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500"/>
        <w:jc w:val="center"/>
      </w:pPr>
      <w:r>
        <w:rPr>
          <w:rFonts w:ascii="Cambria" w:hAnsi="Cambria"/>
          <w:i w:val="0"/>
        </w:rPr>
        <w:t>NBA Accreditation Process for Tier-1 Institutions – Criterion 5: Faculty Information</w:t>
      </w:r>
    </w:p>
    <w:p>
      <w:pPr>
        <w:pStyle w:val="Subtitle"/>
        <w:jc w:val="center"/>
      </w:pPr>
      <w:r>
        <w:rPr>
          <w:rFonts w:ascii="Cambria" w:hAnsi="Cambria"/>
          <w:i w:val="0"/>
        </w:rPr>
        <w:t>Evaluating Faculty Strength, Qualifications, and Development in Higher Education Institutions</w:t>
      </w:r>
    </w:p>
    <w:p>
      <w:pPr>
        <w:spacing w:before="240"/>
        <w:jc w:val="center"/>
      </w:pPr>
      <w:r>
        <w:rPr>
          <w:rFonts w:ascii="Cambria" w:hAnsi="Cambria"/>
          <w:b/>
          <w:i w:val="0"/>
          <w:sz w:val="22"/>
        </w:rPr>
        <w:t>Dr Venkata Rama Krishna Tottempudi</w:t>
      </w:r>
    </w:p>
    <w:p>
      <w:pPr>
        <w:spacing w:before="240"/>
        <w:jc w:val="center"/>
      </w:pPr>
      <w:r>
        <w:rPr>
          <w:rFonts w:ascii="Cambria" w:hAnsi="Cambria"/>
          <w:b/>
          <w:i w:val="0"/>
          <w:sz w:val="22"/>
        </w:rPr>
        <w:t>Sai Saran Tottempudi</w:t>
      </w:r>
    </w:p>
    <w:p>
      <w:r>
        <w:br w:type="page"/>
      </w:r>
    </w:p>
    <w:p>
      <w:pPr>
        <w:pStyle w:val="Heading2"/>
      </w:pPr>
      <w:r>
        <w:rPr>
          <w:rFonts w:ascii="Cambria" w:hAnsi="Cambria"/>
          <w:i w:val="0"/>
        </w:rPr>
        <w:t>ACKNOWLEDGEMENT</w:t>
      </w:r>
    </w:p>
    <w:p>
      <w:pPr/>
      <w:r>
        <w:rPr>
          <w:rFonts w:ascii="Cambria" w:hAnsi="Cambria"/>
          <w:b w:val="0"/>
          <w:i w:val="0"/>
          <w:sz w:val="22"/>
        </w:rPr>
        <w:t xml:space="preserve">We extend our sincere gratitude to all those who contributed to the development of this document on </w:t>
      </w:r>
      <w:r>
        <w:rPr>
          <w:rFonts w:ascii="Cambria" w:hAnsi="Cambria"/>
          <w:b w:val="0"/>
          <w:i/>
          <w:sz w:val="22"/>
        </w:rPr>
        <w:t>NBA Accreditation Process for Tier-1 Institutions – Criterion 5: Faculty Information</w:t>
      </w:r>
      <w:r>
        <w:rPr>
          <w:rFonts w:ascii="Cambria" w:hAnsi="Cambria"/>
          <w:b w:val="0"/>
          <w:i w:val="0"/>
          <w:sz w:val="22"/>
        </w:rPr>
        <w:t>. This work highlights the critical role of faculty strength, qualifications, contributions, and continuous professional development in achieving excellence in higher education.</w:t>
      </w:r>
    </w:p>
    <w:p>
      <w:pPr/>
      <w:r>
        <w:rPr>
          <w:rFonts w:ascii="Cambria" w:hAnsi="Cambria"/>
          <w:b w:val="0"/>
          <w:i w:val="0"/>
          <w:sz w:val="22"/>
        </w:rPr>
        <w:t>We express our deep appreciation to the National Board of Accreditation (NBA) for providing clear guidelines that emphasize the significance of faculty as the backbone of Outcome-Based Education (OBE) and institutional quality. Their framework has served as a valuable reference in shaping this document.</w:t>
      </w:r>
    </w:p>
    <w:p>
      <w:pPr/>
      <w:r>
        <w:rPr>
          <w:rFonts w:ascii="Cambria" w:hAnsi="Cambria"/>
          <w:b w:val="0"/>
          <w:i w:val="0"/>
          <w:sz w:val="22"/>
        </w:rPr>
        <w:t>Special thanks are due to faculty members across institutions whose dedication to teaching, research, mentoring, and professional growth ensures the sustained success of students and the institution alike. We also acknowledge the contributions of academic administrators, Human Resource departments, and IQAC/NAAC/NBA coordinators who support faculty recruitment, retention, and career progression in alignment with accreditation requirements.</w:t>
      </w:r>
    </w:p>
    <w:p>
      <w:pPr/>
      <w:r>
        <w:rPr>
          <w:rFonts w:ascii="Cambria" w:hAnsi="Cambria"/>
          <w:b w:val="0"/>
          <w:i w:val="0"/>
          <w:sz w:val="22"/>
        </w:rPr>
        <w:t>Finally, we recognize the collaborative efforts of governing bodies, industry partners, and professional societies whose engagement strengthens faculty competence, research linkages, and innovation. This document is a tribute to the collective commitment of educators and stakeholders who strive to elevate academic quality through faculty excellence.</w:t>
      </w:r>
    </w:p>
    <w:p>
      <w:pPr/>
      <w:r>
        <w:rPr>
          <w:rFonts w:ascii="Cambria" w:hAnsi="Cambria"/>
          <w:b w:val="0"/>
          <w:i w:val="0"/>
          <w:sz w:val="22"/>
        </w:rPr>
        <w:t xml:space="preserve">In addition, I gratefully acknowledge the support of </w:t>
      </w:r>
      <w:r>
        <w:rPr>
          <w:rFonts w:ascii="Cambria" w:hAnsi="Cambria"/>
          <w:b/>
          <w:i w:val="0"/>
          <w:sz w:val="22"/>
        </w:rPr>
        <w:t>Dr. P. Phanidhar Varma</w:t>
      </w:r>
      <w:r>
        <w:rPr>
          <w:rFonts w:ascii="Cambria" w:hAnsi="Cambria"/>
          <w:b w:val="0"/>
          <w:i w:val="0"/>
          <w:sz w:val="22"/>
        </w:rPr>
        <w:t xml:space="preserve"> and </w:t>
      </w:r>
      <w:r>
        <w:rPr>
          <w:rFonts w:ascii="Cambria" w:hAnsi="Cambria"/>
          <w:b/>
          <w:i w:val="0"/>
          <w:sz w:val="22"/>
        </w:rPr>
        <w:t>Dr. Mahesh Babu Kota</w:t>
      </w:r>
      <w:r>
        <w:rPr>
          <w:rFonts w:ascii="Cambria" w:hAnsi="Cambria"/>
          <w:b w:val="0"/>
          <w:i w:val="0"/>
          <w:sz w:val="22"/>
        </w:rPr>
        <w:t xml:space="preserve"> whose contributions have been invaluable.</w:t>
      </w:r>
    </w:p>
    <w:p>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r>
        <w:rPr>
          <w:rFonts w:ascii="Cambria" w:hAnsi="Cambria"/>
          <w:b w:val="0"/>
          <w:i w:val="0"/>
          <w:sz w:val="22"/>
        </w:rPr>
        <w:t>Finally, I express my deep gratitude to my family and well-wishers for their continuous encouragement and moral support throughout this endeavor.</w:t>
      </w:r>
    </w:p>
    <w:p>
      <w:pPr/>
      <w:r>
        <w:rPr>
          <w:rFonts w:ascii="Cambria" w:hAnsi="Cambria"/>
          <w:b w:val="0"/>
          <w:i w:val="0"/>
          <w:sz w:val="22"/>
        </w:rPr>
        <w:t>This book is a humble contribution toward building a more quality-conscious, outcome-oriented, and institutionally accountable higher education ecosystem in India.</w:t>
      </w:r>
    </w:p>
    <w:p>
      <w:pPr/>
      <w:r>
        <w:rPr>
          <w:rFonts w:ascii="Cambria" w:hAnsi="Cambria"/>
          <w:b/>
          <w:i w:val="0"/>
          <w:sz w:val="22"/>
        </w:rPr>
        <w:t>Dr. V. Rama Krishna Tottempudi</w:t>
      </w:r>
    </w:p>
    <w:p>
      <w:pPr/>
      <w:r>
        <w:rPr>
          <w:rFonts w:ascii="Cambria" w:hAnsi="Cambria"/>
          <w:b/>
          <w:i w:val="0"/>
          <w:sz w:val="22"/>
        </w:rPr>
        <w:t>Sai Saran Tottempudi</w:t>
      </w:r>
    </w:p>
    <w:p>
      <w:r>
        <w:br w:type="page"/>
      </w:r>
    </w:p>
    <w:p>
      <w:pPr>
        <w:pStyle w:val="Heading2"/>
      </w:pPr>
      <w:r>
        <w:rPr>
          <w:rFonts w:ascii="Cambria" w:hAnsi="Cambria"/>
          <w:i w:val="0"/>
        </w:rPr>
        <w:t>About Dr. T. V. Rama Krishna</w:t>
      </w:r>
    </w:p>
    <w:p>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r>
        <w:rPr>
          <w:rFonts w:ascii="Cambria" w:hAnsi="Cambria"/>
          <w:b w:val="0"/>
          <w:i w:val="0"/>
          <w:sz w:val="22"/>
        </w:rPr>
        <w:t xml:space="preserve">He has successfully guided </w:t>
      </w:r>
      <w:r>
        <w:rPr>
          <w:rFonts w:ascii="Cambria" w:hAnsi="Cambria"/>
          <w:b/>
          <w:i w:val="0"/>
          <w:sz w:val="22"/>
        </w:rPr>
        <w:t>5 Ph.D. scholars</w:t>
      </w:r>
      <w:r>
        <w:rPr>
          <w:rFonts w:ascii="Cambria" w:hAnsi="Cambria"/>
          <w:b w:val="0"/>
          <w:i w:val="0"/>
          <w:sz w:val="22"/>
        </w:rPr>
        <w:t xml:space="preserve"> and continues to serve as a </w:t>
      </w:r>
      <w:r>
        <w:rPr>
          <w:rFonts w:ascii="Cambria" w:hAnsi="Cambria"/>
          <w:b/>
          <w:i w:val="0"/>
          <w:sz w:val="22"/>
        </w:rPr>
        <w:t>recognized research supervisor at Andhra University, JNTU Ananthapuram, Koneru Lakshmaiah Education Foundation (KLEF) University, and Sri Chandrasekharendra Saraswathi Viswa Mahavidyalaya University</w:t>
      </w:r>
      <w:r>
        <w:rPr>
          <w:rFonts w:ascii="Cambria" w:hAnsi="Cambria"/>
          <w:b w:val="0"/>
          <w:i w:val="0"/>
          <w:sz w:val="22"/>
        </w:rPr>
        <w:t>. His supervision has fostered high-quality research outcomes in engineering, technology, and applied sciences.</w:t>
      </w:r>
    </w:p>
    <w:p>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 Ratified Professor, and 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where his primary duties included serving as Dean of Academics and Member Secretary of the Governing Body.</w:t>
      </w:r>
    </w:p>
    <w:p>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 and Dean of Academics</w:t>
      </w:r>
      <w:r>
        <w:rPr>
          <w:rFonts w:ascii="Cambria" w:hAnsi="Cambria"/>
          <w:b w:val="0"/>
          <w:i w:val="0"/>
          <w:sz w:val="22"/>
        </w:rPr>
        <w:t xml:space="preserve">. His statutory and governance roles at SITE included </w:t>
      </w:r>
      <w:r>
        <w:rPr>
          <w:rFonts w:ascii="Cambria" w:hAnsi="Cambria"/>
          <w:b/>
          <w:i w:val="0"/>
          <w:sz w:val="22"/>
        </w:rPr>
        <w:t>Governing Body Member, Academic Council Member Secretary, BOS Member, Finance Committee Coordinator, Planning &amp; Development Committee Coordinator, NAAC Coordinator, IQAC Coordinator, and NBA Coordinator</w:t>
      </w:r>
      <w:r>
        <w:rPr>
          <w:rFonts w:ascii="Cambria" w:hAnsi="Cambria"/>
          <w:b w:val="0"/>
          <w:i w:val="0"/>
          <w:sz w:val="22"/>
        </w:rPr>
        <w:t>, reflecting his extensive expertise in quality assurance and institutional governance.</w:t>
      </w:r>
    </w:p>
    <w:p>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 Director of e-Resources, 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w:t>
      </w:r>
    </w:p>
    <w:p>
      <w:pPr/>
      <w:r>
        <w:rPr>
          <w:rFonts w:ascii="Cambria" w:hAnsi="Cambria"/>
          <w:b w:val="0"/>
          <w:i w:val="0"/>
          <w:sz w:val="22"/>
        </w:rPr>
        <w:t xml:space="preserve">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 and BOS Member</w:t>
      </w:r>
      <w:r>
        <w:rPr>
          <w:rFonts w:ascii="Cambria" w:hAnsi="Cambria"/>
          <w:b w:val="0"/>
          <w:i w:val="0"/>
          <w:sz w:val="22"/>
        </w:rPr>
        <w:t xml:space="preserve"> under UGC guidelines.</w:t>
      </w:r>
    </w:p>
    <w:p>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r>
        <w:rPr>
          <w:rFonts w:ascii="Cambria" w:hAnsi="Cambria"/>
          <w:b w:val="0"/>
          <w:i w:val="0"/>
          <w:sz w:val="22"/>
        </w:rPr>
        <w:t xml:space="preserve">With his </w:t>
      </w:r>
      <w:r>
        <w:rPr>
          <w:rFonts w:ascii="Cambria" w:hAnsi="Cambria"/>
          <w:b/>
          <w:i w:val="0"/>
          <w:sz w:val="22"/>
        </w:rPr>
        <w:t>25 years of teaching, 5 awarded Ph.D.s, 97 publications, and extensive administrative contributions</w:t>
      </w:r>
      <w:r>
        <w:rPr>
          <w:rFonts w:ascii="Cambria" w:hAnsi="Cambria"/>
          <w:b w:val="0"/>
          <w:i w:val="0"/>
          <w:sz w:val="22"/>
        </w:rPr>
        <w:t>, Dr. T. V. Rama Krishna stands as a respected leader in Indian higher education. His blend of research, academic leadership, and quality assurance roles has significantly advanced institutional growth, accreditation readiness, and global academic visibility.</w:t>
      </w:r>
    </w:p>
    <w:p>
      <w:pPr>
        <w:numPr>
          <w:ilvl w:val="0"/>
          <w:numId w:val="80"/>
        </w:numPr>
        <w:spacing w:after="60"/>
        <w:ind w:left="363" w:hanging="181"/>
      </w:pPr>
      <w:r>
        <w:rPr>
          <w:rFonts w:ascii="Cambria" w:hAnsi="Cambria"/>
          <w:b/>
          <w:i w:val="0"/>
          <w:sz w:val="22"/>
        </w:rPr>
        <w:t>LinkedIn Profile:</w:t>
      </w:r>
      <w:r>
        <w:rPr>
          <w:rFonts w:ascii="Cambria" w:hAnsi="Cambria"/>
          <w:b w:val="0"/>
          <w:i w:val="0"/>
          <w:sz w:val="22"/>
        </w:rPr>
        <w:t xml:space="preserve"> Dr. Tottempudi Venkata Rama Krishna</w:t>
      </w:r>
    </w:p>
    <w:p>
      <w:r>
        <w:br w:type="page"/>
      </w:r>
    </w:p>
    <w:p>
      <w:pPr>
        <w:pStyle w:val="Heading2"/>
      </w:pPr>
      <w:r>
        <w:rPr>
          <w:rFonts w:ascii="Cambria" w:hAnsi="Cambria"/>
          <w:i w:val="0"/>
        </w:rPr>
        <w:t>Abstract</w:t>
      </w:r>
    </w:p>
    <w:p>
      <w:pPr/>
      <w:r>
        <w:rPr>
          <w:rFonts w:ascii="Cambria" w:hAnsi="Cambria"/>
          <w:b w:val="0"/>
          <w:i w:val="0"/>
          <w:sz w:val="22"/>
        </w:rPr>
        <w:t xml:space="preserve">Criterion 5, </w:t>
      </w:r>
      <w:r>
        <w:rPr>
          <w:rFonts w:ascii="Cambria" w:hAnsi="Cambria"/>
          <w:b w:val="0"/>
          <w:i/>
          <w:sz w:val="22"/>
        </w:rPr>
        <w:t>Faculty Information</w:t>
      </w:r>
      <w:r>
        <w:rPr>
          <w:rFonts w:ascii="Cambria" w:hAnsi="Cambria"/>
          <w:b w:val="0"/>
          <w:i w:val="0"/>
          <w:sz w:val="22"/>
        </w:rPr>
        <w:t>, is one of the most vital elements of the National Board of Accreditation (NBA) framework, contributing 100 marks to the overall evaluation of a department or program. This criterion underscores the centrality of faculty in shaping the academic, research, and developmental ecosystem of higher education institutions. The purpose of this assessment is not only to verify that sufficient faculty are available to deliver programs but also to evaluate whether the faculty pool is appropriately qualified, balanced across hierarchies, retained over time, and supplemented with external expertise when needed. Faculty are the backbone of any academic program, responsible not only for teaching but also for mentoring students, advancing research, collaborating with industry, and ensuring accreditation standards are met. By allocating 100 marks to faculty information, NBA highlights that the human resources of a department are as critical as its infrastructure, curriculum, and outcomes.</w:t>
      </w:r>
    </w:p>
    <w:p>
      <w:pPr/>
      <w:r>
        <w:rPr>
          <w:rFonts w:ascii="Cambria" w:hAnsi="Cambria"/>
          <w:b w:val="0"/>
          <w:i w:val="0"/>
          <w:sz w:val="22"/>
        </w:rPr>
        <w:t>The first sub-criterion, Student–Faculty Ratio (SFR), accounts for 30 marks and is perhaps the most direct reflection of whether an institution has adequate staffing relative to its student body. The SFR ensures that each student receives sufficient academic attention, guidance, and mentoring, and that faculty workloads remain manageable to allow quality teaching and research. The ratio is calculated using the formula S/(F – FF), where S represents the eligible number of students (undergraduate and postgraduate, excluding supernumerary quotas, and capped at 110% of sanctioned intake), F denotes full-time faculty engaged in teaching, and FF excludes first-year-only faculty members. The evaluation framework is rigorous, requiring institutions to report averages over the Current Academic Year (CAY) and the two preceding years (CAYm1 and CAYm2) to ensure consistency rather than a one-year spike. Marks are awarded on a sliding scale: programs with a ratio below 15:1 receive the full 30 marks, while those with ratios at or above 25:1 receive none. This metric incentivizes institutions to maintain healthy faculty recruitment and distribution, as smaller class sizes and lower faculty– student ratios have been empirically linked to better academic outcomes, stronger mentoring, and greater student satisfaction. Departments scoring high on SFR demonstrate their ability to balance student demand with adequate human capital, ensuring that teaching quality is not compromised.</w:t>
      </w:r>
    </w:p>
    <w:p>
      <w:pPr/>
      <w:r>
        <w:rPr>
          <w:rFonts w:ascii="Cambria" w:hAnsi="Cambria"/>
          <w:b w:val="0"/>
          <w:i w:val="0"/>
          <w:sz w:val="22"/>
        </w:rPr>
        <w:t>The second sub-criterion, Faculty Qualification Index (FQI), carries 25 marks and focuses on the quality and academic depth of the faculty pool. Here, the emphasis is on advanced qualifications, particularly the presence of Ph.D.-qualified faculty who bring with them expertise in research, innovation, and curriculum development. The formula used is 2.5 × (10X + 4Y) / RF, where X denotes the number of Ph.D. faculty, Y represents the number of M.Tech./M.E. faculty, and RF refers to the Required Faculty calculated as S/20. This weighting system heavily rewards the presence of doctoral faculty while still giving due credit to those with master’s qualifications. The maximum score achievable is 25 marks. By incorporating this measure, NBA aligns its standards with global accreditation systems that emphasize the value of research-oriented faculty in promoting knowledge creation, publications, and intellectual property development. A higher FQI is an indicator of an academically strong department where faculty possess advanced knowledge, enabling them to teach complex concepts, mentor research students, and engage in cutting-edge investigations. Institutions that perform well in this sub-criterion illustrate their commitment to hiring and retaining highly qualified individuals who elevate both teaching and research standards.</w:t>
      </w:r>
    </w:p>
    <w:p>
      <w:pPr/>
      <w:r>
        <w:rPr>
          <w:rFonts w:ascii="Cambria" w:hAnsi="Cambria"/>
          <w:b w:val="0"/>
          <w:i w:val="0"/>
          <w:sz w:val="22"/>
        </w:rPr>
        <w:t>The third sub-criterion, Faculty Cadre Proportion, also carries 25 marks and evaluates the distribution of faculty across hierarchical levels: Professors, Associate Professors, and Assistant Professors. The NBA prescribes a normative ratio of 1:2:6, representing one Professor for every two Associate Professors and six Assistant Professors. This balance ensures continuity of leadership, mentoring chains, and succession planning within the department. The formula involves comparing the Required Faculty (RF) for each cadre (RF1, RF2, RF3) with the actual faculty distribution, ensuring that all tiers are appropriately represented. A department skewed toward junior faculty without sufficient senior leadership risks gaps in academic vision, research supervision, and policy implementation. Conversely, departments with the proper balance reflect academic maturity, mentorship culture, and sustainability. This sub-criterion, therefore, promotes a healthy academic pyramid where experienced professors guide mid-level faculty, who in turn mentor early-career academics, creating a cohesive structure that sustains quality over time. Institutions that score well here demonstrate their ability to attract senior academics, nurture mid-level scholars, and create opportunities for young faculty, resulting in a robust academic ecosystem.</w:t>
      </w:r>
    </w:p>
    <w:p>
      <w:pPr/>
      <w:r>
        <w:rPr>
          <w:rFonts w:ascii="Cambria" w:hAnsi="Cambria"/>
          <w:b w:val="0"/>
          <w:i w:val="0"/>
          <w:sz w:val="22"/>
        </w:rPr>
        <w:t>The fourth sub-criterion, Visiting/Adjunct Faculty/Professor of Practice, is assigned 10 marks.</w:t>
      </w:r>
    </w:p>
    <w:p>
      <w:pPr/>
      <w:r>
        <w:rPr>
          <w:rFonts w:ascii="Cambria" w:hAnsi="Cambria"/>
          <w:b w:val="0"/>
          <w:i w:val="0"/>
          <w:sz w:val="22"/>
        </w:rPr>
        <w:t>Recognizing that no institution can exist in isolation, this metric rewards programs that establish strong linkages with external experts. These may include distinguished academics from other universities, researchers from specialized institutes, or industry professionals who bring real-world perspectives into the classroom. Marks are allocated based on both system establishment and hours of contribution: one mark is awarded for having a formalized system to engage external faculty, while nine marks are awarded for actual contributions amounting to at least 50 hours per year across three consecutive years (3 marks each year). This component is particularly significant in bridging the gap between theory and practice, enhancing employability, and keeping students updated with the latest industrial trends.</w:t>
      </w:r>
    </w:p>
    <w:p>
      <w:pPr/>
      <w:r>
        <w:rPr>
          <w:rFonts w:ascii="Cambria" w:hAnsi="Cambria"/>
          <w:b w:val="0"/>
          <w:i w:val="0"/>
          <w:sz w:val="22"/>
        </w:rPr>
        <w:t>Professors of Practice, for instance, enrich learning by bringing live case studies, applied projects, and industry insights. Such engagements also foster industry–academia collaborations, internships, and joint projects, which directly benefit students' career readiness. A department that systematically integrates adjunct faculty not only enhances teaching quality but also expands the professional horizons of its students.</w:t>
      </w:r>
    </w:p>
    <w:p>
      <w:pPr/>
      <w:r>
        <w:rPr>
          <w:rFonts w:ascii="Cambria" w:hAnsi="Cambria"/>
          <w:b w:val="0"/>
          <w:i w:val="0"/>
          <w:sz w:val="22"/>
        </w:rPr>
        <w:t>The fifth sub-criterion, Faculty Retention, contributes 10 marks and addresses the stability of faculty resources within an institution. High retention rates are evidence of effective HR practices, supportive work environments, and institutional stability. Retention ensures continuity in teaching, research, mentoring, and curriculum development, while also building institutional memory. NBA allows evaluation through either a simple calculation of the percentage of faculty retained for at least three years or an advanced Faculty Retention Ratio (FR) method, which assigns greater weightage to longer-serving faculty. Departments that score high in this sub-criterion demonstrate not only strong recruitment but also effective retention strategies such as transparent appraisal systems, opportunities for professional development, research support, and work–life balance. Faculty stability enhances student learning experiences and builds trust among stakeholders, including parents, alumni, and accreditation agencies. On the other hand, frequent faculty turnover disrupts continuity and adversely impacts both teaching quality and student outcomes.</w:t>
      </w:r>
    </w:p>
    <w:p>
      <w:pPr/>
      <w:r>
        <w:rPr>
          <w:rFonts w:ascii="Cambria" w:hAnsi="Cambria"/>
          <w:b w:val="0"/>
          <w:i w:val="0"/>
          <w:sz w:val="22"/>
        </w:rPr>
        <w:t>Taken together, these five sub-criteria form a comprehensive evaluation of faculty resources within a department. Student–Faculty Ratio (30 marks) ensures sufficiency in numbers, Faculty Qualification (25 marks) emphasizes academic depth, Faculty Cadre Proportion (25 marks) promotes balance across hierarchical levels, Adjunct/Visiting Faculty (10 marks) integrates external expertise, and Faculty Retention (10 marks) highlights institutional stability. The criterion as a whole paints a detailed picture of how an institution recruits, retains, and supplements its faculty resources to sustain academic quality. It evaluates faculty not merely as employees but as essential pillars of institutional excellence.</w:t>
      </w:r>
    </w:p>
    <w:p>
      <w:pPr/>
      <w:r>
        <w:rPr>
          <w:rFonts w:ascii="Cambria" w:hAnsi="Cambria"/>
          <w:b w:val="0"/>
          <w:i w:val="0"/>
          <w:sz w:val="22"/>
        </w:rPr>
        <w:t>Beyond scoring, Criterion 5 has profound implications for higher education institutions. It compels them to prioritize recruitment of highly qualified faculty, maintain balanced cadre structures, foster retention through strong HR policies, and build connections with industry and other academic bodies. Departments that consistently perform well in this criterion gain reputational advantages, attract better student intakes, and enhance their ability to secure research funding and industry collaborations. At a macro level, this criterion ensures that institutions align with global benchmarks of faculty quality and academic leadership.</w:t>
      </w:r>
    </w:p>
    <w:p>
      <w:pPr/>
      <w:r>
        <w:rPr>
          <w:rFonts w:ascii="Cambria" w:hAnsi="Cambria"/>
          <w:b w:val="0"/>
          <w:i w:val="0"/>
          <w:sz w:val="22"/>
        </w:rPr>
        <w:t>In conclusion, Criterion 5: Faculty Information is a multifaceted assessment that goes far beyond counting faculty numbers. By evaluating sufficiency, qualifications, hierarchical distribution, external engagement, and retention, it ensures that faculty resources are aligned with both institutional and student needs. The allocation of 100 marks to this criterion underscores the NBA’s recognition of faculty as the single most critical determinant of academic quality. Departments that excel in Criterion 5 demonstrate not only compliance with accreditation requirements but also a deep commitment to nurturing academic excellence, fostering innovation, and sustaining long-term institutional growth.</w:t>
      </w:r>
    </w:p>
    <w:p>
      <w:r>
        <w:br w:type="page"/>
      </w:r>
    </w:p>
    <w:p>
      <w:pPr>
        <w:pStyle w:val="Heading2"/>
      </w:pPr>
      <w:r>
        <w:rPr>
          <w:rFonts w:ascii="Cambria" w:hAnsi="Cambria"/>
          <w:i w:val="0"/>
        </w:rPr>
        <w:t>Table of Contents</w:t>
      </w:r>
    </w:p>
    <w:tbl>
      <w:tblPr>
        <w:tblW w:type="auto" w:w="0"/>
        <w:jc w:val="center"/>
        <w:tblLayout w:type="fixed"/>
        <w:tblLook w:firstColumn="1" w:firstRow="1" w:lastColumn="0" w:lastRow="0" w:noHBand="0" w:noVBand="1" w:val="04A0"/>
      </w:tblPr>
      <w:tblGrid>
        <w:gridCol w:w="850"/>
        <w:gridCol w:w="7540"/>
        <w:gridCol w:w="1020"/>
      </w:tblGrid>
      <w:tr>
        <w:trPr>
          <w:cantSplit/>
          <w:tblHeader/>
        </w:trPr>
        <w:tc>
          <w:tcPr>
            <w:tcW w:type="dxa" w:w="85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 No</w:t>
            </w:r>
          </w:p>
        </w:tc>
        <w:tc>
          <w:tcPr>
            <w:tcW w:type="dxa" w:w="754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Content</w:t>
            </w:r>
          </w:p>
        </w:tc>
        <w:tc>
          <w:tcPr>
            <w:tcW w:type="dxa" w:w="102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Pg. No</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Introduction</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001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Criterion 5: Faculty Information</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004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Student–Faculty Ratio (SFR)</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007</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Marks calculation logic for NBA SFR</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Computer Science &amp; Engineering (CSE) Department (Cluster Programs) as per your example</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Appointment Letters serve as proof documents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016</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7</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Joining Reports &amp; Relieving Orders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018</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Approval from University/AICTE</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020</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Payroll/Salary Records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022</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Workload Allocation Records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024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Supporting Evidence from Allied Departments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026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Student Intake Approvals (AICTE/University Sanctioned Seats)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028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13</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Admission Registers</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030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14</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Qualification</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032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Cadre Proportion</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034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16</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Cadre Proportion (25 marks) with your given table format and formula</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036</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17</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Visiting/Adjunct Faculty/Professor of Practice</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038</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List of Visiting/Adjunct Faculty/Professors of Practice and their teaching/practical loads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040</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19</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Adjunct/visiting faculty appointment</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Attendance Sheets &amp; Feedback Forms for adjunct/visiting faculty guest lectures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043</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21</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Report of Contribution for Adjunct/Visiting Faculty</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Timetable Records for adjunct/visiting faculty</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045</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23</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Retention</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24</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Retention Ratio Calculator</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047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w:t>
            </w:r>
          </w:p>
        </w:tc>
        <w:tc>
          <w:tcPr>
            <w:tcW w:type="dxa" w:w="75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Faculty Retention Register</w:t>
            </w:r>
          </w:p>
        </w:tc>
        <w:tc>
          <w:tcPr>
            <w:tcW w:type="dxa" w:w="10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26</w:t>
            </w:r>
          </w:p>
        </w:tc>
        <w:tc>
          <w:tcPr>
            <w:tcW w:type="dxa" w:w="754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References</w:t>
            </w:r>
          </w:p>
        </w:tc>
        <w:tc>
          <w:tcPr>
            <w:tcW w:type="dxa" w:w="10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052</w:t>
            </w:r>
          </w:p>
        </w:tc>
      </w:tr>
    </w:tbl>
    <w:p>
      <w:pPr>
        <w:spacing w:after="40"/>
      </w:pPr>
    </w:p>
    <w:p>
      <w:r>
        <w:br w:type="page"/>
      </w:r>
    </w:p>
    <w:p>
      <w:pPr>
        <w:pStyle w:val="Heading1"/>
      </w:pPr>
      <w:r>
        <w:rPr>
          <w:rFonts w:ascii="Cambria" w:hAnsi="Cambria"/>
          <w:i w:val="0"/>
        </w:rPr>
        <w:t>1. Introduction</w:t>
      </w:r>
    </w:p>
    <w:p>
      <w:pPr/>
      <w:r>
        <w:rPr>
          <w:rFonts w:ascii="Cambria" w:hAnsi="Cambria"/>
          <w:b w:val="0"/>
          <w:i w:val="0"/>
          <w:sz w:val="22"/>
        </w:rPr>
        <w:t xml:space="preserve">Criterion 5, titled </w:t>
      </w:r>
      <w:r>
        <w:rPr>
          <w:rFonts w:ascii="Cambria" w:hAnsi="Cambria"/>
          <w:b w:val="0"/>
          <w:i/>
          <w:sz w:val="22"/>
        </w:rPr>
        <w:t>Faculty Information</w:t>
      </w:r>
      <w:r>
        <w:rPr>
          <w:rFonts w:ascii="Cambria" w:hAnsi="Cambria"/>
          <w:b w:val="0"/>
          <w:i w:val="0"/>
          <w:sz w:val="22"/>
        </w:rPr>
        <w:t>, is a cornerstone of the National Board of Accreditation (NBA) framework, carrying a weightage of 100 marks. It directly addresses the quality and sufficiency of faculty resources available within a department, recognizing that faculty are the backbone of higher education institutions. Faculty members are not only responsible for classroom teaching but also for mentoring, research guidance, and fostering innovation. This criterion seeks to ensure that programs are staffed adequately, with faculty members who are not just sufficient in number but also qualified, experienced, and balanced across hierarchical ranks. A strong faculty structure promotes academic excellence, research productivity, industry collaboration, and long-term institutional growth. Criterion 5 is thus a crucial indicator of an institution’s ability to provide students with a high-quality learning environment.</w:t>
      </w:r>
    </w:p>
    <w:p>
      <w:pPr/>
      <w:r>
        <w:rPr>
          <w:rFonts w:ascii="Cambria" w:hAnsi="Cambria"/>
          <w:b w:val="0"/>
          <w:i w:val="0"/>
          <w:sz w:val="22"/>
        </w:rPr>
        <w:t>The first sub-criterion under this framework is the Student–Faculty Ratio (SFR), which is allotted 30 marks. The SFR reflects whether the department maintains an appropriate ratio of students to faculty members, thereby ensuring that teaching, mentoring, and research guidance are conducted effectively. This ratio is calculated by considering the number of faculty members available against the student strength, including both undergraduate and postgraduate students. Importantly, students from allied clusters or related programs are also factored into this calculation. A lower SFR indicates fewer students per faculty, which is desirable as it allows for more personalized attention, effective academic mentoring, and improved student outcomes. For example, a ratio closer to 1:15 or better is often associated with high-quality education delivery. Departments with strong SFR values can demonstrate their commitment to student success, thereby earning higher marks in this category.</w:t>
      </w:r>
    </w:p>
    <w:p>
      <w:pPr/>
      <w:r>
        <w:rPr>
          <w:rFonts w:ascii="Cambria" w:hAnsi="Cambria"/>
          <w:b w:val="0"/>
          <w:i w:val="0"/>
          <w:sz w:val="22"/>
        </w:rPr>
        <w:t>The second sub-criterion is Faculty Qualification (FQI), which carries 25 marks. This aspect highlights the academic depth and quality of the teaching staff, encouraging departments to employ highly qualified faculty members, especially those holding doctoral degrees. Faculty members with Ph.D. qualifications contribute not only to teaching excellence but also to research output, innovation, and consultancy. Even those with M.Tech./M.E. qualifications bring advanced knowledge to the classroom and strengthen applied learning. The FQI calculation considers the weighted qualifications of all core teaching faculty, ensuring that departments with a strong base of research-active and well-qualified faculty are recognized.</w:t>
      </w:r>
    </w:p>
    <w:p>
      <w:pPr/>
      <w:r>
        <w:rPr>
          <w:rFonts w:ascii="Cambria" w:hAnsi="Cambria"/>
          <w:b w:val="0"/>
          <w:i w:val="0"/>
          <w:sz w:val="22"/>
        </w:rPr>
        <w:t>High scores in this category signal that the institution values intellectual capital and academic rigor. By promoting the recruitment and retention of doctoral faculty, Criterion 5 aligns with global standards of higher education.</w:t>
      </w:r>
    </w:p>
    <w:p>
      <w:pPr/>
      <w:r>
        <w:rPr>
          <w:rFonts w:ascii="Cambria" w:hAnsi="Cambria"/>
          <w:b w:val="0"/>
          <w:i w:val="0"/>
          <w:sz w:val="22"/>
        </w:rPr>
        <w:t>The third sub-criterion, Faculty Cadre Proportion, is also assigned 25 marks. It focuses on the distribution of faculty members across three major ranks: Professors, Associate Professors, and Assistant Professors. The NBA prescribes a normative ratio of 1:2:6, which ensures that there is a healthy balance of senior, mid-level, and junior faculty in the department.</w:t>
      </w:r>
    </w:p>
    <w:p>
      <w:pPr/>
      <w:r>
        <w:rPr>
          <w:rFonts w:ascii="Cambria" w:hAnsi="Cambria"/>
          <w:b w:val="0"/>
          <w:i w:val="0"/>
          <w:sz w:val="22"/>
        </w:rPr>
        <w:t>Professors bring leadership, experience, and research acumen; Associate Professors contribute mentorship and advanced teaching; while Assistant Professors inject energy, new ideas, and innovation into the academic culture. A department that achieves the recommended cadre ratio demonstrates both vertical and horizontal balance, enabling effective mentoring chains, research collaborations, and administrative continuity. In contrast, institutions with a skewed distribution–such as very few professors and an overwhelming number of junior faculty–may struggle with academic leadership and governance. This sub-criterion, therefore, ensures sustainability and succession planning within academic departments.</w:t>
      </w:r>
    </w:p>
    <w:p>
      <w:pPr/>
      <w:r>
        <w:rPr>
          <w:rFonts w:ascii="Cambria" w:hAnsi="Cambria"/>
          <w:b w:val="0"/>
          <w:i w:val="0"/>
          <w:sz w:val="22"/>
        </w:rPr>
        <w:t>The fourth sub-criterion is Visiting/Adjunct Faculty/Professor of Practice, which carries 10 marks. It acknowledges the importance of bridging the gap between academia and industry by engaging external experts. Visiting faculty may include academicians from other reputed institutions, researchers, or professionals with substantial industry experience. Professors of Practice, in particular, bring real-world insights, case studies, and professional practices that enhance the employability of students. Marks are awarded based on the existence of a structured system for inviting and engaging such faculty, as well as the number of hours they contribute. Their involvement enriches the curriculum, offers students an industry perspective, and strengthens the academic–industry ecosystem. This provision is especially relevant in a rapidly changing global economy, where students need to be exposed to practical skills alongside theoretical knowledge. Institutions with robust adjunct faculty systems demonstrate their commitment to preparing students for careers beyond academics.</w:t>
      </w:r>
    </w:p>
    <w:p>
      <w:pPr/>
      <w:r>
        <w:rPr>
          <w:rFonts w:ascii="Cambria" w:hAnsi="Cambria"/>
          <w:b w:val="0"/>
          <w:i w:val="0"/>
          <w:sz w:val="22"/>
        </w:rPr>
        <w:t>The fifth and final sub-criterion is Faculty Retention, which is allocated 10 marks. This dimension evaluates the stability of faculty strength over time and serves as a proxy for institutional health and HR practices. Retaining faculty for three or more years indicates that the institution has supportive policies, transparent appraisal systems, and a healthy academic environment. Faculty retention ensures continuity in teaching, mentoring, and research projects, thereby enhancing student outcomes. Furthermore, long-term retention fosters institutional loyalty and builds a stronger sense of community within the department. The Faculty Retention Ratio (FRR), which measures the percentage of faculty retained over a given period, provides quantitative evidence of institutional effectiveness in managing its workforce. Institutions with high retention not only secure higher marks in this criterion but also benefit from the accumulated experience and institutional memory of their staff.</w:t>
      </w:r>
    </w:p>
    <w:p>
      <w:pPr/>
      <w:r>
        <w:rPr>
          <w:rFonts w:ascii="Cambria" w:hAnsi="Cambria"/>
          <w:b w:val="0"/>
          <w:i w:val="0"/>
          <w:sz w:val="22"/>
        </w:rPr>
        <w:t>Together, these five sub-criteria form a comprehensive framework for assessing faculty resources. Student–Faculty Ratio (30 marks) ensures that departments are adequately staffed relative to student strength. Faculty Qualification (25 marks) rewards departments with highly qualified faculty, particularly those with doctoral degrees. Faculty Cadre Proportion (25 marks) emphasizes the importance of hierarchical balance and leadership in departments.</w:t>
      </w:r>
    </w:p>
    <w:p>
      <w:pPr/>
      <w:r>
        <w:rPr>
          <w:rFonts w:ascii="Cambria" w:hAnsi="Cambria"/>
          <w:b w:val="0"/>
          <w:i w:val="0"/>
          <w:sz w:val="22"/>
        </w:rPr>
        <w:t>Visiting/Adjunct Faculty (10 marks) integrates external expertise into the academic process, while Faculty Retention (10 marks) highlights the stability and sustainability of institutional HR practices. This multidimensional evaluation ensures that faculty are assessed not just in terms of numbers but also in quality, diversity, stability, and external engagement.</w:t>
      </w:r>
    </w:p>
    <w:p>
      <w:pPr/>
      <w:r>
        <w:rPr>
          <w:rFonts w:ascii="Cambria" w:hAnsi="Cambria"/>
          <w:b w:val="0"/>
          <w:i w:val="0"/>
          <w:sz w:val="22"/>
        </w:rPr>
        <w:t>Criterion 5 also plays a strategic role in aligning institutions with broader accreditation goals.</w:t>
      </w:r>
    </w:p>
    <w:p>
      <w:pPr/>
      <w:r>
        <w:rPr>
          <w:rFonts w:ascii="Cambria" w:hAnsi="Cambria"/>
          <w:b w:val="0"/>
          <w:i w:val="0"/>
          <w:sz w:val="22"/>
        </w:rPr>
        <w:t>A well-staffed, balanced, and highly qualified faculty body directly impacts student performance (Criterion 4), research productivity (Criterion 6), and governance and leadership (Criterion 8). It also strengthens compliance with regulatory and accreditation requirements under NAAC, NIRF, QS I-GAUGE, and global standards. Faculty information is therefore not an isolated metric but a central determinant of institutional excellence across multiple domains.</w:t>
      </w:r>
    </w:p>
    <w:p>
      <w:pPr/>
      <w:r>
        <w:rPr>
          <w:rFonts w:ascii="Cambria" w:hAnsi="Cambria"/>
          <w:b w:val="0"/>
          <w:i w:val="0"/>
          <w:sz w:val="22"/>
        </w:rPr>
        <w:t>From a student perspective, Criterion 5 ensures that they are taught and mentored by experienced, qualified, and diverse faculty. From an institutional perspective, it pushes management to prioritize faculty recruitment, retention, and professional development. For accreditation bodies, it provides clear evidence that an institution is investing in its most critical asset–its human capital. Thus, Criterion 5 represents a comprehensive approach to ensuring that higher education institutions meet global benchmarks in faculty quality and quantity.</w:t>
      </w:r>
    </w:p>
    <w:p>
      <w:pPr/>
      <w:r>
        <w:rPr>
          <w:rFonts w:ascii="Cambria" w:hAnsi="Cambria"/>
          <w:b w:val="0"/>
          <w:i w:val="0"/>
          <w:sz w:val="22"/>
        </w:rPr>
        <w:t>In conclusion, Criterion 5: Faculty Information of the NBA accreditation process goes far beyond headcounts. It provides a nuanced, evidence-based framework for evaluating the sufficiency, qualification, balance, engagement, and retention of faculty in higher education institutions. By carrying 100 marks, this criterion underscores the pivotal role of faculty in shaping academic quality, research innovation, student success, and institutional reputation.</w:t>
      </w:r>
    </w:p>
    <w:p>
      <w:pPr/>
      <w:r>
        <w:rPr>
          <w:rFonts w:ascii="Cambria" w:hAnsi="Cambria"/>
          <w:b w:val="0"/>
          <w:i w:val="0"/>
          <w:sz w:val="22"/>
        </w:rPr>
        <w:t>Strong performance under Criterion 5 not only enhances accreditation outcomes but also contributes to the long-term sustainability and excellence of the institution.</w:t>
      </w:r>
    </w:p>
    <w:p>
      <w:pPr>
        <w:pStyle w:val="Heading1"/>
      </w:pPr>
      <w:r>
        <w:rPr>
          <w:rFonts w:ascii="Cambria" w:hAnsi="Cambria"/>
          <w:i w:val="0"/>
        </w:rPr>
        <w:t>2. Criterion 5: Faculty Information</w:t>
      </w:r>
    </w:p>
    <w:p>
      <w:pPr>
        <w:pStyle w:val="Heading3"/>
      </w:pPr>
      <w:r>
        <w:rPr>
          <w:rFonts w:ascii="Cambria" w:hAnsi="Cambria"/>
          <w:i w:val="0"/>
        </w:rPr>
        <w:t>5.1. Student–Faculty Ratio (SFR) – 30 Marks</w:t>
      </w:r>
    </w:p>
    <w:p>
      <w:pPr>
        <w:numPr>
          <w:ilvl w:val="0"/>
          <w:numId w:val="80"/>
        </w:numPr>
        <w:spacing w:after="60"/>
        <w:ind w:left="363" w:hanging="181"/>
      </w:pPr>
      <w:r>
        <w:rPr>
          <w:rFonts w:ascii="Cambria" w:hAnsi="Cambria"/>
          <w:b/>
          <w:i w:val="0"/>
          <w:sz w:val="22"/>
        </w:rPr>
        <w:t>Definition:</w:t>
      </w:r>
      <w:r>
        <w:rPr>
          <w:rFonts w:ascii="Cambria" w:hAnsi="Cambria"/>
          <w:b w:val="0"/>
          <w:i w:val="0"/>
          <w:sz w:val="22"/>
        </w:rPr>
        <w:t xml:space="preserve"> Ratio of students (UG + PG in the department + allied clusters) to full-time faculty members (excluding first-year-only faculty).</w:t>
      </w:r>
    </w:p>
    <w:p>
      <w:pPr>
        <w:keepNext/>
        <w:numPr>
          <w:ilvl w:val="0"/>
          <w:numId w:val="80"/>
        </w:numPr>
        <w:spacing w:after="60"/>
        <w:ind w:left="363" w:hanging="181"/>
      </w:pPr>
      <w:r>
        <w:rPr>
          <w:rFonts w:ascii="Cambria" w:hAnsi="Cambria"/>
          <w:b/>
          <w:i w:val="0"/>
          <w:sz w:val="22"/>
        </w:rPr>
        <w:t>Formula:</w:t>
      </w:r>
    </w:p>
    <w:p>
      <w:pPr/>
      <w:r>
        <w:rPr>
          <w:rFonts w:ascii="Cambria" w:hAnsi="Cambria"/>
          <w:b w:val="0"/>
          <w:i w:val="0"/>
          <w:sz w:val="22"/>
        </w:rPr>
        <w:t>SFR=S/F-FF</w:t>
      </w:r>
    </w:p>
    <w:p>
      <w:pPr>
        <w:numPr>
          <w:ilvl w:val="1"/>
          <w:numId w:val="80"/>
        </w:numPr>
        <w:spacing w:after="60"/>
        <w:ind w:left="726" w:hanging="181"/>
      </w:pPr>
      <w:r>
        <w:rPr>
          <w:rFonts w:ascii="Cambria" w:hAnsi="Cambria"/>
          <w:b w:val="0"/>
          <w:i w:val="0"/>
          <w:sz w:val="22"/>
        </w:rPr>
        <w:t>S = Students (Sanctioned Intake + Lateral Entry, max 110% of SA; exclude SNQ/EWS/TFWS).</w:t>
      </w:r>
    </w:p>
    <w:p>
      <w:pPr>
        <w:numPr>
          <w:ilvl w:val="1"/>
          <w:numId w:val="80"/>
        </w:numPr>
        <w:spacing w:after="60"/>
        <w:ind w:left="726" w:hanging="181"/>
      </w:pPr>
      <w:r>
        <w:rPr>
          <w:rFonts w:ascii="Cambria" w:hAnsi="Cambria"/>
          <w:b w:val="0"/>
          <w:i w:val="0"/>
          <w:sz w:val="22"/>
        </w:rPr>
        <w:t>F = Full-time faculty (regular/contractual, department + allied).</w:t>
      </w:r>
    </w:p>
    <w:p>
      <w:pPr>
        <w:numPr>
          <w:ilvl w:val="1"/>
          <w:numId w:val="80"/>
        </w:numPr>
        <w:spacing w:after="60"/>
        <w:ind w:left="726" w:hanging="181"/>
      </w:pPr>
      <w:r>
        <w:rPr>
          <w:rFonts w:ascii="Cambria" w:hAnsi="Cambria"/>
          <w:b w:val="0"/>
          <w:i w:val="0"/>
          <w:sz w:val="22"/>
        </w:rPr>
        <w:t>FF = First-year-only faculty (100% load in FY).</w:t>
      </w:r>
    </w:p>
    <w:p>
      <w:pPr>
        <w:keepNext/>
        <w:numPr>
          <w:ilvl w:val="0"/>
          <w:numId w:val="80"/>
        </w:numPr>
        <w:spacing w:after="60"/>
        <w:ind w:left="363" w:hanging="181"/>
      </w:pPr>
      <w:r>
        <w:rPr>
          <w:rFonts w:ascii="Cambria" w:hAnsi="Cambria"/>
          <w:b/>
          <w:i w:val="0"/>
          <w:sz w:val="22"/>
        </w:rPr>
        <w:t>Marks Distribution:</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Student–Faculty Ratio</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15:1</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17:1</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26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19:1</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21:1</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23:1</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14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25:1</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25:1</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 marks</w:t>
            </w:r>
          </w:p>
        </w:tc>
      </w:tr>
    </w:tbl>
    <w:p>
      <w:pPr>
        <w:spacing w:after="40"/>
      </w:pPr>
    </w:p>
    <w:p>
      <w:pPr>
        <w:numPr>
          <w:ilvl w:val="0"/>
          <w:numId w:val="80"/>
        </w:numPr>
        <w:spacing w:after="60"/>
        <w:ind w:left="363" w:hanging="181"/>
      </w:pPr>
      <w:r>
        <w:rPr>
          <w:rFonts w:ascii="Cambria" w:hAnsi="Cambria"/>
          <w:b/>
          <w:i w:val="0"/>
          <w:sz w:val="22"/>
        </w:rPr>
        <w:t>Purpose:</w:t>
      </w:r>
      <w:r>
        <w:rPr>
          <w:rFonts w:ascii="Cambria" w:hAnsi="Cambria"/>
          <w:b w:val="0"/>
          <w:i w:val="0"/>
          <w:sz w:val="22"/>
        </w:rPr>
        <w:t xml:space="preserve"> Ensures departments are adequately staffed.</w:t>
      </w:r>
    </w:p>
    <w:p>
      <w:pPr>
        <w:pStyle w:val="Heading3"/>
      </w:pPr>
      <w:r>
        <w:rPr>
          <w:rFonts w:ascii="Cambria" w:hAnsi="Cambria"/>
          <w:i w:val="0"/>
        </w:rPr>
        <w:t>5.2. Faculty Qualification – 25 Marks</w:t>
      </w:r>
    </w:p>
    <w:p>
      <w:pPr>
        <w:keepNext/>
        <w:numPr>
          <w:ilvl w:val="0"/>
          <w:numId w:val="80"/>
        </w:numPr>
        <w:spacing w:after="60"/>
        <w:ind w:left="363" w:hanging="181"/>
      </w:pPr>
      <w:r>
        <w:rPr>
          <w:rFonts w:ascii="Cambria" w:hAnsi="Cambria"/>
          <w:b/>
          <w:i w:val="0"/>
          <w:sz w:val="22"/>
        </w:rPr>
        <w:t>Index (FQI):</w:t>
      </w:r>
    </w:p>
    <w:p>
      <w:pPr>
        <w:keepLines/>
        <w:jc w:val="left"/>
      </w:pPr>
      <w:r>
        <w:rPr>
          <w:rFonts w:ascii="Cambria" w:hAnsi="Cambria"/>
          <w:b w:val="0"/>
          <w:i w:val="0"/>
          <w:sz w:val="22"/>
        </w:rPr>
        <w:t>FQI=2.5×(10X+4Y)/RF</w:t>
      </w:r>
    </w:p>
    <w:p>
      <w:pPr>
        <w:numPr>
          <w:ilvl w:val="1"/>
          <w:numId w:val="80"/>
        </w:numPr>
        <w:spacing w:after="60"/>
        <w:ind w:left="726" w:hanging="181"/>
      </w:pPr>
      <w:r>
        <w:rPr>
          <w:rFonts w:ascii="Cambria" w:hAnsi="Cambria"/>
          <w:b w:val="0"/>
          <w:i w:val="0"/>
          <w:sz w:val="22"/>
        </w:rPr>
        <w:t>X = Ph.D. faculty (as per AICTE/UGC norms).</w:t>
      </w:r>
    </w:p>
    <w:p>
      <w:pPr>
        <w:numPr>
          <w:ilvl w:val="1"/>
          <w:numId w:val="80"/>
        </w:numPr>
        <w:spacing w:after="60"/>
        <w:ind w:left="726" w:hanging="181"/>
      </w:pPr>
      <w:r>
        <w:rPr>
          <w:rFonts w:ascii="Cambria" w:hAnsi="Cambria"/>
          <w:b w:val="0"/>
          <w:i w:val="0"/>
          <w:sz w:val="22"/>
        </w:rPr>
        <w:t>Y = M.Tech./M.E. faculty.</w:t>
      </w:r>
    </w:p>
    <w:p>
      <w:pPr>
        <w:numPr>
          <w:ilvl w:val="1"/>
          <w:numId w:val="80"/>
        </w:numPr>
        <w:spacing w:after="60"/>
        <w:ind w:left="726" w:hanging="181"/>
      </w:pPr>
      <w:r>
        <w:rPr>
          <w:rFonts w:ascii="Cambria" w:hAnsi="Cambria"/>
          <w:b w:val="0"/>
          <w:i w:val="0"/>
          <w:sz w:val="22"/>
        </w:rPr>
        <w:t>RF = Required Faculty (S/20).</w:t>
      </w:r>
    </w:p>
    <w:p>
      <w:pPr>
        <w:numPr>
          <w:ilvl w:val="0"/>
          <w:numId w:val="80"/>
        </w:numPr>
        <w:spacing w:after="60"/>
        <w:ind w:left="363" w:hanging="181"/>
      </w:pPr>
      <w:r>
        <w:rPr>
          <w:rFonts w:ascii="Cambria" w:hAnsi="Cambria"/>
          <w:b w:val="0"/>
          <w:i w:val="0"/>
          <w:sz w:val="22"/>
        </w:rPr>
        <w:t>Max = 25 marks.</w:t>
      </w:r>
    </w:p>
    <w:p>
      <w:pPr>
        <w:numPr>
          <w:ilvl w:val="0"/>
          <w:numId w:val="80"/>
        </w:numPr>
        <w:spacing w:after="60"/>
        <w:ind w:left="363" w:hanging="181"/>
      </w:pPr>
      <w:r>
        <w:rPr>
          <w:rFonts w:ascii="Cambria" w:hAnsi="Cambria"/>
          <w:b/>
          <w:i w:val="0"/>
          <w:sz w:val="22"/>
        </w:rPr>
        <w:t>Purpose:</w:t>
      </w:r>
      <w:r>
        <w:rPr>
          <w:rFonts w:ascii="Cambria" w:hAnsi="Cambria"/>
          <w:b w:val="0"/>
          <w:i w:val="0"/>
          <w:sz w:val="22"/>
        </w:rPr>
        <w:t xml:space="preserve"> Encourages highly qualified faculty (Ph.D./PG) in core teaching.</w:t>
      </w:r>
    </w:p>
    <w:p>
      <w:pPr>
        <w:numPr>
          <w:ilvl w:val="0"/>
          <w:numId w:val="80"/>
        </w:numPr>
        <w:spacing w:after="60"/>
        <w:ind w:left="363" w:hanging="181"/>
      </w:pPr>
      <w:r>
        <w:rPr>
          <w:rFonts w:ascii="Cambria" w:hAnsi="Cambria"/>
          <w:b/>
          <w:i w:val="0"/>
          <w:sz w:val="22"/>
        </w:rPr>
        <w:t>Evidence:</w:t>
      </w:r>
      <w:r>
        <w:rPr>
          <w:rFonts w:ascii="Cambria" w:hAnsi="Cambria"/>
          <w:b w:val="0"/>
          <w:i w:val="0"/>
          <w:sz w:val="22"/>
        </w:rPr>
        <w:t xml:space="preserve"> Ph.D. degrees, approvals, AICTE/UGC compliance.</w:t>
      </w:r>
    </w:p>
    <w:p>
      <w:pPr>
        <w:pStyle w:val="Heading3"/>
      </w:pPr>
      <w:r>
        <w:rPr>
          <w:rFonts w:ascii="Cambria" w:hAnsi="Cambria"/>
          <w:i w:val="0"/>
        </w:rPr>
        <w:t>5.3. Faculty Cadre Proportion – 25 Marks</w:t>
      </w:r>
    </w:p>
    <w:p>
      <w:pPr>
        <w:keepNext/>
        <w:numPr>
          <w:ilvl w:val="0"/>
          <w:numId w:val="80"/>
        </w:numPr>
        <w:spacing w:after="60"/>
        <w:ind w:left="363" w:hanging="181"/>
      </w:pPr>
      <w:r>
        <w:rPr>
          <w:rFonts w:ascii="Cambria" w:hAnsi="Cambria"/>
          <w:b/>
          <w:i w:val="0"/>
          <w:sz w:val="22"/>
        </w:rPr>
        <w:t>Normative Ratio:</w:t>
      </w:r>
    </w:p>
    <w:p>
      <w:pPr>
        <w:keepLines/>
        <w:jc w:val="left"/>
      </w:pPr>
      <w:r>
        <w:rPr>
          <w:rFonts w:ascii="Cambria" w:hAnsi="Cambria"/>
          <w:b/>
          <w:i w:val="0"/>
          <w:sz w:val="22"/>
        </w:rPr>
        <w:t>1(Professor):</w:t>
      </w:r>
      <w:r>
        <w:rPr>
          <w:rFonts w:ascii="Cambria" w:hAnsi="Cambria"/>
          <w:b w:val="0"/>
          <w:i w:val="0"/>
          <w:sz w:val="22"/>
        </w:rPr>
        <w:t>2(AssociateProf.):6(AssistantProf.)1 (Professor) : 2 (Associate Prof.) : 6 (Assistant Prof.)1(Professor):2(AssociateProf.):6(AssistantProf.)</w:t>
      </w:r>
    </w:p>
    <w:p>
      <w:pPr>
        <w:numPr>
          <w:ilvl w:val="0"/>
          <w:numId w:val="80"/>
        </w:numPr>
        <w:spacing w:after="60"/>
        <w:ind w:left="363" w:hanging="181"/>
      </w:pPr>
      <w:r>
        <w:rPr>
          <w:rFonts w:ascii="Cambria" w:hAnsi="Cambria"/>
          <w:b w:val="0"/>
          <w:i w:val="0"/>
          <w:sz w:val="22"/>
        </w:rPr>
        <w:t>RF1 = Professors required = (1/9 × RF)</w:t>
      </w:r>
    </w:p>
    <w:p>
      <w:pPr>
        <w:numPr>
          <w:ilvl w:val="0"/>
          <w:numId w:val="80"/>
        </w:numPr>
        <w:spacing w:after="60"/>
        <w:ind w:left="363" w:hanging="181"/>
      </w:pPr>
      <w:r>
        <w:rPr>
          <w:rFonts w:ascii="Cambria" w:hAnsi="Cambria"/>
          <w:b w:val="0"/>
          <w:i w:val="0"/>
          <w:sz w:val="22"/>
        </w:rPr>
        <w:t>RF2 = Associate Professors required = (2/9 × RF)</w:t>
      </w:r>
    </w:p>
    <w:p>
      <w:pPr>
        <w:numPr>
          <w:ilvl w:val="0"/>
          <w:numId w:val="80"/>
        </w:numPr>
        <w:spacing w:after="60"/>
        <w:ind w:left="363" w:hanging="181"/>
      </w:pPr>
      <w:r>
        <w:rPr>
          <w:rFonts w:ascii="Cambria" w:hAnsi="Cambria"/>
          <w:b w:val="0"/>
          <w:i w:val="0"/>
          <w:sz w:val="22"/>
        </w:rPr>
        <w:t>RF3 = Assistant Professors required = (6/9 × RF)</w:t>
      </w:r>
    </w:p>
    <w:p>
      <w:pPr>
        <w:keepNext/>
        <w:numPr>
          <w:ilvl w:val="0"/>
          <w:numId w:val="80"/>
        </w:numPr>
        <w:spacing w:after="60"/>
        <w:ind w:left="363" w:hanging="181"/>
      </w:pPr>
      <w:r>
        <w:rPr>
          <w:rFonts w:ascii="Cambria" w:hAnsi="Cambria"/>
          <w:b/>
          <w:i w:val="0"/>
          <w:sz w:val="22"/>
        </w:rPr>
        <w:t>Marks Formula:</w:t>
      </w:r>
    </w:p>
    <w:p>
      <w:pPr>
        <w:keepLines/>
        <w:jc w:val="left"/>
      </w:pPr>
      <w:r>
        <w:rPr>
          <w:rFonts w:ascii="Cambria" w:hAnsi="Cambria"/>
          <w:b w:val="0"/>
          <w:i w:val="0"/>
          <w:sz w:val="22"/>
        </w:rPr>
        <w:t>Marks=(AF1/RF1+AF2/RF2×0.6+AF3/RF3×0.4)×12.5</w:t>
      </w:r>
    </w:p>
    <w:p>
      <w:pPr>
        <w:numPr>
          <w:ilvl w:val="1"/>
          <w:numId w:val="80"/>
        </w:numPr>
        <w:spacing w:after="60"/>
        <w:ind w:left="726" w:hanging="181"/>
      </w:pPr>
      <w:r>
        <w:rPr>
          <w:rFonts w:ascii="Cambria" w:hAnsi="Cambria"/>
          <w:b w:val="0"/>
          <w:i w:val="0"/>
          <w:sz w:val="22"/>
        </w:rPr>
        <w:t>Max 25 marks, capped if exceeded.</w:t>
      </w:r>
    </w:p>
    <w:p>
      <w:pPr>
        <w:numPr>
          <w:ilvl w:val="0"/>
          <w:numId w:val="80"/>
        </w:numPr>
        <w:spacing w:after="60"/>
        <w:ind w:left="363" w:hanging="181"/>
      </w:pPr>
      <w:r>
        <w:rPr>
          <w:rFonts w:ascii="Cambria" w:hAnsi="Cambria"/>
          <w:b/>
          <w:i w:val="0"/>
          <w:sz w:val="22"/>
        </w:rPr>
        <w:t>Purpose:</w:t>
      </w:r>
      <w:r>
        <w:rPr>
          <w:rFonts w:ascii="Cambria" w:hAnsi="Cambria"/>
          <w:b w:val="0"/>
          <w:i w:val="0"/>
          <w:sz w:val="22"/>
        </w:rPr>
        <w:t xml:space="preserve"> Ensures a healthy distribution across senior, mid-level, and junior faculty ranks.</w:t>
      </w:r>
    </w:p>
    <w:p>
      <w:pPr>
        <w:numPr>
          <w:ilvl w:val="0"/>
          <w:numId w:val="80"/>
        </w:numPr>
        <w:spacing w:after="60"/>
        <w:ind w:left="363" w:hanging="181"/>
      </w:pPr>
      <w:r>
        <w:rPr>
          <w:rFonts w:ascii="Cambria" w:hAnsi="Cambria"/>
          <w:b/>
          <w:i w:val="0"/>
          <w:sz w:val="22"/>
        </w:rPr>
        <w:t>Evidence:</w:t>
      </w:r>
      <w:r>
        <w:rPr>
          <w:rFonts w:ascii="Cambria" w:hAnsi="Cambria"/>
          <w:b w:val="0"/>
          <w:i w:val="0"/>
          <w:sz w:val="22"/>
        </w:rPr>
        <w:t xml:space="preserve"> Appointment letters, approvals, university records.</w:t>
      </w:r>
    </w:p>
    <w:p>
      <w:pPr>
        <w:pStyle w:val="Heading3"/>
      </w:pPr>
      <w:r>
        <w:rPr>
          <w:rFonts w:ascii="Cambria" w:hAnsi="Cambria"/>
          <w:i w:val="0"/>
        </w:rPr>
        <w:t>5.4. Visiting/Adjunct Faculty/Professor of Practice – 10 Marks</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Component</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Provision of system</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mark.</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Contribution ≥50 hours/year</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marks/year × 3 years = 9.</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10 marks.</w:t>
            </w:r>
          </w:p>
        </w:tc>
      </w:tr>
    </w:tbl>
    <w:p>
      <w:pPr>
        <w:spacing w:after="40"/>
      </w:pPr>
    </w:p>
    <w:p>
      <w:pPr>
        <w:keepNext/>
        <w:numPr>
          <w:ilvl w:val="0"/>
          <w:numId w:val="80"/>
        </w:numPr>
        <w:spacing w:after="60"/>
        <w:ind w:left="363" w:hanging="181"/>
      </w:pPr>
      <w:r>
        <w:rPr>
          <w:rFonts w:ascii="Cambria" w:hAnsi="Cambria"/>
          <w:b/>
          <w:i w:val="0"/>
          <w:sz w:val="22"/>
        </w:rPr>
        <w:t>Contributions include:</w:t>
      </w:r>
    </w:p>
    <w:p>
      <w:pPr>
        <w:numPr>
          <w:ilvl w:val="1"/>
          <w:numId w:val="80"/>
        </w:numPr>
        <w:spacing w:after="60"/>
        <w:ind w:left="726" w:hanging="181"/>
      </w:pPr>
      <w:r>
        <w:rPr>
          <w:rFonts w:ascii="Cambria" w:hAnsi="Cambria"/>
          <w:b w:val="0"/>
          <w:i w:val="0"/>
          <w:sz w:val="22"/>
        </w:rPr>
        <w:t>Teaching courses,</w:t>
      </w:r>
    </w:p>
    <w:p>
      <w:pPr>
        <w:numPr>
          <w:ilvl w:val="1"/>
          <w:numId w:val="80"/>
        </w:numPr>
        <w:spacing w:after="60"/>
        <w:ind w:left="726" w:hanging="181"/>
      </w:pPr>
      <w:r>
        <w:rPr>
          <w:rFonts w:ascii="Cambria" w:hAnsi="Cambria"/>
          <w:b w:val="0"/>
          <w:i w:val="0"/>
          <w:sz w:val="22"/>
        </w:rPr>
        <w:t>Mentoring projects,</w:t>
      </w:r>
    </w:p>
    <w:p>
      <w:pPr>
        <w:numPr>
          <w:ilvl w:val="1"/>
          <w:numId w:val="80"/>
        </w:numPr>
        <w:spacing w:after="60"/>
        <w:ind w:left="726" w:hanging="181"/>
      </w:pPr>
      <w:r>
        <w:rPr>
          <w:rFonts w:ascii="Cambria" w:hAnsi="Cambria"/>
          <w:b w:val="0"/>
          <w:i w:val="0"/>
          <w:sz w:val="22"/>
        </w:rPr>
        <w:t>Conducting workshops/industry seminars.</w:t>
      </w:r>
    </w:p>
    <w:p>
      <w:pPr>
        <w:numPr>
          <w:ilvl w:val="0"/>
          <w:numId w:val="80"/>
        </w:numPr>
        <w:spacing w:after="60"/>
        <w:ind w:left="363" w:hanging="181"/>
      </w:pPr>
      <w:r>
        <w:rPr>
          <w:rFonts w:ascii="Cambria" w:hAnsi="Cambria"/>
          <w:b/>
          <w:i w:val="0"/>
          <w:sz w:val="22"/>
        </w:rPr>
        <w:t>Evidence:</w:t>
      </w:r>
      <w:r>
        <w:rPr>
          <w:rFonts w:ascii="Cambria" w:hAnsi="Cambria"/>
          <w:b w:val="0"/>
          <w:i w:val="0"/>
          <w:sz w:val="22"/>
        </w:rPr>
        <w:t xml:space="preserve"> Appointment letters, MoUs, contracts, timetables, attendance, feedback forms.</w:t>
      </w:r>
    </w:p>
    <w:p>
      <w:pPr>
        <w:numPr>
          <w:ilvl w:val="0"/>
          <w:numId w:val="80"/>
        </w:numPr>
        <w:spacing w:after="60"/>
        <w:ind w:left="363" w:hanging="181"/>
      </w:pPr>
      <w:r>
        <w:rPr>
          <w:rFonts w:ascii="Cambria" w:hAnsi="Cambria"/>
          <w:b/>
          <w:i w:val="0"/>
          <w:sz w:val="22"/>
        </w:rPr>
        <w:t>Purpose:</w:t>
      </w:r>
      <w:r>
        <w:rPr>
          <w:rFonts w:ascii="Cambria" w:hAnsi="Cambria"/>
          <w:b w:val="0"/>
          <w:i w:val="0"/>
          <w:sz w:val="22"/>
        </w:rPr>
        <w:t xml:space="preserve"> Ensures industry–academia linkage and professional exposure for students.</w:t>
      </w:r>
    </w:p>
    <w:p>
      <w:pPr>
        <w:pStyle w:val="Heading3"/>
      </w:pPr>
      <w:r>
        <w:rPr>
          <w:rFonts w:ascii="Cambria" w:hAnsi="Cambria"/>
          <w:i w:val="0"/>
        </w:rPr>
        <w:t>5.5. Faculty Retention – 10 Marks</w:t>
      </w:r>
    </w:p>
    <w:p>
      <w:pPr>
        <w:keepNext/>
      </w:pPr>
      <w:r>
        <w:rPr>
          <w:rFonts w:ascii="Cambria" w:hAnsi="Cambria"/>
          <w:b/>
          <w:i w:val="0"/>
          <w:sz w:val="22"/>
        </w:rPr>
        <w:t>Two evaluation methods:</w:t>
      </w:r>
    </w:p>
    <w:p>
      <w:pPr>
        <w:keepNext/>
      </w:pPr>
      <w:r>
        <w:rPr>
          <w:rFonts w:ascii="Cambria" w:hAnsi="Cambria"/>
          <w:b/>
          <w:i w:val="0"/>
          <w:sz w:val="22"/>
        </w:rPr>
        <w:t>1. Retention % (simple method):</w:t>
      </w:r>
    </w:p>
    <w:p>
      <w:pPr>
        <w:keepLines/>
        <w:jc w:val="left"/>
      </w:pPr>
      <w:r>
        <w:rPr>
          <w:rFonts w:ascii="Cambria" w:hAnsi="Cambria"/>
          <w:b w:val="0"/>
          <w:i w:val="0"/>
          <w:sz w:val="22"/>
        </w:rPr>
        <w:t>Retention%=Faculty retained ≥3 yrs/RF×100</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Retention %</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≥90%</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≥75%</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≥60%</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&lt;50%</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r>
    </w:tbl>
    <w:p>
      <w:pPr>
        <w:spacing w:after="40"/>
      </w:pPr>
    </w:p>
    <w:p>
      <w:pPr>
        <w:keepNext/>
      </w:pPr>
      <w:r>
        <w:rPr>
          <w:rFonts w:ascii="Cambria" w:hAnsi="Cambria"/>
          <w:b/>
          <w:i w:val="0"/>
          <w:sz w:val="22"/>
        </w:rPr>
        <w:t>2. Faculty Retention Ratio (FR advanced method):</w:t>
      </w:r>
    </w:p>
    <w:p>
      <w:pPr>
        <w:keepLines/>
        <w:jc w:val="left"/>
      </w:pPr>
      <w:r>
        <w:rPr>
          <w:rFonts w:ascii="Cambria" w:hAnsi="Cambria"/>
          <w:b w:val="0"/>
          <w:i w:val="0"/>
          <w:sz w:val="22"/>
        </w:rPr>
        <w:t>FR=((0A+1B+2C+3D+4E)/RF)×2.5</w:t>
      </w:r>
    </w:p>
    <w:p>
      <w:pPr>
        <w:numPr>
          <w:ilvl w:val="1"/>
          <w:numId w:val="80"/>
        </w:numPr>
        <w:spacing w:after="60"/>
        <w:ind w:left="726" w:hanging="181"/>
      </w:pPr>
      <w:r>
        <w:rPr>
          <w:rFonts w:ascii="Cambria" w:hAnsi="Cambria"/>
          <w:b/>
          <w:i w:val="0"/>
          <w:sz w:val="22"/>
        </w:rPr>
        <w:t>A:</w:t>
      </w:r>
      <w:r>
        <w:rPr>
          <w:rFonts w:ascii="Cambria" w:hAnsi="Cambria"/>
          <w:b w:val="0"/>
          <w:i w:val="0"/>
          <w:sz w:val="22"/>
        </w:rPr>
        <w:t xml:space="preserve"> &lt;1 year, B: ≥1 &amp; &lt;2, C: ≥2 &amp; &lt;3, D: ≥3 &amp; &lt;4, E: ≥4 years.</w:t>
      </w:r>
    </w:p>
    <w:p>
      <w:pPr>
        <w:numPr>
          <w:ilvl w:val="1"/>
          <w:numId w:val="80"/>
        </w:numPr>
        <w:spacing w:after="60"/>
        <w:ind w:left="726" w:hanging="181"/>
      </w:pPr>
      <w:r>
        <w:rPr>
          <w:rFonts w:ascii="Cambria" w:hAnsi="Cambria"/>
          <w:b w:val="0"/>
          <w:i w:val="0"/>
          <w:sz w:val="22"/>
        </w:rPr>
        <w:t>Average FR across 3 years, capped at 10.</w:t>
      </w:r>
    </w:p>
    <w:p>
      <w:pPr>
        <w:numPr>
          <w:ilvl w:val="0"/>
          <w:numId w:val="80"/>
        </w:numPr>
        <w:spacing w:after="60"/>
        <w:ind w:left="363" w:hanging="181"/>
      </w:pPr>
      <w:r>
        <w:rPr>
          <w:rFonts w:ascii="Cambria" w:hAnsi="Cambria"/>
          <w:b/>
          <w:i w:val="0"/>
          <w:sz w:val="22"/>
        </w:rPr>
        <w:t>Purpose:</w:t>
      </w:r>
      <w:r>
        <w:rPr>
          <w:rFonts w:ascii="Cambria" w:hAnsi="Cambria"/>
          <w:b w:val="0"/>
          <w:i w:val="0"/>
          <w:sz w:val="22"/>
        </w:rPr>
        <w:t xml:space="preserve"> Evaluates institutional stability and HR practices.</w:t>
      </w:r>
    </w:p>
    <w:p>
      <w:pPr>
        <w:numPr>
          <w:ilvl w:val="0"/>
          <w:numId w:val="80"/>
        </w:numPr>
        <w:spacing w:after="60"/>
        <w:ind w:left="363" w:hanging="181"/>
      </w:pPr>
      <w:r>
        <w:rPr>
          <w:rFonts w:ascii="Cambria" w:hAnsi="Cambria"/>
          <w:b/>
          <w:i w:val="0"/>
          <w:sz w:val="22"/>
        </w:rPr>
        <w:t>Evidence:</w:t>
      </w:r>
      <w:r>
        <w:rPr>
          <w:rFonts w:ascii="Cambria" w:hAnsi="Cambria"/>
          <w:b w:val="0"/>
          <w:i w:val="0"/>
          <w:sz w:val="22"/>
        </w:rPr>
        <w:t xml:space="preserve"> Faculty joining/relieving records, payroll continuity.</w:t>
      </w:r>
    </w:p>
    <w:p>
      <w:pPr/>
      <w:r>
        <w:rPr>
          <w:rFonts w:ascii="Cambria" w:hAnsi="Cambria"/>
          <w:b w:val="0"/>
          <w:i w:val="0"/>
          <w:sz w:val="22"/>
        </w:rPr>
        <w:t>Summary</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Criterion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5.1 Student–Faculty Ratio</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 marks (quantity of faculty).</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5.2 Faculty Qualification</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 marks (quality of faculty).</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5.3 Faculty Cadre Proportion</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 marks (balance across ranks).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5.4 Visiting/Adjunct Faculty</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 marks (industry exposure).</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5.5 Faculty Retention</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 marks (stability of staff).</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100 marks for Criterion 5.</w:t>
            </w:r>
          </w:p>
        </w:tc>
      </w:tr>
    </w:tbl>
    <w:p>
      <w:pPr>
        <w:spacing w:after="40"/>
      </w:pPr>
    </w:p>
    <w:p>
      <w:pPr>
        <w:keepNext/>
      </w:pPr>
      <w:r>
        <w:rPr>
          <w:rFonts w:ascii="Cambria" w:hAnsi="Cambria"/>
          <w:b w:val="0"/>
          <w:i w:val="0"/>
          <w:sz w:val="22"/>
        </w:rPr>
        <w:t>Faculty Details Register</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 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A. B. Expert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PAN No.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XXXXX1234X</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APAAR Faculty ID (if any)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APAAR001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Highest Degree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Ph.D. (CSE)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University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IIT Delhi</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Area of Specialization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Artificial Intelligence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Joining in Institution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01-Jul-2018</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Experience in Current Institute (Years)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6.0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 at Joining</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Assistant Professor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Present Designation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Associate Professor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Promotion (Assoc./Prof.)</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01-Jan-2022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Nature of Association (Regular/Contract/Ad hoc)</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Regular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If Contractual – Type (Full-time/Part-time/Hourly)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Currently Associated (Y/N)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Leaving (if applicable)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 / Evidence (Appointment, Payroll, Approval)</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Appointment + Approval + Payroll</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 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 C. D. Mentor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PAN No.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YYYYY5678Y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APAAR Faculty ID (if any)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APAAR002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Highest Degree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Ph.D. (EEE)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University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NIT Trichy</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Area of Specialization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Power Systems</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Joining in Institution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12-Aug-2019</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Experience in Current Institute (Years)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5.0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 at Joining</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Associate Professor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Present Designation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Professor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Promotion (Assoc./Prof.)</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15-Mar-2023</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Nature of Association (Regular/Contract/Ad hoc)</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Regular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If Contractual – Type (Full-time/Part-time/Hourly)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Currently Associated (Y/N)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Leaving (if applicable)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 / Evidence (Appointment, Payroll, Approval)</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Appointment + Promotion Order</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 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Ms. E.F. Scholar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PAN No.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ZZZZZ9876Z</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APAAR Faculty ID (if any)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APAAR003</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Highest Degree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M.Tech. (Data Science)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University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Anna University</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Area of Specialization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Data Analytics</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Joining in Institution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10-Sep-2022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Experience in Current Institute (Years)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1.8</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 at Joining</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Assistant Professor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Present Designation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Assistant Professor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Promotion (Assoc./Prof.)</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Nature of Association (Regular/Contract/Ad hoc)</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Contract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If Contractual – Type (Full-time/Part-time/Hourly)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Full-time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Currently Associated (Y/N)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Leaving (if applicable)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 / Evidence (Appointment, Payroll, Approval)</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Contract Letter + Payroll</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 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4</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G. H. Senior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PAN No.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PPPPP4321P</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APAAR Faculty ID (if any)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Highest Degree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Ph.D. (ME)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University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IISc Bangalore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Area of Specialization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Thermal Engineering</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Joining in Institution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20-Jul-2020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Experience in Current Institute (Years)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3.8</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 at Joining</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Assistant Professor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Present Designation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Assistant Professor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Promotion (Assoc./Prof.)</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Nature of Association (Regular/Contract/Ad hoc)</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Regular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If Contractual – Type (Full-time/Part-time/Hourly)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Currently Associated (Y/N)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Leaving (if applicable)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30-Jun-2024</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 / Evidence (Appointment, Payroll, Approval)</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Relieving Order Attached</w:t>
            </w:r>
          </w:p>
        </w:tc>
      </w:tr>
    </w:tbl>
    <w:p>
      <w:pPr>
        <w:spacing w:after="40"/>
      </w:pPr>
    </w:p>
    <w:p>
      <w:pPr/>
      <w:r>
        <w:rPr>
          <w:rFonts w:ascii="Cambria" w:hAnsi="Cambria"/>
          <w:b w:val="0"/>
          <w:i w:val="0"/>
          <w:sz w:val="22"/>
        </w:rPr>
        <w:t>Notes for Use</w:t>
      </w:r>
    </w:p>
    <w:p>
      <w:pPr>
        <w:numPr>
          <w:ilvl w:val="0"/>
          <w:numId w:val="80"/>
        </w:numPr>
        <w:spacing w:after="60"/>
        <w:ind w:left="363" w:hanging="181"/>
      </w:pPr>
      <w:r>
        <w:rPr>
          <w:rFonts w:ascii="Cambria" w:hAnsi="Cambria"/>
          <w:b w:val="0"/>
          <w:i w:val="0"/>
          <w:sz w:val="22"/>
        </w:rPr>
        <w:t>Experience → auto-calc in Excel using =DATEDIF(Date_of_Joining, CAY_End_Date, "Y").</w:t>
      </w:r>
    </w:p>
    <w:p>
      <w:pPr>
        <w:numPr>
          <w:ilvl w:val="0"/>
          <w:numId w:val="80"/>
        </w:numPr>
        <w:spacing w:after="60"/>
        <w:ind w:left="363" w:hanging="181"/>
      </w:pPr>
      <w:r>
        <w:rPr>
          <w:rFonts w:ascii="Cambria" w:hAnsi="Cambria"/>
          <w:b w:val="0"/>
          <w:i w:val="0"/>
          <w:sz w:val="22"/>
        </w:rPr>
        <w:t>Retention ≥3 Years → can be flagged automatically with IF formula (IF(Experience&gt;=3,"Yes","No")).</w:t>
      </w:r>
    </w:p>
    <w:p>
      <w:pPr>
        <w:numPr>
          <w:ilvl w:val="0"/>
          <w:numId w:val="80"/>
        </w:numPr>
        <w:spacing w:after="60"/>
        <w:ind w:left="363" w:hanging="181"/>
      </w:pPr>
      <w:r>
        <w:rPr>
          <w:rFonts w:ascii="Cambria" w:hAnsi="Cambria"/>
          <w:b w:val="0"/>
          <w:i w:val="0"/>
          <w:sz w:val="22"/>
        </w:rPr>
        <w:t>Currently Associated → “Y” if still on payroll as of CAY end date, otherwise “N” (with Date of Leaving).</w:t>
      </w:r>
    </w:p>
    <w:p>
      <w:pPr>
        <w:numPr>
          <w:ilvl w:val="0"/>
          <w:numId w:val="80"/>
        </w:numPr>
        <w:spacing w:after="60"/>
        <w:ind w:left="363" w:hanging="181"/>
      </w:pPr>
      <w:r>
        <w:rPr>
          <w:rFonts w:ascii="Cambria" w:hAnsi="Cambria"/>
          <w:b w:val="0"/>
          <w:i w:val="0"/>
          <w:sz w:val="22"/>
        </w:rPr>
        <w:t>Nature of Association → must match AICTE/UGC norms (Regular/Contract/Ad hoc).</w:t>
      </w:r>
    </w:p>
    <w:p>
      <w:pPr>
        <w:numPr>
          <w:ilvl w:val="0"/>
          <w:numId w:val="80"/>
        </w:numPr>
        <w:spacing w:after="60"/>
        <w:ind w:left="363" w:hanging="181"/>
      </w:pPr>
      <w:r>
        <w:rPr>
          <w:rFonts w:ascii="Cambria" w:hAnsi="Cambria"/>
          <w:b w:val="0"/>
          <w:i w:val="0"/>
          <w:sz w:val="22"/>
        </w:rPr>
        <w:t>Contractual Faculty → only count if Full-time + ≥2 consecutive semesters.</w:t>
      </w:r>
    </w:p>
    <w:p>
      <w:pPr>
        <w:numPr>
          <w:ilvl w:val="0"/>
          <w:numId w:val="80"/>
        </w:numPr>
        <w:spacing w:after="60"/>
        <w:ind w:left="363" w:hanging="181"/>
      </w:pPr>
      <w:r>
        <w:rPr>
          <w:rFonts w:ascii="Cambria" w:hAnsi="Cambria"/>
          <w:b w:val="0"/>
          <w:i w:val="0"/>
          <w:sz w:val="22"/>
        </w:rPr>
        <w:t>Evidence Column → helps during NBA visit (appointment, payroll, approvals).</w:t>
      </w:r>
    </w:p>
    <w:p>
      <w:pPr>
        <w:pStyle w:val="Heading1"/>
      </w:pPr>
      <w:r>
        <w:rPr>
          <w:rFonts w:ascii="Cambria" w:hAnsi="Cambria"/>
          <w:i w:val="0"/>
        </w:rPr>
        <w:t>3. Student–Faculty Ratio (SFR)</w:t>
      </w:r>
    </w:p>
    <w:p>
      <w:pPr>
        <w:numPr>
          <w:ilvl w:val="0"/>
          <w:numId w:val="80"/>
        </w:numPr>
        <w:spacing w:after="60"/>
        <w:ind w:left="363" w:hanging="181"/>
      </w:pPr>
      <w:r>
        <w:rPr>
          <w:rFonts w:ascii="Cambria" w:hAnsi="Cambria"/>
          <w:b w:val="0"/>
          <w:i w:val="0"/>
          <w:sz w:val="22"/>
        </w:rPr>
        <w:t>Purpose of SFR</w:t>
      </w:r>
    </w:p>
    <w:p>
      <w:pPr>
        <w:numPr>
          <w:ilvl w:val="1"/>
          <w:numId w:val="80"/>
        </w:numPr>
        <w:spacing w:after="60"/>
        <w:ind w:left="726" w:hanging="181"/>
      </w:pPr>
      <w:r>
        <w:rPr>
          <w:rFonts w:ascii="Cambria" w:hAnsi="Cambria"/>
          <w:b w:val="0"/>
          <w:i w:val="0"/>
          <w:sz w:val="22"/>
        </w:rPr>
        <w:t>Evaluates whether a department has an adequate number of faculty members relative to its student strength.</w:t>
      </w:r>
    </w:p>
    <w:p>
      <w:pPr>
        <w:numPr>
          <w:ilvl w:val="1"/>
          <w:numId w:val="80"/>
        </w:numPr>
        <w:spacing w:after="60"/>
        <w:ind w:left="726" w:hanging="181"/>
      </w:pPr>
      <w:r>
        <w:rPr>
          <w:rFonts w:ascii="Cambria" w:hAnsi="Cambria"/>
          <w:b w:val="0"/>
          <w:i w:val="0"/>
          <w:sz w:val="22"/>
        </w:rPr>
        <w:t>Ensures quality of teaching, mentoring, and research guidance.</w:t>
      </w:r>
    </w:p>
    <w:p>
      <w:pPr>
        <w:numPr>
          <w:ilvl w:val="1"/>
          <w:numId w:val="80"/>
        </w:numPr>
        <w:spacing w:after="60"/>
        <w:ind w:left="726" w:hanging="181"/>
      </w:pPr>
      <w:r>
        <w:rPr>
          <w:rFonts w:ascii="Cambria" w:hAnsi="Cambria"/>
          <w:b w:val="0"/>
          <w:i w:val="0"/>
          <w:sz w:val="22"/>
        </w:rPr>
        <w:t>A lower ratio (fewer students per faculty) reflects better academic standards.</w:t>
      </w:r>
    </w:p>
    <w:p>
      <w:pPr>
        <w:numPr>
          <w:ilvl w:val="0"/>
          <w:numId w:val="80"/>
        </w:numPr>
        <w:spacing w:after="60"/>
        <w:ind w:left="363" w:hanging="181"/>
      </w:pPr>
      <w:r>
        <w:rPr>
          <w:rFonts w:ascii="Cambria" w:hAnsi="Cambria"/>
          <w:b w:val="0"/>
          <w:i w:val="0"/>
          <w:sz w:val="22"/>
        </w:rPr>
        <w:t>Scope of Calculation</w:t>
      </w:r>
    </w:p>
    <w:p>
      <w:pPr>
        <w:numPr>
          <w:ilvl w:val="1"/>
          <w:numId w:val="80"/>
        </w:numPr>
        <w:spacing w:after="60"/>
        <w:ind w:left="726" w:hanging="181"/>
      </w:pPr>
      <w:r>
        <w:rPr>
          <w:rFonts w:ascii="Cambria" w:hAnsi="Cambria"/>
          <w:b w:val="0"/>
          <w:i w:val="0"/>
          <w:sz w:val="22"/>
        </w:rPr>
        <w:t>Calculated at the Department level.</w:t>
      </w:r>
    </w:p>
    <w:p>
      <w:pPr>
        <w:keepNext/>
        <w:numPr>
          <w:ilvl w:val="1"/>
          <w:numId w:val="80"/>
        </w:numPr>
        <w:spacing w:after="60"/>
        <w:ind w:left="726" w:hanging="181"/>
      </w:pPr>
      <w:r>
        <w:rPr>
          <w:rFonts w:ascii="Cambria" w:hAnsi="Cambria"/>
          <w:b/>
          <w:i w:val="0"/>
          <w:sz w:val="22"/>
        </w:rPr>
        <w:t>Must include:</w:t>
      </w:r>
    </w:p>
    <w:p>
      <w:pPr>
        <w:numPr>
          <w:ilvl w:val="2"/>
          <w:numId w:val="80"/>
        </w:numPr>
        <w:spacing w:after="60"/>
        <w:ind w:left="1089" w:hanging="181"/>
      </w:pPr>
      <w:r>
        <w:rPr>
          <w:rFonts w:ascii="Cambria" w:hAnsi="Cambria"/>
          <w:b w:val="0"/>
          <w:i w:val="0"/>
          <w:sz w:val="22"/>
        </w:rPr>
        <w:t>All Undergraduate (UG) programs under the department and allied clusters.</w:t>
      </w:r>
    </w:p>
    <w:p>
      <w:pPr>
        <w:numPr>
          <w:ilvl w:val="2"/>
          <w:numId w:val="80"/>
        </w:numPr>
        <w:spacing w:after="60"/>
        <w:ind w:left="1089" w:hanging="181"/>
      </w:pPr>
      <w:r>
        <w:rPr>
          <w:rFonts w:ascii="Cambria" w:hAnsi="Cambria"/>
          <w:b w:val="0"/>
          <w:i w:val="0"/>
          <w:sz w:val="22"/>
        </w:rPr>
        <w:t>All Postgraduate (PG) programs under the department and allied clusters.</w:t>
      </w:r>
    </w:p>
    <w:p>
      <w:pPr>
        <w:numPr>
          <w:ilvl w:val="1"/>
          <w:numId w:val="80"/>
        </w:numPr>
        <w:spacing w:after="60"/>
        <w:ind w:left="726" w:hanging="181"/>
      </w:pPr>
      <w:r>
        <w:rPr>
          <w:rFonts w:ascii="Cambria" w:hAnsi="Cambria"/>
          <w:b w:val="0"/>
          <w:i w:val="0"/>
          <w:sz w:val="22"/>
        </w:rPr>
        <w:t>Faculty engaged exclusively in First Year teaching are excluded.</w:t>
      </w:r>
    </w:p>
    <w:p>
      <w:pPr>
        <w:numPr>
          <w:ilvl w:val="0"/>
          <w:numId w:val="80"/>
        </w:numPr>
        <w:spacing w:after="60"/>
        <w:ind w:left="363" w:hanging="181"/>
      </w:pPr>
      <w:r>
        <w:rPr>
          <w:rFonts w:ascii="Cambria" w:hAnsi="Cambria"/>
          <w:b w:val="0"/>
          <w:i w:val="0"/>
          <w:sz w:val="22"/>
        </w:rPr>
        <w:t>UG Program Contribution</w:t>
      </w:r>
    </w:p>
    <w:p>
      <w:pPr>
        <w:keepNext/>
        <w:numPr>
          <w:ilvl w:val="1"/>
          <w:numId w:val="80"/>
        </w:numPr>
        <w:spacing w:after="60"/>
        <w:ind w:left="726" w:hanging="181"/>
      </w:pPr>
      <w:r>
        <w:rPr>
          <w:rFonts w:ascii="Cambria" w:hAnsi="Cambria"/>
          <w:b/>
          <w:i w:val="0"/>
          <w:sz w:val="22"/>
        </w:rPr>
        <w:t>For each UG program (UG1 ... UGn):</w:t>
      </w:r>
    </w:p>
    <w:p>
      <w:pPr>
        <w:numPr>
          <w:ilvl w:val="2"/>
          <w:numId w:val="80"/>
        </w:numPr>
        <w:spacing w:after="60"/>
        <w:ind w:left="1089" w:hanging="181"/>
      </w:pPr>
      <w:r>
        <w:rPr>
          <w:rFonts w:ascii="Cambria" w:hAnsi="Cambria"/>
          <w:b w:val="0"/>
          <w:i w:val="0"/>
          <w:sz w:val="22"/>
        </w:rPr>
        <w:t>B = No. of students in 2nd year.</w:t>
      </w:r>
    </w:p>
    <w:p>
      <w:pPr>
        <w:numPr>
          <w:ilvl w:val="2"/>
          <w:numId w:val="80"/>
        </w:numPr>
        <w:spacing w:after="60"/>
        <w:ind w:left="1089" w:hanging="181"/>
      </w:pPr>
      <w:r>
        <w:rPr>
          <w:rFonts w:ascii="Cambria" w:hAnsi="Cambria"/>
          <w:b w:val="0"/>
          <w:i w:val="0"/>
          <w:sz w:val="22"/>
        </w:rPr>
        <w:t>C = No. of students in 3rd year.</w:t>
      </w:r>
    </w:p>
    <w:p>
      <w:pPr>
        <w:numPr>
          <w:ilvl w:val="2"/>
          <w:numId w:val="80"/>
        </w:numPr>
        <w:spacing w:after="60"/>
        <w:ind w:left="1089" w:hanging="181"/>
      </w:pPr>
      <w:r>
        <w:rPr>
          <w:rFonts w:ascii="Cambria" w:hAnsi="Cambria"/>
          <w:b w:val="0"/>
          <w:i w:val="0"/>
          <w:sz w:val="22"/>
        </w:rPr>
        <w:t>D = No. of students in 4th year.</w:t>
      </w:r>
    </w:p>
    <w:p>
      <w:pPr>
        <w:numPr>
          <w:ilvl w:val="1"/>
          <w:numId w:val="80"/>
        </w:numPr>
        <w:spacing w:after="60"/>
        <w:ind w:left="726" w:hanging="181"/>
      </w:pPr>
      <w:r>
        <w:rPr>
          <w:rFonts w:ascii="Cambria" w:hAnsi="Cambria"/>
          <w:b w:val="0"/>
          <w:i w:val="0"/>
          <w:sz w:val="22"/>
        </w:rPr>
        <w:t>First year students are excluded because their faculty is also excluded from count.</w:t>
      </w:r>
    </w:p>
    <w:p>
      <w:pPr>
        <w:numPr>
          <w:ilvl w:val="0"/>
          <w:numId w:val="80"/>
        </w:numPr>
        <w:spacing w:after="60"/>
        <w:ind w:left="363" w:hanging="181"/>
      </w:pPr>
      <w:r>
        <w:rPr>
          <w:rFonts w:ascii="Cambria" w:hAnsi="Cambria"/>
          <w:b w:val="0"/>
          <w:i w:val="0"/>
          <w:sz w:val="22"/>
        </w:rPr>
        <w:t>PG Program Contribution</w:t>
      </w:r>
    </w:p>
    <w:p>
      <w:pPr>
        <w:keepNext/>
        <w:numPr>
          <w:ilvl w:val="1"/>
          <w:numId w:val="80"/>
        </w:numPr>
        <w:spacing w:after="60"/>
        <w:ind w:left="726" w:hanging="181"/>
      </w:pPr>
      <w:r>
        <w:rPr>
          <w:rFonts w:ascii="Cambria" w:hAnsi="Cambria"/>
          <w:b/>
          <w:i w:val="0"/>
          <w:sz w:val="22"/>
        </w:rPr>
        <w:t>For each PG program (PG1 ... PGm):</w:t>
      </w:r>
    </w:p>
    <w:p>
      <w:pPr>
        <w:numPr>
          <w:ilvl w:val="2"/>
          <w:numId w:val="80"/>
        </w:numPr>
        <w:spacing w:after="60"/>
        <w:ind w:left="1089" w:hanging="181"/>
      </w:pPr>
      <w:r>
        <w:rPr>
          <w:rFonts w:ascii="Cambria" w:hAnsi="Cambria"/>
          <w:b w:val="0"/>
          <w:i w:val="0"/>
          <w:sz w:val="22"/>
        </w:rPr>
        <w:t>A = No. of students in 1st year.</w:t>
      </w:r>
    </w:p>
    <w:p>
      <w:pPr>
        <w:numPr>
          <w:ilvl w:val="2"/>
          <w:numId w:val="80"/>
        </w:numPr>
        <w:spacing w:after="60"/>
        <w:ind w:left="1089" w:hanging="181"/>
      </w:pPr>
      <w:r>
        <w:rPr>
          <w:rFonts w:ascii="Cambria" w:hAnsi="Cambria"/>
          <w:b w:val="0"/>
          <w:i w:val="0"/>
          <w:sz w:val="22"/>
        </w:rPr>
        <w:t>B = No. of students in 2nd year.</w:t>
      </w:r>
    </w:p>
    <w:p>
      <w:pPr>
        <w:numPr>
          <w:ilvl w:val="0"/>
          <w:numId w:val="80"/>
        </w:numPr>
        <w:spacing w:after="60"/>
        <w:ind w:left="363" w:hanging="181"/>
      </w:pPr>
      <w:r>
        <w:rPr>
          <w:rFonts w:ascii="Cambria" w:hAnsi="Cambria"/>
          <w:b w:val="0"/>
          <w:i w:val="0"/>
          <w:sz w:val="22"/>
        </w:rPr>
        <w:t>Student Count (S)</w:t>
      </w:r>
    </w:p>
    <w:p>
      <w:pPr>
        <w:numPr>
          <w:ilvl w:val="1"/>
          <w:numId w:val="80"/>
        </w:numPr>
        <w:spacing w:after="60"/>
        <w:ind w:left="726" w:hanging="181"/>
      </w:pPr>
      <w:r>
        <w:rPr>
          <w:rFonts w:ascii="Cambria" w:hAnsi="Cambria"/>
          <w:b w:val="0"/>
          <w:i w:val="0"/>
          <w:sz w:val="22"/>
        </w:rPr>
        <w:t>S = Total eligible students of UG (2nd–4th year) + PG (1st–2nd year) across all programs.</w:t>
      </w:r>
    </w:p>
    <w:p>
      <w:pPr>
        <w:keepNext/>
        <w:numPr>
          <w:ilvl w:val="1"/>
          <w:numId w:val="80"/>
        </w:numPr>
        <w:spacing w:after="60"/>
        <w:ind w:left="726" w:hanging="181"/>
      </w:pPr>
      <w:r>
        <w:rPr>
          <w:rFonts w:ascii="Cambria" w:hAnsi="Cambria"/>
          <w:b/>
          <w:i w:val="0"/>
          <w:sz w:val="22"/>
        </w:rPr>
        <w:t>Student strength (ST) is computed as:</w:t>
      </w:r>
    </w:p>
    <w:p>
      <w:pPr/>
      <w:r>
        <w:rPr>
          <w:rFonts w:ascii="Cambria" w:hAnsi="Cambria"/>
          <w:b w:val="0"/>
          <w:i w:val="0"/>
          <w:sz w:val="22"/>
        </w:rPr>
        <w:t>ST = Sanctioned Intake (SA) + Lateral Entry students (L up to 10% of SA)</w:t>
      </w:r>
    </w:p>
    <w:p>
      <w:pPr>
        <w:keepNext/>
        <w:numPr>
          <w:ilvl w:val="1"/>
          <w:numId w:val="80"/>
        </w:numPr>
        <w:spacing w:after="60"/>
        <w:ind w:left="726" w:hanging="181"/>
      </w:pPr>
      <w:r>
        <w:rPr>
          <w:rFonts w:ascii="Cambria" w:hAnsi="Cambria"/>
          <w:b/>
          <w:i w:val="0"/>
          <w:sz w:val="22"/>
        </w:rPr>
        <w:t>Exclusions from S:</w:t>
      </w:r>
    </w:p>
    <w:p>
      <w:pPr>
        <w:numPr>
          <w:ilvl w:val="2"/>
          <w:numId w:val="80"/>
        </w:numPr>
        <w:spacing w:after="60"/>
        <w:ind w:left="1089" w:hanging="181"/>
      </w:pPr>
      <w:r>
        <w:rPr>
          <w:rFonts w:ascii="Cambria" w:hAnsi="Cambria"/>
          <w:b w:val="0"/>
          <w:i w:val="0"/>
          <w:sz w:val="22"/>
        </w:rPr>
        <w:t>Students admitted under supernumerary quotas (SNQ, EWS, TFWS, etc.).</w:t>
      </w:r>
    </w:p>
    <w:p>
      <w:pPr>
        <w:numPr>
          <w:ilvl w:val="0"/>
          <w:numId w:val="80"/>
        </w:numPr>
        <w:spacing w:after="60"/>
        <w:ind w:left="363" w:hanging="181"/>
      </w:pPr>
      <w:r>
        <w:rPr>
          <w:rFonts w:ascii="Cambria" w:hAnsi="Cambria"/>
          <w:b w:val="0"/>
          <w:i w:val="0"/>
          <w:sz w:val="22"/>
        </w:rPr>
        <w:t>Faculty Count (F)</w:t>
      </w:r>
    </w:p>
    <w:p>
      <w:pPr>
        <w:keepNext/>
        <w:numPr>
          <w:ilvl w:val="1"/>
          <w:numId w:val="80"/>
        </w:numPr>
        <w:spacing w:after="60"/>
        <w:ind w:left="726" w:hanging="181"/>
      </w:pPr>
      <w:r>
        <w:rPr>
          <w:rFonts w:ascii="Cambria" w:hAnsi="Cambria"/>
          <w:b/>
          <w:i w:val="0"/>
          <w:sz w:val="22"/>
        </w:rPr>
        <w:t>Includes:</w:t>
      </w:r>
    </w:p>
    <w:p>
      <w:pPr>
        <w:numPr>
          <w:ilvl w:val="2"/>
          <w:numId w:val="80"/>
        </w:numPr>
        <w:spacing w:after="60"/>
        <w:ind w:left="1089" w:hanging="181"/>
      </w:pPr>
      <w:r>
        <w:rPr>
          <w:rFonts w:ascii="Cambria" w:hAnsi="Cambria"/>
          <w:b w:val="0"/>
          <w:i w:val="0"/>
          <w:sz w:val="22"/>
        </w:rPr>
        <w:t>Full-time regular faculty.</w:t>
      </w:r>
    </w:p>
    <w:p>
      <w:pPr>
        <w:numPr>
          <w:ilvl w:val="2"/>
          <w:numId w:val="80"/>
        </w:numPr>
        <w:spacing w:after="60"/>
        <w:ind w:left="1089" w:hanging="181"/>
      </w:pPr>
      <w:r>
        <w:rPr>
          <w:rFonts w:ascii="Cambria" w:hAnsi="Cambria"/>
          <w:b w:val="0"/>
          <w:i w:val="0"/>
          <w:sz w:val="22"/>
        </w:rPr>
        <w:t>Full-time contractual faculty (with full workload).</w:t>
      </w:r>
    </w:p>
    <w:p>
      <w:pPr>
        <w:numPr>
          <w:ilvl w:val="2"/>
          <w:numId w:val="80"/>
        </w:numPr>
        <w:spacing w:after="60"/>
        <w:ind w:left="1089" w:hanging="181"/>
      </w:pPr>
      <w:r>
        <w:rPr>
          <w:rFonts w:ascii="Cambria" w:hAnsi="Cambria"/>
          <w:b w:val="0"/>
          <w:i w:val="0"/>
          <w:sz w:val="22"/>
        </w:rPr>
        <w:t>Faculty from allied departments/clusters contributing to the program.</w:t>
      </w:r>
    </w:p>
    <w:p>
      <w:pPr>
        <w:keepNext/>
        <w:numPr>
          <w:ilvl w:val="1"/>
          <w:numId w:val="80"/>
        </w:numPr>
        <w:spacing w:after="60"/>
        <w:ind w:left="726" w:hanging="181"/>
      </w:pPr>
      <w:r>
        <w:rPr>
          <w:rFonts w:ascii="Cambria" w:hAnsi="Cambria"/>
          <w:b/>
          <w:i w:val="0"/>
          <w:sz w:val="22"/>
        </w:rPr>
        <w:t>Excludes:</w:t>
      </w:r>
    </w:p>
    <w:p>
      <w:pPr>
        <w:numPr>
          <w:ilvl w:val="2"/>
          <w:numId w:val="80"/>
        </w:numPr>
        <w:spacing w:after="60"/>
        <w:ind w:left="1089" w:hanging="181"/>
      </w:pPr>
      <w:r>
        <w:rPr>
          <w:rFonts w:ascii="Cambria" w:hAnsi="Cambria"/>
          <w:b w:val="0"/>
          <w:i w:val="0"/>
          <w:sz w:val="22"/>
        </w:rPr>
        <w:t>Faculty teaching only First Year courses (100% workload in 1st year).</w:t>
      </w:r>
    </w:p>
    <w:p>
      <w:pPr>
        <w:numPr>
          <w:ilvl w:val="0"/>
          <w:numId w:val="80"/>
        </w:numPr>
        <w:spacing w:after="60"/>
        <w:ind w:left="363" w:hanging="181"/>
      </w:pPr>
      <w:r>
        <w:rPr>
          <w:rFonts w:ascii="Cambria" w:hAnsi="Cambria"/>
          <w:b w:val="0"/>
          <w:i w:val="0"/>
          <w:sz w:val="22"/>
        </w:rPr>
        <w:t>Formula for SFR</w:t>
      </w:r>
    </w:p>
    <w:p>
      <w:pPr>
        <w:numPr>
          <w:ilvl w:val="1"/>
          <w:numId w:val="80"/>
        </w:numPr>
        <w:spacing w:after="60"/>
        <w:ind w:left="726" w:hanging="181"/>
      </w:pPr>
      <w:r>
        <w:rPr>
          <w:rFonts w:ascii="Cambria" w:hAnsi="Cambria"/>
          <w:b w:val="0"/>
          <w:i w:val="0"/>
          <w:sz w:val="22"/>
        </w:rPr>
        <w:t>SFR = S ÷ F</w:t>
      </w:r>
    </w:p>
    <w:p>
      <w:pPr>
        <w:keepNext/>
        <w:numPr>
          <w:ilvl w:val="1"/>
          <w:numId w:val="80"/>
        </w:numPr>
        <w:spacing w:after="60"/>
        <w:ind w:left="726" w:hanging="181"/>
      </w:pPr>
      <w:r>
        <w:rPr>
          <w:rFonts w:ascii="Cambria" w:hAnsi="Cambria"/>
          <w:b/>
          <w:i w:val="0"/>
          <w:sz w:val="22"/>
        </w:rPr>
        <w:t>Where:</w:t>
      </w:r>
    </w:p>
    <w:p>
      <w:pPr>
        <w:numPr>
          <w:ilvl w:val="2"/>
          <w:numId w:val="80"/>
        </w:numPr>
        <w:spacing w:after="60"/>
        <w:ind w:left="1089" w:hanging="181"/>
      </w:pPr>
      <w:r>
        <w:rPr>
          <w:rFonts w:ascii="Cambria" w:hAnsi="Cambria"/>
          <w:b w:val="0"/>
          <w:i w:val="0"/>
          <w:sz w:val="22"/>
        </w:rPr>
        <w:t>S = Total eligible student strength.</w:t>
      </w:r>
    </w:p>
    <w:p>
      <w:pPr>
        <w:numPr>
          <w:ilvl w:val="2"/>
          <w:numId w:val="80"/>
        </w:numPr>
        <w:spacing w:after="60"/>
        <w:ind w:left="1089" w:hanging="181"/>
      </w:pPr>
      <w:r>
        <w:rPr>
          <w:rFonts w:ascii="Cambria" w:hAnsi="Cambria"/>
          <w:b w:val="0"/>
          <w:i w:val="0"/>
          <w:sz w:val="22"/>
        </w:rPr>
        <w:t>F = Total eligible faculty strength.</w:t>
      </w:r>
    </w:p>
    <w:p>
      <w:pPr>
        <w:numPr>
          <w:ilvl w:val="0"/>
          <w:numId w:val="80"/>
        </w:numPr>
        <w:spacing w:after="60"/>
        <w:ind w:left="363" w:hanging="181"/>
      </w:pPr>
      <w:r>
        <w:rPr>
          <w:rFonts w:ascii="Cambria" w:hAnsi="Cambria"/>
          <w:b w:val="0"/>
          <w:i w:val="0"/>
          <w:sz w:val="22"/>
        </w:rPr>
        <w:t>NBA Marking Scheme (Maximum = 30 Marks)</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NBA Marking Scheme (Maximum = 30 Marks)</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SFR ≤ 15</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 &lt; SFR ≤ 20</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Pro-rata marks (linearly decreasing between 30 and 0).</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SFR &gt; 20</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 marks.</w:t>
            </w:r>
          </w:p>
        </w:tc>
      </w:tr>
    </w:tbl>
    <w:p>
      <w:pPr>
        <w:spacing w:after="40"/>
      </w:pPr>
    </w:p>
    <w:p>
      <w:pPr>
        <w:keepNext/>
        <w:ind w:left="397" w:right="227"/>
      </w:pPr>
      <w:r>
        <w:rPr>
          <w:rFonts w:ascii="Cambria" w:hAnsi="Cambria"/>
          <w:b/>
          <w:i/>
          <w:sz w:val="22"/>
        </w:rPr>
        <w:t>Example:</w:t>
      </w:r>
    </w:p>
    <w:p>
      <w:pPr>
        <w:keepNext/>
        <w:numPr>
          <w:ilvl w:val="1"/>
          <w:numId w:val="80"/>
        </w:numPr>
        <w:spacing w:after="60"/>
        <w:ind w:left="726" w:hanging="181"/>
      </w:pPr>
      <w:r>
        <w:rPr>
          <w:rFonts w:ascii="Cambria" w:hAnsi="Cambria"/>
          <w:b/>
          <w:i w:val="0"/>
          <w:sz w:val="22"/>
        </w:rPr>
        <w:t>If a department has S = 600 students and F = 40 faculty, then:</w:t>
      </w:r>
    </w:p>
    <w:p>
      <w:pPr>
        <w:numPr>
          <w:ilvl w:val="2"/>
          <w:numId w:val="80"/>
        </w:numPr>
        <w:spacing w:after="60"/>
        <w:ind w:left="1089" w:hanging="181"/>
      </w:pPr>
      <w:r>
        <w:rPr>
          <w:rFonts w:ascii="Cambria" w:hAnsi="Cambria"/>
          <w:b w:val="0"/>
          <w:i w:val="0"/>
          <w:sz w:val="22"/>
        </w:rPr>
        <w:t>SFR = 600 ÷ 40 = 15 → 30 marks.</w:t>
      </w:r>
    </w:p>
    <w:p>
      <w:pPr>
        <w:keepNext/>
        <w:numPr>
          <w:ilvl w:val="1"/>
          <w:numId w:val="80"/>
        </w:numPr>
        <w:spacing w:after="60"/>
        <w:ind w:left="726" w:hanging="181"/>
      </w:pPr>
      <w:r>
        <w:rPr>
          <w:rFonts w:ascii="Cambria" w:hAnsi="Cambria"/>
          <w:b/>
          <w:i w:val="0"/>
          <w:sz w:val="22"/>
        </w:rPr>
        <w:t>If S = 600 and F = 30, then:</w:t>
      </w:r>
    </w:p>
    <w:p>
      <w:pPr>
        <w:numPr>
          <w:ilvl w:val="2"/>
          <w:numId w:val="80"/>
        </w:numPr>
        <w:spacing w:after="60"/>
        <w:ind w:left="1089" w:hanging="181"/>
      </w:pPr>
      <w:r>
        <w:rPr>
          <w:rFonts w:ascii="Cambria" w:hAnsi="Cambria"/>
          <w:b w:val="0"/>
          <w:i w:val="0"/>
          <w:sz w:val="22"/>
        </w:rPr>
        <w:t>SFR = 20 → 15 marks.</w:t>
      </w:r>
    </w:p>
    <w:p>
      <w:pPr>
        <w:keepNext/>
        <w:numPr>
          <w:ilvl w:val="1"/>
          <w:numId w:val="80"/>
        </w:numPr>
        <w:spacing w:after="60"/>
        <w:ind w:left="726" w:hanging="181"/>
      </w:pPr>
      <w:r>
        <w:rPr>
          <w:rFonts w:ascii="Cambria" w:hAnsi="Cambria"/>
          <w:b/>
          <w:i w:val="0"/>
          <w:sz w:val="22"/>
        </w:rPr>
        <w:t>If S = 600 and F = 25, then:</w:t>
      </w:r>
    </w:p>
    <w:p>
      <w:pPr>
        <w:numPr>
          <w:ilvl w:val="2"/>
          <w:numId w:val="80"/>
        </w:numPr>
        <w:spacing w:after="60"/>
        <w:ind w:left="1089" w:hanging="181"/>
      </w:pPr>
      <w:r>
        <w:rPr>
          <w:rFonts w:ascii="Cambria" w:hAnsi="Cambria"/>
          <w:b w:val="0"/>
          <w:i w:val="0"/>
          <w:sz w:val="22"/>
        </w:rPr>
        <w:t>SFR = 24 → 0 marks.</w:t>
      </w:r>
    </w:p>
    <w:p>
      <w:pPr>
        <w:numPr>
          <w:ilvl w:val="0"/>
          <w:numId w:val="80"/>
        </w:numPr>
        <w:spacing w:after="60"/>
        <w:ind w:left="363" w:hanging="181"/>
      </w:pPr>
      <w:r>
        <w:rPr>
          <w:rFonts w:ascii="Cambria" w:hAnsi="Cambria"/>
          <w:b w:val="0"/>
          <w:i w:val="0"/>
          <w:sz w:val="22"/>
        </w:rPr>
        <w:t>Key Documentation for Audit</w:t>
      </w:r>
    </w:p>
    <w:p>
      <w:pPr>
        <w:numPr>
          <w:ilvl w:val="1"/>
          <w:numId w:val="80"/>
        </w:numPr>
        <w:spacing w:after="60"/>
        <w:ind w:left="726" w:hanging="181"/>
      </w:pPr>
      <w:r>
        <w:rPr>
          <w:rFonts w:ascii="Cambria" w:hAnsi="Cambria"/>
          <w:b w:val="0"/>
          <w:i w:val="0"/>
          <w:sz w:val="22"/>
        </w:rPr>
        <w:t>Student intake approvals (AICTE/University sanctioned seats).</w:t>
      </w:r>
    </w:p>
    <w:p>
      <w:pPr>
        <w:numPr>
          <w:ilvl w:val="1"/>
          <w:numId w:val="80"/>
        </w:numPr>
        <w:spacing w:after="60"/>
        <w:ind w:left="726" w:hanging="181"/>
      </w:pPr>
      <w:r>
        <w:rPr>
          <w:rFonts w:ascii="Cambria" w:hAnsi="Cambria"/>
          <w:b w:val="0"/>
          <w:i w:val="0"/>
          <w:sz w:val="22"/>
        </w:rPr>
        <w:t>Admission registers (showing 2nd year lateral entry, excluding SNQ/EWS).</w:t>
      </w:r>
    </w:p>
    <w:p>
      <w:pPr>
        <w:numPr>
          <w:ilvl w:val="1"/>
          <w:numId w:val="80"/>
        </w:numPr>
        <w:spacing w:after="60"/>
        <w:ind w:left="726" w:hanging="181"/>
      </w:pPr>
      <w:r>
        <w:rPr>
          <w:rFonts w:ascii="Cambria" w:hAnsi="Cambria"/>
          <w:b w:val="0"/>
          <w:i w:val="0"/>
          <w:sz w:val="22"/>
        </w:rPr>
        <w:t>Faculty appointment letters (full-time/contractual proof).</w:t>
      </w:r>
    </w:p>
    <w:p>
      <w:pPr>
        <w:numPr>
          <w:ilvl w:val="1"/>
          <w:numId w:val="80"/>
        </w:numPr>
        <w:spacing w:after="60"/>
        <w:ind w:left="726" w:hanging="181"/>
      </w:pPr>
      <w:r>
        <w:rPr>
          <w:rFonts w:ascii="Cambria" w:hAnsi="Cambria"/>
          <w:b w:val="0"/>
          <w:i w:val="0"/>
          <w:sz w:val="22"/>
        </w:rPr>
        <w:t>Workload allocation records (to justify exclusion of 1st-year faculty).</w:t>
      </w:r>
    </w:p>
    <w:p>
      <w:pPr>
        <w:numPr>
          <w:ilvl w:val="1"/>
          <w:numId w:val="80"/>
        </w:numPr>
        <w:spacing w:after="60"/>
        <w:ind w:left="726" w:hanging="181"/>
      </w:pPr>
      <w:r>
        <w:rPr>
          <w:rFonts w:ascii="Cambria" w:hAnsi="Cambria"/>
          <w:b w:val="0"/>
          <w:i w:val="0"/>
          <w:sz w:val="22"/>
        </w:rPr>
        <w:t>Supporting evidence from allied departments (if faculty is shared).</w:t>
      </w:r>
    </w:p>
    <w:p>
      <w:pPr>
        <w:keepNext/>
      </w:pPr>
      <w:r>
        <w:rPr>
          <w:rFonts w:ascii="Cambria" w:hAnsi="Cambria"/>
          <w:b w:val="0"/>
          <w:i w:val="0"/>
          <w:sz w:val="22"/>
        </w:rPr>
        <w:t>calculate the number of students admitted via lateral entry or leftover seats for NBA SFR calculation using your example:</w:t>
      </w:r>
    </w:p>
    <w:p>
      <w:pPr>
        <w:pStyle w:val="Heading2"/>
      </w:pPr>
      <w:r>
        <w:rPr>
          <w:rFonts w:ascii="Cambria" w:hAnsi="Cambria"/>
          <w:i w:val="0"/>
        </w:rPr>
        <w:t>1. Parameters</w:t>
      </w:r>
    </w:p>
    <w:p>
      <w:pPr>
        <w:numPr>
          <w:ilvl w:val="0"/>
          <w:numId w:val="80"/>
        </w:numPr>
        <w:spacing w:after="60"/>
        <w:ind w:left="363" w:hanging="181"/>
      </w:pPr>
      <w:r>
        <w:rPr>
          <w:rFonts w:ascii="Cambria" w:hAnsi="Cambria"/>
          <w:b w:val="0"/>
          <w:i w:val="0"/>
          <w:sz w:val="22"/>
        </w:rPr>
        <w:t>SA = Sanctioned Intake in 1st Year (e.g., 120)</w:t>
      </w:r>
    </w:p>
    <w:p>
      <w:pPr>
        <w:numPr>
          <w:ilvl w:val="0"/>
          <w:numId w:val="80"/>
        </w:numPr>
        <w:spacing w:after="60"/>
        <w:ind w:left="363" w:hanging="181"/>
      </w:pPr>
      <w:r>
        <w:rPr>
          <w:rFonts w:ascii="Cambria" w:hAnsi="Cambria"/>
          <w:b w:val="0"/>
          <w:i w:val="0"/>
          <w:sz w:val="22"/>
        </w:rPr>
        <w:t>L = Students admitted in 2nd year via</w:t>
      </w:r>
    </w:p>
    <w:p>
      <w:pPr>
        <w:numPr>
          <w:ilvl w:val="1"/>
          <w:numId w:val="80"/>
        </w:numPr>
        <w:spacing w:after="60"/>
        <w:ind w:left="726" w:hanging="181"/>
      </w:pPr>
      <w:r>
        <w:rPr>
          <w:rFonts w:ascii="Cambria" w:hAnsi="Cambria"/>
          <w:b w:val="0"/>
          <w:i w:val="0"/>
          <w:sz w:val="22"/>
        </w:rPr>
        <w:t>a = Lateral entry (max 10% of SA)</w:t>
      </w:r>
    </w:p>
    <w:p>
      <w:pPr>
        <w:numPr>
          <w:ilvl w:val="1"/>
          <w:numId w:val="80"/>
        </w:numPr>
        <w:spacing w:after="60"/>
        <w:ind w:left="726" w:hanging="181"/>
      </w:pPr>
      <w:r>
        <w:rPr>
          <w:rFonts w:ascii="Cambria" w:hAnsi="Cambria"/>
          <w:b w:val="0"/>
          <w:i w:val="0"/>
          <w:sz w:val="22"/>
        </w:rPr>
        <w:t>b = Leftover seats (vacant in 1st year, admitted in 2nd year)</w:t>
      </w:r>
    </w:p>
    <w:p>
      <w:pPr>
        <w:numPr>
          <w:ilvl w:val="0"/>
          <w:numId w:val="80"/>
        </w:numPr>
        <w:spacing w:after="60"/>
        <w:ind w:left="363" w:hanging="181"/>
      </w:pPr>
      <w:r>
        <w:rPr>
          <w:rFonts w:ascii="Cambria" w:hAnsi="Cambria"/>
          <w:b w:val="0"/>
          <w:i w:val="0"/>
          <w:sz w:val="22"/>
        </w:rPr>
        <w:t>ST = Total students considered for SFR = SA + L</w:t>
      </w:r>
    </w:p>
    <w:p>
      <w:pPr>
        <w:numPr>
          <w:ilvl w:val="0"/>
          <w:numId w:val="80"/>
        </w:numPr>
        <w:spacing w:after="60"/>
        <w:ind w:left="363" w:hanging="181"/>
      </w:pPr>
      <w:r>
        <w:rPr>
          <w:rFonts w:ascii="Cambria" w:hAnsi="Cambria"/>
          <w:b/>
          <w:i w:val="0"/>
          <w:sz w:val="22"/>
        </w:rPr>
        <w:t>Constraint:</w:t>
      </w:r>
      <w:r>
        <w:rPr>
          <w:rFonts w:ascii="Cambria" w:hAnsi="Cambria"/>
          <w:b w:val="0"/>
          <w:i w:val="0"/>
          <w:sz w:val="22"/>
        </w:rPr>
        <w:t xml:space="preserve"> L ≤ 10% of SA; ST ≤ SA × 1.1 (capped at 132 in example)</w:t>
      </w:r>
    </w:p>
    <w:p>
      <w:pPr>
        <w:pStyle w:val="Heading2"/>
      </w:pPr>
      <w:r>
        <w:rPr>
          <w:rFonts w:ascii="Cambria" w:hAnsi="Cambria"/>
          <w:i w:val="0"/>
        </w:rPr>
        <w:t>2. Rules for Calculation</w:t>
      </w:r>
    </w:p>
    <w:p>
      <w:pPr>
        <w:numPr>
          <w:ilvl w:val="0"/>
          <w:numId w:val="80"/>
        </w:numPr>
        <w:spacing w:after="60"/>
        <w:ind w:left="363" w:hanging="181"/>
      </w:pPr>
      <w:r>
        <w:rPr>
          <w:rFonts w:ascii="Cambria" w:hAnsi="Cambria"/>
          <w:b w:val="0"/>
          <w:i w:val="0"/>
          <w:sz w:val="22"/>
        </w:rPr>
        <w:t>Case 1: L ≤ 10% of SA → ST = SA + L</w:t>
      </w:r>
    </w:p>
    <w:p>
      <w:pPr>
        <w:numPr>
          <w:ilvl w:val="0"/>
          <w:numId w:val="80"/>
        </w:numPr>
        <w:spacing w:after="60"/>
        <w:ind w:left="363" w:hanging="181"/>
      </w:pPr>
      <w:r>
        <w:rPr>
          <w:rFonts w:ascii="Cambria" w:hAnsi="Cambria"/>
          <w:b w:val="0"/>
          <w:i w:val="0"/>
          <w:sz w:val="22"/>
        </w:rPr>
        <w:t>Case 2: L &gt; 10% of SA → ST = SA + 10% of SA (cap)</w:t>
      </w:r>
    </w:p>
    <w:p>
      <w:pPr>
        <w:numPr>
          <w:ilvl w:val="0"/>
          <w:numId w:val="80"/>
        </w:numPr>
        <w:spacing w:after="60"/>
        <w:ind w:left="363" w:hanging="181"/>
      </w:pPr>
      <w:r>
        <w:rPr>
          <w:rFonts w:ascii="Cambria" w:hAnsi="Cambria"/>
          <w:b w:val="0"/>
          <w:i w:val="0"/>
          <w:sz w:val="22"/>
        </w:rPr>
        <w:t>Maximum ST allowed = SA x 1.1</w:t>
      </w:r>
    </w:p>
    <w:p>
      <w:pPr>
        <w:numPr>
          <w:ilvl w:val="0"/>
          <w:numId w:val="80"/>
        </w:numPr>
        <w:spacing w:after="60"/>
        <w:ind w:left="363" w:hanging="181"/>
      </w:pPr>
      <w:r>
        <w:rPr>
          <w:rFonts w:ascii="Cambria" w:hAnsi="Cambria"/>
          <w:b w:val="0"/>
          <w:i w:val="0"/>
          <w:sz w:val="22"/>
        </w:rPr>
        <w:t>Any leftover or lateral entry above 10% limit is ignored.</w:t>
      </w:r>
    </w:p>
    <w:p>
      <w:pPr>
        <w:pStyle w:val="Heading2"/>
      </w:pPr>
      <w:r>
        <w:rPr>
          <w:rFonts w:ascii="Cambria" w:hAnsi="Cambria"/>
          <w:i w:val="0"/>
        </w:rPr>
        <w:t>3. Example Cases</w:t>
      </w:r>
    </w:p>
    <w:tbl>
      <w:tblPr>
        <w:tblW w:type="auto" w:w="0"/>
        <w:jc w:val="center"/>
        <w:tblLayout w:type="fixed"/>
        <w:tblLook w:firstColumn="1" w:firstRow="1" w:lastColumn="0" w:lastRow="0" w:noHBand="0" w:noVBand="1" w:val="04A0"/>
      </w:tblPr>
      <w:tblGrid>
        <w:gridCol w:w="794"/>
        <w:gridCol w:w="567"/>
        <w:gridCol w:w="1077"/>
        <w:gridCol w:w="1134"/>
        <w:gridCol w:w="1134"/>
        <w:gridCol w:w="1757"/>
        <w:gridCol w:w="2948"/>
      </w:tblGrid>
      <w:tr>
        <w:trPr>
          <w:cantSplit/>
          <w:tblHeader/>
        </w:trPr>
        <w:tc>
          <w:tcPr>
            <w:tcW w:type="dxa" w:w="79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Case</w:t>
            </w:r>
          </w:p>
        </w:tc>
        <w:tc>
          <w:tcPr>
            <w:tcW w:type="dxa" w:w="56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SA</w:t>
            </w:r>
          </w:p>
        </w:tc>
        <w:tc>
          <w:tcPr>
            <w:tcW w:type="dxa" w:w="107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1st Yr Admitted</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Leftover Seats</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L = a+b (2nd Yr)</w:t>
            </w:r>
          </w:p>
        </w:tc>
        <w:tc>
          <w:tcPr>
            <w:tcW w:type="dxa" w:w="175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ST = SA + min(L, 10% SA)</w:t>
            </w:r>
          </w:p>
        </w:tc>
        <w:tc>
          <w:tcPr>
            <w:tcW w:type="dxa" w:w="2948"/>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Explanation</w:t>
            </w:r>
          </w:p>
        </w:tc>
      </w:tr>
      <w:tr>
        <w:trPr>
          <w:cantSplit/>
        </w:trPr>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56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07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 + 0 = 120</w:t>
            </w:r>
          </w:p>
        </w:tc>
        <w:tc>
          <w:tcPr>
            <w:tcW w:type="dxa" w:w="29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extra students</w:t>
            </w:r>
          </w:p>
        </w:tc>
      </w:tr>
      <w:tr>
        <w:trPr>
          <w:cantSplit/>
        </w:trPr>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56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07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w:t>
            </w:r>
          </w:p>
        </w:tc>
        <w:tc>
          <w:tcPr>
            <w:tcW w:type="dxa" w:w="17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 + 12 = 132 (Cap)</w:t>
            </w:r>
          </w:p>
        </w:tc>
        <w:tc>
          <w:tcPr>
            <w:tcW w:type="dxa" w:w="294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Full 10% lateral entry allowed</w:t>
            </w:r>
          </w:p>
        </w:tc>
      </w:tr>
      <w:tr>
        <w:trPr>
          <w:cantSplit/>
        </w:trPr>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56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07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 + 6 = 126</w:t>
            </w:r>
          </w:p>
        </w:tc>
        <w:tc>
          <w:tcPr>
            <w:tcW w:type="dxa" w:w="29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 &lt; 10%, so added fully</w:t>
            </w:r>
          </w:p>
        </w:tc>
      </w:tr>
      <w:tr>
        <w:trPr>
          <w:cantSplit/>
        </w:trPr>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w:t>
            </w:r>
          </w:p>
        </w:tc>
        <w:tc>
          <w:tcPr>
            <w:tcW w:type="dxa" w:w="56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07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60</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60</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c>
          <w:tcPr>
            <w:tcW w:type="dxa" w:w="17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 + 0 = 120</w:t>
            </w:r>
          </w:p>
        </w:tc>
        <w:tc>
          <w:tcPr>
            <w:tcW w:type="dxa" w:w="294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 lateral, leftover admitted only</w:t>
            </w:r>
          </w:p>
        </w:tc>
      </w:tr>
      <w:tr>
        <w:trPr>
          <w:cantSplit/>
        </w:trPr>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c>
          <w:tcPr>
            <w:tcW w:type="dxa" w:w="56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07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75</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45</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 + 6 = 126</w:t>
            </w:r>
          </w:p>
        </w:tc>
        <w:tc>
          <w:tcPr>
            <w:tcW w:type="dxa" w:w="29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L=6 &lt; 12, so allowed fully</w:t>
            </w:r>
          </w:p>
        </w:tc>
      </w:tr>
      <w:tr>
        <w:trPr>
          <w:cantSplit/>
        </w:trPr>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56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07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82</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38</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w:t>
            </w:r>
          </w:p>
        </w:tc>
        <w:tc>
          <w:tcPr>
            <w:tcW w:type="dxa" w:w="17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 + 12 = 132 (Cap)</w:t>
            </w:r>
          </w:p>
        </w:tc>
        <w:tc>
          <w:tcPr>
            <w:tcW w:type="dxa" w:w="294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L=12 =10%, max allowed</w:t>
            </w:r>
          </w:p>
        </w:tc>
      </w:tr>
      <w:tr>
        <w:trPr>
          <w:cantSplit/>
        </w:trPr>
        <w:tc>
          <w:tcPr>
            <w:tcW w:type="dxa" w:w="7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7</w:t>
            </w:r>
          </w:p>
        </w:tc>
        <w:tc>
          <w:tcPr>
            <w:tcW w:type="dxa" w:w="56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07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88</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32</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44</w:t>
            </w:r>
          </w:p>
        </w:tc>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 + 12 = 132 (Cap)</w:t>
            </w:r>
          </w:p>
        </w:tc>
        <w:tc>
          <w:tcPr>
            <w:tcW w:type="dxa" w:w="29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L=44 &gt;10%, only 10% allowed</w:t>
            </w:r>
          </w:p>
        </w:tc>
      </w:tr>
      <w:tr>
        <w:trPr>
          <w:cantSplit/>
        </w:trPr>
        <w:tc>
          <w:tcPr>
            <w:tcW w:type="dxa" w:w="79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w:t>
            </w:r>
          </w:p>
        </w:tc>
        <w:tc>
          <w:tcPr>
            <w:tcW w:type="dxa" w:w="56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07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60</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60</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42</w:t>
            </w:r>
          </w:p>
        </w:tc>
        <w:tc>
          <w:tcPr>
            <w:tcW w:type="dxa" w:w="17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 + 12 = 132 (Cap)</w:t>
            </w:r>
          </w:p>
        </w:tc>
        <w:tc>
          <w:tcPr>
            <w:tcW w:type="dxa" w:w="294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L=42 &gt;10%, only 10% allowed</w:t>
            </w:r>
          </w:p>
        </w:tc>
      </w:tr>
    </w:tbl>
    <w:p>
      <w:pPr>
        <w:spacing w:after="40"/>
      </w:pPr>
    </w:p>
    <w:p>
      <w:pPr>
        <w:pStyle w:val="Heading2"/>
      </w:pPr>
      <w:r>
        <w:rPr>
          <w:rFonts w:ascii="Cambria" w:hAnsi="Cambria"/>
          <w:i w:val="0"/>
        </w:rPr>
        <w:t>4. Formula in Excel</w:t>
      </w:r>
    </w:p>
    <w:p>
      <w:pPr>
        <w:keepNext/>
      </w:pPr>
      <w:r>
        <w:rPr>
          <w:rFonts w:ascii="Cambria" w:hAnsi="Cambria"/>
          <w:b/>
          <w:i w:val="0"/>
          <w:sz w:val="22"/>
        </w:rPr>
        <w:t>For each program-year row:</w:t>
      </w:r>
    </w:p>
    <w:p>
      <w:pPr/>
      <w:r>
        <w:rPr>
          <w:rFonts w:ascii="Cambria" w:hAnsi="Cambria"/>
          <w:b w:val="0"/>
          <w:i w:val="0"/>
          <w:sz w:val="22"/>
        </w:rPr>
        <w:t>= SA + MIN(a+b, 0.1*SA)</w:t>
      </w:r>
    </w:p>
    <w:p>
      <w:pPr>
        <w:keepNext/>
      </w:pPr>
      <w:r>
        <w:rPr>
          <w:rFonts w:ascii="Cambria" w:hAnsi="Cambria"/>
          <w:b/>
          <w:i w:val="0"/>
          <w:sz w:val="22"/>
        </w:rPr>
        <w:t>If this exceeds 1.1 x SA, then cap it:</w:t>
      </w:r>
    </w:p>
    <w:p>
      <w:pPr/>
      <w:r>
        <w:rPr>
          <w:rFonts w:ascii="Cambria" w:hAnsi="Cambria"/>
          <w:b w:val="0"/>
          <w:i w:val="0"/>
          <w:sz w:val="22"/>
        </w:rPr>
        <w:t>= MIN(SA + MIN(a+b, 0.1*SA), 1.1*SA)</w:t>
      </w:r>
    </w:p>
    <w:p>
      <w:pPr>
        <w:pStyle w:val="Heading2"/>
      </w:pPr>
      <w:r>
        <w:rPr>
          <w:rFonts w:ascii="Cambria" w:hAnsi="Cambria"/>
          <w:i w:val="0"/>
        </w:rPr>
        <w:t>5. Integration into SFR Calculator</w:t>
      </w:r>
    </w:p>
    <w:p>
      <w:pPr>
        <w:keepNext/>
        <w:numPr>
          <w:ilvl w:val="0"/>
          <w:numId w:val="80"/>
        </w:numPr>
        <w:spacing w:after="60"/>
        <w:ind w:left="363" w:hanging="181"/>
      </w:pPr>
      <w:r>
        <w:rPr>
          <w:rFonts w:ascii="Cambria" w:hAnsi="Cambria"/>
          <w:b/>
          <w:i w:val="0"/>
          <w:sz w:val="22"/>
        </w:rPr>
        <w:t>In Programs_Years sheet:</w:t>
      </w:r>
    </w:p>
    <w:p>
      <w:pPr>
        <w:numPr>
          <w:ilvl w:val="1"/>
          <w:numId w:val="80"/>
        </w:numPr>
        <w:spacing w:after="60"/>
        <w:ind w:left="726" w:hanging="181"/>
      </w:pPr>
      <w:r>
        <w:rPr>
          <w:rFonts w:ascii="Cambria" w:hAnsi="Cambria"/>
          <w:b/>
          <w:i w:val="0"/>
          <w:sz w:val="22"/>
        </w:rPr>
        <w:t>Add columns:</w:t>
      </w:r>
      <w:r>
        <w:rPr>
          <w:rFonts w:ascii="Cambria" w:hAnsi="Cambria"/>
          <w:b w:val="0"/>
          <w:i w:val="0"/>
          <w:sz w:val="22"/>
        </w:rPr>
        <w:t xml:space="preserve"> Lateral Entry (a), Leftover Seats (b)</w:t>
      </w:r>
    </w:p>
    <w:p>
      <w:pPr>
        <w:numPr>
          <w:ilvl w:val="1"/>
          <w:numId w:val="80"/>
        </w:numPr>
        <w:spacing w:after="60"/>
        <w:ind w:left="726" w:hanging="181"/>
      </w:pPr>
      <w:r>
        <w:rPr>
          <w:rFonts w:ascii="Cambria" w:hAnsi="Cambria"/>
          <w:b w:val="0"/>
          <w:i w:val="0"/>
          <w:sz w:val="22"/>
        </w:rPr>
        <w:t>Auto-calculate L = a+b</w:t>
      </w:r>
    </w:p>
    <w:p>
      <w:pPr>
        <w:numPr>
          <w:ilvl w:val="1"/>
          <w:numId w:val="80"/>
        </w:numPr>
        <w:spacing w:after="60"/>
        <w:ind w:left="726" w:hanging="181"/>
      </w:pPr>
      <w:r>
        <w:rPr>
          <w:rFonts w:ascii="Cambria" w:hAnsi="Cambria"/>
          <w:b w:val="0"/>
          <w:i w:val="0"/>
          <w:sz w:val="22"/>
        </w:rPr>
        <w:t>Use above formula to compute Counted_Students</w:t>
      </w:r>
    </w:p>
    <w:p>
      <w:pPr>
        <w:pStyle w:val="Heading2"/>
      </w:pPr>
      <w:r>
        <w:rPr>
          <w:rFonts w:ascii="Cambria" w:hAnsi="Cambria"/>
          <w:i w:val="0"/>
        </w:rPr>
        <w:t>Student–Faculty Ratio (Department + Allied)</w:t>
      </w:r>
    </w:p>
    <w:tbl>
      <w:tblPr>
        <w:tblW w:type="auto" w:w="0"/>
        <w:jc w:val="center"/>
        <w:tblLayout w:type="fixed"/>
        <w:tblLook w:firstColumn="1" w:firstRow="1" w:lastColumn="0" w:lastRow="0" w:noHBand="0" w:noVBand="1" w:val="04A0"/>
      </w:tblPr>
      <w:tblGrid>
        <w:gridCol w:w="6009"/>
        <w:gridCol w:w="1134"/>
        <w:gridCol w:w="1134"/>
        <w:gridCol w:w="1134"/>
      </w:tblGrid>
      <w:tr>
        <w:trPr>
          <w:cantSplit/>
          <w:tblHeader/>
        </w:trPr>
        <w:tc>
          <w:tcPr>
            <w:tcW w:type="dxa" w:w="600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Item</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CAYm1</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CAYm2</w:t>
            </w: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UG1.B (2nd Year Students)</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UG1.C (3rd Year Students)</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UG1.D (4th Year Students)</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UG1 = B+C+D</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repeat for UG2, UG3 ... UGn</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PG1.A (1st Year Students)</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PG1.B (2nd Year Students)</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PG1 = A+B</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repeat for PG2 ... PGm</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DS (Department Students)</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AS (Allied Students)</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 = DS + AS (Total Students)</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S1</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S2</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S3</w:t>
            </w: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DF (Department Faculty)</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AF (Allied Faculty)</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 = DF + AF (Total Faculty)</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F1</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F2</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F3</w:t>
            </w: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FF (First-Year Only Faculty)</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FF1</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FF2</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FF3</w:t>
            </w: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Effective Faculty = F – FF</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SFR = S / (F – FF)</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SFR1</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SFR2</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SFR3</w:t>
            </w: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Average SFR = (SFR1+SFR2+SFR3)/3</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bl>
    <w:p>
      <w:pPr>
        <w:spacing w:after="40"/>
      </w:pPr>
    </w:p>
    <w:p>
      <w:pPr>
        <w:keepNext/>
      </w:pPr>
      <w:r>
        <w:rPr>
          <w:rFonts w:ascii="Cambria" w:hAnsi="Cambria"/>
          <w:b w:val="0"/>
          <w:i w:val="0"/>
          <w:sz w:val="22"/>
        </w:rPr>
        <w:t>How to fill this table</w:t>
      </w:r>
    </w:p>
    <w:p>
      <w:pPr>
        <w:numPr>
          <w:ilvl w:val="0"/>
          <w:numId w:val="80"/>
        </w:numPr>
        <w:spacing w:after="60"/>
        <w:ind w:left="363" w:hanging="181"/>
      </w:pPr>
      <w:r>
        <w:rPr>
          <w:rFonts w:ascii="Cambria" w:hAnsi="Cambria"/>
          <w:b/>
          <w:i w:val="0"/>
          <w:sz w:val="22"/>
        </w:rPr>
        <w:t>UGi.B/C/D:</w:t>
      </w:r>
      <w:r>
        <w:rPr>
          <w:rFonts w:ascii="Cambria" w:hAnsi="Cambria"/>
          <w:b w:val="0"/>
          <w:i w:val="0"/>
          <w:sz w:val="22"/>
        </w:rPr>
        <w:t xml:space="preserve"> Enter ST_final values (after applying SA+L caps, excluding SNQ).</w:t>
      </w:r>
    </w:p>
    <w:p>
      <w:pPr>
        <w:numPr>
          <w:ilvl w:val="0"/>
          <w:numId w:val="80"/>
        </w:numPr>
        <w:spacing w:after="60"/>
        <w:ind w:left="363" w:hanging="181"/>
      </w:pPr>
      <w:r>
        <w:rPr>
          <w:rFonts w:ascii="Cambria" w:hAnsi="Cambria"/>
          <w:b/>
          <w:i w:val="0"/>
          <w:sz w:val="22"/>
        </w:rPr>
        <w:t>PGj.A/B:</w:t>
      </w:r>
      <w:r>
        <w:rPr>
          <w:rFonts w:ascii="Cambria" w:hAnsi="Cambria"/>
          <w:b w:val="0"/>
          <w:i w:val="0"/>
          <w:sz w:val="22"/>
        </w:rPr>
        <w:t xml:space="preserve"> Same rule for PG programs.</w:t>
      </w:r>
    </w:p>
    <w:p>
      <w:pPr>
        <w:numPr>
          <w:ilvl w:val="0"/>
          <w:numId w:val="80"/>
        </w:numPr>
        <w:spacing w:after="60"/>
        <w:ind w:left="363" w:hanging="181"/>
      </w:pPr>
      <w:r>
        <w:rPr>
          <w:rFonts w:ascii="Cambria" w:hAnsi="Cambria"/>
          <w:b/>
          <w:i w:val="0"/>
          <w:sz w:val="22"/>
        </w:rPr>
        <w:t>DS:</w:t>
      </w:r>
      <w:r>
        <w:rPr>
          <w:rFonts w:ascii="Cambria" w:hAnsi="Cambria"/>
          <w:b w:val="0"/>
          <w:i w:val="0"/>
          <w:sz w:val="22"/>
        </w:rPr>
        <w:t xml:space="preserve"> Sum of all UG + PG students in department.</w:t>
      </w:r>
    </w:p>
    <w:p>
      <w:pPr>
        <w:numPr>
          <w:ilvl w:val="0"/>
          <w:numId w:val="80"/>
        </w:numPr>
        <w:spacing w:after="60"/>
        <w:ind w:left="363" w:hanging="181"/>
      </w:pPr>
      <w:r>
        <w:rPr>
          <w:rFonts w:ascii="Cambria" w:hAnsi="Cambria"/>
          <w:b/>
          <w:i w:val="0"/>
          <w:sz w:val="22"/>
        </w:rPr>
        <w:t>AS:</w:t>
      </w:r>
      <w:r>
        <w:rPr>
          <w:rFonts w:ascii="Cambria" w:hAnsi="Cambria"/>
          <w:b w:val="0"/>
          <w:i w:val="0"/>
          <w:sz w:val="22"/>
        </w:rPr>
        <w:t xml:space="preserve"> Students from allied clusters serving your programs.</w:t>
      </w:r>
    </w:p>
    <w:p>
      <w:pPr>
        <w:numPr>
          <w:ilvl w:val="0"/>
          <w:numId w:val="80"/>
        </w:numPr>
        <w:spacing w:after="60"/>
        <w:ind w:left="363" w:hanging="181"/>
      </w:pPr>
      <w:r>
        <w:rPr>
          <w:rFonts w:ascii="Cambria" w:hAnsi="Cambria"/>
          <w:b w:val="0"/>
          <w:i w:val="0"/>
          <w:sz w:val="22"/>
        </w:rPr>
        <w:t>S = DS + AS.</w:t>
      </w:r>
    </w:p>
    <w:p>
      <w:pPr>
        <w:numPr>
          <w:ilvl w:val="0"/>
          <w:numId w:val="80"/>
        </w:numPr>
        <w:spacing w:after="60"/>
        <w:ind w:left="363" w:hanging="181"/>
      </w:pPr>
      <w:r>
        <w:rPr>
          <w:rFonts w:ascii="Cambria" w:hAnsi="Cambria"/>
          <w:b/>
          <w:i w:val="0"/>
          <w:sz w:val="22"/>
        </w:rPr>
        <w:t>DF, AF:</w:t>
      </w:r>
      <w:r>
        <w:rPr>
          <w:rFonts w:ascii="Cambria" w:hAnsi="Cambria"/>
          <w:b w:val="0"/>
          <w:i w:val="0"/>
          <w:sz w:val="22"/>
        </w:rPr>
        <w:t xml:space="preserve"> Count full-time faculty (excluding first-year-only).</w:t>
      </w:r>
    </w:p>
    <w:p>
      <w:pPr>
        <w:numPr>
          <w:ilvl w:val="0"/>
          <w:numId w:val="80"/>
        </w:numPr>
        <w:spacing w:after="60"/>
        <w:ind w:left="363" w:hanging="181"/>
      </w:pPr>
      <w:r>
        <w:rPr>
          <w:rFonts w:ascii="Cambria" w:hAnsi="Cambria"/>
          <w:b/>
          <w:i w:val="0"/>
          <w:sz w:val="22"/>
        </w:rPr>
        <w:t>FF:</w:t>
      </w:r>
      <w:r>
        <w:rPr>
          <w:rFonts w:ascii="Cambria" w:hAnsi="Cambria"/>
          <w:b w:val="0"/>
          <w:i w:val="0"/>
          <w:sz w:val="22"/>
        </w:rPr>
        <w:t xml:space="preserve"> Faculty with 100% first-year load.</w:t>
      </w:r>
    </w:p>
    <w:p>
      <w:pPr>
        <w:numPr>
          <w:ilvl w:val="0"/>
          <w:numId w:val="80"/>
        </w:numPr>
        <w:spacing w:after="60"/>
        <w:ind w:left="363" w:hanging="181"/>
      </w:pPr>
      <w:r>
        <w:rPr>
          <w:rFonts w:ascii="Cambria" w:hAnsi="Cambria"/>
          <w:b w:val="0"/>
          <w:i w:val="0"/>
          <w:sz w:val="22"/>
        </w:rPr>
        <w:t>SFRy = Sy ÷ (Fy–FFy).</w:t>
      </w:r>
    </w:p>
    <w:p>
      <w:pPr>
        <w:numPr>
          <w:ilvl w:val="0"/>
          <w:numId w:val="80"/>
        </w:numPr>
        <w:spacing w:after="60"/>
        <w:ind w:left="363" w:hanging="181"/>
      </w:pPr>
      <w:r>
        <w:rPr>
          <w:rFonts w:ascii="Cambria" w:hAnsi="Cambria"/>
          <w:b/>
          <w:i w:val="0"/>
          <w:sz w:val="22"/>
        </w:rPr>
        <w:t>Average SFR:</w:t>
      </w:r>
      <w:r>
        <w:rPr>
          <w:rFonts w:ascii="Cambria" w:hAnsi="Cambria"/>
          <w:b w:val="0"/>
          <w:i w:val="0"/>
          <w:sz w:val="22"/>
        </w:rPr>
        <w:t xml:space="preserve"> arithmetic mean of SFR1, SFR2, SFR3.</w:t>
      </w:r>
    </w:p>
    <w:p>
      <w:pPr>
        <w:pStyle w:val="Heading1"/>
      </w:pPr>
      <w:r>
        <w:rPr>
          <w:rFonts w:ascii="Cambria" w:hAnsi="Cambria"/>
          <w:i w:val="0"/>
        </w:rPr>
        <w:t>4. Marks calculation logic for NBA SFR</w:t>
      </w:r>
    </w:p>
    <w:p>
      <w:pPr>
        <w:pStyle w:val="Heading2"/>
      </w:pPr>
      <w:r>
        <w:rPr>
          <w:rFonts w:ascii="Cambria" w:hAnsi="Cambria"/>
          <w:i w:val="0"/>
        </w:rPr>
        <w:t>1. Context</w:t>
      </w:r>
    </w:p>
    <w:p>
      <w:pPr>
        <w:numPr>
          <w:ilvl w:val="0"/>
          <w:numId w:val="80"/>
        </w:numPr>
        <w:spacing w:after="60"/>
        <w:ind w:left="363" w:hanging="181"/>
      </w:pPr>
      <w:r>
        <w:rPr>
          <w:rFonts w:ascii="Cambria" w:hAnsi="Cambria"/>
          <w:b w:val="0"/>
          <w:i w:val="0"/>
          <w:sz w:val="22"/>
        </w:rPr>
        <w:t>NBA evaluates Student–Faculty Ratio (SFR) over 3 years (CAY, CAYm1, CAYm2).</w:t>
      </w:r>
    </w:p>
    <w:p>
      <w:pPr>
        <w:numPr>
          <w:ilvl w:val="0"/>
          <w:numId w:val="80"/>
        </w:numPr>
        <w:spacing w:after="60"/>
        <w:ind w:left="363" w:hanging="181"/>
      </w:pPr>
      <w:r>
        <w:rPr>
          <w:rFonts w:ascii="Cambria" w:hAnsi="Cambria"/>
          <w:b w:val="0"/>
          <w:i w:val="0"/>
          <w:sz w:val="22"/>
        </w:rPr>
        <w:t>After computing SFR1, SFR2, SFR3, we take the Average SFR = (SFR1 + SFR2 + SFR3) / 3.</w:t>
      </w:r>
    </w:p>
    <w:p>
      <w:pPr>
        <w:numPr>
          <w:ilvl w:val="0"/>
          <w:numId w:val="80"/>
        </w:numPr>
        <w:spacing w:after="60"/>
        <w:ind w:left="363" w:hanging="181"/>
      </w:pPr>
      <w:r>
        <w:rPr>
          <w:rFonts w:ascii="Cambria" w:hAnsi="Cambria"/>
          <w:b w:val="0"/>
          <w:i w:val="0"/>
          <w:sz w:val="22"/>
        </w:rPr>
        <w:t>Marks are then awarded out of 30 based on this Average SFR.</w:t>
      </w:r>
    </w:p>
    <w:p>
      <w:pPr>
        <w:pStyle w:val="Heading2"/>
      </w:pPr>
      <w:r>
        <w:rPr>
          <w:rFonts w:ascii="Cambria" w:hAnsi="Cambria"/>
          <w:i w:val="0"/>
        </w:rPr>
        <w:t>2. Marking Criteria (as per your note)</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Marking Criteria (as per your note)</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SFR &lt; 15</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 Marks (full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 ≤ SFR &lt; 17</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26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17 ≤ SFR &lt; 19</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19 ≤ SFR &lt; 21</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21 ≤ SFR &lt; 23</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14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23 ≤ SFR &lt; 25</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SFR ≥ 25</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 Marks (no marks).</w:t>
            </w:r>
          </w:p>
        </w:tc>
      </w:tr>
    </w:tbl>
    <w:p>
      <w:pPr>
        <w:spacing w:after="40"/>
      </w:pPr>
    </w:p>
    <w:p>
      <w:pPr>
        <w:pStyle w:val="Heading2"/>
      </w:pPr>
      <w:r>
        <w:rPr>
          <w:rFonts w:ascii="Cambria" w:hAnsi="Cambria"/>
          <w:i w:val="0"/>
        </w:rPr>
        <w:t>3. Mathematical Expression</w:t>
      </w:r>
    </w:p>
    <w:p>
      <w:pPr>
        <w:numPr>
          <w:ilvl w:val="0"/>
          <w:numId w:val="80"/>
        </w:numPr>
        <w:spacing w:after="60"/>
        <w:ind w:left="363" w:hanging="181"/>
      </w:pPr>
      <w:r>
        <w:rPr>
          <w:rFonts w:ascii="Cambria" w:hAnsi="Cambria"/>
          <w:b w:val="0"/>
          <w:i w:val="0"/>
          <w:sz w:val="22"/>
        </w:rPr>
        <w:t>The rule between SFR = 15 and 25 is linear with slope –2 marks per +1 in SFR.</w:t>
      </w:r>
    </w:p>
    <w:p>
      <w:pPr>
        <w:keepNext/>
        <w:numPr>
          <w:ilvl w:val="0"/>
          <w:numId w:val="80"/>
        </w:numPr>
        <w:spacing w:after="60"/>
        <w:ind w:left="363" w:hanging="181"/>
      </w:pPr>
      <w:r>
        <w:rPr>
          <w:rFonts w:ascii="Cambria" w:hAnsi="Cambria"/>
          <w:b/>
          <w:i w:val="0"/>
          <w:sz w:val="22"/>
        </w:rPr>
        <w:t>Formula:</w:t>
      </w:r>
    </w:p>
    <w:p>
      <w:pPr>
        <w:keepLines/>
        <w:jc w:val="left"/>
      </w:pPr>
      <w:r>
        <w:rPr>
          <w:rFonts w:ascii="Cambria" w:hAnsi="Cambria"/>
          <w:b w:val="0"/>
          <w:i w:val="0"/>
          <w:sz w:val="22"/>
        </w:rPr>
        <w:t>Marks=30–2×(SFR–15)</w:t>
      </w:r>
    </w:p>
    <w:p>
      <w:pPr>
        <w:keepNext/>
        <w:numPr>
          <w:ilvl w:val="0"/>
          <w:numId w:val="80"/>
        </w:numPr>
        <w:spacing w:after="60"/>
        <w:ind w:left="363" w:hanging="181"/>
      </w:pPr>
      <w:r>
        <w:rPr>
          <w:rFonts w:ascii="Cambria" w:hAnsi="Cambria"/>
          <w:b/>
          <w:i w:val="0"/>
          <w:sz w:val="22"/>
        </w:rPr>
        <w:t>Boundaries:</w:t>
      </w:r>
    </w:p>
    <w:p>
      <w:pPr>
        <w:numPr>
          <w:ilvl w:val="1"/>
          <w:numId w:val="80"/>
        </w:numPr>
        <w:spacing w:after="60"/>
        <w:ind w:left="726" w:hanging="181"/>
      </w:pPr>
      <w:r>
        <w:rPr>
          <w:rFonts w:ascii="Cambria" w:hAnsi="Cambria"/>
          <w:b w:val="0"/>
          <w:i w:val="0"/>
          <w:sz w:val="22"/>
        </w:rPr>
        <w:t>If SFR &lt; 15 → cap at 30.</w:t>
      </w:r>
    </w:p>
    <w:p>
      <w:pPr>
        <w:numPr>
          <w:ilvl w:val="1"/>
          <w:numId w:val="80"/>
        </w:numPr>
        <w:spacing w:after="60"/>
        <w:ind w:left="726" w:hanging="181"/>
      </w:pPr>
      <w:r>
        <w:rPr>
          <w:rFonts w:ascii="Cambria" w:hAnsi="Cambria"/>
          <w:b w:val="0"/>
          <w:i w:val="0"/>
          <w:sz w:val="22"/>
        </w:rPr>
        <w:t>If SFR &gt; 25 → floor at 0.</w:t>
      </w:r>
    </w:p>
    <w:p>
      <w:pPr>
        <w:pStyle w:val="Heading2"/>
      </w:pPr>
      <w:r>
        <w:rPr>
          <w:rFonts w:ascii="Cambria" w:hAnsi="Cambria"/>
          <w:i w:val="0"/>
        </w:rPr>
        <w:t>4. Example Mapping</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Average SFR</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Awarded</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14.5</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16.0</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26</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18.0</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22.0</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14</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24.0</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26.0</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r>
    </w:tbl>
    <w:p>
      <w:pPr>
        <w:spacing w:after="40"/>
      </w:pPr>
    </w:p>
    <w:p>
      <w:pPr>
        <w:pStyle w:val="Heading2"/>
      </w:pPr>
      <w:r>
        <w:rPr>
          <w:rFonts w:ascii="Cambria" w:hAnsi="Cambria"/>
          <w:i w:val="0"/>
        </w:rPr>
        <w:t>5. Excel Formula Used</w:t>
      </w:r>
    </w:p>
    <w:p>
      <w:pPr>
        <w:keepNext/>
      </w:pPr>
      <w:r>
        <w:rPr>
          <w:rFonts w:ascii="Cambria" w:hAnsi="Cambria"/>
          <w:b/>
          <w:i w:val="0"/>
          <w:sz w:val="22"/>
        </w:rPr>
        <w:t>Inside the Excel file (cell just below Average SFR row, CAY column):</w:t>
      </w:r>
    </w:p>
    <w:p>
      <w:pPr>
        <w:keepLines/>
        <w:jc w:val="left"/>
      </w:pPr>
      <w:r>
        <w:rPr>
          <w:rFonts w:ascii="Cambria" w:hAnsi="Cambria"/>
          <w:b w:val="0"/>
          <w:i w:val="0"/>
          <w:sz w:val="22"/>
        </w:rPr>
        <w:t>=IF(B[last_avg_row]="","",</w:t>
        <w:br/>
        <w:t xml:space="preserve">  IF(B[last_avg_row]&lt;15,30,</w:t>
        <w:br/>
        <w:t xml:space="preserve">    IF(B[last_avg_row]&lt;=25, 30 - 2*(B[last_avg_row]-15), 0)</w:t>
        <w:br/>
        <w:t xml:space="preserve">  )</w:t>
        <w:br/>
        <w:t>)</w:t>
      </w:r>
    </w:p>
    <w:p>
      <w:pPr>
        <w:numPr>
          <w:ilvl w:val="0"/>
          <w:numId w:val="80"/>
        </w:numPr>
        <w:spacing w:after="60"/>
        <w:ind w:left="363" w:hanging="181"/>
      </w:pPr>
      <w:r>
        <w:rPr>
          <w:rFonts w:ascii="Cambria" w:hAnsi="Cambria"/>
          <w:b w:val="0"/>
          <w:i w:val="0"/>
          <w:sz w:val="22"/>
        </w:rPr>
        <w:t>B[last_avg_row] → the cell containing Average SFR (CAY column).</w:t>
      </w:r>
    </w:p>
    <w:p>
      <w:pPr>
        <w:keepNext/>
        <w:numPr>
          <w:ilvl w:val="0"/>
          <w:numId w:val="80"/>
        </w:numPr>
        <w:spacing w:after="60"/>
        <w:ind w:left="363" w:hanging="181"/>
      </w:pPr>
      <w:r>
        <w:rPr>
          <w:rFonts w:ascii="Cambria" w:hAnsi="Cambria"/>
          <w:b/>
          <w:i w:val="0"/>
          <w:sz w:val="22"/>
        </w:rPr>
        <w:t>Checks in sequence:</w:t>
      </w:r>
    </w:p>
    <w:p>
      <w:pPr>
        <w:numPr>
          <w:ilvl w:val="1"/>
          <w:numId w:val="80"/>
        </w:numPr>
        <w:spacing w:after="60"/>
        <w:ind w:left="726" w:hanging="181"/>
      </w:pPr>
      <w:r>
        <w:rPr>
          <w:rFonts w:ascii="Cambria" w:hAnsi="Cambria"/>
          <w:b w:val="0"/>
          <w:i w:val="0"/>
          <w:sz w:val="22"/>
        </w:rPr>
        <w:t>If blank → return blank.</w:t>
      </w:r>
    </w:p>
    <w:p>
      <w:pPr>
        <w:numPr>
          <w:ilvl w:val="1"/>
          <w:numId w:val="80"/>
        </w:numPr>
        <w:spacing w:after="60"/>
        <w:ind w:left="726" w:hanging="181"/>
      </w:pPr>
      <w:r>
        <w:rPr>
          <w:rFonts w:ascii="Cambria" w:hAnsi="Cambria"/>
          <w:b w:val="0"/>
          <w:i w:val="0"/>
          <w:sz w:val="22"/>
        </w:rPr>
        <w:t>If &lt; 15 → return 30.</w:t>
      </w:r>
    </w:p>
    <w:p>
      <w:pPr>
        <w:numPr>
          <w:ilvl w:val="1"/>
          <w:numId w:val="80"/>
        </w:numPr>
        <w:spacing w:after="60"/>
        <w:ind w:left="726" w:hanging="181"/>
      </w:pPr>
      <w:r>
        <w:rPr>
          <w:rFonts w:ascii="Cambria" w:hAnsi="Cambria"/>
          <w:b w:val="0"/>
          <w:i w:val="0"/>
          <w:sz w:val="22"/>
        </w:rPr>
        <w:t>If between 15 and 25 → apply linear formula.</w:t>
      </w:r>
    </w:p>
    <w:p>
      <w:pPr>
        <w:numPr>
          <w:ilvl w:val="1"/>
          <w:numId w:val="80"/>
        </w:numPr>
        <w:spacing w:after="60"/>
        <w:ind w:left="726" w:hanging="181"/>
      </w:pPr>
      <w:r>
        <w:rPr>
          <w:rFonts w:ascii="Cambria" w:hAnsi="Cambria"/>
          <w:b w:val="0"/>
          <w:i w:val="0"/>
          <w:sz w:val="22"/>
        </w:rPr>
        <w:t>If &gt; 25 → return 0.</w:t>
      </w:r>
    </w:p>
    <w:p>
      <w:pPr>
        <w:pStyle w:val="Heading2"/>
      </w:pPr>
      <w:r>
        <w:rPr>
          <w:rFonts w:ascii="Cambria" w:hAnsi="Cambria"/>
          <w:i w:val="0"/>
        </w:rPr>
        <w:t>6. Placement in File</w:t>
      </w:r>
    </w:p>
    <w:p>
      <w:pPr>
        <w:numPr>
          <w:ilvl w:val="0"/>
          <w:numId w:val="80"/>
        </w:numPr>
        <w:spacing w:after="60"/>
        <w:ind w:left="363" w:hanging="181"/>
      </w:pPr>
      <w:r>
        <w:rPr>
          <w:rFonts w:ascii="Cambria" w:hAnsi="Cambria"/>
          <w:b/>
          <w:i w:val="0"/>
          <w:sz w:val="22"/>
        </w:rPr>
        <w:t>Sheet:</w:t>
      </w:r>
      <w:r>
        <w:rPr>
          <w:rFonts w:ascii="Cambria" w:hAnsi="Cambria"/>
          <w:b w:val="0"/>
          <w:i w:val="0"/>
          <w:sz w:val="22"/>
        </w:rPr>
        <w:t xml:space="preserve"> SFR_5_1_Table.</w:t>
      </w:r>
    </w:p>
    <w:p>
      <w:pPr>
        <w:numPr>
          <w:ilvl w:val="0"/>
          <w:numId w:val="80"/>
        </w:numPr>
        <w:spacing w:after="60"/>
        <w:ind w:left="363" w:hanging="181"/>
      </w:pPr>
      <w:r>
        <w:rPr>
          <w:rFonts w:ascii="Cambria" w:hAnsi="Cambria"/>
          <w:b/>
          <w:i w:val="0"/>
          <w:sz w:val="22"/>
        </w:rPr>
        <w:t>Row:</w:t>
      </w:r>
      <w:r>
        <w:rPr>
          <w:rFonts w:ascii="Cambria" w:hAnsi="Cambria"/>
          <w:b w:val="0"/>
          <w:i w:val="0"/>
          <w:sz w:val="22"/>
        </w:rPr>
        <w:t xml:space="preserve"> Immediately below Average SFR.</w:t>
      </w:r>
    </w:p>
    <w:p>
      <w:pPr>
        <w:numPr>
          <w:ilvl w:val="0"/>
          <w:numId w:val="80"/>
        </w:numPr>
        <w:spacing w:after="60"/>
        <w:ind w:left="363" w:hanging="181"/>
      </w:pPr>
      <w:r>
        <w:rPr>
          <w:rFonts w:ascii="Cambria" w:hAnsi="Cambria"/>
          <w:b/>
          <w:i w:val="0"/>
          <w:sz w:val="22"/>
        </w:rPr>
        <w:t>Label:</w:t>
      </w:r>
      <w:r>
        <w:rPr>
          <w:rFonts w:ascii="Cambria" w:hAnsi="Cambria"/>
          <w:b w:val="0"/>
          <w:i w:val="0"/>
          <w:sz w:val="22"/>
        </w:rPr>
        <w:t xml:space="preserve"> “Marks (out of 30) – linear 15→25; 30 if &lt;15; 0 if &gt;25”.</w:t>
      </w:r>
    </w:p>
    <w:p>
      <w:pPr>
        <w:numPr>
          <w:ilvl w:val="0"/>
          <w:numId w:val="80"/>
        </w:numPr>
        <w:spacing w:after="60"/>
        <w:ind w:left="363" w:hanging="181"/>
      </w:pPr>
      <w:r>
        <w:rPr>
          <w:rFonts w:ascii="Cambria" w:hAnsi="Cambria"/>
          <w:b/>
          <w:i w:val="0"/>
          <w:sz w:val="22"/>
        </w:rPr>
        <w:t>Value:</w:t>
      </w:r>
      <w:r>
        <w:rPr>
          <w:rFonts w:ascii="Cambria" w:hAnsi="Cambria"/>
          <w:b w:val="0"/>
          <w:i w:val="0"/>
          <w:sz w:val="22"/>
        </w:rPr>
        <w:t xml:space="preserve"> Computed automatically.</w:t>
      </w:r>
    </w:p>
    <w:p>
      <w:pPr>
        <w:pStyle w:val="Heading1"/>
      </w:pPr>
      <w:r>
        <w:rPr>
          <w:rFonts w:ascii="Cambria" w:hAnsi="Cambria"/>
          <w:i w:val="0"/>
        </w:rPr>
        <w:t>5. Computer Science &amp; Engineering (CSE) Department (Cluster Programs) as per your example</w:t>
      </w:r>
    </w:p>
    <w:p>
      <w:pPr>
        <w:pStyle w:val="Heading2"/>
      </w:pPr>
      <w:r>
        <w:rPr>
          <w:rFonts w:ascii="Cambria" w:hAnsi="Cambria"/>
          <w:i w:val="0"/>
        </w:rPr>
        <w:t>1. Concept of Clustering</w:t>
      </w:r>
    </w:p>
    <w:p>
      <w:pPr>
        <w:numPr>
          <w:ilvl w:val="0"/>
          <w:numId w:val="80"/>
        </w:numPr>
        <w:spacing w:after="60"/>
        <w:ind w:left="363" w:hanging="181"/>
      </w:pPr>
      <w:r>
        <w:rPr>
          <w:rFonts w:ascii="Cambria" w:hAnsi="Cambria"/>
          <w:b w:val="0"/>
          <w:i w:val="0"/>
          <w:sz w:val="22"/>
        </w:rPr>
        <w:t>NBA groups multiple specializations under one parent department as a cluster.</w:t>
      </w:r>
    </w:p>
    <w:p>
      <w:pPr>
        <w:keepNext/>
        <w:numPr>
          <w:ilvl w:val="0"/>
          <w:numId w:val="80"/>
        </w:numPr>
        <w:spacing w:after="60"/>
        <w:ind w:left="363" w:hanging="181"/>
      </w:pPr>
      <w:r>
        <w:rPr>
          <w:rFonts w:ascii="Cambria" w:hAnsi="Cambria"/>
          <w:b/>
          <w:i w:val="0"/>
          <w:sz w:val="22"/>
        </w:rPr>
        <w:t>For CSE, the following UG &amp; PG programs are treated as one single CSE Department cluster:</w:t>
      </w:r>
    </w:p>
    <w:p>
      <w:pPr>
        <w:keepNext/>
        <w:numPr>
          <w:ilvl w:val="1"/>
          <w:numId w:val="80"/>
        </w:numPr>
        <w:spacing w:after="60"/>
        <w:ind w:left="726" w:hanging="181"/>
      </w:pPr>
      <w:r>
        <w:rPr>
          <w:rFonts w:ascii="Cambria" w:hAnsi="Cambria"/>
          <w:b/>
          <w:i w:val="0"/>
          <w:sz w:val="22"/>
        </w:rPr>
        <w:t>UG Programs (6):</w:t>
      </w:r>
    </w:p>
    <w:p>
      <w:pPr>
        <w:numPr>
          <w:ilvl w:val="2"/>
          <w:numId w:val="80"/>
        </w:numPr>
        <w:spacing w:after="60"/>
        <w:ind w:left="1089" w:hanging="181"/>
      </w:pPr>
      <w:r>
        <w:rPr>
          <w:rFonts w:ascii="Cambria" w:hAnsi="Cambria"/>
          <w:b w:val="0"/>
          <w:i w:val="0"/>
          <w:sz w:val="22"/>
        </w:rPr>
        <w:t>UG1 = B.Tech CSE</w:t>
      </w:r>
    </w:p>
    <w:p>
      <w:pPr>
        <w:numPr>
          <w:ilvl w:val="2"/>
          <w:numId w:val="80"/>
        </w:numPr>
        <w:spacing w:after="60"/>
        <w:ind w:left="1089" w:hanging="181"/>
      </w:pPr>
      <w:r>
        <w:rPr>
          <w:rFonts w:ascii="Cambria" w:hAnsi="Cambria"/>
          <w:b w:val="0"/>
          <w:i w:val="0"/>
          <w:sz w:val="22"/>
        </w:rPr>
        <w:t>UG2 = B.Tech CSE (Artificial Intelligence)</w:t>
      </w:r>
    </w:p>
    <w:p>
      <w:pPr>
        <w:numPr>
          <w:ilvl w:val="2"/>
          <w:numId w:val="80"/>
        </w:numPr>
        <w:spacing w:after="60"/>
        <w:ind w:left="1089" w:hanging="181"/>
      </w:pPr>
      <w:r>
        <w:rPr>
          <w:rFonts w:ascii="Cambria" w:hAnsi="Cambria"/>
          <w:b w:val="0"/>
          <w:i w:val="0"/>
          <w:sz w:val="22"/>
        </w:rPr>
        <w:t>UG3 = B.Tech CSE (AI &amp; Machine Learning)</w:t>
      </w:r>
    </w:p>
    <w:p>
      <w:pPr>
        <w:numPr>
          <w:ilvl w:val="2"/>
          <w:numId w:val="80"/>
        </w:numPr>
        <w:spacing w:after="60"/>
        <w:ind w:left="1089" w:hanging="181"/>
      </w:pPr>
      <w:r>
        <w:rPr>
          <w:rFonts w:ascii="Cambria" w:hAnsi="Cambria"/>
          <w:b w:val="0"/>
          <w:i w:val="0"/>
          <w:sz w:val="22"/>
        </w:rPr>
        <w:t>UG4 = B.Tech CSE (Cyber Security)</w:t>
      </w:r>
    </w:p>
    <w:p>
      <w:pPr>
        <w:numPr>
          <w:ilvl w:val="2"/>
          <w:numId w:val="80"/>
        </w:numPr>
        <w:spacing w:after="60"/>
        <w:ind w:left="1089" w:hanging="181"/>
      </w:pPr>
      <w:r>
        <w:rPr>
          <w:rFonts w:ascii="Cambria" w:hAnsi="Cambria"/>
          <w:b w:val="0"/>
          <w:i w:val="0"/>
          <w:sz w:val="22"/>
        </w:rPr>
        <w:t>UG5 = B.Tech CSE (Data Science)</w:t>
      </w:r>
    </w:p>
    <w:p>
      <w:pPr>
        <w:numPr>
          <w:ilvl w:val="2"/>
          <w:numId w:val="80"/>
        </w:numPr>
        <w:spacing w:after="60"/>
        <w:ind w:left="1089" w:hanging="181"/>
      </w:pPr>
      <w:r>
        <w:rPr>
          <w:rFonts w:ascii="Cambria" w:hAnsi="Cambria"/>
          <w:b w:val="0"/>
          <w:i w:val="0"/>
          <w:sz w:val="22"/>
        </w:rPr>
        <w:t>UG6 = B.Tech Information Technology (</w:t>
      </w:r>
      <w:r>
        <w:rPr>
          <w:rFonts w:ascii="Cambria" w:hAnsi="Cambria"/>
          <w:b w:val="0"/>
          <w:i/>
          <w:sz w:val="22"/>
        </w:rPr>
        <w:t>considered Allied</w:t>
      </w:r>
      <w:r>
        <w:rPr>
          <w:rFonts w:ascii="Cambria" w:hAnsi="Cambria"/>
          <w:b w:val="0"/>
          <w:i w:val="0"/>
          <w:sz w:val="22"/>
        </w:rPr>
        <w:t>)</w:t>
      </w:r>
    </w:p>
    <w:p>
      <w:pPr>
        <w:keepNext/>
        <w:numPr>
          <w:ilvl w:val="1"/>
          <w:numId w:val="80"/>
        </w:numPr>
        <w:spacing w:after="60"/>
        <w:ind w:left="726" w:hanging="181"/>
      </w:pPr>
      <w:r>
        <w:rPr>
          <w:rFonts w:ascii="Cambria" w:hAnsi="Cambria"/>
          <w:b/>
          <w:i w:val="0"/>
          <w:sz w:val="22"/>
        </w:rPr>
        <w:t>PG Programs (1):</w:t>
      </w:r>
    </w:p>
    <w:p>
      <w:pPr>
        <w:numPr>
          <w:ilvl w:val="2"/>
          <w:numId w:val="80"/>
        </w:numPr>
        <w:spacing w:after="60"/>
        <w:ind w:left="1089" w:hanging="181"/>
      </w:pPr>
      <w:r>
        <w:rPr>
          <w:rFonts w:ascii="Cambria" w:hAnsi="Cambria"/>
          <w:b w:val="0"/>
          <w:i w:val="0"/>
          <w:sz w:val="22"/>
        </w:rPr>
        <w:t>PG1 = M.Tech CSE</w:t>
      </w:r>
    </w:p>
    <w:p>
      <w:pPr>
        <w:numPr>
          <w:ilvl w:val="0"/>
          <w:numId w:val="80"/>
        </w:numPr>
        <w:spacing w:after="60"/>
        <w:ind w:left="363" w:hanging="181"/>
      </w:pPr>
      <w:r>
        <w:rPr>
          <w:rFonts w:ascii="Cambria" w:hAnsi="Cambria"/>
          <w:b/>
          <w:i w:val="0"/>
          <w:sz w:val="22"/>
        </w:rPr>
        <w:t>Key Rule:</w:t>
      </w:r>
      <w:r>
        <w:rPr>
          <w:rFonts w:ascii="Cambria" w:hAnsi="Cambria"/>
          <w:b w:val="0"/>
          <w:i w:val="0"/>
          <w:sz w:val="22"/>
        </w:rPr>
        <w:t xml:space="preserve"> When a cluster is formed, all students and faculty in those programs must be considered together for SFR .</w:t>
      </w:r>
    </w:p>
    <w:p>
      <w:pPr>
        <w:pStyle w:val="Heading2"/>
      </w:pPr>
      <w:r>
        <w:rPr>
          <w:rFonts w:ascii="Cambria" w:hAnsi="Cambria"/>
          <w:i w:val="0"/>
        </w:rPr>
        <w:t>2. Student Calculation (S)</w:t>
      </w:r>
    </w:p>
    <w:p>
      <w:pPr>
        <w:numPr>
          <w:ilvl w:val="0"/>
          <w:numId w:val="80"/>
        </w:numPr>
        <w:spacing w:after="60"/>
        <w:ind w:left="363" w:hanging="181"/>
      </w:pPr>
      <w:r>
        <w:rPr>
          <w:rFonts w:ascii="Cambria" w:hAnsi="Cambria"/>
          <w:b w:val="0"/>
          <w:i w:val="0"/>
          <w:sz w:val="22"/>
        </w:rPr>
        <w:t>UG Programs (UG1 to UG5) = Department students (DS).</w:t>
      </w:r>
    </w:p>
    <w:p>
      <w:pPr>
        <w:numPr>
          <w:ilvl w:val="0"/>
          <w:numId w:val="80"/>
        </w:numPr>
        <w:spacing w:after="60"/>
        <w:ind w:left="363" w:hanging="181"/>
      </w:pPr>
      <w:r>
        <w:rPr>
          <w:rFonts w:ascii="Cambria" w:hAnsi="Cambria"/>
          <w:b w:val="0"/>
          <w:i w:val="0"/>
          <w:sz w:val="22"/>
        </w:rPr>
        <w:t>UG6 (Information Technology) = Allied Department students (AS).</w:t>
      </w:r>
    </w:p>
    <w:p>
      <w:pPr>
        <w:numPr>
          <w:ilvl w:val="0"/>
          <w:numId w:val="80"/>
        </w:numPr>
        <w:spacing w:after="60"/>
        <w:ind w:left="363" w:hanging="181"/>
      </w:pPr>
      <w:r>
        <w:rPr>
          <w:rFonts w:ascii="Cambria" w:hAnsi="Cambria"/>
          <w:b w:val="0"/>
          <w:i w:val="0"/>
          <w:sz w:val="22"/>
        </w:rPr>
        <w:t>PG1 (CSE) = Department students.</w:t>
      </w:r>
    </w:p>
    <w:p>
      <w:pPr>
        <w:keepNext/>
        <w:numPr>
          <w:ilvl w:val="0"/>
          <w:numId w:val="80"/>
        </w:numPr>
        <w:spacing w:after="60"/>
        <w:ind w:left="363" w:hanging="181"/>
      </w:pPr>
      <w:r>
        <w:rPr>
          <w:rFonts w:ascii="Cambria" w:hAnsi="Cambria"/>
          <w:b/>
          <w:i w:val="0"/>
          <w:sz w:val="22"/>
        </w:rPr>
        <w:t>Final Student Count (S):</w:t>
      </w:r>
    </w:p>
    <w:p>
      <w:pPr>
        <w:numPr>
          <w:ilvl w:val="1"/>
          <w:numId w:val="80"/>
        </w:numPr>
        <w:spacing w:after="60"/>
        <w:ind w:left="726" w:hanging="181"/>
      </w:pPr>
      <w:r>
        <w:rPr>
          <w:rFonts w:ascii="Cambria" w:hAnsi="Cambria"/>
          <w:b w:val="0"/>
          <w:i w:val="0"/>
          <w:sz w:val="22"/>
        </w:rPr>
        <w:t>S=DS+AS</w:t>
      </w:r>
    </w:p>
    <w:p>
      <w:pPr>
        <w:keepNext/>
        <w:ind w:left="397" w:right="227"/>
      </w:pPr>
      <w:r>
        <w:rPr>
          <w:rFonts w:ascii="Cambria" w:hAnsi="Cambria"/>
          <w:b/>
          <w:i/>
          <w:sz w:val="22"/>
        </w:rPr>
        <w:t>Example:</w:t>
      </w:r>
    </w:p>
    <w:p>
      <w:pPr>
        <w:numPr>
          <w:ilvl w:val="2"/>
          <w:numId w:val="80"/>
        </w:numPr>
        <w:spacing w:after="60"/>
        <w:ind w:left="1089" w:hanging="181"/>
      </w:pPr>
      <w:r>
        <w:rPr>
          <w:rFonts w:ascii="Cambria" w:hAnsi="Cambria"/>
          <w:b/>
          <w:i w:val="0"/>
          <w:sz w:val="22"/>
        </w:rPr>
        <w:t>CAY:</w:t>
      </w:r>
      <w:r>
        <w:rPr>
          <w:rFonts w:ascii="Cambria" w:hAnsi="Cambria"/>
          <w:b w:val="0"/>
          <w:i w:val="0"/>
          <w:sz w:val="22"/>
        </w:rPr>
        <w:t xml:space="preserve"> DS = 1,964, AS = 393 → S1 = 2,357</w:t>
      </w:r>
    </w:p>
    <w:p>
      <w:pPr>
        <w:numPr>
          <w:ilvl w:val="2"/>
          <w:numId w:val="80"/>
        </w:numPr>
        <w:spacing w:after="60"/>
        <w:ind w:left="1089" w:hanging="181"/>
      </w:pPr>
      <w:r>
        <w:rPr>
          <w:rFonts w:ascii="Cambria" w:hAnsi="Cambria"/>
          <w:b w:val="0"/>
          <w:i w:val="0"/>
          <w:sz w:val="22"/>
        </w:rPr>
        <w:t>CAYm1: DS = 1,954, AS = 391 → S2 = 2,345</w:t>
      </w:r>
    </w:p>
    <w:p>
      <w:pPr>
        <w:numPr>
          <w:ilvl w:val="2"/>
          <w:numId w:val="80"/>
        </w:numPr>
        <w:spacing w:after="60"/>
        <w:ind w:left="1089" w:hanging="181"/>
      </w:pPr>
      <w:r>
        <w:rPr>
          <w:rFonts w:ascii="Cambria" w:hAnsi="Cambria"/>
          <w:b w:val="0"/>
          <w:i w:val="0"/>
          <w:sz w:val="22"/>
        </w:rPr>
        <w:t>CAYm2: DS = 1,919, AS = 388 → S3 = 2,307</w:t>
      </w:r>
    </w:p>
    <w:p>
      <w:pPr>
        <w:pStyle w:val="Heading2"/>
      </w:pPr>
      <w:r>
        <w:rPr>
          <w:rFonts w:ascii="Cambria" w:hAnsi="Cambria"/>
          <w:i w:val="0"/>
        </w:rPr>
        <w:t>3. Faculty Calculation (F)</w:t>
      </w:r>
    </w:p>
    <w:p>
      <w:pPr>
        <w:numPr>
          <w:ilvl w:val="0"/>
          <w:numId w:val="80"/>
        </w:numPr>
        <w:spacing w:after="60"/>
        <w:ind w:left="363" w:hanging="181"/>
      </w:pPr>
      <w:r>
        <w:rPr>
          <w:rFonts w:ascii="Cambria" w:hAnsi="Cambria"/>
          <w:b/>
          <w:i w:val="0"/>
          <w:sz w:val="22"/>
        </w:rPr>
        <w:t>DF (Department Faculty):</w:t>
      </w:r>
      <w:r>
        <w:rPr>
          <w:rFonts w:ascii="Cambria" w:hAnsi="Cambria"/>
          <w:b w:val="0"/>
          <w:i w:val="0"/>
          <w:sz w:val="22"/>
        </w:rPr>
        <w:t xml:space="preserve"> All full-time faculty in CSE programs.</w:t>
      </w:r>
    </w:p>
    <w:p>
      <w:pPr>
        <w:numPr>
          <w:ilvl w:val="0"/>
          <w:numId w:val="80"/>
        </w:numPr>
        <w:spacing w:after="60"/>
        <w:ind w:left="363" w:hanging="181"/>
      </w:pPr>
      <w:r>
        <w:rPr>
          <w:rFonts w:ascii="Cambria" w:hAnsi="Cambria"/>
          <w:b/>
          <w:i w:val="0"/>
          <w:sz w:val="22"/>
        </w:rPr>
        <w:t>AF (Allied Faculty):</w:t>
      </w:r>
      <w:r>
        <w:rPr>
          <w:rFonts w:ascii="Cambria" w:hAnsi="Cambria"/>
          <w:b w:val="0"/>
          <w:i w:val="0"/>
          <w:sz w:val="22"/>
        </w:rPr>
        <w:t xml:space="preserve"> Faculty from IT or allied departments teaching in the cluster.</w:t>
      </w:r>
    </w:p>
    <w:p>
      <w:pPr>
        <w:numPr>
          <w:ilvl w:val="0"/>
          <w:numId w:val="80"/>
        </w:numPr>
        <w:spacing w:after="60"/>
        <w:ind w:left="363" w:hanging="181"/>
      </w:pPr>
      <w:r>
        <w:rPr>
          <w:rFonts w:ascii="Cambria" w:hAnsi="Cambria"/>
          <w:b w:val="0"/>
          <w:i w:val="0"/>
          <w:sz w:val="22"/>
        </w:rPr>
        <w:t>F = DF + AF</w:t>
      </w:r>
    </w:p>
    <w:p>
      <w:pPr>
        <w:numPr>
          <w:ilvl w:val="0"/>
          <w:numId w:val="80"/>
        </w:numPr>
        <w:spacing w:after="60"/>
        <w:ind w:left="363" w:hanging="181"/>
      </w:pPr>
      <w:r>
        <w:rPr>
          <w:rFonts w:ascii="Cambria" w:hAnsi="Cambria"/>
          <w:b/>
          <w:i w:val="0"/>
          <w:sz w:val="22"/>
        </w:rPr>
        <w:t>FF:</w:t>
      </w:r>
      <w:r>
        <w:rPr>
          <w:rFonts w:ascii="Cambria" w:hAnsi="Cambria"/>
          <w:b w:val="0"/>
          <w:i w:val="0"/>
          <w:sz w:val="22"/>
        </w:rPr>
        <w:t xml:space="preserve"> Faculty with 100% first-year teaching load (excluded).</w:t>
      </w:r>
    </w:p>
    <w:p>
      <w:pPr>
        <w:numPr>
          <w:ilvl w:val="1"/>
          <w:numId w:val="80"/>
        </w:numPr>
        <w:spacing w:after="60"/>
        <w:ind w:left="726" w:hanging="181"/>
      </w:pPr>
      <w:r>
        <w:rPr>
          <w:rFonts w:ascii="Cambria" w:hAnsi="Cambria"/>
          <w:b w:val="0"/>
          <w:i w:val="0"/>
          <w:sz w:val="22"/>
        </w:rPr>
        <w:t>In this case, FF = 0 (no such faculty).</w:t>
      </w:r>
    </w:p>
    <w:p>
      <w:pPr>
        <w:keepNext/>
        <w:numPr>
          <w:ilvl w:val="0"/>
          <w:numId w:val="80"/>
        </w:numPr>
        <w:spacing w:after="60"/>
        <w:ind w:left="363" w:hanging="181"/>
      </w:pPr>
      <w:r>
        <w:rPr>
          <w:rFonts w:ascii="Cambria" w:hAnsi="Cambria"/>
          <w:b/>
          <w:i w:val="0"/>
          <w:sz w:val="22"/>
        </w:rPr>
        <w:t>Final Faculty Counts:</w:t>
      </w:r>
    </w:p>
    <w:p>
      <w:pPr>
        <w:numPr>
          <w:ilvl w:val="1"/>
          <w:numId w:val="80"/>
        </w:numPr>
        <w:spacing w:after="60"/>
        <w:ind w:left="726" w:hanging="181"/>
      </w:pPr>
      <w:r>
        <w:rPr>
          <w:rFonts w:ascii="Cambria" w:hAnsi="Cambria"/>
          <w:b/>
          <w:i w:val="0"/>
          <w:sz w:val="22"/>
        </w:rPr>
        <w:t>CAY:</w:t>
      </w:r>
      <w:r>
        <w:rPr>
          <w:rFonts w:ascii="Cambria" w:hAnsi="Cambria"/>
          <w:b w:val="0"/>
          <w:i w:val="0"/>
          <w:sz w:val="22"/>
        </w:rPr>
        <w:t xml:space="preserve"> DF = 95, AF = 25 → F1 = 120</w:t>
      </w:r>
    </w:p>
    <w:p>
      <w:pPr>
        <w:numPr>
          <w:ilvl w:val="1"/>
          <w:numId w:val="80"/>
        </w:numPr>
        <w:spacing w:after="60"/>
        <w:ind w:left="726" w:hanging="181"/>
      </w:pPr>
      <w:r>
        <w:rPr>
          <w:rFonts w:ascii="Cambria" w:hAnsi="Cambria"/>
          <w:b w:val="0"/>
          <w:i w:val="0"/>
          <w:sz w:val="22"/>
        </w:rPr>
        <w:t>CAYm1: DF = 99, AF = 25 → F2 = 124</w:t>
      </w:r>
    </w:p>
    <w:p>
      <w:pPr>
        <w:numPr>
          <w:ilvl w:val="1"/>
          <w:numId w:val="80"/>
        </w:numPr>
        <w:spacing w:after="60"/>
        <w:ind w:left="726" w:hanging="181"/>
      </w:pPr>
      <w:r>
        <w:rPr>
          <w:rFonts w:ascii="Cambria" w:hAnsi="Cambria"/>
          <w:b w:val="0"/>
          <w:i w:val="0"/>
          <w:sz w:val="22"/>
        </w:rPr>
        <w:t>CAYm2: DF = 100, AF = 25 → F3 = 125</w:t>
      </w:r>
    </w:p>
    <w:p>
      <w:pPr>
        <w:pStyle w:val="Heading2"/>
      </w:pPr>
      <w:r>
        <w:rPr>
          <w:rFonts w:ascii="Cambria" w:hAnsi="Cambria"/>
          <w:i w:val="0"/>
        </w:rPr>
        <w:t>4. SFR Formula</w:t>
      </w:r>
    </w:p>
    <w:p>
      <w:pPr>
        <w:keepLines/>
        <w:jc w:val="left"/>
      </w:pPr>
      <w:r>
        <w:rPr>
          <w:rFonts w:ascii="Cambria" w:hAnsi="Cambria"/>
          <w:b w:val="0"/>
          <w:i w:val="0"/>
          <w:sz w:val="22"/>
        </w:rPr>
        <w:t>SFR=S/(F–FF)</w:t>
      </w:r>
    </w:p>
    <w:p>
      <w:pPr>
        <w:keepNext/>
        <w:numPr>
          <w:ilvl w:val="0"/>
          <w:numId w:val="80"/>
        </w:numPr>
        <w:spacing w:after="60"/>
        <w:ind w:left="363" w:hanging="181"/>
      </w:pPr>
      <w:r>
        <w:rPr>
          <w:rFonts w:ascii="Cambria" w:hAnsi="Cambria"/>
          <w:b/>
          <w:i w:val="0"/>
          <w:sz w:val="22"/>
        </w:rPr>
        <w:t>CAY (SFR1):</w:t>
      </w:r>
    </w:p>
    <w:p>
      <w:pPr>
        <w:numPr>
          <w:ilvl w:val="1"/>
          <w:numId w:val="80"/>
        </w:numPr>
        <w:spacing w:after="60"/>
        <w:ind w:left="726" w:hanging="181"/>
      </w:pPr>
      <w:r>
        <w:rPr>
          <w:rFonts w:ascii="Cambria" w:hAnsi="Cambria"/>
          <w:b w:val="0"/>
          <w:i w:val="0"/>
          <w:sz w:val="22"/>
        </w:rPr>
        <w:t>S1 = 2,357; F1 = 120; FF1 = 0</w:t>
      </w:r>
    </w:p>
    <w:p>
      <w:pPr>
        <w:numPr>
          <w:ilvl w:val="1"/>
          <w:numId w:val="80"/>
        </w:numPr>
        <w:spacing w:after="60"/>
        <w:ind w:left="726" w:hanging="181"/>
      </w:pPr>
      <w:r>
        <w:rPr>
          <w:rFonts w:ascii="Cambria" w:hAnsi="Cambria"/>
          <w:b w:val="0"/>
          <w:i w:val="0"/>
          <w:sz w:val="22"/>
        </w:rPr>
        <w:t>SFR1 = 2,357 ÷ 120 = 19.64</w:t>
      </w:r>
    </w:p>
    <w:p>
      <w:pPr>
        <w:keepNext/>
        <w:numPr>
          <w:ilvl w:val="0"/>
          <w:numId w:val="80"/>
        </w:numPr>
        <w:spacing w:after="60"/>
        <w:ind w:left="363" w:hanging="181"/>
      </w:pPr>
      <w:r>
        <w:rPr>
          <w:rFonts w:ascii="Cambria" w:hAnsi="Cambria"/>
          <w:b/>
          <w:i w:val="0"/>
          <w:sz w:val="22"/>
        </w:rPr>
        <w:t>CAYm1 (SFR2):</w:t>
      </w:r>
    </w:p>
    <w:p>
      <w:pPr>
        <w:numPr>
          <w:ilvl w:val="1"/>
          <w:numId w:val="80"/>
        </w:numPr>
        <w:spacing w:after="60"/>
        <w:ind w:left="726" w:hanging="181"/>
      </w:pPr>
      <w:r>
        <w:rPr>
          <w:rFonts w:ascii="Cambria" w:hAnsi="Cambria"/>
          <w:b w:val="0"/>
          <w:i w:val="0"/>
          <w:sz w:val="22"/>
        </w:rPr>
        <w:t>S2 = 2,345; F2 = 124; FF2 = 0</w:t>
      </w:r>
    </w:p>
    <w:p>
      <w:pPr>
        <w:numPr>
          <w:ilvl w:val="1"/>
          <w:numId w:val="80"/>
        </w:numPr>
        <w:spacing w:after="60"/>
        <w:ind w:left="726" w:hanging="181"/>
      </w:pPr>
      <w:r>
        <w:rPr>
          <w:rFonts w:ascii="Cambria" w:hAnsi="Cambria"/>
          <w:b w:val="0"/>
          <w:i w:val="0"/>
          <w:sz w:val="22"/>
        </w:rPr>
        <w:t>SFR2 = 2,345 ÷ 124 = 18.91</w:t>
      </w:r>
    </w:p>
    <w:p>
      <w:pPr>
        <w:keepNext/>
        <w:numPr>
          <w:ilvl w:val="0"/>
          <w:numId w:val="80"/>
        </w:numPr>
        <w:spacing w:after="60"/>
        <w:ind w:left="363" w:hanging="181"/>
      </w:pPr>
      <w:r>
        <w:rPr>
          <w:rFonts w:ascii="Cambria" w:hAnsi="Cambria"/>
          <w:b/>
          <w:i w:val="0"/>
          <w:sz w:val="22"/>
        </w:rPr>
        <w:t>CAYm2 (SFR3):</w:t>
      </w:r>
    </w:p>
    <w:p>
      <w:pPr>
        <w:numPr>
          <w:ilvl w:val="1"/>
          <w:numId w:val="80"/>
        </w:numPr>
        <w:spacing w:after="60"/>
        <w:ind w:left="726" w:hanging="181"/>
      </w:pPr>
      <w:r>
        <w:rPr>
          <w:rFonts w:ascii="Cambria" w:hAnsi="Cambria"/>
          <w:b w:val="0"/>
          <w:i w:val="0"/>
          <w:sz w:val="22"/>
        </w:rPr>
        <w:t>S3 = 2,307; F3 = 125; FF3 = 0</w:t>
      </w:r>
    </w:p>
    <w:p>
      <w:pPr>
        <w:numPr>
          <w:ilvl w:val="1"/>
          <w:numId w:val="80"/>
        </w:numPr>
        <w:spacing w:after="60"/>
        <w:ind w:left="726" w:hanging="181"/>
      </w:pPr>
      <w:r>
        <w:rPr>
          <w:rFonts w:ascii="Cambria" w:hAnsi="Cambria"/>
          <w:b w:val="0"/>
          <w:i w:val="0"/>
          <w:sz w:val="22"/>
        </w:rPr>
        <w:t>SFR3 = 2,307 ÷ 125 = 18.46</w:t>
      </w:r>
    </w:p>
    <w:p>
      <w:pPr>
        <w:pStyle w:val="Heading2"/>
      </w:pPr>
      <w:r>
        <w:rPr>
          <w:rFonts w:ascii="Cambria" w:hAnsi="Cambria"/>
          <w:i w:val="0"/>
        </w:rPr>
        <w:t>5. Average SFR (3 years)</w:t>
      </w:r>
    </w:p>
    <w:p>
      <w:pPr>
        <w:keepLines/>
        <w:jc w:val="left"/>
      </w:pPr>
      <w:r>
        <w:rPr>
          <w:rFonts w:ascii="Cambria" w:hAnsi="Cambria"/>
          <w:b w:val="0"/>
          <w:i w:val="0"/>
          <w:sz w:val="22"/>
        </w:rPr>
        <w:t>Average SFR=(SFR1+SFR2+SFR3)/3</w:t>
      </w:r>
    </w:p>
    <w:p>
      <w:pPr>
        <w:keepLines/>
        <w:jc w:val="left"/>
      </w:pPr>
      <w:r>
        <w:rPr>
          <w:rFonts w:ascii="Cambria" w:hAnsi="Cambria"/>
          <w:b w:val="0"/>
          <w:i w:val="0"/>
          <w:sz w:val="22"/>
        </w:rPr>
        <w:t>=(19.64+18.91+18.46)/3=19.00</w:t>
      </w:r>
    </w:p>
    <w:p>
      <w:pPr>
        <w:pStyle w:val="Heading2"/>
      </w:pPr>
      <w:r>
        <w:rPr>
          <w:rFonts w:ascii="Cambria" w:hAnsi="Cambria"/>
          <w:i w:val="0"/>
        </w:rPr>
        <w:t>6. Marks Allocation (Based on NBA Rules)</w:t>
      </w:r>
    </w:p>
    <w:p>
      <w:pPr>
        <w:keepNext/>
        <w:numPr>
          <w:ilvl w:val="0"/>
          <w:numId w:val="80"/>
        </w:numPr>
        <w:spacing w:after="60"/>
        <w:ind w:left="363" w:hanging="181"/>
      </w:pPr>
      <w:r>
        <w:rPr>
          <w:rFonts w:ascii="Cambria" w:hAnsi="Cambria"/>
          <w:b/>
          <w:i w:val="0"/>
          <w:sz w:val="22"/>
        </w:rPr>
        <w:t>From your marking scale:</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From your marking scale</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SFR &lt; 15</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30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15–25</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proportional (linear decrease)</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&gt; 25</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 Marks</w:t>
            </w:r>
          </w:p>
        </w:tc>
      </w:tr>
    </w:tbl>
    <w:p>
      <w:pPr>
        <w:spacing w:after="40"/>
      </w:pPr>
    </w:p>
    <w:p>
      <w:pPr>
        <w:numPr>
          <w:ilvl w:val="0"/>
          <w:numId w:val="80"/>
        </w:numPr>
        <w:spacing w:after="60"/>
        <w:ind w:left="363" w:hanging="181"/>
      </w:pPr>
      <w:r>
        <w:rPr>
          <w:rFonts w:ascii="Cambria" w:hAnsi="Cambria"/>
          <w:b w:val="0"/>
          <w:i w:val="0"/>
          <w:sz w:val="22"/>
        </w:rPr>
        <w:t>Since Average SFR = 19.00, it falls in the 15–25 range.</w:t>
      </w:r>
    </w:p>
    <w:p>
      <w:pPr>
        <w:numPr>
          <w:ilvl w:val="1"/>
          <w:numId w:val="80"/>
        </w:numPr>
        <w:spacing w:after="60"/>
        <w:ind w:left="726" w:hanging="181"/>
      </w:pPr>
      <w:r>
        <w:rPr>
          <w:rFonts w:ascii="Cambria" w:hAnsi="Cambria"/>
          <w:b w:val="0"/>
          <w:i w:val="0"/>
          <w:sz w:val="22"/>
        </w:rPr>
        <w:t>Marks = 30–2×(19–15)=22</w:t>
      </w:r>
    </w:p>
    <w:p>
      <w:pPr>
        <w:pStyle w:val="Heading2"/>
      </w:pPr>
      <w:r>
        <w:rPr>
          <w:rFonts w:ascii="Cambria" w:hAnsi="Cambria"/>
          <w:i w:val="0"/>
        </w:rPr>
        <w:t>7. Key Observations</w:t>
      </w:r>
    </w:p>
    <w:p>
      <w:pPr>
        <w:numPr>
          <w:ilvl w:val="0"/>
          <w:numId w:val="80"/>
        </w:numPr>
        <w:spacing w:after="60"/>
        <w:ind w:left="363" w:hanging="181"/>
      </w:pPr>
      <w:r>
        <w:rPr>
          <w:rFonts w:ascii="Cambria" w:hAnsi="Cambria"/>
          <w:b/>
          <w:i w:val="0"/>
          <w:sz w:val="22"/>
        </w:rPr>
        <w:t>Clustering Impact:</w:t>
      </w:r>
      <w:r>
        <w:rPr>
          <w:rFonts w:ascii="Cambria" w:hAnsi="Cambria"/>
          <w:b w:val="0"/>
          <w:i w:val="0"/>
          <w:sz w:val="22"/>
        </w:rPr>
        <w:t xml:space="preserve"> Even though multiple UG programs exist, they are not evaluated separately; NBA ensures faculty adequacy across all specializations collectively.</w:t>
      </w:r>
    </w:p>
    <w:p>
      <w:pPr>
        <w:numPr>
          <w:ilvl w:val="0"/>
          <w:numId w:val="80"/>
        </w:numPr>
        <w:spacing w:after="60"/>
        <w:ind w:left="363" w:hanging="181"/>
      </w:pPr>
      <w:r>
        <w:rPr>
          <w:rFonts w:ascii="Cambria" w:hAnsi="Cambria"/>
          <w:b/>
          <w:i w:val="0"/>
          <w:sz w:val="22"/>
        </w:rPr>
        <w:t>Allied Programs (IT):</w:t>
      </w:r>
      <w:r>
        <w:rPr>
          <w:rFonts w:ascii="Cambria" w:hAnsi="Cambria"/>
          <w:b w:val="0"/>
          <w:i w:val="0"/>
          <w:sz w:val="22"/>
        </w:rPr>
        <w:t xml:space="preserve"> Their students &amp; faculty must be included in the SFR if the department/cluster teaching overlaps.</w:t>
      </w:r>
    </w:p>
    <w:p>
      <w:pPr>
        <w:numPr>
          <w:ilvl w:val="0"/>
          <w:numId w:val="80"/>
        </w:numPr>
        <w:spacing w:after="60"/>
        <w:ind w:left="363" w:hanging="181"/>
      </w:pPr>
      <w:r>
        <w:rPr>
          <w:rFonts w:ascii="Cambria" w:hAnsi="Cambria"/>
          <w:b/>
          <w:i w:val="0"/>
          <w:sz w:val="22"/>
        </w:rPr>
        <w:t>Balanced Faculty Load:</w:t>
      </w:r>
      <w:r>
        <w:rPr>
          <w:rFonts w:ascii="Cambria" w:hAnsi="Cambria"/>
          <w:b w:val="0"/>
          <w:i w:val="0"/>
          <w:sz w:val="22"/>
        </w:rPr>
        <w:t xml:space="preserve"> Since FF = 0, all faculty are counted; if some were teaching only 1st year, they would be excluded, worsening SFR.</w:t>
      </w:r>
    </w:p>
    <w:p>
      <w:pPr>
        <w:numPr>
          <w:ilvl w:val="0"/>
          <w:numId w:val="80"/>
        </w:numPr>
        <w:spacing w:after="60"/>
        <w:ind w:left="363" w:hanging="181"/>
      </w:pPr>
      <w:r>
        <w:rPr>
          <w:rFonts w:ascii="Cambria" w:hAnsi="Cambria"/>
          <w:b/>
          <w:i w:val="0"/>
          <w:sz w:val="22"/>
        </w:rPr>
        <w:t>Final NBA Evaluation:</w:t>
      </w:r>
      <w:r>
        <w:rPr>
          <w:rFonts w:ascii="Cambria" w:hAnsi="Cambria"/>
          <w:b w:val="0"/>
          <w:i w:val="0"/>
          <w:sz w:val="22"/>
        </w:rPr>
        <w:t xml:space="preserve"> Department’s Average SFR = 19.00 → 22 Marks out of 30 for Criterion 5.1.2.</w:t>
      </w:r>
    </w:p>
    <w:p>
      <w:pPr/>
      <w:r>
        <w:rPr>
          <w:rFonts w:ascii="Cambria" w:hAnsi="Cambria"/>
          <w:b w:val="0"/>
          <w:i w:val="0"/>
          <w:sz w:val="22"/>
        </w:rPr>
        <w:t>Student–Faculty Ratio (CSE Cluster Programs)</w:t>
      </w:r>
    </w:p>
    <w:tbl>
      <w:tblPr>
        <w:tblW w:type="auto" w:w="0"/>
        <w:jc w:val="center"/>
        <w:tblLayout w:type="fixed"/>
        <w:tblLook w:firstColumn="1" w:firstRow="1" w:lastColumn="0" w:lastRow="0" w:noHBand="0" w:noVBand="1" w:val="04A0"/>
      </w:tblPr>
      <w:tblGrid>
        <w:gridCol w:w="6009"/>
        <w:gridCol w:w="1134"/>
        <w:gridCol w:w="1134"/>
        <w:gridCol w:w="1134"/>
      </w:tblGrid>
      <w:tr>
        <w:trPr>
          <w:cantSplit/>
          <w:tblHeader/>
        </w:trPr>
        <w:tc>
          <w:tcPr>
            <w:tcW w:type="dxa" w:w="600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Item</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CAYm1</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CAYm2</w:t>
            </w: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UG1.B (CSE – 2nd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UG1.C (CSE – 3rd Year)</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UG1.D (CSE – 4th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UG1 = B + C + D</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UG2.B (CSE–AI – 2nd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UG2.C (CSE–AI – 3rd Year)</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UG2.D (CSE–AI – 4th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UG2 = B + C + D</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UG3.B (CSE–AIML – 2nd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UG3.C (CSE–AIML – 3rd Year)</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UG3.D (CSE–AIML – 4th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UG3 = B + C + D</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UG4.B (CSE–CyberSec – 2nd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UG4.C (CSE–CyberSec – 3rd Year)</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UG4.D (CSE–CyberSec – 4th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UG4 = B + C + D</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UG5.B (CSE–Data Science – 2nd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UG5.C (CSE–Data Science – 3rd Year)</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UG5.D (CSE–Data Science – 4th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UG5 = B + C + D</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UG6.B (Allied IT – 2nd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UG6.C (Allied IT – 3rd Year)</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UG6.D (Allied IT – 4th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UG6 = B + C + D (Allied)</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PG1.A (CSE – 1st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PG1.B (CSE – 2nd Year)</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PG1 = A + B</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DS = Dept Students (UG1..UG5 + PG1)</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AS = Allied Students (UG6)</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 = DS + AS (Total Students)</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DF = Dept Faculty</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AF = Allied Faculty</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 = DF + AF</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FF = First-Year-only Faculty</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Effective Faculty = F – FF</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SFR = S / (F – FF)</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Average SFR = (SFR1+SFR2+SFR3)/3</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Marks (out of 30)</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bl>
    <w:p>
      <w:pPr>
        <w:spacing w:after="40"/>
      </w:pPr>
    </w:p>
    <w:p>
      <w:pPr>
        <w:pStyle w:val="Heading1"/>
      </w:pPr>
      <w:r>
        <w:rPr>
          <w:rFonts w:ascii="Cambria" w:hAnsi="Cambria"/>
          <w:i w:val="0"/>
        </w:rPr>
        <w:t>6. Faculty Appointment Letters serve as proof documents</w:t>
      </w:r>
    </w:p>
    <w:p>
      <w:pPr>
        <w:pStyle w:val="Heading2"/>
      </w:pPr>
      <w:r>
        <w:rPr>
          <w:rFonts w:ascii="Cambria" w:hAnsi="Cambria"/>
          <w:i w:val="0"/>
        </w:rPr>
        <w:t>1. Purpose</w:t>
      </w:r>
    </w:p>
    <w:p>
      <w:pPr>
        <w:numPr>
          <w:ilvl w:val="0"/>
          <w:numId w:val="80"/>
        </w:numPr>
        <w:spacing w:after="60"/>
        <w:ind w:left="363" w:hanging="181"/>
      </w:pPr>
      <w:r>
        <w:rPr>
          <w:rFonts w:ascii="Cambria" w:hAnsi="Cambria"/>
          <w:b w:val="0"/>
          <w:i w:val="0"/>
          <w:sz w:val="22"/>
        </w:rPr>
        <w:t>To validate faculty strength (DF, AF) used in SFR calculation.</w:t>
      </w:r>
    </w:p>
    <w:p>
      <w:pPr>
        <w:numPr>
          <w:ilvl w:val="0"/>
          <w:numId w:val="80"/>
        </w:numPr>
        <w:spacing w:after="60"/>
        <w:ind w:left="363" w:hanging="181"/>
      </w:pPr>
      <w:r>
        <w:rPr>
          <w:rFonts w:ascii="Cambria" w:hAnsi="Cambria"/>
          <w:b w:val="0"/>
          <w:i w:val="0"/>
          <w:sz w:val="22"/>
        </w:rPr>
        <w:t>To prove that faculty members counted are full-time / contractual full-time and not visiting/part-time.</w:t>
      </w:r>
    </w:p>
    <w:p>
      <w:pPr>
        <w:numPr>
          <w:ilvl w:val="0"/>
          <w:numId w:val="80"/>
        </w:numPr>
        <w:spacing w:after="60"/>
        <w:ind w:left="363" w:hanging="181"/>
      </w:pPr>
      <w:r>
        <w:rPr>
          <w:rFonts w:ascii="Cambria" w:hAnsi="Cambria"/>
          <w:b w:val="0"/>
          <w:i w:val="0"/>
          <w:sz w:val="22"/>
        </w:rPr>
        <w:t>Helps NBA peer team cross-check that faculty claimed in SFR = faculty actually employed.</w:t>
      </w:r>
    </w:p>
    <w:p>
      <w:pPr>
        <w:pStyle w:val="Heading2"/>
      </w:pPr>
      <w:r>
        <w:rPr>
          <w:rFonts w:ascii="Cambria" w:hAnsi="Cambria"/>
          <w:i w:val="0"/>
        </w:rPr>
        <w:t>2. Essential Elements in Appointment Letter</w:t>
      </w:r>
    </w:p>
    <w:p>
      <w:pPr>
        <w:numPr>
          <w:ilvl w:val="0"/>
          <w:numId w:val="80"/>
        </w:numPr>
        <w:spacing w:after="60"/>
        <w:ind w:left="363" w:hanging="181"/>
      </w:pPr>
      <w:r>
        <w:rPr>
          <w:rFonts w:ascii="Cambria" w:hAnsi="Cambria"/>
          <w:b w:val="0"/>
          <w:i w:val="0"/>
          <w:sz w:val="22"/>
        </w:rPr>
        <w:t>Institution’s Letterhead (with seal &amp; reference no.).</w:t>
      </w:r>
    </w:p>
    <w:p>
      <w:pPr>
        <w:numPr>
          <w:ilvl w:val="0"/>
          <w:numId w:val="80"/>
        </w:numPr>
        <w:spacing w:after="60"/>
        <w:ind w:left="363" w:hanging="181"/>
      </w:pPr>
      <w:r>
        <w:rPr>
          <w:rFonts w:ascii="Cambria" w:hAnsi="Cambria"/>
          <w:b w:val="0"/>
          <w:i w:val="0"/>
          <w:sz w:val="22"/>
        </w:rPr>
        <w:t>Faculty Name (full name with salutation).</w:t>
      </w:r>
    </w:p>
    <w:p>
      <w:pPr>
        <w:numPr>
          <w:ilvl w:val="0"/>
          <w:numId w:val="80"/>
        </w:numPr>
        <w:spacing w:after="60"/>
        <w:ind w:left="363" w:hanging="181"/>
      </w:pPr>
      <w:r>
        <w:rPr>
          <w:rFonts w:ascii="Cambria" w:hAnsi="Cambria"/>
          <w:b w:val="0"/>
          <w:i w:val="0"/>
          <w:sz w:val="22"/>
        </w:rPr>
        <w:t>Designation (Assistant Professor / Associate Professor / Professor).</w:t>
      </w:r>
    </w:p>
    <w:p>
      <w:pPr>
        <w:keepNext/>
        <w:numPr>
          <w:ilvl w:val="0"/>
          <w:numId w:val="80"/>
        </w:numPr>
        <w:spacing w:after="60"/>
        <w:ind w:left="363" w:hanging="181"/>
      </w:pPr>
      <w:r>
        <w:rPr>
          <w:rFonts w:ascii="Cambria" w:hAnsi="Cambria"/>
          <w:b/>
          <w:i w:val="0"/>
          <w:sz w:val="22"/>
        </w:rPr>
        <w:t>Type of Employment:</w:t>
      </w:r>
    </w:p>
    <w:p>
      <w:pPr>
        <w:numPr>
          <w:ilvl w:val="1"/>
          <w:numId w:val="80"/>
        </w:numPr>
        <w:spacing w:after="60"/>
        <w:ind w:left="726" w:hanging="181"/>
      </w:pPr>
      <w:r>
        <w:rPr>
          <w:rFonts w:ascii="Cambria" w:hAnsi="Cambria"/>
          <w:b w:val="0"/>
          <w:i w:val="0"/>
          <w:sz w:val="22"/>
        </w:rPr>
        <w:t>Regular (permanent)</w:t>
      </w:r>
    </w:p>
    <w:p>
      <w:pPr>
        <w:numPr>
          <w:ilvl w:val="1"/>
          <w:numId w:val="80"/>
        </w:numPr>
        <w:spacing w:after="60"/>
        <w:ind w:left="726" w:hanging="181"/>
      </w:pPr>
      <w:r>
        <w:rPr>
          <w:rFonts w:ascii="Cambria" w:hAnsi="Cambria"/>
          <w:b w:val="0"/>
          <w:i w:val="0"/>
          <w:sz w:val="22"/>
        </w:rPr>
        <w:t>Contractual Full-time (with full workload, not part-time/hourly)</w:t>
      </w:r>
    </w:p>
    <w:p>
      <w:pPr>
        <w:numPr>
          <w:ilvl w:val="0"/>
          <w:numId w:val="80"/>
        </w:numPr>
        <w:spacing w:after="60"/>
        <w:ind w:left="363" w:hanging="181"/>
      </w:pPr>
      <w:r>
        <w:rPr>
          <w:rFonts w:ascii="Cambria" w:hAnsi="Cambria"/>
          <w:b w:val="0"/>
          <w:i w:val="0"/>
          <w:sz w:val="22"/>
        </w:rPr>
        <w:t>Department/Cluster Assigned (e.g., CSE, IT, Allied cluster).</w:t>
      </w:r>
    </w:p>
    <w:p>
      <w:pPr>
        <w:numPr>
          <w:ilvl w:val="0"/>
          <w:numId w:val="80"/>
        </w:numPr>
        <w:spacing w:after="60"/>
        <w:ind w:left="363" w:hanging="181"/>
      </w:pPr>
      <w:r>
        <w:rPr>
          <w:rFonts w:ascii="Cambria" w:hAnsi="Cambria"/>
          <w:b w:val="0"/>
          <w:i w:val="0"/>
          <w:sz w:val="22"/>
        </w:rPr>
        <w:t>Joining Date and Tenure (if contractual).</w:t>
      </w:r>
    </w:p>
    <w:p>
      <w:pPr>
        <w:numPr>
          <w:ilvl w:val="0"/>
          <w:numId w:val="80"/>
        </w:numPr>
        <w:spacing w:after="60"/>
        <w:ind w:left="363" w:hanging="181"/>
      </w:pPr>
      <w:r>
        <w:rPr>
          <w:rFonts w:ascii="Cambria" w:hAnsi="Cambria"/>
          <w:b w:val="0"/>
          <w:i w:val="0"/>
          <w:sz w:val="22"/>
        </w:rPr>
        <w:t>Workload / Full-time status confirmation (explicitly stating that faculty is appointed on full-time basis).</w:t>
      </w:r>
    </w:p>
    <w:p>
      <w:pPr>
        <w:numPr>
          <w:ilvl w:val="0"/>
          <w:numId w:val="80"/>
        </w:numPr>
        <w:spacing w:after="60"/>
        <w:ind w:left="363" w:hanging="181"/>
      </w:pPr>
      <w:r>
        <w:rPr>
          <w:rFonts w:ascii="Cambria" w:hAnsi="Cambria"/>
          <w:b w:val="0"/>
          <w:i w:val="0"/>
          <w:sz w:val="22"/>
        </w:rPr>
        <w:t>Approving Authority Signature (Principal/Director/Registrar with seal).</w:t>
      </w:r>
    </w:p>
    <w:p>
      <w:pPr>
        <w:pStyle w:val="Heading2"/>
      </w:pPr>
      <w:r>
        <w:rPr>
          <w:rFonts w:ascii="Cambria" w:hAnsi="Cambria"/>
          <w:i w:val="0"/>
        </w:rPr>
        <w:t>3. NBA-Specific Compliance</w:t>
      </w:r>
    </w:p>
    <w:p>
      <w:pPr>
        <w:numPr>
          <w:ilvl w:val="0"/>
          <w:numId w:val="80"/>
        </w:numPr>
        <w:spacing w:after="60"/>
        <w:ind w:left="363" w:hanging="181"/>
      </w:pPr>
      <w:r>
        <w:rPr>
          <w:rFonts w:ascii="Cambria" w:hAnsi="Cambria"/>
          <w:b/>
          <w:i w:val="0"/>
          <w:sz w:val="22"/>
        </w:rPr>
        <w:t>Exclude:</w:t>
      </w:r>
      <w:r>
        <w:rPr>
          <w:rFonts w:ascii="Cambria" w:hAnsi="Cambria"/>
          <w:b w:val="0"/>
          <w:i w:val="0"/>
          <w:sz w:val="22"/>
        </w:rPr>
        <w:t xml:space="preserve"> Part-time, adjunct, guest, visiting faculty.</w:t>
      </w:r>
    </w:p>
    <w:p>
      <w:pPr>
        <w:numPr>
          <w:ilvl w:val="0"/>
          <w:numId w:val="80"/>
        </w:numPr>
        <w:spacing w:after="60"/>
        <w:ind w:left="363" w:hanging="181"/>
      </w:pPr>
      <w:r>
        <w:rPr>
          <w:rFonts w:ascii="Cambria" w:hAnsi="Cambria"/>
          <w:b/>
          <w:i w:val="0"/>
          <w:sz w:val="22"/>
        </w:rPr>
        <w:t>Exclude:</w:t>
      </w:r>
      <w:r>
        <w:rPr>
          <w:rFonts w:ascii="Cambria" w:hAnsi="Cambria"/>
          <w:b w:val="0"/>
          <w:i w:val="0"/>
          <w:sz w:val="22"/>
        </w:rPr>
        <w:t xml:space="preserve"> Faculty with 100% first-year load (they go into FF, not counted in denominator).</w:t>
      </w:r>
    </w:p>
    <w:p>
      <w:pPr>
        <w:numPr>
          <w:ilvl w:val="0"/>
          <w:numId w:val="80"/>
        </w:numPr>
        <w:spacing w:after="60"/>
        <w:ind w:left="363" w:hanging="181"/>
      </w:pPr>
      <w:r>
        <w:rPr>
          <w:rFonts w:ascii="Cambria" w:hAnsi="Cambria"/>
          <w:b/>
          <w:i w:val="0"/>
          <w:sz w:val="22"/>
        </w:rPr>
        <w:t>Include:</w:t>
      </w:r>
      <w:r>
        <w:rPr>
          <w:rFonts w:ascii="Cambria" w:hAnsi="Cambria"/>
          <w:b w:val="0"/>
          <w:i w:val="0"/>
          <w:sz w:val="22"/>
        </w:rPr>
        <w:t xml:space="preserve"> Only full-time regular and contractual full-time faculty assigned to UG/PG engineering programs in the cluster.</w:t>
      </w:r>
    </w:p>
    <w:p>
      <w:pPr>
        <w:numPr>
          <w:ilvl w:val="0"/>
          <w:numId w:val="80"/>
        </w:numPr>
        <w:spacing w:after="60"/>
        <w:ind w:left="363" w:hanging="181"/>
      </w:pPr>
      <w:r>
        <w:rPr>
          <w:rFonts w:ascii="Cambria" w:hAnsi="Cambria"/>
          <w:b/>
          <w:i w:val="0"/>
          <w:sz w:val="22"/>
        </w:rPr>
        <w:t>Cluster rule:</w:t>
      </w:r>
      <w:r>
        <w:rPr>
          <w:rFonts w:ascii="Cambria" w:hAnsi="Cambria"/>
          <w:b w:val="0"/>
          <w:i w:val="0"/>
          <w:sz w:val="22"/>
        </w:rPr>
        <w:t xml:space="preserve"> If a faculty teaches across CSE &amp; IT (allied), appointment must clearly show department/cluster mapping.</w:t>
      </w:r>
    </w:p>
    <w:p>
      <w:pPr>
        <w:pStyle w:val="Heading2"/>
      </w:pPr>
      <w:r>
        <w:rPr>
          <w:rFonts w:ascii="Cambria" w:hAnsi="Cambria"/>
          <w:i w:val="0"/>
        </w:rPr>
        <w:t>4. Suggested Format (Template)</w:t>
      </w:r>
    </w:p>
    <w:p>
      <w:pPr/>
      <w:r>
        <w:rPr>
          <w:rFonts w:ascii="Cambria" w:hAnsi="Cambria"/>
          <w:b w:val="0"/>
          <w:i w:val="0"/>
          <w:sz w:val="22"/>
        </w:rPr>
        <w:t>On Institution Letterhead</w:t>
      </w:r>
    </w:p>
    <w:p>
      <w:pPr/>
      <w:r>
        <w:rPr>
          <w:rFonts w:ascii="Cambria" w:hAnsi="Cambria"/>
          <w:b/>
          <w:i w:val="0"/>
          <w:sz w:val="22"/>
        </w:rPr>
        <w:t>Ref No:</w:t>
      </w:r>
      <w:r>
        <w:rPr>
          <w:rFonts w:ascii="Cambria" w:hAnsi="Cambria"/>
          <w:b w:val="0"/>
          <w:i w:val="0"/>
          <w:sz w:val="22"/>
        </w:rPr>
        <w:t xml:space="preserve"> ____________          Date: ____________</w:t>
      </w:r>
    </w:p>
    <w:p>
      <w:pPr/>
      <w:r>
        <w:rPr>
          <w:rFonts w:ascii="Cambria" w:hAnsi="Cambria"/>
          <w:b w:val="0"/>
          <w:i w:val="0"/>
          <w:sz w:val="22"/>
        </w:rPr>
        <w:t>APPOINTMENT LETTER</w:t>
      </w:r>
    </w:p>
    <w:p>
      <w:pPr/>
      <w:r>
        <w:rPr>
          <w:rFonts w:ascii="Cambria" w:hAnsi="Cambria"/>
          <w:b w:val="0"/>
          <w:i w:val="0"/>
          <w:sz w:val="22"/>
        </w:rPr>
        <w:t>This is to certify that Dr./Mr./Ms. ____________________________ has been appointed as __________________________ (Designation) in the Department of ____________________________ (Cluster: e.g., Computer Science &amp; Engineering).</w:t>
      </w:r>
    </w:p>
    <w:p>
      <w:pPr>
        <w:numPr>
          <w:ilvl w:val="0"/>
          <w:numId w:val="80"/>
        </w:numPr>
        <w:spacing w:after="60"/>
        <w:ind w:left="363" w:hanging="181"/>
      </w:pPr>
      <w:r>
        <w:rPr>
          <w:rFonts w:ascii="Cambria" w:hAnsi="Cambria"/>
          <w:b/>
          <w:i w:val="0"/>
          <w:sz w:val="22"/>
        </w:rPr>
        <w:t>Nature of Appointment:</w:t>
      </w:r>
      <w:r>
        <w:rPr>
          <w:rFonts w:ascii="Cambria" w:hAnsi="Cambria"/>
          <w:b w:val="0"/>
          <w:i w:val="0"/>
          <w:sz w:val="22"/>
        </w:rPr>
        <w:t xml:space="preserve"> Regular / Full-time Contractual</w:t>
      </w:r>
    </w:p>
    <w:p>
      <w:pPr>
        <w:numPr>
          <w:ilvl w:val="0"/>
          <w:numId w:val="80"/>
        </w:numPr>
        <w:spacing w:after="60"/>
        <w:ind w:left="363" w:hanging="181"/>
      </w:pPr>
      <w:r>
        <w:rPr>
          <w:rFonts w:ascii="Cambria" w:hAnsi="Cambria"/>
          <w:b/>
          <w:i w:val="0"/>
          <w:sz w:val="22"/>
        </w:rPr>
        <w:t>Date of Joining:</w:t>
      </w:r>
      <w:r>
        <w:rPr>
          <w:rFonts w:ascii="Cambria" w:hAnsi="Cambria"/>
          <w:b w:val="0"/>
          <w:i w:val="0"/>
          <w:sz w:val="22"/>
        </w:rPr>
        <w:t xml:space="preserve"> ____________________</w:t>
      </w:r>
    </w:p>
    <w:p>
      <w:pPr>
        <w:numPr>
          <w:ilvl w:val="0"/>
          <w:numId w:val="80"/>
        </w:numPr>
        <w:spacing w:after="60"/>
        <w:ind w:left="363" w:hanging="181"/>
      </w:pPr>
      <w:r>
        <w:rPr>
          <w:rFonts w:ascii="Cambria" w:hAnsi="Cambria"/>
          <w:b/>
          <w:i w:val="0"/>
          <w:sz w:val="22"/>
        </w:rPr>
        <w:t>Tenure (if contractual):</w:t>
      </w:r>
      <w:r>
        <w:rPr>
          <w:rFonts w:ascii="Cambria" w:hAnsi="Cambria"/>
          <w:b w:val="0"/>
          <w:i w:val="0"/>
          <w:sz w:val="22"/>
        </w:rPr>
        <w:t xml:space="preserve"> From ______ to ______</w:t>
      </w:r>
    </w:p>
    <w:p>
      <w:pPr>
        <w:numPr>
          <w:ilvl w:val="0"/>
          <w:numId w:val="80"/>
        </w:numPr>
        <w:spacing w:after="60"/>
        <w:ind w:left="363" w:hanging="181"/>
      </w:pPr>
      <w:r>
        <w:rPr>
          <w:rFonts w:ascii="Cambria" w:hAnsi="Cambria"/>
          <w:b/>
          <w:i w:val="0"/>
          <w:sz w:val="22"/>
        </w:rPr>
        <w:t>Mode of Service:</w:t>
      </w:r>
      <w:r>
        <w:rPr>
          <w:rFonts w:ascii="Cambria" w:hAnsi="Cambria"/>
          <w:b w:val="0"/>
          <w:i w:val="0"/>
          <w:sz w:val="22"/>
        </w:rPr>
        <w:t xml:space="preserve"> Full-time, with assigned teaching workload as per AICTE norms.</w:t>
      </w:r>
    </w:p>
    <w:p>
      <w:pPr/>
      <w:r>
        <w:rPr>
          <w:rFonts w:ascii="Cambria" w:hAnsi="Cambria"/>
          <w:b w:val="0"/>
          <w:i w:val="0"/>
          <w:sz w:val="22"/>
        </w:rPr>
        <w:t>This appointment is in accordance with institutional and AICTE guidelines, and the faculty member shall be considered as a full-time teaching faculty for NBA accreditation purposes.</w:t>
      </w:r>
    </w:p>
    <w:p>
      <w:pPr/>
      <w:r>
        <w:rPr>
          <w:rFonts w:ascii="Cambria" w:hAnsi="Cambria"/>
          <w:b w:val="0"/>
          <w:i w:val="0"/>
          <w:sz w:val="22"/>
        </w:rPr>
        <w:t>Authorized Signatory</w:t>
      </w:r>
    </w:p>
    <w:p>
      <w:pPr/>
      <w:r>
        <w:rPr>
          <w:rFonts w:ascii="Cambria" w:hAnsi="Cambria"/>
          <w:b w:val="0"/>
          <w:i w:val="0"/>
          <w:sz w:val="22"/>
        </w:rPr>
        <w:t>(Principal / Director / Registrar)</w:t>
      </w:r>
    </w:p>
    <w:p>
      <w:pPr/>
      <w:r>
        <w:rPr>
          <w:rFonts w:ascii="Cambria" w:hAnsi="Cambria"/>
          <w:b w:val="0"/>
          <w:i w:val="0"/>
          <w:sz w:val="22"/>
        </w:rPr>
        <w:t>Seal of Institution</w:t>
      </w:r>
    </w:p>
    <w:p>
      <w:pPr>
        <w:pStyle w:val="Heading2"/>
      </w:pPr>
      <w:r>
        <w:rPr>
          <w:rFonts w:ascii="Cambria" w:hAnsi="Cambria"/>
          <w:i w:val="0"/>
        </w:rPr>
        <w:t>5. Evidence Bundle for NBA</w:t>
      </w:r>
    </w:p>
    <w:p>
      <w:pPr>
        <w:numPr>
          <w:ilvl w:val="0"/>
          <w:numId w:val="80"/>
        </w:numPr>
        <w:spacing w:after="60"/>
        <w:ind w:left="363" w:hanging="181"/>
      </w:pPr>
      <w:r>
        <w:rPr>
          <w:rFonts w:ascii="Cambria" w:hAnsi="Cambria"/>
          <w:b w:val="0"/>
          <w:i w:val="0"/>
          <w:sz w:val="22"/>
        </w:rPr>
        <w:t>Appointment Letter copies (for all DF &amp; AF counted in SFR).</w:t>
      </w:r>
    </w:p>
    <w:p>
      <w:pPr>
        <w:numPr>
          <w:ilvl w:val="0"/>
          <w:numId w:val="80"/>
        </w:numPr>
        <w:spacing w:after="60"/>
        <w:ind w:left="363" w:hanging="181"/>
      </w:pPr>
      <w:r>
        <w:rPr>
          <w:rFonts w:ascii="Cambria" w:hAnsi="Cambria"/>
          <w:b w:val="0"/>
          <w:i w:val="0"/>
          <w:sz w:val="22"/>
        </w:rPr>
        <w:t>Joining Reports + Relieving Orders (if applicable).</w:t>
      </w:r>
    </w:p>
    <w:p>
      <w:pPr>
        <w:numPr>
          <w:ilvl w:val="0"/>
          <w:numId w:val="80"/>
        </w:numPr>
        <w:spacing w:after="60"/>
        <w:ind w:left="363" w:hanging="181"/>
      </w:pPr>
      <w:r>
        <w:rPr>
          <w:rFonts w:ascii="Cambria" w:hAnsi="Cambria"/>
          <w:b w:val="0"/>
          <w:i w:val="0"/>
          <w:sz w:val="22"/>
        </w:rPr>
        <w:t>Faculty Approval from University/AICTE (where applicable).</w:t>
      </w:r>
    </w:p>
    <w:p>
      <w:pPr>
        <w:numPr>
          <w:ilvl w:val="0"/>
          <w:numId w:val="80"/>
        </w:numPr>
        <w:spacing w:after="60"/>
        <w:ind w:left="363" w:hanging="181"/>
      </w:pPr>
      <w:r>
        <w:rPr>
          <w:rFonts w:ascii="Cambria" w:hAnsi="Cambria"/>
          <w:b w:val="0"/>
          <w:i w:val="0"/>
          <w:sz w:val="22"/>
        </w:rPr>
        <w:t>Payroll/Salary Records (to prove full-time status).</w:t>
      </w:r>
    </w:p>
    <w:p>
      <w:pPr>
        <w:pStyle w:val="Heading1"/>
      </w:pPr>
      <w:r>
        <w:rPr>
          <w:rFonts w:ascii="Cambria" w:hAnsi="Cambria"/>
          <w:i w:val="0"/>
        </w:rPr>
        <w:t>7. Joining Reports &amp; Relieving Orders</w:t>
      </w:r>
    </w:p>
    <w:p>
      <w:pPr>
        <w:pStyle w:val="Heading2"/>
      </w:pPr>
      <w:r>
        <w:rPr>
          <w:rFonts w:ascii="Cambria" w:hAnsi="Cambria"/>
          <w:i w:val="0"/>
        </w:rPr>
        <w:t>1. Purpose in NBA Accreditation</w:t>
      </w:r>
    </w:p>
    <w:p>
      <w:pPr>
        <w:numPr>
          <w:ilvl w:val="0"/>
          <w:numId w:val="80"/>
        </w:numPr>
        <w:spacing w:after="60"/>
        <w:ind w:left="363" w:hanging="181"/>
      </w:pPr>
      <w:r>
        <w:rPr>
          <w:rFonts w:ascii="Cambria" w:hAnsi="Cambria"/>
          <w:b w:val="0"/>
          <w:i w:val="0"/>
          <w:sz w:val="22"/>
        </w:rPr>
        <w:t>Joining Reports and Relieving Orders are supporting proofs to verify the faculty strength (DF &amp; AF) counted in SFR.</w:t>
      </w:r>
    </w:p>
    <w:p>
      <w:pPr>
        <w:keepNext/>
        <w:numPr>
          <w:ilvl w:val="0"/>
          <w:numId w:val="80"/>
        </w:numPr>
        <w:spacing w:after="60"/>
        <w:ind w:left="363" w:hanging="181"/>
      </w:pPr>
      <w:r>
        <w:rPr>
          <w:rFonts w:ascii="Cambria" w:hAnsi="Cambria"/>
          <w:b/>
          <w:i w:val="0"/>
          <w:sz w:val="22"/>
        </w:rPr>
        <w:t>They help the NBA Peer Team confirm:</w:t>
      </w:r>
    </w:p>
    <w:p>
      <w:pPr>
        <w:numPr>
          <w:ilvl w:val="1"/>
          <w:numId w:val="80"/>
        </w:numPr>
        <w:spacing w:after="60"/>
        <w:ind w:left="726" w:hanging="181"/>
      </w:pPr>
      <w:r>
        <w:rPr>
          <w:rFonts w:ascii="Cambria" w:hAnsi="Cambria"/>
          <w:b w:val="0"/>
          <w:i w:val="0"/>
          <w:sz w:val="22"/>
        </w:rPr>
        <w:t>That faculty members actually joined and reported to duty.</w:t>
      </w:r>
    </w:p>
    <w:p>
      <w:pPr>
        <w:numPr>
          <w:ilvl w:val="1"/>
          <w:numId w:val="80"/>
        </w:numPr>
        <w:spacing w:after="60"/>
        <w:ind w:left="726" w:hanging="181"/>
      </w:pPr>
      <w:r>
        <w:rPr>
          <w:rFonts w:ascii="Cambria" w:hAnsi="Cambria"/>
          <w:b w:val="0"/>
          <w:i w:val="0"/>
          <w:sz w:val="22"/>
        </w:rPr>
        <w:t>That they were full-time during the NBA assessment years.</w:t>
      </w:r>
    </w:p>
    <w:p>
      <w:pPr>
        <w:numPr>
          <w:ilvl w:val="1"/>
          <w:numId w:val="80"/>
        </w:numPr>
        <w:spacing w:after="60"/>
        <w:ind w:left="726" w:hanging="181"/>
      </w:pPr>
      <w:r>
        <w:rPr>
          <w:rFonts w:ascii="Cambria" w:hAnsi="Cambria"/>
          <w:b w:val="0"/>
          <w:i w:val="0"/>
          <w:sz w:val="22"/>
        </w:rPr>
        <w:t>That faculty who have left/resigned are not being wrongly counted.</w:t>
      </w:r>
    </w:p>
    <w:p>
      <w:pPr>
        <w:pStyle w:val="Heading2"/>
      </w:pPr>
      <w:r>
        <w:rPr>
          <w:rFonts w:ascii="Cambria" w:hAnsi="Cambria"/>
          <w:i w:val="0"/>
        </w:rPr>
        <w:t>. Joining Report (Proof of Service Commencement)</w:t>
      </w:r>
    </w:p>
    <w:p>
      <w:pPr>
        <w:numPr>
          <w:ilvl w:val="0"/>
          <w:numId w:val="80"/>
        </w:numPr>
        <w:spacing w:after="60"/>
        <w:ind w:left="363" w:hanging="181"/>
      </w:pPr>
      <w:r>
        <w:rPr>
          <w:rFonts w:ascii="Cambria" w:hAnsi="Cambria"/>
          <w:b w:val="0"/>
          <w:i w:val="0"/>
          <w:sz w:val="22"/>
        </w:rPr>
        <w:t>Submitted by the faculty at the time of joining.</w:t>
      </w:r>
    </w:p>
    <w:p>
      <w:pPr>
        <w:numPr>
          <w:ilvl w:val="0"/>
          <w:numId w:val="80"/>
        </w:numPr>
        <w:spacing w:after="60"/>
        <w:ind w:left="363" w:hanging="181"/>
      </w:pPr>
      <w:r>
        <w:rPr>
          <w:rFonts w:ascii="Cambria" w:hAnsi="Cambria"/>
          <w:b w:val="0"/>
          <w:i w:val="0"/>
          <w:sz w:val="22"/>
        </w:rPr>
        <w:t>Countersigned by Head of Department / Principal.</w:t>
      </w:r>
    </w:p>
    <w:p>
      <w:pPr>
        <w:keepNext/>
        <w:numPr>
          <w:ilvl w:val="0"/>
          <w:numId w:val="80"/>
        </w:numPr>
        <w:spacing w:after="60"/>
        <w:ind w:left="363" w:hanging="181"/>
      </w:pPr>
      <w:r>
        <w:rPr>
          <w:rFonts w:ascii="Cambria" w:hAnsi="Cambria"/>
          <w:b/>
          <w:i w:val="0"/>
          <w:sz w:val="22"/>
        </w:rPr>
        <w:t>Confirms:</w:t>
      </w:r>
    </w:p>
    <w:p>
      <w:pPr>
        <w:numPr>
          <w:ilvl w:val="1"/>
          <w:numId w:val="80"/>
        </w:numPr>
        <w:spacing w:after="60"/>
        <w:ind w:left="726" w:hanging="181"/>
      </w:pPr>
      <w:r>
        <w:rPr>
          <w:rFonts w:ascii="Cambria" w:hAnsi="Cambria"/>
          <w:b w:val="0"/>
          <w:i w:val="0"/>
          <w:sz w:val="22"/>
        </w:rPr>
        <w:t>Faculty’s name, designation, and department.</w:t>
      </w:r>
    </w:p>
    <w:p>
      <w:pPr>
        <w:numPr>
          <w:ilvl w:val="1"/>
          <w:numId w:val="80"/>
        </w:numPr>
        <w:spacing w:after="60"/>
        <w:ind w:left="726" w:hanging="181"/>
      </w:pPr>
      <w:r>
        <w:rPr>
          <w:rFonts w:ascii="Cambria" w:hAnsi="Cambria"/>
          <w:b w:val="0"/>
          <w:i w:val="0"/>
          <w:sz w:val="22"/>
        </w:rPr>
        <w:t>Date of reporting to the institution.</w:t>
      </w:r>
    </w:p>
    <w:p>
      <w:pPr>
        <w:numPr>
          <w:ilvl w:val="1"/>
          <w:numId w:val="80"/>
        </w:numPr>
        <w:spacing w:after="60"/>
        <w:ind w:left="726" w:hanging="181"/>
      </w:pPr>
      <w:r>
        <w:rPr>
          <w:rFonts w:ascii="Cambria" w:hAnsi="Cambria"/>
          <w:b w:val="0"/>
          <w:i w:val="0"/>
          <w:sz w:val="22"/>
        </w:rPr>
        <w:t>Mode of appointment (Regular / Contractual full-time).</w:t>
      </w:r>
    </w:p>
    <w:p>
      <w:pPr>
        <w:numPr>
          <w:ilvl w:val="1"/>
          <w:numId w:val="80"/>
        </w:numPr>
        <w:spacing w:after="60"/>
        <w:ind w:left="726" w:hanging="181"/>
      </w:pPr>
      <w:r>
        <w:rPr>
          <w:rFonts w:ascii="Cambria" w:hAnsi="Cambria"/>
          <w:b w:val="0"/>
          <w:i w:val="0"/>
          <w:sz w:val="22"/>
        </w:rPr>
        <w:t>Confirmation that the faculty has started working on full-time basis.</w:t>
      </w:r>
    </w:p>
    <w:p>
      <w:pPr/>
      <w:r>
        <w:rPr>
          <w:rFonts w:ascii="Cambria" w:hAnsi="Cambria"/>
          <w:b w:val="0"/>
          <w:i w:val="0"/>
          <w:sz w:val="22"/>
        </w:rPr>
        <w:t>Key NBA Relevance → ensures that claimed faculty were available during the academic year for which SFR is being calculated.</w:t>
      </w:r>
    </w:p>
    <w:p>
      <w:pPr>
        <w:pStyle w:val="Heading2"/>
      </w:pPr>
      <w:r>
        <w:rPr>
          <w:rFonts w:ascii="Cambria" w:hAnsi="Cambria"/>
          <w:i w:val="0"/>
        </w:rPr>
        <w:t>3. Relieving Order (Proof of Exit, if applicable)</w:t>
      </w:r>
    </w:p>
    <w:p>
      <w:pPr>
        <w:numPr>
          <w:ilvl w:val="0"/>
          <w:numId w:val="80"/>
        </w:numPr>
        <w:spacing w:after="60"/>
        <w:ind w:left="363" w:hanging="181"/>
      </w:pPr>
      <w:r>
        <w:rPr>
          <w:rFonts w:ascii="Cambria" w:hAnsi="Cambria"/>
          <w:b w:val="0"/>
          <w:i w:val="0"/>
          <w:sz w:val="22"/>
        </w:rPr>
        <w:t>Issued when a faculty resigns or completes tenure.</w:t>
      </w:r>
    </w:p>
    <w:p>
      <w:pPr>
        <w:keepNext/>
        <w:numPr>
          <w:ilvl w:val="0"/>
          <w:numId w:val="80"/>
        </w:numPr>
        <w:spacing w:after="60"/>
        <w:ind w:left="363" w:hanging="181"/>
      </w:pPr>
      <w:r>
        <w:rPr>
          <w:rFonts w:ascii="Cambria" w:hAnsi="Cambria"/>
          <w:b/>
          <w:i w:val="0"/>
          <w:sz w:val="22"/>
        </w:rPr>
        <w:t>Confirms:</w:t>
      </w:r>
    </w:p>
    <w:p>
      <w:pPr>
        <w:numPr>
          <w:ilvl w:val="1"/>
          <w:numId w:val="80"/>
        </w:numPr>
        <w:spacing w:after="60"/>
        <w:ind w:left="726" w:hanging="181"/>
      </w:pPr>
      <w:r>
        <w:rPr>
          <w:rFonts w:ascii="Cambria" w:hAnsi="Cambria"/>
          <w:b w:val="0"/>
          <w:i w:val="0"/>
          <w:sz w:val="22"/>
        </w:rPr>
        <w:t>Faculty’s name and designation.</w:t>
      </w:r>
    </w:p>
    <w:p>
      <w:pPr>
        <w:numPr>
          <w:ilvl w:val="1"/>
          <w:numId w:val="80"/>
        </w:numPr>
        <w:spacing w:after="60"/>
        <w:ind w:left="726" w:hanging="181"/>
      </w:pPr>
      <w:r>
        <w:rPr>
          <w:rFonts w:ascii="Cambria" w:hAnsi="Cambria"/>
          <w:b w:val="0"/>
          <w:i w:val="0"/>
          <w:sz w:val="22"/>
        </w:rPr>
        <w:t>Date of relieving / resignation acceptance.</w:t>
      </w:r>
    </w:p>
    <w:p>
      <w:pPr>
        <w:numPr>
          <w:ilvl w:val="1"/>
          <w:numId w:val="80"/>
        </w:numPr>
        <w:spacing w:after="60"/>
        <w:ind w:left="726" w:hanging="181"/>
      </w:pPr>
      <w:r>
        <w:rPr>
          <w:rFonts w:ascii="Cambria" w:hAnsi="Cambria"/>
          <w:b w:val="0"/>
          <w:i w:val="0"/>
          <w:sz w:val="22"/>
        </w:rPr>
        <w:t>Reason for leaving (resignation/contract end/transfer).</w:t>
      </w:r>
    </w:p>
    <w:p>
      <w:pPr>
        <w:numPr>
          <w:ilvl w:val="0"/>
          <w:numId w:val="80"/>
        </w:numPr>
        <w:spacing w:after="60"/>
        <w:ind w:left="363" w:hanging="181"/>
      </w:pPr>
      <w:r>
        <w:rPr>
          <w:rFonts w:ascii="Cambria" w:hAnsi="Cambria"/>
          <w:b w:val="0"/>
          <w:i w:val="0"/>
          <w:sz w:val="22"/>
        </w:rPr>
        <w:t>Acts as evidence that the faculty member is no longer with the institution.</w:t>
      </w:r>
    </w:p>
    <w:p>
      <w:pPr/>
      <w:r>
        <w:rPr>
          <w:rFonts w:ascii="Cambria" w:hAnsi="Cambria"/>
          <w:b w:val="0"/>
          <w:i w:val="0"/>
          <w:sz w:val="22"/>
        </w:rPr>
        <w:t>Key NBA Relevance → prevents double counting of ex-faculty in SFR during the NBA assessment period.</w:t>
      </w:r>
    </w:p>
    <w:p>
      <w:pPr>
        <w:pStyle w:val="Heading2"/>
      </w:pPr>
      <w:r>
        <w:rPr>
          <w:rFonts w:ascii="Cambria" w:hAnsi="Cambria"/>
          <w:i w:val="0"/>
        </w:rPr>
        <w:t>4. Mandatory NBA Documentation</w:t>
      </w:r>
    </w:p>
    <w:p>
      <w:pPr>
        <w:keepNext/>
      </w:pPr>
      <w:r>
        <w:rPr>
          <w:rFonts w:ascii="Cambria" w:hAnsi="Cambria"/>
          <w:b/>
          <w:i w:val="0"/>
          <w:sz w:val="22"/>
        </w:rPr>
        <w:t>For each faculty member claimed in Table 5.1.2 (SFR), keep:</w:t>
      </w:r>
    </w:p>
    <w:p>
      <w:pPr>
        <w:numPr>
          <w:ilvl w:val="0"/>
          <w:numId w:val="80"/>
        </w:numPr>
        <w:spacing w:after="60"/>
        <w:ind w:left="363" w:hanging="181"/>
      </w:pPr>
      <w:r>
        <w:rPr>
          <w:rFonts w:ascii="Cambria" w:hAnsi="Cambria"/>
          <w:b w:val="0"/>
          <w:i w:val="0"/>
          <w:sz w:val="22"/>
        </w:rPr>
        <w:t>Appointment Letter (proof of recruitment).</w:t>
      </w:r>
    </w:p>
    <w:p>
      <w:pPr>
        <w:numPr>
          <w:ilvl w:val="0"/>
          <w:numId w:val="80"/>
        </w:numPr>
        <w:spacing w:after="60"/>
        <w:ind w:left="363" w:hanging="181"/>
      </w:pPr>
      <w:r>
        <w:rPr>
          <w:rFonts w:ascii="Cambria" w:hAnsi="Cambria"/>
          <w:b w:val="0"/>
          <w:i w:val="0"/>
          <w:sz w:val="22"/>
        </w:rPr>
        <w:t>Joining Report (proof of actual joining date).</w:t>
      </w:r>
    </w:p>
    <w:p>
      <w:pPr>
        <w:numPr>
          <w:ilvl w:val="0"/>
          <w:numId w:val="80"/>
        </w:numPr>
        <w:spacing w:after="60"/>
        <w:ind w:left="363" w:hanging="181"/>
      </w:pPr>
      <w:r>
        <w:rPr>
          <w:rFonts w:ascii="Cambria" w:hAnsi="Cambria"/>
          <w:b w:val="0"/>
          <w:i w:val="0"/>
          <w:sz w:val="22"/>
        </w:rPr>
        <w:t>Relieving Order (if faculty left before assessment cut-off).</w:t>
      </w:r>
    </w:p>
    <w:p>
      <w:pPr>
        <w:numPr>
          <w:ilvl w:val="0"/>
          <w:numId w:val="80"/>
        </w:numPr>
        <w:spacing w:after="60"/>
        <w:ind w:left="363" w:hanging="181"/>
      </w:pPr>
      <w:r>
        <w:rPr>
          <w:rFonts w:ascii="Cambria" w:hAnsi="Cambria"/>
          <w:b w:val="0"/>
          <w:i w:val="0"/>
          <w:sz w:val="22"/>
        </w:rPr>
        <w:t>Current Staff List with DOJ/DOR (Date of Joining / Date of Relieving).</w:t>
      </w:r>
    </w:p>
    <w:p>
      <w:pPr>
        <w:numPr>
          <w:ilvl w:val="0"/>
          <w:numId w:val="80"/>
        </w:numPr>
        <w:spacing w:after="60"/>
        <w:ind w:left="363" w:hanging="181"/>
      </w:pPr>
      <w:r>
        <w:rPr>
          <w:rFonts w:ascii="Cambria" w:hAnsi="Cambria"/>
          <w:b w:val="0"/>
          <w:i w:val="0"/>
          <w:sz w:val="22"/>
        </w:rPr>
        <w:t>Salary/Payroll Records (as further proof of continuous full-time employment).</w:t>
      </w:r>
    </w:p>
    <w:p>
      <w:pPr>
        <w:pStyle w:val="Heading2"/>
      </w:pPr>
      <w:r>
        <w:rPr>
          <w:rFonts w:ascii="Cambria" w:hAnsi="Cambria"/>
          <w:i w:val="0"/>
        </w:rPr>
        <w:t>5. Suggested Templates</w:t>
      </w:r>
    </w:p>
    <w:p>
      <w:pPr/>
      <w:r>
        <w:rPr>
          <w:rFonts w:ascii="Cambria" w:hAnsi="Cambria"/>
          <w:b w:val="0"/>
          <w:i w:val="0"/>
          <w:sz w:val="22"/>
        </w:rPr>
        <w:t>a) Joining Report Template</w:t>
      </w:r>
    </w:p>
    <w:p>
      <w:pPr/>
      <w:r>
        <w:rPr>
          <w:rFonts w:ascii="Cambria" w:hAnsi="Cambria"/>
          <w:b w:val="0"/>
          <w:i w:val="0"/>
          <w:sz w:val="22"/>
        </w:rPr>
        <w:t>JOINING REPORT</w:t>
      </w:r>
    </w:p>
    <w:p>
      <w:pPr/>
      <w:r>
        <w:rPr>
          <w:rFonts w:ascii="Cambria" w:hAnsi="Cambria"/>
          <w:b/>
          <w:i w:val="0"/>
          <w:sz w:val="22"/>
        </w:rPr>
        <w:t>Date:</w:t>
      </w:r>
      <w:r>
        <w:rPr>
          <w:rFonts w:ascii="Cambria" w:hAnsi="Cambria"/>
          <w:b w:val="0"/>
          <w:i w:val="0"/>
          <w:sz w:val="22"/>
        </w:rPr>
        <w:t xml:space="preserve"> ____________</w:t>
      </w:r>
    </w:p>
    <w:p>
      <w:pPr/>
      <w:r>
        <w:rPr>
          <w:rFonts w:ascii="Cambria" w:hAnsi="Cambria"/>
          <w:b w:val="0"/>
          <w:i w:val="0"/>
          <w:sz w:val="22"/>
        </w:rPr>
        <w:t>I, Dr./Mr./Ms. ____________________________, have reported for duty as ________________________ (Designation) in the Department of __________________ on ____________________ (Date).</w:t>
      </w:r>
    </w:p>
    <w:p>
      <w:pPr/>
      <w:r>
        <w:rPr>
          <w:rFonts w:ascii="Cambria" w:hAnsi="Cambria"/>
          <w:b/>
          <w:i w:val="0"/>
          <w:sz w:val="22"/>
        </w:rPr>
        <w:t>Nature of Appointment:</w:t>
      </w:r>
      <w:r>
        <w:rPr>
          <w:rFonts w:ascii="Cambria" w:hAnsi="Cambria"/>
          <w:b w:val="0"/>
          <w:i w:val="0"/>
          <w:sz w:val="22"/>
        </w:rPr>
        <w:t xml:space="preserve"> Regular / Full-time Contractual</w:t>
      </w:r>
    </w:p>
    <w:p>
      <w:pPr/>
      <w:r>
        <w:rPr>
          <w:rFonts w:ascii="Cambria" w:hAnsi="Cambria"/>
          <w:b/>
          <w:i w:val="0"/>
          <w:sz w:val="22"/>
        </w:rPr>
        <w:t>Signature of Faculty:</w:t>
      </w:r>
      <w:r>
        <w:rPr>
          <w:rFonts w:ascii="Cambria" w:hAnsi="Cambria"/>
          <w:b w:val="0"/>
          <w:i w:val="0"/>
          <w:sz w:val="22"/>
        </w:rPr>
        <w:t xml:space="preserve"> ______________________</w:t>
      </w:r>
    </w:p>
    <w:p>
      <w:pPr>
        <w:keepNext/>
      </w:pPr>
      <w:r>
        <w:rPr>
          <w:rFonts w:ascii="Cambria" w:hAnsi="Cambria"/>
          <w:b/>
          <w:i w:val="0"/>
          <w:sz w:val="22"/>
        </w:rPr>
        <w:t>Verified and Accepted:</w:t>
      </w:r>
    </w:p>
    <w:p>
      <w:pPr/>
      <w:r>
        <w:rPr>
          <w:rFonts w:ascii="Cambria" w:hAnsi="Cambria"/>
          <w:b w:val="0"/>
          <w:i w:val="0"/>
          <w:sz w:val="22"/>
        </w:rPr>
        <w:t>Head of Department ______________________</w:t>
      </w:r>
    </w:p>
    <w:p>
      <w:pPr/>
      <w:r>
        <w:rPr>
          <w:rFonts w:ascii="Cambria" w:hAnsi="Cambria"/>
          <w:b w:val="0"/>
          <w:i w:val="0"/>
          <w:sz w:val="22"/>
        </w:rPr>
        <w:t>Principal / Director ______________________</w:t>
      </w:r>
    </w:p>
    <w:p>
      <w:pPr/>
      <w:r>
        <w:rPr>
          <w:rFonts w:ascii="Cambria" w:hAnsi="Cambria"/>
          <w:b w:val="0"/>
          <w:i w:val="0"/>
          <w:sz w:val="22"/>
        </w:rPr>
        <w:t>(Seal of Institution)</w:t>
      </w:r>
    </w:p>
    <w:p>
      <w:pPr/>
      <w:r>
        <w:rPr>
          <w:rFonts w:ascii="Cambria" w:hAnsi="Cambria"/>
          <w:b w:val="0"/>
          <w:i w:val="0"/>
          <w:sz w:val="22"/>
        </w:rPr>
        <w:t>b) Relieving Order Template</w:t>
      </w:r>
    </w:p>
    <w:p>
      <w:pPr/>
      <w:r>
        <w:rPr>
          <w:rFonts w:ascii="Cambria" w:hAnsi="Cambria"/>
          <w:b w:val="0"/>
          <w:i w:val="0"/>
          <w:sz w:val="22"/>
        </w:rPr>
        <w:t>RELIEVING ORDER</w:t>
      </w:r>
    </w:p>
    <w:p>
      <w:pPr/>
      <w:r>
        <w:rPr>
          <w:rFonts w:ascii="Cambria" w:hAnsi="Cambria"/>
          <w:b/>
          <w:i w:val="0"/>
          <w:sz w:val="22"/>
        </w:rPr>
        <w:t>Ref. No.:</w:t>
      </w:r>
      <w:r>
        <w:rPr>
          <w:rFonts w:ascii="Cambria" w:hAnsi="Cambria"/>
          <w:b w:val="0"/>
          <w:i w:val="0"/>
          <w:sz w:val="22"/>
        </w:rPr>
        <w:t xml:space="preserve"> ____________          Date: ____________</w:t>
      </w:r>
    </w:p>
    <w:p>
      <w:pPr/>
      <w:r>
        <w:rPr>
          <w:rFonts w:ascii="Cambria" w:hAnsi="Cambria"/>
          <w:b w:val="0"/>
          <w:i w:val="0"/>
          <w:sz w:val="22"/>
        </w:rPr>
        <w:t>This is to certify that Dr./Mr./Ms. ____________________________ was serving as ________________________ (Designation) in the Department of __________________.</w:t>
      </w:r>
    </w:p>
    <w:p>
      <w:pPr/>
      <w:r>
        <w:rPr>
          <w:rFonts w:ascii="Cambria" w:hAnsi="Cambria"/>
          <w:b w:val="0"/>
          <w:i w:val="0"/>
          <w:sz w:val="22"/>
        </w:rPr>
        <w:t>He/She has been relieved from duty with effect from __________________ (Date).</w:t>
      </w:r>
    </w:p>
    <w:p>
      <w:pPr/>
      <w:r>
        <w:rPr>
          <w:rFonts w:ascii="Cambria" w:hAnsi="Cambria"/>
          <w:b/>
          <w:i w:val="0"/>
          <w:sz w:val="22"/>
        </w:rPr>
        <w:t>Reason:</w:t>
      </w:r>
      <w:r>
        <w:rPr>
          <w:rFonts w:ascii="Cambria" w:hAnsi="Cambria"/>
          <w:b w:val="0"/>
          <w:i w:val="0"/>
          <w:sz w:val="22"/>
        </w:rPr>
        <w:t xml:space="preserve"> Resignation / Contract Expiry / Transfer / Other ____________________</w:t>
      </w:r>
    </w:p>
    <w:p>
      <w:pPr/>
      <w:r>
        <w:rPr>
          <w:rFonts w:ascii="Cambria" w:hAnsi="Cambria"/>
          <w:b w:val="0"/>
          <w:i w:val="0"/>
          <w:sz w:val="22"/>
        </w:rPr>
        <w:t>We wish him/her success in future endeavors.</w:t>
      </w:r>
    </w:p>
    <w:p>
      <w:pPr/>
      <w:r>
        <w:rPr>
          <w:rFonts w:ascii="Cambria" w:hAnsi="Cambria"/>
          <w:b w:val="0"/>
          <w:i w:val="0"/>
          <w:sz w:val="22"/>
        </w:rPr>
        <w:t>Authorized Signatory</w:t>
      </w:r>
    </w:p>
    <w:p>
      <w:pPr/>
      <w:r>
        <w:rPr>
          <w:rFonts w:ascii="Cambria" w:hAnsi="Cambria"/>
          <w:b w:val="0"/>
          <w:i w:val="0"/>
          <w:sz w:val="22"/>
        </w:rPr>
        <w:t>(Principal / Director / Registrar)</w:t>
      </w:r>
    </w:p>
    <w:p>
      <w:pPr/>
      <w:r>
        <w:rPr>
          <w:rFonts w:ascii="Cambria" w:hAnsi="Cambria"/>
          <w:b w:val="0"/>
          <w:i w:val="0"/>
          <w:sz w:val="22"/>
        </w:rPr>
        <w:t>Seal of Institution</w:t>
      </w:r>
    </w:p>
    <w:p>
      <w:pPr>
        <w:pStyle w:val="Heading2"/>
      </w:pPr>
      <w:r>
        <w:rPr>
          <w:rFonts w:ascii="Cambria" w:hAnsi="Cambria"/>
          <w:i w:val="0"/>
        </w:rPr>
        <w:t>6. NBA Audit Tip</w:t>
      </w:r>
    </w:p>
    <w:p>
      <w:pPr>
        <w:numPr>
          <w:ilvl w:val="0"/>
          <w:numId w:val="80"/>
        </w:numPr>
        <w:spacing w:after="60"/>
        <w:ind w:left="363" w:hanging="181"/>
      </w:pPr>
      <w:r>
        <w:rPr>
          <w:rFonts w:ascii="Cambria" w:hAnsi="Cambria"/>
          <w:b w:val="0"/>
          <w:i w:val="0"/>
          <w:sz w:val="22"/>
        </w:rPr>
        <w:t>Keep soft copies + hard copies of all Joining Reports &amp; Relieving Orders ready in a faculty-wise indexed file.</w:t>
      </w:r>
    </w:p>
    <w:p>
      <w:pPr>
        <w:numPr>
          <w:ilvl w:val="0"/>
          <w:numId w:val="80"/>
        </w:numPr>
        <w:spacing w:after="60"/>
        <w:ind w:left="363" w:hanging="181"/>
      </w:pPr>
      <w:r>
        <w:rPr>
          <w:rFonts w:ascii="Cambria" w:hAnsi="Cambria"/>
          <w:b w:val="0"/>
          <w:i w:val="0"/>
          <w:sz w:val="22"/>
        </w:rPr>
        <w:t>Cross-reference faculty listed in SFR table (DF + AF) with their appointment letters + joining + relieving documents.</w:t>
      </w:r>
    </w:p>
    <w:p>
      <w:pPr>
        <w:numPr>
          <w:ilvl w:val="0"/>
          <w:numId w:val="80"/>
        </w:numPr>
        <w:spacing w:after="60"/>
        <w:ind w:left="363" w:hanging="181"/>
      </w:pPr>
      <w:r>
        <w:rPr>
          <w:rFonts w:ascii="Cambria" w:hAnsi="Cambria"/>
          <w:b w:val="0"/>
          <w:i w:val="0"/>
          <w:sz w:val="22"/>
        </w:rPr>
        <w:t>This eliminates objections from NBA peer team during faculty verification.</w:t>
      </w:r>
    </w:p>
    <w:p>
      <w:pPr>
        <w:pStyle w:val="Heading1"/>
      </w:pPr>
      <w:r>
        <w:rPr>
          <w:rFonts w:ascii="Cambria" w:hAnsi="Cambria"/>
          <w:i w:val="0"/>
        </w:rPr>
        <w:t>8. Faculty Approval from University/AICTE</w:t>
      </w:r>
    </w:p>
    <w:p>
      <w:pPr>
        <w:pStyle w:val="Heading2"/>
      </w:pPr>
      <w:r>
        <w:rPr>
          <w:rFonts w:ascii="Cambria" w:hAnsi="Cambria"/>
          <w:i w:val="0"/>
        </w:rPr>
        <w:t>1. Purpose</w:t>
      </w:r>
    </w:p>
    <w:p>
      <w:pPr>
        <w:numPr>
          <w:ilvl w:val="0"/>
          <w:numId w:val="80"/>
        </w:numPr>
        <w:spacing w:after="60"/>
        <w:ind w:left="363" w:hanging="181"/>
      </w:pPr>
      <w:r>
        <w:rPr>
          <w:rFonts w:ascii="Cambria" w:hAnsi="Cambria"/>
          <w:b w:val="0"/>
          <w:i w:val="0"/>
          <w:sz w:val="22"/>
        </w:rPr>
        <w:t>To provide external validation that the faculty members counted in SFR are duly approved/recognized by the affiliating University and/or AICTE (All India Council for Technical Education).</w:t>
      </w:r>
    </w:p>
    <w:p>
      <w:pPr>
        <w:keepNext/>
        <w:numPr>
          <w:ilvl w:val="0"/>
          <w:numId w:val="80"/>
        </w:numPr>
        <w:spacing w:after="60"/>
        <w:ind w:left="363" w:hanging="181"/>
      </w:pPr>
      <w:r>
        <w:rPr>
          <w:rFonts w:ascii="Cambria" w:hAnsi="Cambria"/>
          <w:b/>
          <w:i w:val="0"/>
          <w:sz w:val="22"/>
        </w:rPr>
        <w:t>Ensures transparency that the faculty:</w:t>
      </w:r>
    </w:p>
    <w:p>
      <w:pPr>
        <w:numPr>
          <w:ilvl w:val="1"/>
          <w:numId w:val="80"/>
        </w:numPr>
        <w:spacing w:after="60"/>
        <w:ind w:left="726" w:hanging="181"/>
      </w:pPr>
      <w:r>
        <w:rPr>
          <w:rFonts w:ascii="Cambria" w:hAnsi="Cambria"/>
          <w:b w:val="0"/>
          <w:i w:val="0"/>
          <w:sz w:val="22"/>
        </w:rPr>
        <w:t>Meets minimum qualification norms (Ph.D./M.Tech./B.Tech. as per post).</w:t>
      </w:r>
    </w:p>
    <w:p>
      <w:pPr>
        <w:numPr>
          <w:ilvl w:val="1"/>
          <w:numId w:val="80"/>
        </w:numPr>
        <w:spacing w:after="60"/>
        <w:ind w:left="726" w:hanging="181"/>
      </w:pPr>
      <w:r>
        <w:rPr>
          <w:rFonts w:ascii="Cambria" w:hAnsi="Cambria"/>
          <w:b w:val="0"/>
          <w:i w:val="0"/>
          <w:sz w:val="22"/>
        </w:rPr>
        <w:t>Has been officially accepted as part of the sanctioned faculty strength.</w:t>
      </w:r>
    </w:p>
    <w:p>
      <w:pPr>
        <w:numPr>
          <w:ilvl w:val="1"/>
          <w:numId w:val="80"/>
        </w:numPr>
        <w:spacing w:after="60"/>
        <w:ind w:left="726" w:hanging="181"/>
      </w:pPr>
      <w:r>
        <w:rPr>
          <w:rFonts w:ascii="Cambria" w:hAnsi="Cambria"/>
          <w:b w:val="0"/>
          <w:i w:val="0"/>
          <w:sz w:val="22"/>
        </w:rPr>
        <w:t>Is not temporary/visiting/guest faculty.</w:t>
      </w:r>
    </w:p>
    <w:p>
      <w:pPr>
        <w:pStyle w:val="Heading2"/>
      </w:pPr>
      <w:r>
        <w:rPr>
          <w:rFonts w:ascii="Cambria" w:hAnsi="Cambria"/>
          <w:i w:val="0"/>
        </w:rPr>
        <w:t>2. What Faculty Approval Document Includes</w:t>
      </w:r>
    </w:p>
    <w:p>
      <w:pPr>
        <w:numPr>
          <w:ilvl w:val="0"/>
          <w:numId w:val="80"/>
        </w:numPr>
        <w:spacing w:after="60"/>
        <w:ind w:left="363" w:hanging="181"/>
      </w:pPr>
      <w:r>
        <w:rPr>
          <w:rFonts w:ascii="Cambria" w:hAnsi="Cambria"/>
          <w:b w:val="0"/>
          <w:i w:val="0"/>
          <w:sz w:val="22"/>
        </w:rPr>
        <w:t>Issued by University/AICTE (affiliation authority).</w:t>
      </w:r>
    </w:p>
    <w:p>
      <w:pPr>
        <w:keepNext/>
        <w:numPr>
          <w:ilvl w:val="0"/>
          <w:numId w:val="80"/>
        </w:numPr>
        <w:spacing w:after="60"/>
        <w:ind w:left="363" w:hanging="181"/>
      </w:pPr>
      <w:r>
        <w:rPr>
          <w:rFonts w:ascii="Cambria" w:hAnsi="Cambria"/>
          <w:b/>
          <w:i w:val="0"/>
          <w:sz w:val="22"/>
        </w:rPr>
        <w:t>Contains:</w:t>
      </w:r>
    </w:p>
    <w:p>
      <w:pPr>
        <w:numPr>
          <w:ilvl w:val="1"/>
          <w:numId w:val="80"/>
        </w:numPr>
        <w:spacing w:after="60"/>
        <w:ind w:left="726" w:hanging="181"/>
      </w:pPr>
      <w:r>
        <w:rPr>
          <w:rFonts w:ascii="Cambria" w:hAnsi="Cambria"/>
          <w:b w:val="0"/>
          <w:i w:val="0"/>
          <w:sz w:val="22"/>
        </w:rPr>
        <w:t>Name of the Institution.</w:t>
      </w:r>
    </w:p>
    <w:p>
      <w:pPr>
        <w:numPr>
          <w:ilvl w:val="1"/>
          <w:numId w:val="80"/>
        </w:numPr>
        <w:spacing w:after="60"/>
        <w:ind w:left="726" w:hanging="181"/>
      </w:pPr>
      <w:r>
        <w:rPr>
          <w:rFonts w:ascii="Cambria" w:hAnsi="Cambria"/>
          <w:b w:val="0"/>
          <w:i w:val="0"/>
          <w:sz w:val="22"/>
        </w:rPr>
        <w:t>Program/Department (e.g., B.Tech CSE, M.Tech CSE).</w:t>
      </w:r>
    </w:p>
    <w:p>
      <w:pPr>
        <w:keepNext/>
        <w:numPr>
          <w:ilvl w:val="1"/>
          <w:numId w:val="80"/>
        </w:numPr>
        <w:spacing w:after="60"/>
        <w:ind w:left="726" w:hanging="181"/>
      </w:pPr>
      <w:r>
        <w:rPr>
          <w:rFonts w:ascii="Cambria" w:hAnsi="Cambria"/>
          <w:b/>
          <w:i w:val="0"/>
          <w:sz w:val="22"/>
        </w:rPr>
        <w:t>Faculty list with details:</w:t>
      </w:r>
    </w:p>
    <w:p>
      <w:pPr>
        <w:numPr>
          <w:ilvl w:val="2"/>
          <w:numId w:val="80"/>
        </w:numPr>
        <w:spacing w:after="60"/>
        <w:ind w:left="1089" w:hanging="181"/>
      </w:pPr>
      <w:r>
        <w:rPr>
          <w:rFonts w:ascii="Cambria" w:hAnsi="Cambria"/>
          <w:b w:val="0"/>
          <w:i w:val="0"/>
          <w:sz w:val="22"/>
        </w:rPr>
        <w:t>Faculty Name</w:t>
      </w:r>
    </w:p>
    <w:p>
      <w:pPr>
        <w:numPr>
          <w:ilvl w:val="2"/>
          <w:numId w:val="80"/>
        </w:numPr>
        <w:spacing w:after="60"/>
        <w:ind w:left="1089" w:hanging="181"/>
      </w:pPr>
      <w:r>
        <w:rPr>
          <w:rFonts w:ascii="Cambria" w:hAnsi="Cambria"/>
          <w:b w:val="0"/>
          <w:i w:val="0"/>
          <w:sz w:val="22"/>
        </w:rPr>
        <w:t>Designation (Asst. Prof./Assoc. Prof./Professor)</w:t>
      </w:r>
    </w:p>
    <w:p>
      <w:pPr>
        <w:numPr>
          <w:ilvl w:val="2"/>
          <w:numId w:val="80"/>
        </w:numPr>
        <w:spacing w:after="60"/>
        <w:ind w:left="1089" w:hanging="181"/>
      </w:pPr>
      <w:r>
        <w:rPr>
          <w:rFonts w:ascii="Cambria" w:hAnsi="Cambria"/>
          <w:b w:val="0"/>
          <w:i w:val="0"/>
          <w:sz w:val="22"/>
        </w:rPr>
        <w:t>Qualification (UG/PG/Ph.D.)</w:t>
      </w:r>
    </w:p>
    <w:p>
      <w:pPr>
        <w:numPr>
          <w:ilvl w:val="2"/>
          <w:numId w:val="80"/>
        </w:numPr>
        <w:spacing w:after="60"/>
        <w:ind w:left="1089" w:hanging="181"/>
      </w:pPr>
      <w:r>
        <w:rPr>
          <w:rFonts w:ascii="Cambria" w:hAnsi="Cambria"/>
          <w:b w:val="0"/>
          <w:i w:val="0"/>
          <w:sz w:val="22"/>
        </w:rPr>
        <w:t>Date of Joining</w:t>
      </w:r>
    </w:p>
    <w:p>
      <w:pPr>
        <w:numPr>
          <w:ilvl w:val="2"/>
          <w:numId w:val="80"/>
        </w:numPr>
        <w:spacing w:after="60"/>
        <w:ind w:left="1089" w:hanging="181"/>
      </w:pPr>
      <w:r>
        <w:rPr>
          <w:rFonts w:ascii="Cambria" w:hAnsi="Cambria"/>
          <w:b w:val="0"/>
          <w:i w:val="0"/>
          <w:sz w:val="22"/>
        </w:rPr>
        <w:t>Mode of Appointment (Regular/Contractual Full-time)</w:t>
      </w:r>
    </w:p>
    <w:p>
      <w:pPr>
        <w:numPr>
          <w:ilvl w:val="1"/>
          <w:numId w:val="80"/>
        </w:numPr>
        <w:spacing w:after="60"/>
        <w:ind w:left="726" w:hanging="181"/>
      </w:pPr>
      <w:r>
        <w:rPr>
          <w:rFonts w:ascii="Cambria" w:hAnsi="Cambria"/>
          <w:b w:val="0"/>
          <w:i w:val="0"/>
          <w:sz w:val="22"/>
        </w:rPr>
        <w:t>Seal &amp; signature of University Registrar/AICTE official.</w:t>
      </w:r>
    </w:p>
    <w:p>
      <w:pPr>
        <w:pStyle w:val="Heading2"/>
      </w:pPr>
      <w:r>
        <w:rPr>
          <w:rFonts w:ascii="Cambria" w:hAnsi="Cambria"/>
          <w:i w:val="0"/>
        </w:rPr>
        <w:t>3. NBA-Specific Compliance</w:t>
      </w:r>
    </w:p>
    <w:p>
      <w:pPr>
        <w:numPr>
          <w:ilvl w:val="0"/>
          <w:numId w:val="80"/>
        </w:numPr>
        <w:spacing w:after="60"/>
        <w:ind w:left="363" w:hanging="181"/>
      </w:pPr>
      <w:r>
        <w:rPr>
          <w:rFonts w:ascii="Cambria" w:hAnsi="Cambria"/>
          <w:b/>
          <w:i w:val="0"/>
          <w:sz w:val="22"/>
        </w:rPr>
        <w:t>Mandatory Evidence:</w:t>
      </w:r>
      <w:r>
        <w:rPr>
          <w:rFonts w:ascii="Cambria" w:hAnsi="Cambria"/>
          <w:b w:val="0"/>
          <w:i w:val="0"/>
          <w:sz w:val="22"/>
        </w:rPr>
        <w:t xml:space="preserve"> Without faculty approval copies, NBA peer team may disallow faculty count in SFR.</w:t>
      </w:r>
    </w:p>
    <w:p>
      <w:pPr>
        <w:keepNext/>
        <w:numPr>
          <w:ilvl w:val="0"/>
          <w:numId w:val="80"/>
        </w:numPr>
        <w:spacing w:after="60"/>
        <w:ind w:left="363" w:hanging="181"/>
      </w:pPr>
      <w:r>
        <w:rPr>
          <w:rFonts w:ascii="Cambria" w:hAnsi="Cambria"/>
          <w:b/>
          <w:i w:val="0"/>
          <w:sz w:val="22"/>
        </w:rPr>
        <w:t>Checkpoints:</w:t>
      </w:r>
    </w:p>
    <w:p>
      <w:pPr>
        <w:numPr>
          <w:ilvl w:val="1"/>
          <w:numId w:val="80"/>
        </w:numPr>
        <w:spacing w:after="60"/>
        <w:ind w:left="726" w:hanging="181"/>
      </w:pPr>
      <w:r>
        <w:rPr>
          <w:rFonts w:ascii="Cambria" w:hAnsi="Cambria"/>
          <w:b w:val="0"/>
          <w:i w:val="0"/>
          <w:sz w:val="22"/>
        </w:rPr>
        <w:t>Faculty counted in Table 5.1.2 must match names in University/AICTE Approval List.</w:t>
      </w:r>
    </w:p>
    <w:p>
      <w:pPr>
        <w:numPr>
          <w:ilvl w:val="1"/>
          <w:numId w:val="80"/>
        </w:numPr>
        <w:spacing w:after="60"/>
        <w:ind w:left="726" w:hanging="181"/>
      </w:pPr>
      <w:r>
        <w:rPr>
          <w:rFonts w:ascii="Cambria" w:hAnsi="Cambria"/>
          <w:b w:val="0"/>
          <w:i w:val="0"/>
          <w:sz w:val="22"/>
        </w:rPr>
        <w:t>Faculty without approval should not be included in DF/AF for SFR.</w:t>
      </w:r>
    </w:p>
    <w:p>
      <w:pPr>
        <w:numPr>
          <w:ilvl w:val="1"/>
          <w:numId w:val="80"/>
        </w:numPr>
        <w:spacing w:after="60"/>
        <w:ind w:left="726" w:hanging="181"/>
      </w:pPr>
      <w:r>
        <w:rPr>
          <w:rFonts w:ascii="Cambria" w:hAnsi="Cambria"/>
          <w:b w:val="0"/>
          <w:i w:val="0"/>
          <w:sz w:val="22"/>
        </w:rPr>
        <w:t>Any pending approvals must be flagged separately.</w:t>
      </w:r>
    </w:p>
    <w:p>
      <w:pPr>
        <w:pStyle w:val="Heading2"/>
      </w:pPr>
      <w:r>
        <w:rPr>
          <w:rFonts w:ascii="Cambria" w:hAnsi="Cambria"/>
          <w:i w:val="0"/>
        </w:rPr>
        <w:t>4. Examples of Evidence</w:t>
      </w:r>
    </w:p>
    <w:p>
      <w:pPr>
        <w:numPr>
          <w:ilvl w:val="0"/>
          <w:numId w:val="80"/>
        </w:numPr>
        <w:spacing w:after="60"/>
        <w:ind w:left="363" w:hanging="181"/>
      </w:pPr>
      <w:r>
        <w:rPr>
          <w:rFonts w:ascii="Cambria" w:hAnsi="Cambria"/>
          <w:b w:val="0"/>
          <w:i w:val="0"/>
          <w:sz w:val="22"/>
        </w:rPr>
        <w:t>University Faculty Approval List (syndicate/academic council approved).</w:t>
      </w:r>
    </w:p>
    <w:p>
      <w:pPr>
        <w:numPr>
          <w:ilvl w:val="0"/>
          <w:numId w:val="80"/>
        </w:numPr>
        <w:spacing w:after="60"/>
        <w:ind w:left="363" w:hanging="181"/>
      </w:pPr>
      <w:r>
        <w:rPr>
          <w:rFonts w:ascii="Cambria" w:hAnsi="Cambria"/>
          <w:b w:val="0"/>
          <w:i w:val="0"/>
          <w:sz w:val="22"/>
        </w:rPr>
        <w:t>AICTE Faculty Approval Portal printouts (from AICTE EOA – Extension of Approval report).</w:t>
      </w:r>
    </w:p>
    <w:p>
      <w:pPr>
        <w:numPr>
          <w:ilvl w:val="0"/>
          <w:numId w:val="80"/>
        </w:numPr>
        <w:spacing w:after="60"/>
        <w:ind w:left="363" w:hanging="181"/>
      </w:pPr>
      <w:r>
        <w:rPr>
          <w:rFonts w:ascii="Cambria" w:hAnsi="Cambria"/>
          <w:b w:val="0"/>
          <w:i w:val="0"/>
          <w:sz w:val="22"/>
        </w:rPr>
        <w:t>Compliance Reports (University/AICTE inspection visits).</w:t>
      </w:r>
    </w:p>
    <w:p>
      <w:pPr>
        <w:pStyle w:val="Heading2"/>
      </w:pPr>
      <w:r>
        <w:rPr>
          <w:rFonts w:ascii="Cambria" w:hAnsi="Cambria"/>
          <w:i w:val="0"/>
        </w:rPr>
        <w:t>5. Supporting Evidence Pack (for NBA Audit)</w:t>
      </w:r>
    </w:p>
    <w:p>
      <w:pPr>
        <w:keepNext/>
      </w:pPr>
      <w:r>
        <w:rPr>
          <w:rFonts w:ascii="Cambria" w:hAnsi="Cambria"/>
          <w:b/>
          <w:i w:val="0"/>
          <w:sz w:val="22"/>
        </w:rPr>
        <w:t>For each faculty included in SFR, maintain:</w:t>
      </w:r>
    </w:p>
    <w:p>
      <w:pPr>
        <w:keepNext/>
      </w:pPr>
      <w:r>
        <w:rPr>
          <w:rFonts w:ascii="Cambria" w:hAnsi="Cambria"/>
          <w:b w:val="0"/>
          <w:i w:val="0"/>
          <w:sz w:val="22"/>
        </w:rPr>
        <w:t>1. Appointment Letter (proof of recruitment).</w:t>
      </w:r>
    </w:p>
    <w:p>
      <w:pPr>
        <w:keepNext/>
      </w:pPr>
      <w:r>
        <w:rPr>
          <w:rFonts w:ascii="Cambria" w:hAnsi="Cambria"/>
          <w:b w:val="0"/>
          <w:i w:val="0"/>
          <w:sz w:val="22"/>
        </w:rPr>
        <w:t>2. Joining Report (proof of reporting).</w:t>
      </w:r>
    </w:p>
    <w:p>
      <w:pPr>
        <w:keepNext/>
      </w:pPr>
      <w:r>
        <w:rPr>
          <w:rFonts w:ascii="Cambria" w:hAnsi="Cambria"/>
          <w:b w:val="0"/>
          <w:i w:val="0"/>
          <w:sz w:val="22"/>
        </w:rPr>
        <w:t>3. Relieving Order (if applicable).</w:t>
      </w:r>
    </w:p>
    <w:p>
      <w:pPr>
        <w:keepNext/>
      </w:pPr>
      <w:r>
        <w:rPr>
          <w:rFonts w:ascii="Cambria" w:hAnsi="Cambria"/>
          <w:b w:val="0"/>
          <w:i w:val="0"/>
          <w:sz w:val="22"/>
        </w:rPr>
        <w:t>4. University/AICTE Faculty Approval copy (official endorsement).</w:t>
      </w:r>
    </w:p>
    <w:p>
      <w:pPr>
        <w:keepNext/>
      </w:pPr>
      <w:r>
        <w:rPr>
          <w:rFonts w:ascii="Cambria" w:hAnsi="Cambria"/>
          <w:b w:val="0"/>
          <w:i w:val="0"/>
          <w:sz w:val="22"/>
        </w:rPr>
        <w:t>5. Salary/Payroll evidence (to prove full-time status).</w:t>
      </w:r>
    </w:p>
    <w:p>
      <w:pPr>
        <w:pStyle w:val="Heading2"/>
      </w:pPr>
      <w:r>
        <w:rPr>
          <w:rFonts w:ascii="Cambria" w:hAnsi="Cambria"/>
          <w:i w:val="0"/>
        </w:rPr>
        <w:t>6. Suggested Format (University/AICTE Faculty Approval List)</w:t>
      </w:r>
    </w:p>
    <w:p>
      <w:pPr/>
      <w:r>
        <w:rPr>
          <w:rFonts w:ascii="Cambria" w:hAnsi="Cambria"/>
          <w:b w:val="0"/>
          <w:i w:val="0"/>
          <w:sz w:val="22"/>
        </w:rPr>
        <w:t>On University/AICTE Letterhead</w:t>
      </w:r>
    </w:p>
    <w:p>
      <w:pPr/>
      <w:r>
        <w:rPr>
          <w:rFonts w:ascii="Cambria" w:hAnsi="Cambria"/>
          <w:b w:val="0"/>
          <w:i w:val="0"/>
          <w:sz w:val="22"/>
        </w:rPr>
        <w:t>FACULTY APPROVAL CERTIFICATE</w:t>
      </w:r>
    </w:p>
    <w:p>
      <w:pPr/>
      <w:r>
        <w:rPr>
          <w:rFonts w:ascii="Cambria" w:hAnsi="Cambria"/>
          <w:b w:val="0"/>
          <w:i w:val="0"/>
          <w:sz w:val="22"/>
        </w:rPr>
        <w:t>This is to certify that the following faculty members of [Institution Name] under [Department Name] have been approved for teaching in UG/PG programs affiliated to [University/AICTE].</w:t>
      </w:r>
    </w:p>
    <w:tbl>
      <w:tblPr>
        <w:tblW w:type="auto" w:w="0"/>
        <w:jc w:val="center"/>
        <w:tblLayout w:type="fixed"/>
        <w:tblLook w:firstColumn="1" w:firstRow="1" w:lastColumn="0" w:lastRow="0" w:noHBand="0" w:noVBand="1" w:val="04A0"/>
      </w:tblPr>
      <w:tblGrid>
        <w:gridCol w:w="624"/>
        <w:gridCol w:w="1871"/>
        <w:gridCol w:w="1701"/>
        <w:gridCol w:w="1814"/>
        <w:gridCol w:w="1531"/>
        <w:gridCol w:w="1871"/>
      </w:tblGrid>
      <w:tr>
        <w:trPr>
          <w:cantSplit/>
          <w:tblHeader/>
        </w:trPr>
        <w:tc>
          <w:tcPr>
            <w:tcW w:type="dxa" w:w="62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Sl. No.</w:t>
            </w:r>
          </w:p>
        </w:tc>
        <w:tc>
          <w:tcPr>
            <w:tcW w:type="dxa" w:w="187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170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Designation</w:t>
            </w:r>
          </w:p>
        </w:tc>
        <w:tc>
          <w:tcPr>
            <w:tcW w:type="dxa" w:w="181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Qualification</w:t>
            </w:r>
          </w:p>
        </w:tc>
        <w:tc>
          <w:tcPr>
            <w:tcW w:type="dxa" w:w="153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DOJ</w:t>
            </w:r>
          </w:p>
        </w:tc>
        <w:tc>
          <w:tcPr>
            <w:tcW w:type="dxa" w:w="187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Appointment Type</w:t>
            </w:r>
          </w:p>
        </w:tc>
      </w:tr>
      <w:tr>
        <w:trPr>
          <w:cantSplit/>
        </w:trPr>
        <w:tc>
          <w:tcPr>
            <w:tcW w:type="dxa" w:w="62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A.B. XYZ</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Professor</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Ph.D., M.Tech</w:t>
            </w:r>
          </w:p>
        </w:tc>
        <w:tc>
          <w:tcPr>
            <w:tcW w:type="dxa" w:w="15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01-07-2020</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Regular</w:t>
            </w:r>
          </w:p>
        </w:tc>
      </w:tr>
      <w:tr>
        <w:trPr>
          <w:cantSplit/>
        </w:trPr>
        <w:tc>
          <w:tcPr>
            <w:tcW w:type="dxa" w:w="62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187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C.D. PQR</w:t>
            </w:r>
          </w:p>
        </w:tc>
        <w:tc>
          <w:tcPr>
            <w:tcW w:type="dxa" w:w="170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Asst. Prof.</w:t>
            </w:r>
          </w:p>
        </w:tc>
        <w:tc>
          <w:tcPr>
            <w:tcW w:type="dxa" w:w="181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M.Tech</w:t>
            </w:r>
          </w:p>
        </w:tc>
        <w:tc>
          <w:tcPr>
            <w:tcW w:type="dxa" w:w="153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15-08-2021</w:t>
            </w:r>
          </w:p>
        </w:tc>
        <w:tc>
          <w:tcPr>
            <w:tcW w:type="dxa" w:w="187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Regular</w:t>
            </w:r>
          </w:p>
        </w:tc>
      </w:tr>
      <w:tr>
        <w:trPr>
          <w:cantSplit/>
        </w:trPr>
        <w:tc>
          <w:tcPr>
            <w:tcW w:type="dxa" w:w="62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Mr. E.F. LMN</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Asst. Prof.</w:t>
            </w:r>
          </w:p>
        </w:tc>
        <w:tc>
          <w:tcPr>
            <w:tcW w:type="dxa" w:w="181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M.Tech</w:t>
            </w:r>
          </w:p>
        </w:tc>
        <w:tc>
          <w:tcPr>
            <w:tcW w:type="dxa" w:w="15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20-09-2021</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Contractual FT</w:t>
            </w:r>
          </w:p>
        </w:tc>
      </w:tr>
    </w:tbl>
    <w:p>
      <w:pPr>
        <w:spacing w:after="40"/>
      </w:pPr>
    </w:p>
    <w:p>
      <w:pPr/>
      <w:r>
        <w:rPr>
          <w:rFonts w:ascii="Cambria" w:hAnsi="Cambria"/>
          <w:b w:val="0"/>
          <w:i w:val="0"/>
          <w:sz w:val="22"/>
        </w:rPr>
        <w:t>...</w:t>
      </w:r>
    </w:p>
    <w:p>
      <w:pPr/>
      <w:r>
        <w:rPr>
          <w:rFonts w:ascii="Cambria" w:hAnsi="Cambria"/>
          <w:b/>
          <w:i w:val="0"/>
          <w:sz w:val="22"/>
        </w:rPr>
        <w:t>Date:</w:t>
      </w:r>
      <w:r>
        <w:rPr>
          <w:rFonts w:ascii="Cambria" w:hAnsi="Cambria"/>
          <w:b w:val="0"/>
          <w:i w:val="0"/>
          <w:sz w:val="22"/>
        </w:rPr>
        <w:t xml:space="preserve"> ____________       Seal &amp; Signature of Registrar / AICTE Regional Officer</w:t>
      </w:r>
    </w:p>
    <w:p>
      <w:pPr>
        <w:pStyle w:val="Heading2"/>
      </w:pPr>
      <w:r>
        <w:rPr>
          <w:rFonts w:ascii="Cambria" w:hAnsi="Cambria"/>
          <w:i w:val="0"/>
        </w:rPr>
        <w:t>7. NBA Audit Tip</w:t>
      </w:r>
    </w:p>
    <w:p>
      <w:pPr>
        <w:numPr>
          <w:ilvl w:val="0"/>
          <w:numId w:val="80"/>
        </w:numPr>
        <w:spacing w:after="60"/>
        <w:ind w:left="363" w:hanging="181"/>
      </w:pPr>
      <w:r>
        <w:rPr>
          <w:rFonts w:ascii="Cambria" w:hAnsi="Cambria"/>
          <w:b w:val="0"/>
          <w:i w:val="0"/>
          <w:sz w:val="22"/>
        </w:rPr>
        <w:t>Keep faculty approval documents for all assessment years (CAY, CAYm1, CAYm2) ready.</w:t>
      </w:r>
    </w:p>
    <w:p>
      <w:pPr>
        <w:numPr>
          <w:ilvl w:val="0"/>
          <w:numId w:val="80"/>
        </w:numPr>
        <w:spacing w:after="60"/>
        <w:ind w:left="363" w:hanging="181"/>
      </w:pPr>
      <w:r>
        <w:rPr>
          <w:rFonts w:ascii="Cambria" w:hAnsi="Cambria"/>
          <w:b w:val="0"/>
          <w:i w:val="0"/>
          <w:sz w:val="22"/>
        </w:rPr>
        <w:t>If multiple cluster programs exist (e.g., CSE, CSE-AI, CSE-CyberSec), ensure University/AICTE approval reflects them as part of the cluster.</w:t>
      </w:r>
    </w:p>
    <w:p>
      <w:pPr>
        <w:numPr>
          <w:ilvl w:val="0"/>
          <w:numId w:val="80"/>
        </w:numPr>
        <w:spacing w:after="60"/>
        <w:ind w:left="363" w:hanging="181"/>
      </w:pPr>
      <w:r>
        <w:rPr>
          <w:rFonts w:ascii="Cambria" w:hAnsi="Cambria"/>
          <w:b w:val="0"/>
          <w:i w:val="0"/>
          <w:sz w:val="22"/>
        </w:rPr>
        <w:t>File these approvals faculty-wise along with appointment, joining, and relieving docs for easy verification.</w:t>
      </w:r>
    </w:p>
    <w:p>
      <w:pPr/>
      <w:r>
        <w:rPr>
          <w:rFonts w:ascii="Cambria" w:hAnsi="Cambria"/>
          <w:b w:val="0"/>
          <w:i w:val="0"/>
          <w:sz w:val="22"/>
        </w:rPr>
        <w:t>Faculty Approval Register</w:t>
      </w:r>
    </w:p>
    <w:p>
      <w:pPr/>
      <w:r>
        <w:rPr>
          <w:rFonts w:ascii="Cambria" w:hAnsi="Cambria"/>
          <w:b w:val="0"/>
          <w:i w:val="0"/>
          <w:sz w:val="22"/>
        </w:rPr>
        <w:t>On Institution Letterhead</w:t>
      </w:r>
    </w:p>
    <w:p>
      <w:pPr/>
      <w:r>
        <w:rPr>
          <w:rFonts w:ascii="Cambria" w:hAnsi="Cambria"/>
          <w:b w:val="0"/>
          <w:i w:val="0"/>
          <w:sz w:val="22"/>
        </w:rPr>
        <w:t>Faculty Approval Register</w:t>
      </w:r>
    </w:p>
    <w:p>
      <w:pPr>
        <w:ind w:left="397" w:right="227"/>
      </w:pPr>
      <w:r>
        <w:rPr>
          <w:rFonts w:ascii="Cambria" w:hAnsi="Cambria"/>
          <w:b w:val="0"/>
          <w:i/>
          <w:sz w:val="22"/>
        </w:rPr>
        <w:t>(As per University / AICTE Approved Faculty List)</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Sl. No.</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A.B. XYZ</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Professor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Department / Cluster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Qualification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Ph.D., M.Tech</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Joining (DOJ)</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01-07-2020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Approval Reference No. &amp; Date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Univ/AICTE Ref. No. ..., Dt. ...</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Approval Authority (University/AICTE)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University Registrar / AICTE RO</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Regular</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Sl. No.</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Ms. C.D. PQR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Asst. Prof.</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Department / Cluster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 – AI</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Qualification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M.Tech</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Joining (DOJ)</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15-08-2021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Approval Reference No. &amp; Date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Univ/AICTE Ref. No. ..., Dt. ...</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Approval Authority (University/AICTE)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University Registrar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Contractual</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Sl. No.</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Mr. E.F. LMN</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Asst. Prof.</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Department / Cluster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IT (Allied)</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Qualification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M.Tech</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 of Joining (DOJ)</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20-09-2021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Approval Reference No. &amp; Date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AICTE EOA 2021–22, Pg. No. ...</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Approval Authority (University/AICTE)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AICTE RO</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Allied</w:t>
            </w:r>
          </w:p>
        </w:tc>
      </w:tr>
    </w:tbl>
    <w:p>
      <w:pPr>
        <w:spacing w:after="40"/>
      </w:pPr>
    </w:p>
    <w:p>
      <w:pPr/>
      <w:r>
        <w:rPr>
          <w:rFonts w:ascii="Cambria" w:hAnsi="Cambria"/>
          <w:b w:val="0"/>
          <w:i w:val="0"/>
          <w:sz w:val="22"/>
        </w:rPr>
        <w:t>Seal &amp; Signature of Head of Institution</w:t>
      </w:r>
    </w:p>
    <w:p>
      <w:pPr/>
      <w:r>
        <w:rPr>
          <w:rFonts w:ascii="Cambria" w:hAnsi="Cambria"/>
          <w:b/>
          <w:i w:val="0"/>
          <w:sz w:val="22"/>
        </w:rPr>
        <w:t>Date:</w:t>
      </w:r>
      <w:r>
        <w:rPr>
          <w:rFonts w:ascii="Cambria" w:hAnsi="Cambria"/>
          <w:b w:val="0"/>
          <w:i w:val="0"/>
          <w:sz w:val="22"/>
        </w:rPr>
        <w:t xml:space="preserve"> __________</w:t>
      </w:r>
    </w:p>
    <w:p>
      <w:pPr>
        <w:pStyle w:val="Heading1"/>
      </w:pPr>
      <w:r>
        <w:rPr>
          <w:rFonts w:ascii="Cambria" w:hAnsi="Cambria"/>
          <w:i w:val="0"/>
        </w:rPr>
        <w:t>9. Payroll/Salary Records</w:t>
      </w:r>
    </w:p>
    <w:p>
      <w:pPr>
        <w:pStyle w:val="Heading2"/>
      </w:pPr>
      <w:r>
        <w:rPr>
          <w:rFonts w:ascii="Cambria" w:hAnsi="Cambria"/>
          <w:i w:val="0"/>
        </w:rPr>
        <w:t>1. Purpose in NBA Accreditation</w:t>
      </w:r>
    </w:p>
    <w:p>
      <w:pPr>
        <w:numPr>
          <w:ilvl w:val="0"/>
          <w:numId w:val="80"/>
        </w:numPr>
        <w:spacing w:after="60"/>
        <w:ind w:left="363" w:hanging="181"/>
      </w:pPr>
      <w:r>
        <w:rPr>
          <w:rFonts w:ascii="Cambria" w:hAnsi="Cambria"/>
          <w:b w:val="0"/>
          <w:i w:val="0"/>
          <w:sz w:val="22"/>
        </w:rPr>
        <w:t>Payroll/Salary records are used to validate faculty employment status.</w:t>
      </w:r>
    </w:p>
    <w:p>
      <w:pPr>
        <w:keepNext/>
        <w:numPr>
          <w:ilvl w:val="0"/>
          <w:numId w:val="80"/>
        </w:numPr>
        <w:spacing w:after="60"/>
        <w:ind w:left="363" w:hanging="181"/>
      </w:pPr>
      <w:r>
        <w:rPr>
          <w:rFonts w:ascii="Cambria" w:hAnsi="Cambria"/>
          <w:b/>
          <w:i w:val="0"/>
          <w:sz w:val="22"/>
        </w:rPr>
        <w:t>They prove that faculty members:</w:t>
      </w:r>
    </w:p>
    <w:p>
      <w:pPr>
        <w:numPr>
          <w:ilvl w:val="1"/>
          <w:numId w:val="80"/>
        </w:numPr>
        <w:spacing w:after="60"/>
        <w:ind w:left="726" w:hanging="181"/>
      </w:pPr>
      <w:r>
        <w:rPr>
          <w:rFonts w:ascii="Cambria" w:hAnsi="Cambria"/>
          <w:b w:val="0"/>
          <w:i w:val="0"/>
          <w:sz w:val="22"/>
        </w:rPr>
        <w:t>Are actively employed during the NBA assessment years (CAY, CAYm1, CAYm2).</w:t>
      </w:r>
    </w:p>
    <w:p>
      <w:pPr>
        <w:numPr>
          <w:ilvl w:val="1"/>
          <w:numId w:val="80"/>
        </w:numPr>
        <w:spacing w:after="60"/>
        <w:ind w:left="726" w:hanging="181"/>
      </w:pPr>
      <w:r>
        <w:rPr>
          <w:rFonts w:ascii="Cambria" w:hAnsi="Cambria"/>
          <w:b w:val="0"/>
          <w:i w:val="0"/>
          <w:sz w:val="22"/>
        </w:rPr>
        <w:t>Are full-time regular or full-time contractual, not visiting/guest faculty.</w:t>
      </w:r>
    </w:p>
    <w:p>
      <w:pPr>
        <w:numPr>
          <w:ilvl w:val="1"/>
          <w:numId w:val="80"/>
        </w:numPr>
        <w:spacing w:after="60"/>
        <w:ind w:left="726" w:hanging="181"/>
      </w:pPr>
      <w:r>
        <w:rPr>
          <w:rFonts w:ascii="Cambria" w:hAnsi="Cambria"/>
          <w:b w:val="0"/>
          <w:i w:val="0"/>
          <w:sz w:val="22"/>
        </w:rPr>
        <w:t>Are receiving salary directly from the institution’s payroll system.</w:t>
      </w:r>
    </w:p>
    <w:p>
      <w:pPr>
        <w:numPr>
          <w:ilvl w:val="0"/>
          <w:numId w:val="80"/>
        </w:numPr>
        <w:spacing w:after="60"/>
        <w:ind w:left="363" w:hanging="181"/>
      </w:pPr>
      <w:r>
        <w:rPr>
          <w:rFonts w:ascii="Cambria" w:hAnsi="Cambria"/>
          <w:b w:val="0"/>
          <w:i w:val="0"/>
          <w:sz w:val="22"/>
        </w:rPr>
        <w:t>Ensures there is no ghost faculty being shown to inflate Student–Faculty Ratio (SFR).</w:t>
      </w:r>
    </w:p>
    <w:p>
      <w:pPr>
        <w:pStyle w:val="Heading2"/>
      </w:pPr>
      <w:r>
        <w:rPr>
          <w:rFonts w:ascii="Cambria" w:hAnsi="Cambria"/>
          <w:i w:val="0"/>
        </w:rPr>
        <w:t>2. Types of Acceptable Payroll Evidence</w:t>
      </w:r>
    </w:p>
    <w:p>
      <w:pPr>
        <w:numPr>
          <w:ilvl w:val="0"/>
          <w:numId w:val="80"/>
        </w:numPr>
        <w:spacing w:after="60"/>
        <w:ind w:left="363" w:hanging="181"/>
      </w:pPr>
      <w:r>
        <w:rPr>
          <w:rFonts w:ascii="Cambria" w:hAnsi="Cambria"/>
          <w:b w:val="0"/>
          <w:i w:val="0"/>
          <w:sz w:val="22"/>
        </w:rPr>
        <w:t>Salary Register (manual or system-generated, signed by Accounts Officer).</w:t>
      </w:r>
    </w:p>
    <w:p>
      <w:pPr>
        <w:numPr>
          <w:ilvl w:val="0"/>
          <w:numId w:val="80"/>
        </w:numPr>
        <w:spacing w:after="60"/>
        <w:ind w:left="363" w:hanging="181"/>
      </w:pPr>
      <w:r>
        <w:rPr>
          <w:rFonts w:ascii="Cambria" w:hAnsi="Cambria"/>
          <w:b w:val="0"/>
          <w:i w:val="0"/>
          <w:sz w:val="22"/>
        </w:rPr>
        <w:t>Bank Salary Transfer Records/ ECS Statements showing monthly disbursements.</w:t>
      </w:r>
    </w:p>
    <w:p>
      <w:pPr>
        <w:numPr>
          <w:ilvl w:val="0"/>
          <w:numId w:val="80"/>
        </w:numPr>
        <w:spacing w:after="60"/>
        <w:ind w:left="363" w:hanging="181"/>
      </w:pPr>
      <w:r>
        <w:rPr>
          <w:rFonts w:ascii="Cambria" w:hAnsi="Cambria"/>
          <w:b w:val="0"/>
          <w:i w:val="0"/>
          <w:sz w:val="22"/>
        </w:rPr>
        <w:t>Pay Slips issued monthly to faculty (any 3 consecutive months per year).</w:t>
      </w:r>
    </w:p>
    <w:p>
      <w:pPr>
        <w:numPr>
          <w:ilvl w:val="0"/>
          <w:numId w:val="80"/>
        </w:numPr>
        <w:spacing w:after="60"/>
        <w:ind w:left="363" w:hanging="181"/>
      </w:pPr>
      <w:r>
        <w:rPr>
          <w:rFonts w:ascii="Cambria" w:hAnsi="Cambria"/>
          <w:b w:val="0"/>
          <w:i w:val="0"/>
          <w:sz w:val="22"/>
        </w:rPr>
        <w:t>EPF/ESI Contributions Record (where applicable).</w:t>
      </w:r>
    </w:p>
    <w:p>
      <w:pPr>
        <w:numPr>
          <w:ilvl w:val="0"/>
          <w:numId w:val="80"/>
        </w:numPr>
        <w:spacing w:after="60"/>
        <w:ind w:left="363" w:hanging="181"/>
      </w:pPr>
      <w:r>
        <w:rPr>
          <w:rFonts w:ascii="Cambria" w:hAnsi="Cambria"/>
          <w:b w:val="0"/>
          <w:i w:val="0"/>
          <w:sz w:val="22"/>
        </w:rPr>
        <w:t>HR/Payroll Management Software Reports (ERP printouts).</w:t>
      </w:r>
    </w:p>
    <w:p>
      <w:pPr>
        <w:pStyle w:val="Heading2"/>
      </w:pPr>
      <w:r>
        <w:rPr>
          <w:rFonts w:ascii="Cambria" w:hAnsi="Cambria"/>
          <w:i w:val="0"/>
        </w:rPr>
        <w:t>3. Essential Elements in Payroll Records</w:t>
      </w:r>
    </w:p>
    <w:p>
      <w:pPr>
        <w:keepNext/>
      </w:pPr>
      <w:r>
        <w:rPr>
          <w:rFonts w:ascii="Cambria" w:hAnsi="Cambria"/>
          <w:b/>
          <w:i w:val="0"/>
          <w:sz w:val="22"/>
        </w:rPr>
        <w:t>Each record should clearly mention:</w:t>
      </w:r>
    </w:p>
    <w:p>
      <w:pPr>
        <w:numPr>
          <w:ilvl w:val="0"/>
          <w:numId w:val="80"/>
        </w:numPr>
        <w:spacing w:after="60"/>
        <w:ind w:left="363" w:hanging="181"/>
      </w:pPr>
      <w:r>
        <w:rPr>
          <w:rFonts w:ascii="Cambria" w:hAnsi="Cambria"/>
          <w:b w:val="0"/>
          <w:i w:val="0"/>
          <w:sz w:val="22"/>
        </w:rPr>
        <w:t>Faculty Name</w:t>
      </w:r>
    </w:p>
    <w:p>
      <w:pPr>
        <w:numPr>
          <w:ilvl w:val="0"/>
          <w:numId w:val="80"/>
        </w:numPr>
        <w:spacing w:after="60"/>
        <w:ind w:left="363" w:hanging="181"/>
      </w:pPr>
      <w:r>
        <w:rPr>
          <w:rFonts w:ascii="Cambria" w:hAnsi="Cambria"/>
          <w:b w:val="0"/>
          <w:i w:val="0"/>
          <w:sz w:val="22"/>
        </w:rPr>
        <w:t>Employee ID / Payroll No.</w:t>
      </w:r>
    </w:p>
    <w:p>
      <w:pPr>
        <w:numPr>
          <w:ilvl w:val="0"/>
          <w:numId w:val="80"/>
        </w:numPr>
        <w:spacing w:after="60"/>
        <w:ind w:left="363" w:hanging="181"/>
      </w:pPr>
      <w:r>
        <w:rPr>
          <w:rFonts w:ascii="Cambria" w:hAnsi="Cambria"/>
          <w:b w:val="0"/>
          <w:i w:val="0"/>
          <w:sz w:val="22"/>
        </w:rPr>
        <w:t>Designation &amp; Department</w:t>
      </w:r>
    </w:p>
    <w:p>
      <w:pPr>
        <w:numPr>
          <w:ilvl w:val="0"/>
          <w:numId w:val="80"/>
        </w:numPr>
        <w:spacing w:after="60"/>
        <w:ind w:left="363" w:hanging="181"/>
      </w:pPr>
      <w:r>
        <w:rPr>
          <w:rFonts w:ascii="Cambria" w:hAnsi="Cambria"/>
          <w:b w:val="0"/>
          <w:i w:val="0"/>
          <w:sz w:val="22"/>
        </w:rPr>
        <w:t>Date of Joining</w:t>
      </w:r>
    </w:p>
    <w:p>
      <w:pPr>
        <w:numPr>
          <w:ilvl w:val="0"/>
          <w:numId w:val="80"/>
        </w:numPr>
        <w:spacing w:after="60"/>
        <w:ind w:left="363" w:hanging="181"/>
      </w:pPr>
      <w:r>
        <w:rPr>
          <w:rFonts w:ascii="Cambria" w:hAnsi="Cambria"/>
          <w:b w:val="0"/>
          <w:i w:val="0"/>
          <w:sz w:val="22"/>
        </w:rPr>
        <w:t>Employment Type (Regular / Contractual Full-time)</w:t>
      </w:r>
    </w:p>
    <w:p>
      <w:pPr>
        <w:numPr>
          <w:ilvl w:val="0"/>
          <w:numId w:val="80"/>
        </w:numPr>
        <w:spacing w:after="60"/>
        <w:ind w:left="363" w:hanging="181"/>
      </w:pPr>
      <w:r>
        <w:rPr>
          <w:rFonts w:ascii="Cambria" w:hAnsi="Cambria"/>
          <w:b w:val="0"/>
          <w:i w:val="0"/>
          <w:sz w:val="22"/>
        </w:rPr>
        <w:t>Salary components (Basic, Allowances, Deductions, Net Pay)</w:t>
      </w:r>
    </w:p>
    <w:p>
      <w:pPr>
        <w:numPr>
          <w:ilvl w:val="0"/>
          <w:numId w:val="80"/>
        </w:numPr>
        <w:spacing w:after="60"/>
        <w:ind w:left="363" w:hanging="181"/>
      </w:pPr>
      <w:r>
        <w:rPr>
          <w:rFonts w:ascii="Cambria" w:hAnsi="Cambria"/>
          <w:b w:val="0"/>
          <w:i w:val="0"/>
          <w:sz w:val="22"/>
        </w:rPr>
        <w:t>Disbursement Mode (Bank Transfer, Cheque)</w:t>
      </w:r>
    </w:p>
    <w:p>
      <w:pPr>
        <w:numPr>
          <w:ilvl w:val="0"/>
          <w:numId w:val="80"/>
        </w:numPr>
        <w:spacing w:after="60"/>
        <w:ind w:left="363" w:hanging="181"/>
      </w:pPr>
      <w:r>
        <w:rPr>
          <w:rFonts w:ascii="Cambria" w:hAnsi="Cambria"/>
          <w:b w:val="0"/>
          <w:i w:val="0"/>
          <w:sz w:val="22"/>
        </w:rPr>
        <w:t>Authorized Signatures (Principal / Registrar / Finance Officer)</w:t>
      </w:r>
    </w:p>
    <w:p>
      <w:pPr>
        <w:pStyle w:val="Heading2"/>
      </w:pPr>
      <w:r>
        <w:rPr>
          <w:rFonts w:ascii="Cambria" w:hAnsi="Cambria"/>
          <w:i w:val="0"/>
        </w:rPr>
        <w:t>4. NBA-Specific Compliance</w:t>
      </w:r>
    </w:p>
    <w:p>
      <w:pPr>
        <w:numPr>
          <w:ilvl w:val="0"/>
          <w:numId w:val="80"/>
        </w:numPr>
        <w:spacing w:after="60"/>
        <w:ind w:left="363" w:hanging="181"/>
      </w:pPr>
      <w:r>
        <w:rPr>
          <w:rFonts w:ascii="Cambria" w:hAnsi="Cambria"/>
          <w:b w:val="0"/>
          <w:i w:val="0"/>
          <w:sz w:val="22"/>
        </w:rPr>
        <w:t>Mandatory for all faculty counted in DF/AF (SFR denominator).</w:t>
      </w:r>
    </w:p>
    <w:p>
      <w:pPr>
        <w:numPr>
          <w:ilvl w:val="0"/>
          <w:numId w:val="80"/>
        </w:numPr>
        <w:spacing w:after="60"/>
        <w:ind w:left="363" w:hanging="181"/>
      </w:pPr>
      <w:r>
        <w:rPr>
          <w:rFonts w:ascii="Cambria" w:hAnsi="Cambria"/>
          <w:b/>
          <w:i w:val="0"/>
          <w:sz w:val="22"/>
        </w:rPr>
        <w:t>Payroll continuity check:</w:t>
      </w:r>
      <w:r>
        <w:rPr>
          <w:rFonts w:ascii="Cambria" w:hAnsi="Cambria"/>
          <w:b w:val="0"/>
          <w:i w:val="0"/>
          <w:sz w:val="22"/>
        </w:rPr>
        <w:t xml:space="preserve"> ensure salary records exist for all three years (CAY, CAYm1, CAYm2).</w:t>
      </w:r>
    </w:p>
    <w:p>
      <w:pPr>
        <w:keepNext/>
        <w:numPr>
          <w:ilvl w:val="0"/>
          <w:numId w:val="80"/>
        </w:numPr>
        <w:spacing w:after="60"/>
        <w:ind w:left="363" w:hanging="181"/>
      </w:pPr>
      <w:r>
        <w:rPr>
          <w:rFonts w:ascii="Cambria" w:hAnsi="Cambria"/>
          <w:b/>
          <w:i w:val="0"/>
          <w:sz w:val="22"/>
        </w:rPr>
        <w:t>Cross-check with:</w:t>
      </w:r>
    </w:p>
    <w:p>
      <w:pPr>
        <w:numPr>
          <w:ilvl w:val="1"/>
          <w:numId w:val="80"/>
        </w:numPr>
        <w:spacing w:after="60"/>
        <w:ind w:left="726" w:hanging="181"/>
      </w:pPr>
      <w:r>
        <w:rPr>
          <w:rFonts w:ascii="Cambria" w:hAnsi="Cambria"/>
          <w:b w:val="0"/>
          <w:i w:val="0"/>
          <w:sz w:val="22"/>
        </w:rPr>
        <w:t>Appointment Letters</w:t>
      </w:r>
    </w:p>
    <w:p>
      <w:pPr>
        <w:numPr>
          <w:ilvl w:val="1"/>
          <w:numId w:val="80"/>
        </w:numPr>
        <w:spacing w:after="60"/>
        <w:ind w:left="726" w:hanging="181"/>
      </w:pPr>
      <w:r>
        <w:rPr>
          <w:rFonts w:ascii="Cambria" w:hAnsi="Cambria"/>
          <w:b w:val="0"/>
          <w:i w:val="0"/>
          <w:sz w:val="22"/>
        </w:rPr>
        <w:t>Joining Reports</w:t>
      </w:r>
    </w:p>
    <w:p>
      <w:pPr>
        <w:numPr>
          <w:ilvl w:val="1"/>
          <w:numId w:val="80"/>
        </w:numPr>
        <w:spacing w:after="60"/>
        <w:ind w:left="726" w:hanging="181"/>
      </w:pPr>
      <w:r>
        <w:rPr>
          <w:rFonts w:ascii="Cambria" w:hAnsi="Cambria"/>
          <w:b w:val="0"/>
          <w:i w:val="0"/>
          <w:sz w:val="22"/>
        </w:rPr>
        <w:t>Faculty Approval from University/AICTE</w:t>
      </w:r>
    </w:p>
    <w:p>
      <w:pPr>
        <w:numPr>
          <w:ilvl w:val="0"/>
          <w:numId w:val="80"/>
        </w:numPr>
        <w:spacing w:after="60"/>
        <w:ind w:left="363" w:hanging="181"/>
      </w:pPr>
      <w:r>
        <w:rPr>
          <w:rFonts w:ascii="Cambria" w:hAnsi="Cambria"/>
          <w:b w:val="0"/>
          <w:i w:val="0"/>
          <w:sz w:val="22"/>
        </w:rPr>
        <w:t>Discrepancies (like breaks in service, zero salary for a period) must be explained (e.g., sabbatical/leave).</w:t>
      </w:r>
    </w:p>
    <w:p>
      <w:pPr>
        <w:pStyle w:val="Heading2"/>
      </w:pPr>
      <w:r>
        <w:rPr>
          <w:rFonts w:ascii="Cambria" w:hAnsi="Cambria"/>
          <w:i w:val="0"/>
        </w:rPr>
        <w:t>5. Suggested Payroll Register Format (for NBA File Submission)</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Month &amp; Year</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July 2023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A.B. XYZ</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Emp. ID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001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Department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Professor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Gross Pay (₹)</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1,20,000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Deductions (₹)</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15,000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Net Pay (₹)</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1,05,000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Payment Mode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Bank Transfer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Paid</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Month &amp; Year</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July 2023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Ms. C.D. PQR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Emp. ID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002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Department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CSE-AI</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Asst. Prof.</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Gross Pay (₹)</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65,000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Deductions (₹)</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8,000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Net Pay (₹)</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57,000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Payment Mode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Bank Transfer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Paid</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Month &amp; Year</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July 2023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Mr. E.F. LMN</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Emp. ID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003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Department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IT (Allied)</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Asst. Prof.</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Gross Pay (₹)</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58,000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Deductions (₹)</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7,500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Net Pay (₹)</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50,500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Payment Mode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Bank Transfer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Paid</w:t>
            </w:r>
          </w:p>
        </w:tc>
      </w:tr>
    </w:tbl>
    <w:p>
      <w:pPr>
        <w:spacing w:after="40"/>
      </w:pPr>
    </w:p>
    <w:p>
      <w:pPr>
        <w:pStyle w:val="Heading2"/>
      </w:pPr>
      <w:r>
        <w:rPr>
          <w:rFonts w:ascii="Cambria" w:hAnsi="Cambria"/>
          <w:i w:val="0"/>
        </w:rPr>
        <w:t>6. NBA Audit Tip</w:t>
      </w:r>
    </w:p>
    <w:p>
      <w:pPr>
        <w:numPr>
          <w:ilvl w:val="0"/>
          <w:numId w:val="80"/>
        </w:numPr>
        <w:spacing w:after="60"/>
        <w:ind w:left="363" w:hanging="181"/>
      </w:pPr>
      <w:r>
        <w:rPr>
          <w:rFonts w:ascii="Cambria" w:hAnsi="Cambria"/>
          <w:b w:val="0"/>
          <w:i w:val="0"/>
          <w:sz w:val="22"/>
        </w:rPr>
        <w:t>Keep at least 3 months' salary slips per year for every faculty claimed in SFR.</w:t>
      </w:r>
    </w:p>
    <w:p>
      <w:pPr>
        <w:numPr>
          <w:ilvl w:val="0"/>
          <w:numId w:val="80"/>
        </w:numPr>
        <w:spacing w:after="60"/>
        <w:ind w:left="363" w:hanging="181"/>
      </w:pPr>
      <w:r>
        <w:rPr>
          <w:rFonts w:ascii="Cambria" w:hAnsi="Cambria"/>
          <w:b w:val="0"/>
          <w:i w:val="0"/>
          <w:sz w:val="22"/>
        </w:rPr>
        <w:t>Maintain a master payroll register for the last 3 academic years (CAY, CAYm1, CAYm2).</w:t>
      </w:r>
    </w:p>
    <w:p>
      <w:pPr>
        <w:numPr>
          <w:ilvl w:val="0"/>
          <w:numId w:val="80"/>
        </w:numPr>
        <w:spacing w:after="60"/>
        <w:ind w:left="363" w:hanging="181"/>
      </w:pPr>
      <w:r>
        <w:rPr>
          <w:rFonts w:ascii="Cambria" w:hAnsi="Cambria"/>
          <w:b w:val="0"/>
          <w:i w:val="0"/>
          <w:sz w:val="22"/>
        </w:rPr>
        <w:t>Cross-verify with Bank/ECS transfer statements for authenticity.</w:t>
      </w:r>
    </w:p>
    <w:p>
      <w:pPr>
        <w:numPr>
          <w:ilvl w:val="0"/>
          <w:numId w:val="80"/>
        </w:numPr>
        <w:spacing w:after="60"/>
        <w:ind w:left="363" w:hanging="181"/>
      </w:pPr>
      <w:r>
        <w:rPr>
          <w:rFonts w:ascii="Cambria" w:hAnsi="Cambria"/>
          <w:b w:val="0"/>
          <w:i w:val="0"/>
          <w:sz w:val="22"/>
        </w:rPr>
        <w:t>Bundle payroll proofs faculty-wise in the NBA compliance file for easy inspection.</w:t>
      </w:r>
    </w:p>
    <w:p>
      <w:pPr>
        <w:pStyle w:val="Heading1"/>
      </w:pPr>
      <w:r>
        <w:rPr>
          <w:rFonts w:ascii="Cambria" w:hAnsi="Cambria"/>
          <w:i w:val="0"/>
        </w:rPr>
        <w:t>10. Workload Allocation Records</w:t>
      </w:r>
    </w:p>
    <w:p>
      <w:pPr>
        <w:pStyle w:val="Heading2"/>
      </w:pPr>
      <w:r>
        <w:rPr>
          <w:rFonts w:ascii="Cambria" w:hAnsi="Cambria"/>
          <w:i w:val="0"/>
        </w:rPr>
        <w:t>1. Purpose in NBA Accreditation</w:t>
      </w:r>
    </w:p>
    <w:p>
      <w:pPr>
        <w:numPr>
          <w:ilvl w:val="0"/>
          <w:numId w:val="80"/>
        </w:numPr>
        <w:spacing w:after="60"/>
        <w:ind w:left="363" w:hanging="181"/>
      </w:pPr>
      <w:r>
        <w:rPr>
          <w:rFonts w:ascii="Cambria" w:hAnsi="Cambria"/>
          <w:b w:val="0"/>
          <w:i w:val="0"/>
          <w:sz w:val="22"/>
        </w:rPr>
        <w:t>NBA requires exclusion of faculty with 100% first-year load (FF) from SFR calculations.</w:t>
      </w:r>
    </w:p>
    <w:p>
      <w:pPr>
        <w:numPr>
          <w:ilvl w:val="0"/>
          <w:numId w:val="80"/>
        </w:numPr>
        <w:spacing w:after="60"/>
        <w:ind w:left="363" w:hanging="181"/>
      </w:pPr>
      <w:r>
        <w:rPr>
          <w:rFonts w:ascii="Cambria" w:hAnsi="Cambria"/>
          <w:b w:val="0"/>
          <w:i w:val="0"/>
          <w:sz w:val="22"/>
        </w:rPr>
        <w:t>To justify this exclusion, institutions must present Workload Allocation Records.</w:t>
      </w:r>
    </w:p>
    <w:p>
      <w:pPr>
        <w:keepNext/>
        <w:numPr>
          <w:ilvl w:val="0"/>
          <w:numId w:val="80"/>
        </w:numPr>
        <w:spacing w:after="60"/>
        <w:ind w:left="363" w:hanging="181"/>
      </w:pPr>
      <w:r>
        <w:rPr>
          <w:rFonts w:ascii="Cambria" w:hAnsi="Cambria"/>
          <w:b/>
          <w:i w:val="0"/>
          <w:sz w:val="22"/>
        </w:rPr>
        <w:t>These records prove:</w:t>
      </w:r>
    </w:p>
    <w:p>
      <w:pPr>
        <w:numPr>
          <w:ilvl w:val="1"/>
          <w:numId w:val="80"/>
        </w:numPr>
        <w:spacing w:after="60"/>
        <w:ind w:left="726" w:hanging="181"/>
      </w:pPr>
      <w:r>
        <w:rPr>
          <w:rFonts w:ascii="Cambria" w:hAnsi="Cambria"/>
          <w:b w:val="0"/>
          <w:i w:val="0"/>
          <w:sz w:val="22"/>
        </w:rPr>
        <w:t>Which faculty are assigned exclusively to first-year courses.</w:t>
      </w:r>
    </w:p>
    <w:p>
      <w:pPr>
        <w:numPr>
          <w:ilvl w:val="1"/>
          <w:numId w:val="80"/>
        </w:numPr>
        <w:spacing w:after="60"/>
        <w:ind w:left="726" w:hanging="181"/>
      </w:pPr>
      <w:r>
        <w:rPr>
          <w:rFonts w:ascii="Cambria" w:hAnsi="Cambria"/>
          <w:b w:val="0"/>
          <w:i w:val="0"/>
          <w:sz w:val="22"/>
        </w:rPr>
        <w:t>That excluded faculty have no teaching load in higher years (2nd–4th year UG / PG).</w:t>
      </w:r>
    </w:p>
    <w:p>
      <w:pPr>
        <w:numPr>
          <w:ilvl w:val="1"/>
          <w:numId w:val="80"/>
        </w:numPr>
        <w:spacing w:after="60"/>
        <w:ind w:left="726" w:hanging="181"/>
      </w:pPr>
      <w:r>
        <w:rPr>
          <w:rFonts w:ascii="Cambria" w:hAnsi="Cambria"/>
          <w:b w:val="0"/>
          <w:i w:val="0"/>
          <w:sz w:val="22"/>
        </w:rPr>
        <w:t>Distribution of subjects across faculty for all UG/PG programs in the cluster.</w:t>
      </w:r>
    </w:p>
    <w:p>
      <w:pPr>
        <w:pStyle w:val="Heading2"/>
      </w:pPr>
      <w:r>
        <w:rPr>
          <w:rFonts w:ascii="Cambria" w:hAnsi="Cambria"/>
          <w:i w:val="0"/>
        </w:rPr>
        <w:t>2. Components of Workload Allocation Records</w:t>
      </w:r>
    </w:p>
    <w:p>
      <w:pPr>
        <w:numPr>
          <w:ilvl w:val="0"/>
          <w:numId w:val="80"/>
        </w:numPr>
        <w:spacing w:after="60"/>
        <w:ind w:left="363" w:hanging="181"/>
      </w:pPr>
      <w:r>
        <w:rPr>
          <w:rFonts w:ascii="Cambria" w:hAnsi="Cambria"/>
          <w:b w:val="0"/>
          <w:i w:val="0"/>
          <w:sz w:val="22"/>
        </w:rPr>
        <w:t>Faculty Name &amp; Designation</w:t>
      </w:r>
    </w:p>
    <w:p>
      <w:pPr>
        <w:numPr>
          <w:ilvl w:val="0"/>
          <w:numId w:val="80"/>
        </w:numPr>
        <w:spacing w:after="60"/>
        <w:ind w:left="363" w:hanging="181"/>
      </w:pPr>
      <w:r>
        <w:rPr>
          <w:rFonts w:ascii="Cambria" w:hAnsi="Cambria"/>
          <w:b w:val="0"/>
          <w:i w:val="0"/>
          <w:sz w:val="22"/>
        </w:rPr>
        <w:t>Department / Cluster (CSE, IT, Allied, etc.)</w:t>
      </w:r>
    </w:p>
    <w:p>
      <w:pPr>
        <w:numPr>
          <w:ilvl w:val="0"/>
          <w:numId w:val="80"/>
        </w:numPr>
        <w:spacing w:after="60"/>
        <w:ind w:left="363" w:hanging="181"/>
      </w:pPr>
      <w:r>
        <w:rPr>
          <w:rFonts w:ascii="Cambria" w:hAnsi="Cambria"/>
          <w:b w:val="0"/>
          <w:i w:val="0"/>
          <w:sz w:val="22"/>
        </w:rPr>
        <w:t>Course Code &amp; Title (e.g., CS101 – Programming in C).</w:t>
      </w:r>
    </w:p>
    <w:p>
      <w:pPr>
        <w:numPr>
          <w:ilvl w:val="0"/>
          <w:numId w:val="80"/>
        </w:numPr>
        <w:spacing w:after="60"/>
        <w:ind w:left="363" w:hanging="181"/>
      </w:pPr>
      <w:r>
        <w:rPr>
          <w:rFonts w:ascii="Cambria" w:hAnsi="Cambria"/>
          <w:b w:val="0"/>
          <w:i w:val="0"/>
          <w:sz w:val="22"/>
        </w:rPr>
        <w:t>Year/Semester (1st Year, 2nd Year, etc.).</w:t>
      </w:r>
    </w:p>
    <w:p>
      <w:pPr>
        <w:numPr>
          <w:ilvl w:val="0"/>
          <w:numId w:val="80"/>
        </w:numPr>
        <w:spacing w:after="60"/>
        <w:ind w:left="363" w:hanging="181"/>
      </w:pPr>
      <w:r>
        <w:rPr>
          <w:rFonts w:ascii="Cambria" w:hAnsi="Cambria"/>
          <w:b w:val="0"/>
          <w:i w:val="0"/>
          <w:sz w:val="22"/>
        </w:rPr>
        <w:t>Contact Hours per Week (Lecture/Tutorial/Practical).</w:t>
      </w:r>
    </w:p>
    <w:p>
      <w:pPr>
        <w:numPr>
          <w:ilvl w:val="0"/>
          <w:numId w:val="80"/>
        </w:numPr>
        <w:spacing w:after="60"/>
        <w:ind w:left="363" w:hanging="181"/>
      </w:pPr>
      <w:r>
        <w:rPr>
          <w:rFonts w:ascii="Cambria" w:hAnsi="Cambria"/>
          <w:b w:val="0"/>
          <w:i w:val="0"/>
          <w:sz w:val="22"/>
        </w:rPr>
        <w:t>Total Weekly Load (sum of hours).</w:t>
      </w:r>
    </w:p>
    <w:p>
      <w:pPr>
        <w:numPr>
          <w:ilvl w:val="0"/>
          <w:numId w:val="80"/>
        </w:numPr>
        <w:spacing w:after="60"/>
        <w:ind w:left="363" w:hanging="181"/>
      </w:pPr>
      <w:r>
        <w:rPr>
          <w:rFonts w:ascii="Cambria" w:hAnsi="Cambria"/>
          <w:b w:val="0"/>
          <w:i w:val="0"/>
          <w:sz w:val="22"/>
        </w:rPr>
        <w:t xml:space="preserve">Remarks (e.g., </w:t>
      </w:r>
      <w:r>
        <w:rPr>
          <w:rFonts w:ascii="Cambria" w:hAnsi="Cambria"/>
          <w:b w:val="0"/>
          <w:i/>
          <w:sz w:val="22"/>
        </w:rPr>
        <w:t>100% 1st-year load – Excluded from SFR</w:t>
      </w:r>
      <w:r>
        <w:rPr>
          <w:rFonts w:ascii="Cambria" w:hAnsi="Cambria"/>
          <w:b w:val="0"/>
          <w:i w:val="0"/>
          <w:sz w:val="22"/>
        </w:rPr>
        <w:t>).</w:t>
      </w:r>
    </w:p>
    <w:p>
      <w:pPr>
        <w:pStyle w:val="Heading2"/>
      </w:pPr>
      <w:r>
        <w:rPr>
          <w:rFonts w:ascii="Cambria" w:hAnsi="Cambria"/>
          <w:i w:val="0"/>
        </w:rPr>
        <w:t>3. NBA-Specific Compliance</w:t>
      </w:r>
    </w:p>
    <w:p>
      <w:pPr>
        <w:keepNext/>
        <w:numPr>
          <w:ilvl w:val="0"/>
          <w:numId w:val="80"/>
        </w:numPr>
        <w:spacing w:after="60"/>
        <w:ind w:left="363" w:hanging="181"/>
      </w:pPr>
      <w:r>
        <w:rPr>
          <w:rFonts w:ascii="Cambria" w:hAnsi="Cambria"/>
          <w:b/>
          <w:i w:val="0"/>
          <w:sz w:val="22"/>
        </w:rPr>
        <w:t>Included in SFR (DF+AF):</w:t>
      </w:r>
    </w:p>
    <w:p>
      <w:pPr>
        <w:numPr>
          <w:ilvl w:val="1"/>
          <w:numId w:val="80"/>
        </w:numPr>
        <w:spacing w:after="60"/>
        <w:ind w:left="726" w:hanging="181"/>
      </w:pPr>
      <w:r>
        <w:rPr>
          <w:rFonts w:ascii="Cambria" w:hAnsi="Cambria"/>
          <w:b w:val="0"/>
          <w:i w:val="0"/>
          <w:sz w:val="22"/>
        </w:rPr>
        <w:t>Faculty teaching 2nd year onwards UG / PG courses.</w:t>
      </w:r>
    </w:p>
    <w:p>
      <w:pPr>
        <w:keepNext/>
        <w:numPr>
          <w:ilvl w:val="0"/>
          <w:numId w:val="80"/>
        </w:numPr>
        <w:spacing w:after="60"/>
        <w:ind w:left="363" w:hanging="181"/>
      </w:pPr>
      <w:r>
        <w:rPr>
          <w:rFonts w:ascii="Cambria" w:hAnsi="Cambria"/>
          <w:b/>
          <w:i w:val="0"/>
          <w:sz w:val="22"/>
        </w:rPr>
        <w:t>Excluded from SFR (FF):</w:t>
      </w:r>
    </w:p>
    <w:p>
      <w:pPr>
        <w:numPr>
          <w:ilvl w:val="1"/>
          <w:numId w:val="80"/>
        </w:numPr>
        <w:spacing w:after="60"/>
        <w:ind w:left="726" w:hanging="181"/>
      </w:pPr>
      <w:r>
        <w:rPr>
          <w:rFonts w:ascii="Cambria" w:hAnsi="Cambria"/>
          <w:b w:val="0"/>
          <w:i w:val="0"/>
          <w:sz w:val="22"/>
        </w:rPr>
        <w:t>Faculty handling only 1st-year subjects (Maths, Physics, Chemistry, Basic Engineering, English).</w:t>
      </w:r>
    </w:p>
    <w:p>
      <w:pPr>
        <w:numPr>
          <w:ilvl w:val="0"/>
          <w:numId w:val="80"/>
        </w:numPr>
        <w:spacing w:after="60"/>
        <w:ind w:left="363" w:hanging="181"/>
      </w:pPr>
      <w:r>
        <w:rPr>
          <w:rFonts w:ascii="Cambria" w:hAnsi="Cambria"/>
          <w:b/>
          <w:i w:val="0"/>
          <w:sz w:val="22"/>
        </w:rPr>
        <w:t>Mixed-load faculty:</w:t>
      </w:r>
      <w:r>
        <w:rPr>
          <w:rFonts w:ascii="Cambria" w:hAnsi="Cambria"/>
          <w:b w:val="0"/>
          <w:i w:val="0"/>
          <w:sz w:val="22"/>
        </w:rPr>
        <w:t xml:space="preserve"> If a faculty handles both 1st-year + higher-year courses, they are counted in SFR, not excluded.</w:t>
      </w:r>
    </w:p>
    <w:p>
      <w:pPr>
        <w:pStyle w:val="Heading2"/>
      </w:pPr>
      <w:r>
        <w:rPr>
          <w:rFonts w:ascii="Cambria" w:hAnsi="Cambria"/>
          <w:i w:val="0"/>
        </w:rPr>
        <w:t>4. Suggested Workload Allocation Table Format (Excel/Word)</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A.B. XYZ</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Professor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Dept/Cluster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Code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CS201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Title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Data Structures</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Year/Semester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2nd Year, Sem 3</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sz w:val="22"/>
              </w:rPr>
              <w:t>Total Hours/Week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sz w:val="22"/>
              </w:rPr>
              <w:t>6</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Counted in SFR</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Ms. C.D. PQR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Asst. Prof.</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Dept/Cluster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Applied Science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Code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MA101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Title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Engineering Maths</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Year/Semester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1st Year, Sem 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4</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sz w:val="22"/>
              </w:rPr>
              <w:t>Total Hours/Week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sz w:val="22"/>
              </w:rPr>
              <w:t>6</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100% 1st Year – Excluded (FF)</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Mr. E.F. LMN</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Asst. Prof.</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Dept/Cluster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IT (Allied)</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Code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CS305</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Title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Operating Systems</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Year/Semester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3rd Year, Sem 5</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sz w:val="22"/>
              </w:rPr>
              <w:t>Total Hours/Week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sz w:val="22"/>
              </w:rPr>
              <w:t>6</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Counted in SFR</w:t>
            </w:r>
          </w:p>
        </w:tc>
      </w:tr>
    </w:tbl>
    <w:p>
      <w:pPr>
        <w:spacing w:after="40"/>
      </w:pPr>
    </w:p>
    <w:p>
      <w:pPr>
        <w:pStyle w:val="Heading2"/>
      </w:pPr>
      <w:r>
        <w:rPr>
          <w:rFonts w:ascii="Cambria" w:hAnsi="Cambria"/>
          <w:i w:val="0"/>
        </w:rPr>
        <w:t>5. How to Prepare Evidence Pack</w:t>
      </w:r>
    </w:p>
    <w:p>
      <w:pPr>
        <w:numPr>
          <w:ilvl w:val="0"/>
          <w:numId w:val="80"/>
        </w:numPr>
        <w:spacing w:after="60"/>
        <w:ind w:left="363" w:hanging="181"/>
      </w:pPr>
      <w:r>
        <w:rPr>
          <w:rFonts w:ascii="Cambria" w:hAnsi="Cambria"/>
          <w:b w:val="0"/>
          <w:i w:val="0"/>
          <w:sz w:val="22"/>
        </w:rPr>
        <w:t>Collect timetable / workload distribution sheets for CAY, CAYm1, CAYm2.</w:t>
      </w:r>
    </w:p>
    <w:p>
      <w:pPr>
        <w:numPr>
          <w:ilvl w:val="0"/>
          <w:numId w:val="80"/>
        </w:numPr>
        <w:spacing w:after="60"/>
        <w:ind w:left="363" w:hanging="181"/>
      </w:pPr>
      <w:r>
        <w:rPr>
          <w:rFonts w:ascii="Cambria" w:hAnsi="Cambria"/>
          <w:b w:val="0"/>
          <w:i w:val="0"/>
          <w:sz w:val="22"/>
        </w:rPr>
        <w:t>Cross-check with faculty appointment list to ensure consistency.</w:t>
      </w:r>
    </w:p>
    <w:p>
      <w:pPr>
        <w:numPr>
          <w:ilvl w:val="0"/>
          <w:numId w:val="80"/>
        </w:numPr>
        <w:spacing w:after="60"/>
        <w:ind w:left="363" w:hanging="181"/>
      </w:pPr>
      <w:r>
        <w:rPr>
          <w:rFonts w:ascii="Cambria" w:hAnsi="Cambria"/>
          <w:b w:val="0"/>
          <w:i w:val="0"/>
          <w:sz w:val="22"/>
        </w:rPr>
        <w:t>Prepare a summary list of FF faculty (100% first-year load) with justification.</w:t>
      </w:r>
    </w:p>
    <w:p>
      <w:pPr>
        <w:numPr>
          <w:ilvl w:val="0"/>
          <w:numId w:val="80"/>
        </w:numPr>
        <w:spacing w:after="60"/>
        <w:ind w:left="363" w:hanging="181"/>
      </w:pPr>
      <w:r>
        <w:rPr>
          <w:rFonts w:ascii="Cambria" w:hAnsi="Cambria"/>
          <w:b w:val="0"/>
          <w:i w:val="0"/>
          <w:sz w:val="22"/>
        </w:rPr>
        <w:t>Keep supporting timetables signed by HOD &amp; Principal as official evidence.</w:t>
      </w:r>
    </w:p>
    <w:p>
      <w:pPr>
        <w:pStyle w:val="Heading2"/>
      </w:pPr>
      <w:r>
        <w:rPr>
          <w:rFonts w:ascii="Cambria" w:hAnsi="Cambria"/>
          <w:i w:val="0"/>
        </w:rPr>
        <w:t>6. NBA Audit Tip</w:t>
      </w:r>
    </w:p>
    <w:p>
      <w:pPr>
        <w:numPr>
          <w:ilvl w:val="0"/>
          <w:numId w:val="80"/>
        </w:numPr>
        <w:spacing w:after="60"/>
        <w:ind w:left="363" w:hanging="181"/>
      </w:pPr>
      <w:r>
        <w:rPr>
          <w:rFonts w:ascii="Cambria" w:hAnsi="Cambria"/>
          <w:b/>
          <w:i w:val="0"/>
          <w:sz w:val="22"/>
        </w:rPr>
        <w:t>NBA Peer Team often asks:</w:t>
      </w:r>
      <w:r>
        <w:rPr>
          <w:rFonts w:ascii="Cambria" w:hAnsi="Cambria"/>
          <w:b w:val="0"/>
          <w:i w:val="0"/>
          <w:sz w:val="22"/>
        </w:rPr>
        <w:t xml:space="preserve"> "Why are these faculty excluded from SFR?"</w:t>
      </w:r>
    </w:p>
    <w:p>
      <w:pPr>
        <w:numPr>
          <w:ilvl w:val="1"/>
          <w:numId w:val="80"/>
        </w:numPr>
        <w:spacing w:after="60"/>
        <w:ind w:left="726" w:hanging="181"/>
      </w:pPr>
      <w:r>
        <w:rPr>
          <w:rFonts w:ascii="Cambria" w:hAnsi="Cambria"/>
          <w:b w:val="0"/>
          <w:i w:val="0"/>
          <w:sz w:val="22"/>
        </w:rPr>
        <w:t>You must show signed workload allocation records highlighting 100% first-year teaching.</w:t>
      </w:r>
    </w:p>
    <w:p>
      <w:pPr>
        <w:numPr>
          <w:ilvl w:val="0"/>
          <w:numId w:val="80"/>
        </w:numPr>
        <w:spacing w:after="60"/>
        <w:ind w:left="363" w:hanging="181"/>
      </w:pPr>
      <w:r>
        <w:rPr>
          <w:rFonts w:ascii="Cambria" w:hAnsi="Cambria"/>
          <w:b w:val="0"/>
          <w:i w:val="0"/>
          <w:sz w:val="22"/>
        </w:rPr>
        <w:t>Maintaining a department-wise, semester-wise workload matrix helps avoid objections.</w:t>
      </w:r>
    </w:p>
    <w:p>
      <w:pPr>
        <w:pStyle w:val="Heading1"/>
      </w:pPr>
      <w:r>
        <w:rPr>
          <w:rFonts w:ascii="Cambria" w:hAnsi="Cambria"/>
          <w:i w:val="0"/>
        </w:rPr>
        <w:t>11. Supporting Evidence from Allied Departments</w:t>
      </w:r>
    </w:p>
    <w:p>
      <w:pPr>
        <w:pStyle w:val="Heading2"/>
      </w:pPr>
      <w:r>
        <w:rPr>
          <w:rFonts w:ascii="Cambria" w:hAnsi="Cambria"/>
          <w:i w:val="0"/>
        </w:rPr>
        <w:t>1. Purpose</w:t>
      </w:r>
    </w:p>
    <w:p>
      <w:pPr>
        <w:numPr>
          <w:ilvl w:val="0"/>
          <w:numId w:val="80"/>
        </w:numPr>
        <w:spacing w:after="60"/>
        <w:ind w:left="363" w:hanging="181"/>
      </w:pPr>
      <w:r>
        <w:rPr>
          <w:rFonts w:ascii="Cambria" w:hAnsi="Cambria"/>
          <w:b w:val="0"/>
          <w:i w:val="0"/>
          <w:sz w:val="22"/>
        </w:rPr>
        <w:t>NBA requires inclusion of allied department programs and faculty in SFR calculations when a cluster system is adopted.</w:t>
      </w:r>
    </w:p>
    <w:p>
      <w:pPr>
        <w:numPr>
          <w:ilvl w:val="0"/>
          <w:numId w:val="80"/>
        </w:numPr>
        <w:spacing w:after="60"/>
        <w:ind w:left="397" w:hanging="181" w:right="227"/>
      </w:pPr>
      <w:r>
        <w:rPr>
          <w:rFonts w:ascii="Cambria" w:hAnsi="Cambria"/>
          <w:b/>
          <w:i/>
          <w:sz w:val="22"/>
        </w:rPr>
        <w:t>Example:</w:t>
      </w:r>
      <w:r>
        <w:rPr>
          <w:rFonts w:ascii="Cambria" w:hAnsi="Cambria"/>
          <w:b w:val="0"/>
          <w:i/>
          <w:sz w:val="22"/>
        </w:rPr>
        <w:t xml:space="preserve"> In a CSE cluster, Information Technology (IT) may be treated as an allied program.</w:t>
      </w:r>
    </w:p>
    <w:p>
      <w:pPr>
        <w:keepNext/>
        <w:numPr>
          <w:ilvl w:val="0"/>
          <w:numId w:val="80"/>
        </w:numPr>
        <w:spacing w:after="60"/>
        <w:ind w:left="363" w:hanging="181"/>
      </w:pPr>
      <w:r>
        <w:rPr>
          <w:rFonts w:ascii="Cambria" w:hAnsi="Cambria"/>
          <w:b/>
          <w:i w:val="0"/>
          <w:sz w:val="22"/>
        </w:rPr>
        <w:t>Supporting evidence ensures that:</w:t>
      </w:r>
    </w:p>
    <w:p>
      <w:pPr>
        <w:numPr>
          <w:ilvl w:val="1"/>
          <w:numId w:val="80"/>
        </w:numPr>
        <w:spacing w:after="60"/>
        <w:ind w:left="726" w:hanging="181"/>
      </w:pPr>
      <w:r>
        <w:rPr>
          <w:rFonts w:ascii="Cambria" w:hAnsi="Cambria"/>
          <w:b w:val="0"/>
          <w:i w:val="0"/>
          <w:sz w:val="22"/>
        </w:rPr>
        <w:t>Students (AS) from allied programs are included in S = DS + AS.</w:t>
      </w:r>
    </w:p>
    <w:p>
      <w:pPr>
        <w:numPr>
          <w:ilvl w:val="1"/>
          <w:numId w:val="80"/>
        </w:numPr>
        <w:spacing w:after="60"/>
        <w:ind w:left="726" w:hanging="181"/>
      </w:pPr>
      <w:r>
        <w:rPr>
          <w:rFonts w:ascii="Cambria" w:hAnsi="Cambria"/>
          <w:b w:val="0"/>
          <w:i w:val="0"/>
          <w:sz w:val="22"/>
        </w:rPr>
        <w:t>Faculty (AF) from allied departments (who teach in cluster programs) are counted in F = DF + AF.</w:t>
      </w:r>
    </w:p>
    <w:p>
      <w:pPr>
        <w:numPr>
          <w:ilvl w:val="1"/>
          <w:numId w:val="80"/>
        </w:numPr>
        <w:spacing w:after="60"/>
        <w:ind w:left="726" w:hanging="181"/>
      </w:pPr>
      <w:r>
        <w:rPr>
          <w:rFonts w:ascii="Cambria" w:hAnsi="Cambria"/>
          <w:b w:val="0"/>
          <w:i w:val="0"/>
          <w:sz w:val="22"/>
        </w:rPr>
        <w:t>The mapping of students and faculty across departments is officially documented.</w:t>
      </w:r>
    </w:p>
    <w:p>
      <w:pPr>
        <w:pStyle w:val="Heading2"/>
      </w:pPr>
      <w:r>
        <w:rPr>
          <w:rFonts w:ascii="Cambria" w:hAnsi="Cambria"/>
          <w:i w:val="0"/>
        </w:rPr>
        <w:t>2. Types of Supporting Evidence</w:t>
      </w:r>
    </w:p>
    <w:p>
      <w:pPr>
        <w:keepNext/>
      </w:pPr>
      <w:r>
        <w:rPr>
          <w:rFonts w:ascii="Cambria" w:hAnsi="Cambria"/>
          <w:b/>
          <w:i w:val="0"/>
          <w:sz w:val="22"/>
        </w:rPr>
        <w:t>To justify inclusion of allied students/faculty in SFR:</w:t>
      </w:r>
    </w:p>
    <w:p>
      <w:pPr/>
      <w:r>
        <w:rPr>
          <w:rFonts w:ascii="Cambria" w:hAnsi="Cambria"/>
          <w:b w:val="0"/>
          <w:i w:val="0"/>
          <w:sz w:val="22"/>
        </w:rPr>
        <w:t>a) Allied Department Student Records</w:t>
      </w:r>
    </w:p>
    <w:p>
      <w:pPr>
        <w:numPr>
          <w:ilvl w:val="0"/>
          <w:numId w:val="80"/>
        </w:numPr>
        <w:spacing w:after="60"/>
        <w:ind w:left="363" w:hanging="181"/>
      </w:pPr>
      <w:r>
        <w:rPr>
          <w:rFonts w:ascii="Cambria" w:hAnsi="Cambria"/>
          <w:b w:val="0"/>
          <w:i w:val="0"/>
          <w:sz w:val="22"/>
        </w:rPr>
        <w:t>Sanctioned intake, lateral entry details, actual admitted strength.</w:t>
      </w:r>
    </w:p>
    <w:p>
      <w:pPr>
        <w:numPr>
          <w:ilvl w:val="0"/>
          <w:numId w:val="80"/>
        </w:numPr>
        <w:spacing w:after="60"/>
        <w:ind w:left="363" w:hanging="181"/>
      </w:pPr>
      <w:r>
        <w:rPr>
          <w:rFonts w:ascii="Cambria" w:hAnsi="Cambria"/>
          <w:b w:val="0"/>
          <w:i w:val="0"/>
          <w:sz w:val="22"/>
        </w:rPr>
        <w:t>Year-wise student registers for CAY, CAYm1, CAYm2.</w:t>
      </w:r>
    </w:p>
    <w:p>
      <w:pPr>
        <w:numPr>
          <w:ilvl w:val="0"/>
          <w:numId w:val="80"/>
        </w:numPr>
        <w:spacing w:after="60"/>
        <w:ind w:left="363" w:hanging="181"/>
      </w:pPr>
      <w:r>
        <w:rPr>
          <w:rFonts w:ascii="Cambria" w:hAnsi="Cambria"/>
          <w:b w:val="0"/>
          <w:i w:val="0"/>
          <w:sz w:val="22"/>
        </w:rPr>
        <w:t>Consolidated student strength certified by HoD/Principal.</w:t>
      </w:r>
    </w:p>
    <w:p>
      <w:pPr/>
      <w:r>
        <w:rPr>
          <w:rFonts w:ascii="Cambria" w:hAnsi="Cambria"/>
          <w:b w:val="0"/>
          <w:i w:val="0"/>
          <w:sz w:val="22"/>
        </w:rPr>
        <w:t>b) Allied Department Faculty Records</w:t>
      </w:r>
    </w:p>
    <w:p>
      <w:pPr>
        <w:numPr>
          <w:ilvl w:val="0"/>
          <w:numId w:val="80"/>
        </w:numPr>
        <w:spacing w:after="60"/>
        <w:ind w:left="363" w:hanging="181"/>
      </w:pPr>
      <w:r>
        <w:rPr>
          <w:rFonts w:ascii="Cambria" w:hAnsi="Cambria"/>
          <w:b w:val="0"/>
          <w:i w:val="0"/>
          <w:sz w:val="22"/>
        </w:rPr>
        <w:t>Appointment letters, joining reports, relieving orders (if applicable).</w:t>
      </w:r>
    </w:p>
    <w:p>
      <w:pPr>
        <w:numPr>
          <w:ilvl w:val="0"/>
          <w:numId w:val="80"/>
        </w:numPr>
        <w:spacing w:after="60"/>
        <w:ind w:left="363" w:hanging="181"/>
      </w:pPr>
      <w:r>
        <w:rPr>
          <w:rFonts w:ascii="Cambria" w:hAnsi="Cambria"/>
          <w:b w:val="0"/>
          <w:i w:val="0"/>
          <w:sz w:val="22"/>
        </w:rPr>
        <w:t>Faculty approval from University/AICTE (showing their mapping to allied programs).</w:t>
      </w:r>
    </w:p>
    <w:p>
      <w:pPr>
        <w:numPr>
          <w:ilvl w:val="0"/>
          <w:numId w:val="80"/>
        </w:numPr>
        <w:spacing w:after="60"/>
        <w:ind w:left="363" w:hanging="181"/>
      </w:pPr>
      <w:r>
        <w:rPr>
          <w:rFonts w:ascii="Cambria" w:hAnsi="Cambria"/>
          <w:b w:val="0"/>
          <w:i w:val="0"/>
          <w:sz w:val="22"/>
        </w:rPr>
        <w:t>Workload allocation records (to prove teaching in UG/PG cluster programs).</w:t>
      </w:r>
    </w:p>
    <w:p>
      <w:pPr>
        <w:numPr>
          <w:ilvl w:val="0"/>
          <w:numId w:val="80"/>
        </w:numPr>
        <w:spacing w:after="60"/>
        <w:ind w:left="363" w:hanging="181"/>
      </w:pPr>
      <w:r>
        <w:rPr>
          <w:rFonts w:ascii="Cambria" w:hAnsi="Cambria"/>
          <w:b w:val="0"/>
          <w:i w:val="0"/>
          <w:sz w:val="22"/>
        </w:rPr>
        <w:t>Payroll/Salary slips (to confirm full-time employment).</w:t>
      </w:r>
    </w:p>
    <w:p>
      <w:pPr/>
      <w:r>
        <w:rPr>
          <w:rFonts w:ascii="Cambria" w:hAnsi="Cambria"/>
          <w:b w:val="0"/>
          <w:i w:val="0"/>
          <w:sz w:val="22"/>
        </w:rPr>
        <w:t>c) Governance &amp; Academic Records</w:t>
      </w:r>
    </w:p>
    <w:p>
      <w:pPr>
        <w:numPr>
          <w:ilvl w:val="0"/>
          <w:numId w:val="80"/>
        </w:numPr>
        <w:spacing w:after="60"/>
        <w:ind w:left="363" w:hanging="181"/>
      </w:pPr>
      <w:r>
        <w:rPr>
          <w:rFonts w:ascii="Cambria" w:hAnsi="Cambria"/>
          <w:b w:val="0"/>
          <w:i w:val="0"/>
          <w:sz w:val="22"/>
        </w:rPr>
        <w:t>University affiliation letters mentioning allied programs.</w:t>
      </w:r>
    </w:p>
    <w:p>
      <w:pPr>
        <w:numPr>
          <w:ilvl w:val="0"/>
          <w:numId w:val="80"/>
        </w:numPr>
        <w:spacing w:after="60"/>
        <w:ind w:left="363" w:hanging="181"/>
      </w:pPr>
      <w:r>
        <w:rPr>
          <w:rFonts w:ascii="Cambria" w:hAnsi="Cambria"/>
          <w:b w:val="0"/>
          <w:i w:val="0"/>
          <w:sz w:val="22"/>
        </w:rPr>
        <w:t>Departmental timetables showing allied faculty handling cluster courses.</w:t>
      </w:r>
    </w:p>
    <w:p>
      <w:pPr>
        <w:numPr>
          <w:ilvl w:val="0"/>
          <w:numId w:val="80"/>
        </w:numPr>
        <w:spacing w:after="60"/>
        <w:ind w:left="363" w:hanging="181"/>
      </w:pPr>
      <w:r>
        <w:rPr>
          <w:rFonts w:ascii="Cambria" w:hAnsi="Cambria"/>
          <w:b w:val="0"/>
          <w:i w:val="0"/>
          <w:sz w:val="22"/>
        </w:rPr>
        <w:t>Minutes of Academic Council/Board of Studies where cluster program structuring was approved.</w:t>
      </w:r>
    </w:p>
    <w:p>
      <w:pPr>
        <w:pStyle w:val="Heading2"/>
      </w:pPr>
      <w:r>
        <w:rPr>
          <w:rFonts w:ascii="Cambria" w:hAnsi="Cambria"/>
          <w:i w:val="0"/>
        </w:rPr>
        <w:t>3. Suggested Documentation Bundle (Allied Evidence File for NBA)</w:t>
      </w:r>
    </w:p>
    <w:p>
      <w:pPr>
        <w:keepNext/>
      </w:pPr>
      <w:r>
        <w:rPr>
          <w:rFonts w:ascii="Cambria" w:hAnsi="Cambria"/>
          <w:b/>
          <w:i w:val="0"/>
          <w:sz w:val="22"/>
        </w:rPr>
        <w:t>For each allied program (e.g., IT, ECE):</w:t>
      </w:r>
    </w:p>
    <w:p>
      <w:pPr>
        <w:keepNext/>
      </w:pPr>
      <w:r>
        <w:rPr>
          <w:rFonts w:ascii="Cambria" w:hAnsi="Cambria"/>
          <w:b w:val="0"/>
          <w:i w:val="0"/>
          <w:sz w:val="22"/>
        </w:rPr>
        <w:t>1. Student Side (AS evidence)</w:t>
      </w:r>
    </w:p>
    <w:p>
      <w:pPr>
        <w:numPr>
          <w:ilvl w:val="1"/>
          <w:numId w:val="80"/>
        </w:numPr>
        <w:spacing w:after="60"/>
        <w:ind w:left="726" w:hanging="181"/>
      </w:pPr>
      <w:r>
        <w:rPr>
          <w:rFonts w:ascii="Cambria" w:hAnsi="Cambria"/>
          <w:b w:val="0"/>
          <w:i w:val="0"/>
          <w:sz w:val="22"/>
        </w:rPr>
        <w:t>Student admission list with sanctioned intake (SA) + lateral entry (L).</w:t>
      </w:r>
    </w:p>
    <w:p>
      <w:pPr>
        <w:numPr>
          <w:ilvl w:val="1"/>
          <w:numId w:val="80"/>
        </w:numPr>
        <w:spacing w:after="60"/>
        <w:ind w:left="726" w:hanging="181"/>
      </w:pPr>
      <w:r>
        <w:rPr>
          <w:rFonts w:ascii="Cambria" w:hAnsi="Cambria"/>
          <w:b w:val="0"/>
          <w:i w:val="0"/>
          <w:sz w:val="22"/>
        </w:rPr>
        <w:t>Class strength registers (CAY, CAYm1, CAYm2).</w:t>
      </w:r>
    </w:p>
    <w:p>
      <w:pPr>
        <w:numPr>
          <w:ilvl w:val="1"/>
          <w:numId w:val="80"/>
        </w:numPr>
        <w:spacing w:after="60"/>
        <w:ind w:left="726" w:hanging="181"/>
      </w:pPr>
      <w:r>
        <w:rPr>
          <w:rFonts w:ascii="Cambria" w:hAnsi="Cambria"/>
          <w:b w:val="0"/>
          <w:i w:val="0"/>
          <w:sz w:val="22"/>
        </w:rPr>
        <w:t>Certified statement of student strength (HOD signature + Principal seal).</w:t>
      </w:r>
    </w:p>
    <w:p>
      <w:pPr>
        <w:keepNext/>
      </w:pPr>
      <w:r>
        <w:rPr>
          <w:rFonts w:ascii="Cambria" w:hAnsi="Cambria"/>
          <w:b w:val="0"/>
          <w:i w:val="0"/>
          <w:sz w:val="22"/>
        </w:rPr>
        <w:t>2. Faculty Side (AF evidence)</w:t>
      </w:r>
    </w:p>
    <w:p>
      <w:pPr>
        <w:numPr>
          <w:ilvl w:val="1"/>
          <w:numId w:val="80"/>
        </w:numPr>
        <w:spacing w:after="60"/>
        <w:ind w:left="726" w:hanging="181"/>
      </w:pPr>
      <w:r>
        <w:rPr>
          <w:rFonts w:ascii="Cambria" w:hAnsi="Cambria"/>
          <w:b w:val="0"/>
          <w:i w:val="0"/>
          <w:sz w:val="22"/>
        </w:rPr>
        <w:t>Faculty master list (with DOJ, designation, approval status).</w:t>
      </w:r>
    </w:p>
    <w:p>
      <w:pPr>
        <w:numPr>
          <w:ilvl w:val="1"/>
          <w:numId w:val="80"/>
        </w:numPr>
        <w:spacing w:after="60"/>
        <w:ind w:left="726" w:hanging="181"/>
      </w:pPr>
      <w:r>
        <w:rPr>
          <w:rFonts w:ascii="Cambria" w:hAnsi="Cambria"/>
          <w:b w:val="0"/>
          <w:i w:val="0"/>
          <w:sz w:val="22"/>
        </w:rPr>
        <w:t>University/AICTE faculty approval copy.</w:t>
      </w:r>
    </w:p>
    <w:p>
      <w:pPr>
        <w:numPr>
          <w:ilvl w:val="1"/>
          <w:numId w:val="80"/>
        </w:numPr>
        <w:spacing w:after="60"/>
        <w:ind w:left="726" w:hanging="181"/>
      </w:pPr>
      <w:r>
        <w:rPr>
          <w:rFonts w:ascii="Cambria" w:hAnsi="Cambria"/>
          <w:b w:val="0"/>
          <w:i w:val="0"/>
          <w:sz w:val="22"/>
        </w:rPr>
        <w:t>Workload allocation records showing teaching in cluster courses.</w:t>
      </w:r>
    </w:p>
    <w:p>
      <w:pPr>
        <w:numPr>
          <w:ilvl w:val="1"/>
          <w:numId w:val="80"/>
        </w:numPr>
        <w:spacing w:after="60"/>
        <w:ind w:left="726" w:hanging="181"/>
      </w:pPr>
      <w:r>
        <w:rPr>
          <w:rFonts w:ascii="Cambria" w:hAnsi="Cambria"/>
          <w:b w:val="0"/>
          <w:i w:val="0"/>
          <w:sz w:val="22"/>
        </w:rPr>
        <w:t>Payroll/Salary records for verification.</w:t>
      </w:r>
    </w:p>
    <w:p>
      <w:pPr>
        <w:keepNext/>
      </w:pPr>
      <w:r>
        <w:rPr>
          <w:rFonts w:ascii="Cambria" w:hAnsi="Cambria"/>
          <w:b w:val="0"/>
          <w:i w:val="0"/>
          <w:sz w:val="22"/>
        </w:rPr>
        <w:t>3. Linkages &amp; Validation</w:t>
      </w:r>
    </w:p>
    <w:p>
      <w:pPr>
        <w:numPr>
          <w:ilvl w:val="1"/>
          <w:numId w:val="80"/>
        </w:numPr>
        <w:spacing w:after="60"/>
        <w:ind w:left="726" w:hanging="181"/>
      </w:pPr>
      <w:r>
        <w:rPr>
          <w:rFonts w:ascii="Cambria" w:hAnsi="Cambria"/>
          <w:b w:val="0"/>
          <w:i w:val="0"/>
          <w:sz w:val="22"/>
        </w:rPr>
        <w:t>Copy of University affiliation approval mentioning allied courses.</w:t>
      </w:r>
    </w:p>
    <w:p>
      <w:pPr>
        <w:numPr>
          <w:ilvl w:val="1"/>
          <w:numId w:val="80"/>
        </w:numPr>
        <w:spacing w:after="60"/>
        <w:ind w:left="726" w:hanging="181"/>
      </w:pPr>
      <w:r>
        <w:rPr>
          <w:rFonts w:ascii="Cambria" w:hAnsi="Cambria"/>
          <w:b w:val="0"/>
          <w:i w:val="0"/>
          <w:sz w:val="22"/>
        </w:rPr>
        <w:t>Cluster workload chart showing which allied faculty teach in CSE cluster.</w:t>
      </w:r>
    </w:p>
    <w:p>
      <w:pPr>
        <w:numPr>
          <w:ilvl w:val="1"/>
          <w:numId w:val="80"/>
        </w:numPr>
        <w:spacing w:after="60"/>
        <w:ind w:left="726" w:hanging="181"/>
      </w:pPr>
      <w:r>
        <w:rPr>
          <w:rFonts w:ascii="Cambria" w:hAnsi="Cambria"/>
          <w:b/>
          <w:i w:val="0"/>
          <w:sz w:val="22"/>
        </w:rPr>
        <w:t>Certification letter:</w:t>
      </w:r>
      <w:r>
        <w:rPr>
          <w:rFonts w:ascii="Cambria" w:hAnsi="Cambria"/>
          <w:b w:val="0"/>
          <w:i w:val="0"/>
          <w:sz w:val="22"/>
        </w:rPr>
        <w:t xml:space="preserve"> </w:t>
      </w:r>
      <w:r>
        <w:rPr>
          <w:rFonts w:ascii="Cambria" w:hAnsi="Cambria"/>
          <w:b w:val="0"/>
          <w:i/>
          <w:sz w:val="22"/>
        </w:rPr>
        <w:t>“The following allied faculty are supporting UG/PG programs in the CSE cluster and are to be included in NBA SFR calculation.”</w:t>
      </w:r>
    </w:p>
    <w:p>
      <w:pPr>
        <w:pStyle w:val="Heading2"/>
      </w:pPr>
      <w:r>
        <w:rPr>
          <w:rFonts w:ascii="Cambria" w:hAnsi="Cambria"/>
          <w:i w:val="0"/>
        </w:rPr>
        <w:t>4. Suggested Format for Evidence Register (Excel/Word Table)</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Allied Dept.</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IT (Allied)</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Program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B.Tech IT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No. of Students (AS)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393</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Mr. E.F. LMN</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Asst. Prof.</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Employment Type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Contractual FT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Approval Ref. (Univ/AICTE)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 Ref. 6789 / AICTE EOA 22</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Workload Mapping (Cluster Course)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OS (CSE UG3, Sem 5)</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Counted in AF</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Allied Dept.</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IT (Allied)</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Program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B.Tech IT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No. of Students (AS)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391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Ms. I.J. KLM</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Professor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Employment Type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Regular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Approval Ref. (Univ/AICTE)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 Ref. 6790 / AICTE EOA 21</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Workload Mapping (Cluster Course)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DBMS (CSE UG3, Sem 5)</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Counted in AF</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Allied Dept.</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IT (Allied)</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Program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B.Tech IT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No. of Students (AS)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388</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N.O. PQR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Assoc. Prof.</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Employment Type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Regular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Approval Ref. (Univ/AICTE)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 Ref. 6791 / AICTE EOA 20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Workload Mapping (Cluster Course)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Networks (CSE UG4, Sem 7)</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Counted in AF</w:t>
            </w:r>
          </w:p>
        </w:tc>
      </w:tr>
    </w:tbl>
    <w:p>
      <w:pPr>
        <w:spacing w:after="40"/>
      </w:pPr>
    </w:p>
    <w:p>
      <w:pPr>
        <w:pStyle w:val="Heading2"/>
      </w:pPr>
      <w:r>
        <w:rPr>
          <w:rFonts w:ascii="Cambria" w:hAnsi="Cambria"/>
          <w:i w:val="0"/>
        </w:rPr>
        <w:t>5. NBA Audit Tip</w:t>
      </w:r>
    </w:p>
    <w:p>
      <w:pPr>
        <w:numPr>
          <w:ilvl w:val="0"/>
          <w:numId w:val="80"/>
        </w:numPr>
        <w:spacing w:after="60"/>
        <w:ind w:left="363" w:hanging="181"/>
      </w:pPr>
      <w:r>
        <w:rPr>
          <w:rFonts w:ascii="Cambria" w:hAnsi="Cambria"/>
          <w:b w:val="0"/>
          <w:i w:val="0"/>
          <w:sz w:val="22"/>
        </w:rPr>
        <w:t>Peer team specifically checks whether allied students/faculty counted in SFR have documented proof.</w:t>
      </w:r>
    </w:p>
    <w:p>
      <w:pPr>
        <w:numPr>
          <w:ilvl w:val="0"/>
          <w:numId w:val="80"/>
        </w:numPr>
        <w:spacing w:after="60"/>
        <w:ind w:left="363" w:hanging="181"/>
      </w:pPr>
      <w:r>
        <w:rPr>
          <w:rFonts w:ascii="Cambria" w:hAnsi="Cambria"/>
          <w:b w:val="0"/>
          <w:i w:val="0"/>
          <w:sz w:val="22"/>
        </w:rPr>
        <w:t>Ensure all allied evidence is signed by HOD (Allied Dept) + Principal.</w:t>
      </w:r>
    </w:p>
    <w:p>
      <w:pPr>
        <w:numPr>
          <w:ilvl w:val="0"/>
          <w:numId w:val="80"/>
        </w:numPr>
        <w:spacing w:after="60"/>
        <w:ind w:left="363" w:hanging="181"/>
      </w:pPr>
      <w:r>
        <w:rPr>
          <w:rFonts w:ascii="Cambria" w:hAnsi="Cambria"/>
          <w:b w:val="0"/>
          <w:i w:val="0"/>
          <w:sz w:val="22"/>
        </w:rPr>
        <w:t>Keep scanned PDFs of appointment letters, approvals, and workload charts ready in a faculty-wise folder.</w:t>
      </w:r>
    </w:p>
    <w:p>
      <w:pPr>
        <w:pStyle w:val="Heading1"/>
      </w:pPr>
      <w:r>
        <w:rPr>
          <w:rFonts w:ascii="Cambria" w:hAnsi="Cambria"/>
          <w:i w:val="0"/>
        </w:rPr>
        <w:t>12. Student Intake Approvals (AICTE/University Sanctioned Seats)</w:t>
      </w:r>
    </w:p>
    <w:p>
      <w:pPr>
        <w:pStyle w:val="Heading2"/>
      </w:pPr>
      <w:r>
        <w:rPr>
          <w:rFonts w:ascii="Cambria" w:hAnsi="Cambria"/>
          <w:i w:val="0"/>
        </w:rPr>
        <w:t>1. Purpose</w:t>
      </w:r>
    </w:p>
    <w:p>
      <w:pPr>
        <w:keepNext/>
        <w:numPr>
          <w:ilvl w:val="0"/>
          <w:numId w:val="80"/>
        </w:numPr>
        <w:spacing w:after="60"/>
        <w:ind w:left="363" w:hanging="181"/>
      </w:pPr>
      <w:r>
        <w:rPr>
          <w:rFonts w:ascii="Cambria" w:hAnsi="Cambria"/>
          <w:b w:val="0"/>
          <w:i w:val="0"/>
          <w:sz w:val="22"/>
        </w:rPr>
        <w:t xml:space="preserve">Student Intake Approvals are the official documents issued by AICTE (through </w:t>
      </w:r>
      <w:r>
        <w:rPr>
          <w:rFonts w:ascii="Cambria" w:hAnsi="Cambria"/>
          <w:b w:val="0"/>
          <w:i/>
          <w:sz w:val="22"/>
        </w:rPr>
        <w:t>Extension of Approval – EOA reports</w:t>
      </w:r>
      <w:r>
        <w:rPr>
          <w:rFonts w:ascii="Cambria" w:hAnsi="Cambria"/>
          <w:b w:val="0"/>
          <w:i w:val="0"/>
          <w:sz w:val="22"/>
        </w:rPr>
        <w:t>) and the affiliating University stating:</w:t>
      </w:r>
    </w:p>
    <w:p>
      <w:pPr>
        <w:numPr>
          <w:ilvl w:val="1"/>
          <w:numId w:val="80"/>
        </w:numPr>
        <w:spacing w:after="60"/>
        <w:ind w:left="726" w:hanging="181"/>
      </w:pPr>
      <w:r>
        <w:rPr>
          <w:rFonts w:ascii="Cambria" w:hAnsi="Cambria"/>
          <w:b w:val="0"/>
          <w:i w:val="0"/>
          <w:sz w:val="22"/>
        </w:rPr>
        <w:t>Sanctioned Intake (SA) for each UG/PG program.</w:t>
      </w:r>
    </w:p>
    <w:p>
      <w:pPr>
        <w:numPr>
          <w:ilvl w:val="1"/>
          <w:numId w:val="80"/>
        </w:numPr>
        <w:spacing w:after="60"/>
        <w:ind w:left="726" w:hanging="181"/>
      </w:pPr>
      <w:r>
        <w:rPr>
          <w:rFonts w:ascii="Cambria" w:hAnsi="Cambria"/>
          <w:b w:val="0"/>
          <w:i w:val="0"/>
          <w:sz w:val="22"/>
        </w:rPr>
        <w:t>Year of approval (CAY, CAYm1, CAYm2).</w:t>
      </w:r>
    </w:p>
    <w:p>
      <w:pPr>
        <w:numPr>
          <w:ilvl w:val="1"/>
          <w:numId w:val="80"/>
        </w:numPr>
        <w:spacing w:after="60"/>
        <w:ind w:left="726" w:hanging="181"/>
      </w:pPr>
      <w:r>
        <w:rPr>
          <w:rFonts w:ascii="Cambria" w:hAnsi="Cambria"/>
          <w:b w:val="0"/>
          <w:i w:val="0"/>
          <w:sz w:val="22"/>
        </w:rPr>
        <w:t>Any revisions in intake (increased/decreased seats).</w:t>
      </w:r>
    </w:p>
    <w:p>
      <w:pPr>
        <w:keepNext/>
        <w:numPr>
          <w:ilvl w:val="0"/>
          <w:numId w:val="80"/>
        </w:numPr>
        <w:spacing w:after="60"/>
        <w:ind w:left="363" w:hanging="181"/>
      </w:pPr>
      <w:r>
        <w:rPr>
          <w:rFonts w:ascii="Cambria" w:hAnsi="Cambria"/>
          <w:b/>
          <w:i w:val="0"/>
          <w:sz w:val="22"/>
        </w:rPr>
        <w:t>These approvals are the foundation for calculating Student Strength (S) in SFR:</w:t>
      </w:r>
    </w:p>
    <w:p>
      <w:pPr>
        <w:numPr>
          <w:ilvl w:val="0"/>
          <w:numId w:val="80"/>
        </w:numPr>
        <w:spacing w:after="60"/>
        <w:ind w:left="363" w:hanging="181"/>
      </w:pPr>
      <w:r>
        <w:rPr>
          <w:rFonts w:ascii="Cambria" w:hAnsi="Cambria"/>
          <w:b w:val="0"/>
          <w:i w:val="0"/>
          <w:sz w:val="22"/>
        </w:rPr>
        <w:t>ST = SA + L (\{lateral entry, max 10% of SA, capped at 110% of SA})</w:t>
      </w:r>
    </w:p>
    <w:p>
      <w:pPr>
        <w:pStyle w:val="Heading2"/>
      </w:pPr>
      <w:r>
        <w:rPr>
          <w:rFonts w:ascii="Cambria" w:hAnsi="Cambria"/>
          <w:i w:val="0"/>
        </w:rPr>
        <w:t>2. Essential Evidence Documents</w:t>
      </w:r>
    </w:p>
    <w:p>
      <w:pPr>
        <w:numPr>
          <w:ilvl w:val="0"/>
          <w:numId w:val="80"/>
        </w:numPr>
        <w:spacing w:after="60"/>
        <w:ind w:left="363" w:hanging="181"/>
      </w:pPr>
      <w:r>
        <w:rPr>
          <w:rFonts w:ascii="Cambria" w:hAnsi="Cambria"/>
          <w:b w:val="0"/>
          <w:i w:val="0"/>
          <w:sz w:val="22"/>
        </w:rPr>
        <w:t>AICTE Extension of Approval (EOA) Report for each assessment year.</w:t>
      </w:r>
    </w:p>
    <w:p>
      <w:pPr>
        <w:numPr>
          <w:ilvl w:val="1"/>
          <w:numId w:val="80"/>
        </w:numPr>
        <w:spacing w:after="60"/>
        <w:ind w:left="726" w:hanging="181"/>
      </w:pPr>
      <w:r>
        <w:rPr>
          <w:rFonts w:ascii="Cambria" w:hAnsi="Cambria"/>
          <w:b w:val="0"/>
          <w:i w:val="0"/>
          <w:sz w:val="22"/>
        </w:rPr>
        <w:t>Shows institution name, program name, and approved intake.</w:t>
      </w:r>
    </w:p>
    <w:p>
      <w:pPr>
        <w:numPr>
          <w:ilvl w:val="0"/>
          <w:numId w:val="80"/>
        </w:numPr>
        <w:spacing w:after="60"/>
        <w:ind w:left="363" w:hanging="181"/>
      </w:pPr>
      <w:r>
        <w:rPr>
          <w:rFonts w:ascii="Cambria" w:hAnsi="Cambria"/>
          <w:b w:val="0"/>
          <w:i w:val="0"/>
          <w:sz w:val="22"/>
        </w:rPr>
        <w:t>University Affiliation Letter for each program and year.</w:t>
      </w:r>
    </w:p>
    <w:p>
      <w:pPr>
        <w:numPr>
          <w:ilvl w:val="1"/>
          <w:numId w:val="80"/>
        </w:numPr>
        <w:spacing w:after="60"/>
        <w:ind w:left="726" w:hanging="181"/>
      </w:pPr>
      <w:r>
        <w:rPr>
          <w:rFonts w:ascii="Cambria" w:hAnsi="Cambria"/>
          <w:b w:val="0"/>
          <w:i w:val="0"/>
          <w:sz w:val="22"/>
        </w:rPr>
        <w:t>Confirms that the University has permitted admission for the sanctioned number of students.</w:t>
      </w:r>
    </w:p>
    <w:p>
      <w:pPr>
        <w:numPr>
          <w:ilvl w:val="0"/>
          <w:numId w:val="80"/>
        </w:numPr>
        <w:spacing w:after="60"/>
        <w:ind w:left="363" w:hanging="181"/>
      </w:pPr>
      <w:r>
        <w:rPr>
          <w:rFonts w:ascii="Cambria" w:hAnsi="Cambria"/>
          <w:b w:val="0"/>
          <w:i w:val="0"/>
          <w:sz w:val="22"/>
        </w:rPr>
        <w:t>State Government Orders / Council Approvals (in some states).</w:t>
      </w:r>
    </w:p>
    <w:p>
      <w:pPr>
        <w:pStyle w:val="Heading2"/>
      </w:pPr>
      <w:r>
        <w:rPr>
          <w:rFonts w:ascii="Cambria" w:hAnsi="Cambria"/>
          <w:i w:val="0"/>
        </w:rPr>
        <w:t>3. NBA-Specific Compliance</w:t>
      </w:r>
    </w:p>
    <w:p>
      <w:pPr>
        <w:numPr>
          <w:ilvl w:val="0"/>
          <w:numId w:val="80"/>
        </w:numPr>
        <w:spacing w:after="60"/>
        <w:ind w:left="363" w:hanging="181"/>
      </w:pPr>
      <w:r>
        <w:rPr>
          <w:rFonts w:ascii="Cambria" w:hAnsi="Cambria"/>
          <w:b/>
          <w:i w:val="0"/>
          <w:sz w:val="22"/>
        </w:rPr>
        <w:t>Mandatory Proof:</w:t>
      </w:r>
      <w:r>
        <w:rPr>
          <w:rFonts w:ascii="Cambria" w:hAnsi="Cambria"/>
          <w:b w:val="0"/>
          <w:i w:val="0"/>
          <w:sz w:val="22"/>
        </w:rPr>
        <w:t xml:space="preserve"> For every UG/PG program (including allied), NBA expects to see AICTE/University approval letters.</w:t>
      </w:r>
    </w:p>
    <w:p>
      <w:pPr>
        <w:keepNext/>
        <w:numPr>
          <w:ilvl w:val="0"/>
          <w:numId w:val="80"/>
        </w:numPr>
        <w:spacing w:after="60"/>
        <w:ind w:left="363" w:hanging="181"/>
      </w:pPr>
      <w:r>
        <w:rPr>
          <w:rFonts w:ascii="Cambria" w:hAnsi="Cambria"/>
          <w:b/>
          <w:i w:val="0"/>
          <w:sz w:val="22"/>
        </w:rPr>
        <w:t>Consistency Check:</w:t>
      </w:r>
    </w:p>
    <w:p>
      <w:pPr>
        <w:numPr>
          <w:ilvl w:val="1"/>
          <w:numId w:val="80"/>
        </w:numPr>
        <w:spacing w:after="60"/>
        <w:ind w:left="726" w:hanging="181"/>
      </w:pPr>
      <w:r>
        <w:rPr>
          <w:rFonts w:ascii="Cambria" w:hAnsi="Cambria"/>
          <w:b w:val="0"/>
          <w:i w:val="0"/>
          <w:sz w:val="22"/>
        </w:rPr>
        <w:t>Sanctioned Intake (SA) in SFR tables must match approval documents.</w:t>
      </w:r>
    </w:p>
    <w:p>
      <w:pPr>
        <w:numPr>
          <w:ilvl w:val="1"/>
          <w:numId w:val="80"/>
        </w:numPr>
        <w:spacing w:after="60"/>
        <w:ind w:left="726" w:hanging="181"/>
      </w:pPr>
      <w:r>
        <w:rPr>
          <w:rFonts w:ascii="Cambria" w:hAnsi="Cambria"/>
          <w:b w:val="0"/>
          <w:i w:val="0"/>
          <w:sz w:val="22"/>
        </w:rPr>
        <w:t>If intake has changed (e.g., from 120 → 180), evidence for each year must be shown.</w:t>
      </w:r>
    </w:p>
    <w:p>
      <w:pPr>
        <w:keepNext/>
        <w:numPr>
          <w:ilvl w:val="0"/>
          <w:numId w:val="80"/>
        </w:numPr>
        <w:spacing w:after="60"/>
        <w:ind w:left="363" w:hanging="181"/>
      </w:pPr>
      <w:r>
        <w:rPr>
          <w:rFonts w:ascii="Cambria" w:hAnsi="Cambria"/>
          <w:b/>
          <w:i w:val="0"/>
          <w:sz w:val="22"/>
        </w:rPr>
        <w:t>Supernumerary Seats (SNQ, EWS, TFWS, etc.):</w:t>
      </w:r>
    </w:p>
    <w:p>
      <w:pPr>
        <w:numPr>
          <w:ilvl w:val="1"/>
          <w:numId w:val="80"/>
        </w:numPr>
        <w:spacing w:after="60"/>
        <w:ind w:left="726" w:hanging="181"/>
      </w:pPr>
      <w:r>
        <w:rPr>
          <w:rFonts w:ascii="Cambria" w:hAnsi="Cambria"/>
          <w:b w:val="0"/>
          <w:i w:val="0"/>
          <w:sz w:val="22"/>
        </w:rPr>
        <w:t>Exempted from SFR calculation.</w:t>
      </w:r>
    </w:p>
    <w:p>
      <w:pPr>
        <w:numPr>
          <w:ilvl w:val="1"/>
          <w:numId w:val="80"/>
        </w:numPr>
        <w:spacing w:after="60"/>
        <w:ind w:left="726" w:hanging="181"/>
      </w:pPr>
      <w:r>
        <w:rPr>
          <w:rFonts w:ascii="Cambria" w:hAnsi="Cambria"/>
          <w:b w:val="0"/>
          <w:i w:val="0"/>
          <w:sz w:val="22"/>
        </w:rPr>
        <w:t>Approvals must clarify which seats are supernumerary.</w:t>
      </w:r>
    </w:p>
    <w:p>
      <w:pPr>
        <w:pStyle w:val="Heading2"/>
      </w:pPr>
      <w:r>
        <w:rPr>
          <w:rFonts w:ascii="Cambria" w:hAnsi="Cambria"/>
          <w:i w:val="0"/>
        </w:rPr>
        <w:t>4. Suggested Evidence Bundle (for Audit File)</w:t>
      </w:r>
    </w:p>
    <w:p>
      <w:pPr>
        <w:keepNext/>
      </w:pPr>
      <w:r>
        <w:rPr>
          <w:rFonts w:ascii="Cambria" w:hAnsi="Cambria"/>
          <w:b/>
          <w:i w:val="0"/>
          <w:sz w:val="22"/>
        </w:rPr>
        <w:t>For each program:</w:t>
      </w:r>
    </w:p>
    <w:p>
      <w:pPr>
        <w:keepNext/>
      </w:pPr>
      <w:r>
        <w:rPr>
          <w:rFonts w:ascii="Cambria" w:hAnsi="Cambria"/>
          <w:b w:val="0"/>
          <w:i w:val="0"/>
          <w:sz w:val="22"/>
        </w:rPr>
        <w:t>1. AICTE EOA Approval copy (CAY, CAYm1, CAYm2).</w:t>
      </w:r>
    </w:p>
    <w:p>
      <w:pPr>
        <w:keepNext/>
      </w:pPr>
      <w:r>
        <w:rPr>
          <w:rFonts w:ascii="Cambria" w:hAnsi="Cambria"/>
          <w:b w:val="0"/>
          <w:i w:val="0"/>
          <w:sz w:val="22"/>
        </w:rPr>
        <w:t>2. University Affiliation Approval for the same years.</w:t>
      </w:r>
    </w:p>
    <w:p>
      <w:pPr>
        <w:keepNext/>
      </w:pPr>
      <w:r>
        <w:rPr>
          <w:rFonts w:ascii="Cambria" w:hAnsi="Cambria"/>
          <w:b w:val="0"/>
          <w:i w:val="0"/>
          <w:sz w:val="22"/>
        </w:rPr>
        <w:t>3. Consolidated Student Intake Summary Sheet (program-wise sanctioned intake for 3 years, signed by Principal/Registrar).</w:t>
      </w:r>
    </w:p>
    <w:p>
      <w:pPr>
        <w:pStyle w:val="Heading2"/>
      </w:pPr>
      <w:r>
        <w:rPr>
          <w:rFonts w:ascii="Cambria" w:hAnsi="Cambria"/>
          <w:i w:val="0"/>
        </w:rPr>
        <w:t>5. Suggested Format – Intake Approval Register (Excel/Word Table)</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Program</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B.Tech CSE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Dept/Cluster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AICTE Sanctioned Intake (SA)</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120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University Approved Intake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120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Supernumerary Seats (SNQ/EWS/TFWS)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6 (SNQ)</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Effective Intake for SFR (SA only)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120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Approval Reference (AICTE/Univ Letter No.)</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AICTE EOA 2024-25 / Univ Ref. No. ...</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Program</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B.Tech CSE-AI</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Dept/Cluster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 Cluster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AICTE Sanctioned Intake (SA)</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60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University Approved Intake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60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Supernumerary Seats (SNQ/EWS/TFWS)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 (TFWS)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Effective Intake for SFR (SA only)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60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Approval Reference (AICTE/Univ Letter No.)</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AICTE EOA 2023-24 / Univ Ref. No. ...</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Program</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B.Tech IT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Dept/Cluster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IT (Allied)</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CAYm2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AICTE Sanctioned Intake (SA)</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120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University Approved Intake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120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Supernumerary Seats (SNQ/EWS/TFWS)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Effective Intake for SFR (SA only)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120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Approval Reference (AICTE/Univ Letter No.)</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AICTE EOA 2022-23 / Univ Ref. No. ...</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Program</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M.Tech CSE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Dept/Cluster</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Year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CAY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AICTE Sanctioned Intake (SA)</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18</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University Approved Intake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18</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Supernumerary Seats (SNQ/EWS/TFWS)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Effective Intake for SFR (SA only)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18</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Approval Reference (AICTE/Univ Letter No.)</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AICTE EOA 2024-25 / Univ Ref. No. ...</w:t>
            </w:r>
          </w:p>
        </w:tc>
      </w:tr>
    </w:tbl>
    <w:p>
      <w:pPr>
        <w:spacing w:after="40"/>
      </w:pPr>
    </w:p>
    <w:p>
      <w:pPr>
        <w:pStyle w:val="Heading2"/>
      </w:pPr>
      <w:r>
        <w:rPr>
          <w:rFonts w:ascii="Cambria" w:hAnsi="Cambria"/>
          <w:i w:val="0"/>
        </w:rPr>
        <w:t>6. NBA Audit Tip</w:t>
      </w:r>
    </w:p>
    <w:p>
      <w:pPr>
        <w:numPr>
          <w:ilvl w:val="0"/>
          <w:numId w:val="80"/>
        </w:numPr>
        <w:spacing w:after="60"/>
        <w:ind w:left="363" w:hanging="181"/>
      </w:pPr>
      <w:r>
        <w:rPr>
          <w:rFonts w:ascii="Cambria" w:hAnsi="Cambria"/>
          <w:b w:val="0"/>
          <w:i w:val="0"/>
          <w:sz w:val="22"/>
        </w:rPr>
        <w:t>Always keep hard copies of AICTE EOA reports and University affiliation letters in the department file.</w:t>
      </w:r>
    </w:p>
    <w:p>
      <w:pPr>
        <w:numPr>
          <w:ilvl w:val="0"/>
          <w:numId w:val="80"/>
        </w:numPr>
        <w:spacing w:after="60"/>
        <w:ind w:left="363" w:hanging="181"/>
      </w:pPr>
      <w:r>
        <w:rPr>
          <w:rFonts w:ascii="Cambria" w:hAnsi="Cambria"/>
          <w:b w:val="0"/>
          <w:i w:val="0"/>
          <w:sz w:val="22"/>
        </w:rPr>
        <w:t>Highlight the relevant section (intake tables) for quick inspection.</w:t>
      </w:r>
    </w:p>
    <w:p>
      <w:pPr>
        <w:numPr>
          <w:ilvl w:val="0"/>
          <w:numId w:val="80"/>
        </w:numPr>
        <w:spacing w:after="60"/>
        <w:ind w:left="363" w:hanging="181"/>
      </w:pPr>
      <w:r>
        <w:rPr>
          <w:rFonts w:ascii="Cambria" w:hAnsi="Cambria"/>
          <w:b w:val="0"/>
          <w:i w:val="0"/>
          <w:sz w:val="22"/>
        </w:rPr>
        <w:t>Maintain a 3-year consolidated intake summary sheet signed by the Principal for easy peer team reference.</w:t>
      </w:r>
    </w:p>
    <w:p>
      <w:pPr>
        <w:pStyle w:val="Heading1"/>
      </w:pPr>
      <w:r>
        <w:rPr>
          <w:rFonts w:ascii="Cambria" w:hAnsi="Cambria"/>
          <w:i w:val="0"/>
        </w:rPr>
        <w:t>13. Admission Registers</w:t>
      </w:r>
    </w:p>
    <w:p>
      <w:pPr>
        <w:pStyle w:val="Heading2"/>
      </w:pPr>
      <w:r>
        <w:rPr>
          <w:rFonts w:ascii="Cambria" w:hAnsi="Cambria"/>
          <w:i w:val="0"/>
        </w:rPr>
        <w:t>1. Purpose</w:t>
      </w:r>
    </w:p>
    <w:p>
      <w:pPr>
        <w:numPr>
          <w:ilvl w:val="0"/>
          <w:numId w:val="80"/>
        </w:numPr>
        <w:spacing w:after="60"/>
        <w:ind w:left="363" w:hanging="181"/>
      </w:pPr>
      <w:r>
        <w:rPr>
          <w:rFonts w:ascii="Cambria" w:hAnsi="Cambria"/>
          <w:b w:val="0"/>
          <w:i w:val="0"/>
          <w:sz w:val="22"/>
        </w:rPr>
        <w:t>NBA requires evidence of student admissions to validate SFR student strength (S).</w:t>
      </w:r>
    </w:p>
    <w:p>
      <w:pPr>
        <w:keepNext/>
        <w:numPr>
          <w:ilvl w:val="0"/>
          <w:numId w:val="80"/>
        </w:numPr>
        <w:spacing w:after="60"/>
        <w:ind w:left="363" w:hanging="181"/>
      </w:pPr>
      <w:r>
        <w:rPr>
          <w:rFonts w:ascii="Cambria" w:hAnsi="Cambria"/>
          <w:b/>
          <w:i w:val="0"/>
          <w:sz w:val="22"/>
        </w:rPr>
        <w:t>The Admission Register confirms:</w:t>
      </w:r>
    </w:p>
    <w:p>
      <w:pPr>
        <w:numPr>
          <w:ilvl w:val="1"/>
          <w:numId w:val="80"/>
        </w:numPr>
        <w:spacing w:after="60"/>
        <w:ind w:left="726" w:hanging="181"/>
      </w:pPr>
      <w:r>
        <w:rPr>
          <w:rFonts w:ascii="Cambria" w:hAnsi="Cambria"/>
          <w:b w:val="0"/>
          <w:i w:val="0"/>
          <w:sz w:val="22"/>
        </w:rPr>
        <w:t>Actual students admitted against Sanctioned Intake (SA).</w:t>
      </w:r>
    </w:p>
    <w:p>
      <w:pPr>
        <w:numPr>
          <w:ilvl w:val="1"/>
          <w:numId w:val="80"/>
        </w:numPr>
        <w:spacing w:after="60"/>
        <w:ind w:left="726" w:hanging="181"/>
      </w:pPr>
      <w:r>
        <w:rPr>
          <w:rFonts w:ascii="Cambria" w:hAnsi="Cambria"/>
          <w:b w:val="0"/>
          <w:i w:val="0"/>
          <w:sz w:val="22"/>
        </w:rPr>
        <w:t>Lateral entry students (L) admitted into 2nd year (max 10% of SA).</w:t>
      </w:r>
    </w:p>
    <w:p>
      <w:pPr>
        <w:numPr>
          <w:ilvl w:val="1"/>
          <w:numId w:val="80"/>
        </w:numPr>
        <w:spacing w:after="60"/>
        <w:ind w:left="726" w:hanging="181"/>
      </w:pPr>
      <w:r>
        <w:rPr>
          <w:rFonts w:ascii="Cambria" w:hAnsi="Cambria"/>
          <w:b w:val="0"/>
          <w:i w:val="0"/>
          <w:sz w:val="22"/>
        </w:rPr>
        <w:t>Exclusion of supernumerary quotas (SNQ/EWS/TFWS, etc.) from SFR calculation.</w:t>
      </w:r>
    </w:p>
    <w:p>
      <w:pPr>
        <w:numPr>
          <w:ilvl w:val="0"/>
          <w:numId w:val="80"/>
        </w:numPr>
        <w:spacing w:after="60"/>
        <w:ind w:left="363" w:hanging="181"/>
      </w:pPr>
      <w:r>
        <w:rPr>
          <w:rFonts w:ascii="Cambria" w:hAnsi="Cambria"/>
          <w:b w:val="0"/>
          <w:i w:val="0"/>
          <w:sz w:val="22"/>
        </w:rPr>
        <w:t>Ensures transparent student counts for CAY, CAYm1, CAYm2.</w:t>
      </w:r>
    </w:p>
    <w:p>
      <w:pPr>
        <w:pStyle w:val="Heading2"/>
      </w:pPr>
      <w:r>
        <w:rPr>
          <w:rFonts w:ascii="Cambria" w:hAnsi="Cambria"/>
          <w:i w:val="0"/>
        </w:rPr>
        <w:t>2. What Admission Registers Must Show</w:t>
      </w:r>
    </w:p>
    <w:p>
      <w:pPr>
        <w:numPr>
          <w:ilvl w:val="0"/>
          <w:numId w:val="80"/>
        </w:numPr>
        <w:spacing w:after="60"/>
        <w:ind w:left="363" w:hanging="181"/>
      </w:pPr>
      <w:r>
        <w:rPr>
          <w:rFonts w:ascii="Cambria" w:hAnsi="Cambria"/>
          <w:b w:val="0"/>
          <w:i w:val="0"/>
          <w:sz w:val="22"/>
        </w:rPr>
        <w:t>Student Name / Roll Number</w:t>
      </w:r>
    </w:p>
    <w:p>
      <w:pPr>
        <w:numPr>
          <w:ilvl w:val="0"/>
          <w:numId w:val="80"/>
        </w:numPr>
        <w:spacing w:after="60"/>
        <w:ind w:left="363" w:hanging="181"/>
      </w:pPr>
      <w:r>
        <w:rPr>
          <w:rFonts w:ascii="Cambria" w:hAnsi="Cambria"/>
          <w:b w:val="0"/>
          <w:i w:val="0"/>
          <w:sz w:val="22"/>
        </w:rPr>
        <w:t>Admission Type (Regular, Lateral Entry, SNQ, EWS, TFWS, etc.)</w:t>
      </w:r>
    </w:p>
    <w:p>
      <w:pPr>
        <w:numPr>
          <w:ilvl w:val="0"/>
          <w:numId w:val="80"/>
        </w:numPr>
        <w:spacing w:after="60"/>
        <w:ind w:left="363" w:hanging="181"/>
      </w:pPr>
      <w:r>
        <w:rPr>
          <w:rFonts w:ascii="Cambria" w:hAnsi="Cambria"/>
          <w:b w:val="0"/>
          <w:i w:val="0"/>
          <w:sz w:val="22"/>
        </w:rPr>
        <w:t>Admission Year (1st Year / 2nd Year entry)</w:t>
      </w:r>
    </w:p>
    <w:p>
      <w:pPr>
        <w:numPr>
          <w:ilvl w:val="0"/>
          <w:numId w:val="80"/>
        </w:numPr>
        <w:spacing w:after="60"/>
        <w:ind w:left="363" w:hanging="181"/>
      </w:pPr>
      <w:r>
        <w:rPr>
          <w:rFonts w:ascii="Cambria" w:hAnsi="Cambria"/>
          <w:b w:val="0"/>
          <w:i w:val="0"/>
          <w:sz w:val="22"/>
        </w:rPr>
        <w:t>Program &amp; Dept (e.g., CSE, CSE-AI, IT Allied)</w:t>
      </w:r>
    </w:p>
    <w:p>
      <w:pPr>
        <w:numPr>
          <w:ilvl w:val="0"/>
          <w:numId w:val="80"/>
        </w:numPr>
        <w:spacing w:after="60"/>
        <w:ind w:left="363" w:hanging="181"/>
      </w:pPr>
      <w:r>
        <w:rPr>
          <w:rFonts w:ascii="Cambria" w:hAnsi="Cambria"/>
          <w:b w:val="0"/>
          <w:i w:val="0"/>
          <w:sz w:val="22"/>
        </w:rPr>
        <w:t>Allotted Quota (General, OBC, SC/ST, SNQ, EWS, etc.)</w:t>
      </w:r>
    </w:p>
    <w:p>
      <w:pPr>
        <w:numPr>
          <w:ilvl w:val="0"/>
          <w:numId w:val="80"/>
        </w:numPr>
        <w:spacing w:after="60"/>
        <w:ind w:left="363" w:hanging="181"/>
      </w:pPr>
      <w:r>
        <w:rPr>
          <w:rFonts w:ascii="Cambria" w:hAnsi="Cambria"/>
          <w:b w:val="0"/>
          <w:i w:val="0"/>
          <w:sz w:val="22"/>
        </w:rPr>
        <w:t>Sanctioned Intake vs. Actual Admitted comparison.</w:t>
      </w:r>
    </w:p>
    <w:p>
      <w:pPr>
        <w:numPr>
          <w:ilvl w:val="0"/>
          <w:numId w:val="80"/>
        </w:numPr>
        <w:spacing w:after="60"/>
        <w:ind w:left="363" w:hanging="181"/>
      </w:pPr>
      <w:r>
        <w:rPr>
          <w:rFonts w:ascii="Cambria" w:hAnsi="Cambria"/>
          <w:b w:val="0"/>
          <w:i w:val="0"/>
          <w:sz w:val="22"/>
        </w:rPr>
        <w:t>Certified copy signed by Registrar / HoD.</w:t>
      </w:r>
    </w:p>
    <w:p>
      <w:pPr>
        <w:pStyle w:val="Heading2"/>
      </w:pPr>
      <w:r>
        <w:rPr>
          <w:rFonts w:ascii="Cambria" w:hAnsi="Cambria"/>
          <w:i w:val="0"/>
        </w:rPr>
        <w:t>3. NBA-Specific Compliance</w:t>
      </w:r>
    </w:p>
    <w:p>
      <w:pPr>
        <w:keepNext/>
        <w:numPr>
          <w:ilvl w:val="0"/>
          <w:numId w:val="80"/>
        </w:numPr>
        <w:spacing w:after="60"/>
        <w:ind w:left="363" w:hanging="181"/>
      </w:pPr>
      <w:r>
        <w:rPr>
          <w:rFonts w:ascii="Cambria" w:hAnsi="Cambria"/>
          <w:b/>
          <w:i w:val="0"/>
          <w:sz w:val="22"/>
        </w:rPr>
        <w:t>Include in SFR:</w:t>
      </w:r>
    </w:p>
    <w:p>
      <w:pPr>
        <w:numPr>
          <w:ilvl w:val="1"/>
          <w:numId w:val="80"/>
        </w:numPr>
        <w:spacing w:after="60"/>
        <w:ind w:left="726" w:hanging="181"/>
      </w:pPr>
      <w:r>
        <w:rPr>
          <w:rFonts w:ascii="Cambria" w:hAnsi="Cambria"/>
          <w:b w:val="0"/>
          <w:i w:val="0"/>
          <w:sz w:val="22"/>
        </w:rPr>
        <w:t>Regular admissions (within SA).</w:t>
      </w:r>
    </w:p>
    <w:p>
      <w:pPr>
        <w:numPr>
          <w:ilvl w:val="1"/>
          <w:numId w:val="80"/>
        </w:numPr>
        <w:spacing w:after="60"/>
        <w:ind w:left="726" w:hanging="181"/>
      </w:pPr>
      <w:r>
        <w:rPr>
          <w:rFonts w:ascii="Cambria" w:hAnsi="Cambria"/>
          <w:b w:val="0"/>
          <w:i w:val="0"/>
          <w:sz w:val="22"/>
        </w:rPr>
        <w:t>Lateral entry admissions (limited to 10% of SA, capped at 110% of SA).</w:t>
      </w:r>
    </w:p>
    <w:p>
      <w:pPr>
        <w:keepNext/>
        <w:numPr>
          <w:ilvl w:val="0"/>
          <w:numId w:val="80"/>
        </w:numPr>
        <w:spacing w:after="60"/>
        <w:ind w:left="363" w:hanging="181"/>
      </w:pPr>
      <w:r>
        <w:rPr>
          <w:rFonts w:ascii="Cambria" w:hAnsi="Cambria"/>
          <w:b/>
          <w:i w:val="0"/>
          <w:sz w:val="22"/>
        </w:rPr>
        <w:t>Exclude from SFR:</w:t>
      </w:r>
    </w:p>
    <w:p>
      <w:pPr>
        <w:numPr>
          <w:ilvl w:val="1"/>
          <w:numId w:val="80"/>
        </w:numPr>
        <w:spacing w:after="60"/>
        <w:ind w:left="726" w:hanging="181"/>
      </w:pPr>
      <w:r>
        <w:rPr>
          <w:rFonts w:ascii="Cambria" w:hAnsi="Cambria"/>
          <w:b w:val="0"/>
          <w:i w:val="0"/>
          <w:sz w:val="22"/>
        </w:rPr>
        <w:t>Students admitted under SNQ, EWS, TFWS.</w:t>
      </w:r>
    </w:p>
    <w:p>
      <w:pPr>
        <w:numPr>
          <w:ilvl w:val="1"/>
          <w:numId w:val="80"/>
        </w:numPr>
        <w:spacing w:after="60"/>
        <w:ind w:left="726" w:hanging="181"/>
      </w:pPr>
      <w:r>
        <w:rPr>
          <w:rFonts w:ascii="Cambria" w:hAnsi="Cambria"/>
          <w:b w:val="0"/>
          <w:i w:val="0"/>
          <w:sz w:val="22"/>
        </w:rPr>
        <w:t>Students admitted in diploma/bridge programs not part of AICTE-approved intake.</w:t>
      </w:r>
    </w:p>
    <w:p>
      <w:pPr>
        <w:numPr>
          <w:ilvl w:val="0"/>
          <w:numId w:val="80"/>
        </w:numPr>
        <w:spacing w:after="60"/>
        <w:ind w:left="363" w:hanging="181"/>
      </w:pPr>
      <w:r>
        <w:rPr>
          <w:rFonts w:ascii="Cambria" w:hAnsi="Cambria"/>
          <w:b w:val="0"/>
          <w:i w:val="0"/>
          <w:sz w:val="22"/>
        </w:rPr>
        <w:t>Peer team often cross-verifies Admission Register vs. AICTE intake approvals.</w:t>
      </w:r>
    </w:p>
    <w:p>
      <w:pPr>
        <w:pStyle w:val="Heading2"/>
      </w:pPr>
      <w:r>
        <w:rPr>
          <w:rFonts w:ascii="Cambria" w:hAnsi="Cambria"/>
          <w:i w:val="0"/>
        </w:rPr>
        <w:t>4. Suggested Evidence Pack (per program &amp; year)</w:t>
      </w:r>
    </w:p>
    <w:p>
      <w:pPr>
        <w:keepNext/>
      </w:pPr>
      <w:r>
        <w:rPr>
          <w:rFonts w:ascii="Cambria" w:hAnsi="Cambria"/>
          <w:b w:val="0"/>
          <w:i w:val="0"/>
          <w:sz w:val="22"/>
        </w:rPr>
        <w:t>1. Admission Register copy (CAY, CAYm1, CAYm2).</w:t>
      </w:r>
    </w:p>
    <w:p>
      <w:pPr>
        <w:keepNext/>
      </w:pPr>
      <w:r>
        <w:rPr>
          <w:rFonts w:ascii="Cambria" w:hAnsi="Cambria"/>
          <w:b/>
          <w:i w:val="0"/>
          <w:sz w:val="22"/>
        </w:rPr>
        <w:t>2. Summary table showing:</w:t>
      </w:r>
    </w:p>
    <w:p>
      <w:pPr>
        <w:numPr>
          <w:ilvl w:val="1"/>
          <w:numId w:val="80"/>
        </w:numPr>
        <w:spacing w:after="60"/>
        <w:ind w:left="726" w:hanging="181"/>
      </w:pPr>
      <w:r>
        <w:rPr>
          <w:rFonts w:ascii="Cambria" w:hAnsi="Cambria"/>
          <w:b w:val="0"/>
          <w:i w:val="0"/>
          <w:sz w:val="22"/>
        </w:rPr>
        <w:t>SA (Sanctioned Intake).</w:t>
      </w:r>
    </w:p>
    <w:p>
      <w:pPr>
        <w:numPr>
          <w:ilvl w:val="1"/>
          <w:numId w:val="80"/>
        </w:numPr>
        <w:spacing w:after="60"/>
        <w:ind w:left="726" w:hanging="181"/>
      </w:pPr>
      <w:r>
        <w:rPr>
          <w:rFonts w:ascii="Cambria" w:hAnsi="Cambria"/>
          <w:b w:val="0"/>
          <w:i w:val="0"/>
          <w:sz w:val="22"/>
        </w:rPr>
        <w:t>Actual admitted 1st year.</w:t>
      </w:r>
    </w:p>
    <w:p>
      <w:pPr>
        <w:numPr>
          <w:ilvl w:val="1"/>
          <w:numId w:val="80"/>
        </w:numPr>
        <w:spacing w:after="60"/>
        <w:ind w:left="726" w:hanging="181"/>
      </w:pPr>
      <w:r>
        <w:rPr>
          <w:rFonts w:ascii="Cambria" w:hAnsi="Cambria"/>
          <w:b w:val="0"/>
          <w:i w:val="0"/>
          <w:sz w:val="22"/>
        </w:rPr>
        <w:t>Lateral entry admitted in 2nd year (L).</w:t>
      </w:r>
    </w:p>
    <w:p>
      <w:pPr>
        <w:numPr>
          <w:ilvl w:val="1"/>
          <w:numId w:val="80"/>
        </w:numPr>
        <w:spacing w:after="60"/>
        <w:ind w:left="726" w:hanging="181"/>
      </w:pPr>
      <w:r>
        <w:rPr>
          <w:rFonts w:ascii="Cambria" w:hAnsi="Cambria"/>
          <w:b w:val="0"/>
          <w:i w:val="0"/>
          <w:sz w:val="22"/>
        </w:rPr>
        <w:t>SNQ/EWS excluded count.</w:t>
      </w:r>
    </w:p>
    <w:p>
      <w:pPr>
        <w:numPr>
          <w:ilvl w:val="1"/>
          <w:numId w:val="80"/>
        </w:numPr>
        <w:spacing w:after="60"/>
        <w:ind w:left="726" w:hanging="181"/>
      </w:pPr>
      <w:r>
        <w:rPr>
          <w:rFonts w:ascii="Cambria" w:hAnsi="Cambria"/>
          <w:b w:val="0"/>
          <w:i w:val="0"/>
          <w:sz w:val="22"/>
        </w:rPr>
        <w:t>Effective Student Count (ST) = SA + L (≤110% SA).</w:t>
      </w:r>
    </w:p>
    <w:p>
      <w:pPr/>
      <w:r>
        <w:rPr>
          <w:rFonts w:ascii="Cambria" w:hAnsi="Cambria"/>
          <w:b w:val="0"/>
          <w:i w:val="0"/>
          <w:sz w:val="22"/>
        </w:rPr>
        <w:t>3. Attestation by Principal/Registrar.</w:t>
      </w:r>
    </w:p>
    <w:p>
      <w:pPr>
        <w:pStyle w:val="Heading2"/>
      </w:pPr>
      <w:r>
        <w:rPr>
          <w:rFonts w:ascii="Cambria" w:hAnsi="Cambria"/>
          <w:i w:val="0"/>
        </w:rPr>
        <w:t>5. Suggested Excel Template – Admission Register (Program-wise)</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Sl. No.</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Student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A.B. Student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Roll No.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CSE2025-001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Dept/Program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B.Tech CSE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Admission Year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2025 (1st Year)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Admission Type (Regular/Lateral/SNQ/EWS/TFWS)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Regular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Allotted Quota</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General</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Count for SFR? (Yes/No)</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Sl. No.</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Student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C.D. Student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Roll No.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CSE2025-045</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Dept/Program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B.Tech CSE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Admission Year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2025 (2nd Year)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Admission Type (Regular/Lateral/SNQ/EWS/TFWS)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Lateral Entry</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Allotted Quota</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Diploma</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Count for SFR? (Yes/No)</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Yes (≤10% of SA)</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Sl. No.</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Student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E.F. Student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Roll No.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CSE2025-050</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Dept/Program</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B.Tech CSE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Admission Year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2025 (1st Year)</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Admission Type (Regular/Lateral/SNQ/EWS/TFWS)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SNQ</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Allotted Quota</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SNQ</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Count for SFR? (Yes/No)</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No</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Remarks</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Excluded from SFR</w:t>
            </w:r>
          </w:p>
        </w:tc>
      </w:tr>
    </w:tbl>
    <w:p>
      <w:pPr>
        <w:spacing w:after="40"/>
      </w:pPr>
    </w:p>
    <w:p>
      <w:pPr>
        <w:pStyle w:val="Heading2"/>
      </w:pPr>
      <w:r>
        <w:rPr>
          <w:rFonts w:ascii="Cambria" w:hAnsi="Cambria"/>
          <w:i w:val="0"/>
        </w:rPr>
        <w:t>6. Summary Sheet (auto-linked)</w:t>
      </w:r>
    </w:p>
    <w:tbl>
      <w:tblPr>
        <w:tblW w:type="auto" w:w="0"/>
        <w:jc w:val="center"/>
        <w:tblLayout w:type="fixed"/>
        <w:tblLook w:firstColumn="1" w:firstRow="1" w:lastColumn="0" w:lastRow="0" w:noHBand="0" w:noVBand="1" w:val="04A0"/>
      </w:tblPr>
      <w:tblGrid>
        <w:gridCol w:w="1247"/>
        <w:gridCol w:w="964"/>
        <w:gridCol w:w="1361"/>
        <w:gridCol w:w="1247"/>
        <w:gridCol w:w="1191"/>
        <w:gridCol w:w="1531"/>
        <w:gridCol w:w="1871"/>
      </w:tblGrid>
      <w:tr>
        <w:trPr>
          <w:cantSplit/>
          <w:tblHeader/>
        </w:trPr>
        <w:tc>
          <w:tcPr>
            <w:tcW w:type="dxa" w:w="124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Program</w:t>
            </w:r>
          </w:p>
        </w:tc>
        <w:tc>
          <w:tcPr>
            <w:tcW w:type="dxa" w:w="96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Year</w:t>
            </w:r>
          </w:p>
        </w:tc>
        <w:tc>
          <w:tcPr>
            <w:tcW w:type="dxa" w:w="13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SA (AICTE/Univ)</w:t>
            </w:r>
          </w:p>
        </w:tc>
        <w:tc>
          <w:tcPr>
            <w:tcW w:type="dxa" w:w="124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Admitted 1st Year</w:t>
            </w:r>
          </w:p>
        </w:tc>
        <w:tc>
          <w:tcPr>
            <w:tcW w:type="dxa" w:w="119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Lateral Entry (L)</w:t>
            </w:r>
          </w:p>
        </w:tc>
        <w:tc>
          <w:tcPr>
            <w:tcW w:type="dxa" w:w="153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SNQ/EWS/TFWS</w:t>
            </w:r>
          </w:p>
        </w:tc>
        <w:tc>
          <w:tcPr>
            <w:tcW w:type="dxa" w:w="187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Effective ST for SFR (SA + L ≤ 110% SA)</w:t>
            </w:r>
          </w:p>
        </w:tc>
      </w:tr>
      <w:tr>
        <w:trPr>
          <w:cantSplit/>
        </w:trPr>
        <w:tc>
          <w:tcPr>
            <w:tcW w:type="dxa" w:w="124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B.Tech CSE</w:t>
            </w:r>
          </w:p>
        </w:tc>
        <w:tc>
          <w:tcPr>
            <w:tcW w:type="dxa" w:w="9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w:t>
            </w:r>
          </w:p>
        </w:tc>
        <w:tc>
          <w:tcPr>
            <w:tcW w:type="dxa" w:w="13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24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118</w:t>
            </w:r>
          </w:p>
        </w:tc>
        <w:tc>
          <w:tcPr>
            <w:tcW w:type="dxa" w:w="119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w:t>
            </w:r>
          </w:p>
        </w:tc>
        <w:tc>
          <w:tcPr>
            <w:tcW w:type="dxa" w:w="15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128 → capped at 132</w:t>
            </w:r>
          </w:p>
        </w:tc>
      </w:tr>
      <w:tr>
        <w:trPr>
          <w:cantSplit/>
        </w:trPr>
        <w:tc>
          <w:tcPr>
            <w:tcW w:type="dxa" w:w="124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B.Tech CSE</w:t>
            </w:r>
          </w:p>
        </w:tc>
        <w:tc>
          <w:tcPr>
            <w:tcW w:type="dxa" w:w="96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13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120</w:t>
            </w:r>
          </w:p>
        </w:tc>
        <w:tc>
          <w:tcPr>
            <w:tcW w:type="dxa" w:w="124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115</w:t>
            </w:r>
          </w:p>
        </w:tc>
        <w:tc>
          <w:tcPr>
            <w:tcW w:type="dxa" w:w="119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w:t>
            </w:r>
          </w:p>
        </w:tc>
        <w:tc>
          <w:tcPr>
            <w:tcW w:type="dxa" w:w="153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w:t>
            </w:r>
          </w:p>
        </w:tc>
        <w:tc>
          <w:tcPr>
            <w:tcW w:type="dxa" w:w="187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123</w:t>
            </w:r>
          </w:p>
        </w:tc>
      </w:tr>
      <w:tr>
        <w:trPr>
          <w:cantSplit/>
        </w:trPr>
        <w:tc>
          <w:tcPr>
            <w:tcW w:type="dxa" w:w="124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B.Tech IT</w:t>
            </w:r>
          </w:p>
        </w:tc>
        <w:tc>
          <w:tcPr>
            <w:tcW w:type="dxa" w:w="9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13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60</w:t>
            </w:r>
          </w:p>
        </w:tc>
        <w:tc>
          <w:tcPr>
            <w:tcW w:type="dxa" w:w="124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58</w:t>
            </w:r>
          </w:p>
        </w:tc>
        <w:tc>
          <w:tcPr>
            <w:tcW w:type="dxa" w:w="119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w:t>
            </w:r>
          </w:p>
        </w:tc>
        <w:tc>
          <w:tcPr>
            <w:tcW w:type="dxa" w:w="153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63 → capped at 66</w:t>
            </w:r>
          </w:p>
        </w:tc>
      </w:tr>
    </w:tbl>
    <w:p>
      <w:pPr>
        <w:spacing w:after="40"/>
      </w:pPr>
    </w:p>
    <w:p>
      <w:pPr>
        <w:pStyle w:val="Heading2"/>
      </w:pPr>
      <w:r>
        <w:rPr>
          <w:rFonts w:ascii="Cambria" w:hAnsi="Cambria"/>
          <w:i w:val="0"/>
        </w:rPr>
        <w:t>7. NBA Audit Tip</w:t>
      </w:r>
    </w:p>
    <w:p>
      <w:pPr>
        <w:numPr>
          <w:ilvl w:val="0"/>
          <w:numId w:val="80"/>
        </w:numPr>
        <w:spacing w:after="60"/>
        <w:ind w:left="363" w:hanging="181"/>
      </w:pPr>
      <w:r>
        <w:rPr>
          <w:rFonts w:ascii="Cambria" w:hAnsi="Cambria"/>
          <w:b w:val="0"/>
          <w:i w:val="0"/>
          <w:sz w:val="22"/>
        </w:rPr>
        <w:t>Keep signed hard copies of Admission Registers for the last 3 years.</w:t>
      </w:r>
    </w:p>
    <w:p>
      <w:pPr>
        <w:numPr>
          <w:ilvl w:val="0"/>
          <w:numId w:val="80"/>
        </w:numPr>
        <w:spacing w:after="60"/>
        <w:ind w:left="363" w:hanging="181"/>
      </w:pPr>
      <w:r>
        <w:rPr>
          <w:rFonts w:ascii="Cambria" w:hAnsi="Cambria"/>
          <w:b w:val="0"/>
          <w:i w:val="0"/>
          <w:sz w:val="22"/>
        </w:rPr>
        <w:t>Prepare an Excel Admission Summary program-wise (as above).</w:t>
      </w:r>
    </w:p>
    <w:p>
      <w:pPr>
        <w:numPr>
          <w:ilvl w:val="0"/>
          <w:numId w:val="80"/>
        </w:numPr>
        <w:spacing w:after="60"/>
        <w:ind w:left="363" w:hanging="181"/>
      </w:pPr>
      <w:r>
        <w:rPr>
          <w:rFonts w:ascii="Cambria" w:hAnsi="Cambria"/>
          <w:b w:val="0"/>
          <w:i w:val="0"/>
          <w:sz w:val="22"/>
        </w:rPr>
        <w:t>Ensure excluded SNQ/EWS seats are clearly marked.</w:t>
      </w:r>
    </w:p>
    <w:p>
      <w:pPr>
        <w:numPr>
          <w:ilvl w:val="0"/>
          <w:numId w:val="80"/>
        </w:numPr>
        <w:spacing w:after="60"/>
        <w:ind w:left="363" w:hanging="181"/>
      </w:pPr>
      <w:r>
        <w:rPr>
          <w:rFonts w:ascii="Cambria" w:hAnsi="Cambria"/>
          <w:b w:val="0"/>
          <w:i w:val="0"/>
          <w:sz w:val="22"/>
        </w:rPr>
        <w:t>Cross-verify that Effective ST ≤ 110% SA for each program.</w:t>
      </w:r>
    </w:p>
    <w:p>
      <w:pPr>
        <w:pStyle w:val="Heading1"/>
      </w:pPr>
      <w:r>
        <w:rPr>
          <w:rFonts w:ascii="Cambria" w:hAnsi="Cambria"/>
          <w:i w:val="0"/>
        </w:rPr>
        <w:t>14. Faculty Qualification</w:t>
      </w:r>
    </w:p>
    <w:p>
      <w:pPr>
        <w:pStyle w:val="Heading2"/>
      </w:pPr>
      <w:r>
        <w:rPr>
          <w:rFonts w:ascii="Cambria" w:hAnsi="Cambria"/>
          <w:i w:val="0"/>
        </w:rPr>
        <w:t>1. Purpose of this Criterion</w:t>
      </w:r>
    </w:p>
    <w:p>
      <w:pPr>
        <w:numPr>
          <w:ilvl w:val="0"/>
          <w:numId w:val="80"/>
        </w:numPr>
        <w:spacing w:after="60"/>
        <w:ind w:left="363" w:hanging="181"/>
      </w:pPr>
      <w:r>
        <w:rPr>
          <w:rFonts w:ascii="Cambria" w:hAnsi="Cambria"/>
          <w:b w:val="0"/>
          <w:i w:val="0"/>
          <w:sz w:val="22"/>
        </w:rPr>
        <w:t>This sub-criterion evaluates the academic quality of faculty in a department/cluster.</w:t>
      </w:r>
    </w:p>
    <w:p>
      <w:pPr>
        <w:numPr>
          <w:ilvl w:val="0"/>
          <w:numId w:val="80"/>
        </w:numPr>
        <w:spacing w:after="60"/>
        <w:ind w:left="363" w:hanging="181"/>
      </w:pPr>
      <w:r>
        <w:rPr>
          <w:rFonts w:ascii="Cambria" w:hAnsi="Cambria"/>
          <w:b w:val="0"/>
          <w:i w:val="0"/>
          <w:sz w:val="22"/>
        </w:rPr>
        <w:t>It rewards departments that maintain a good proportion of Ph.D.-qualified and M.Tech/ME-qualified faculty.</w:t>
      </w:r>
    </w:p>
    <w:p>
      <w:pPr>
        <w:numPr>
          <w:ilvl w:val="0"/>
          <w:numId w:val="80"/>
        </w:numPr>
        <w:spacing w:after="60"/>
        <w:ind w:left="363" w:hanging="181"/>
      </w:pPr>
      <w:r>
        <w:rPr>
          <w:rFonts w:ascii="Cambria" w:hAnsi="Cambria"/>
          <w:b w:val="0"/>
          <w:i w:val="0"/>
          <w:sz w:val="22"/>
        </w:rPr>
        <w:t>The metric used is the Faculty Qualification Index (FQI), which links faculty qualifications with required strength (RF).</w:t>
      </w:r>
    </w:p>
    <w:p>
      <w:pPr>
        <w:pStyle w:val="Heading2"/>
      </w:pPr>
      <w:r>
        <w:rPr>
          <w:rFonts w:ascii="Cambria" w:hAnsi="Cambria"/>
          <w:i w:val="0"/>
        </w:rPr>
        <w:t>2. Formula for Faculty Qualification Index (FQI)</w:t>
      </w:r>
    </w:p>
    <w:p>
      <w:pPr>
        <w:keepLines/>
        <w:jc w:val="left"/>
      </w:pPr>
      <w:r>
        <w:rPr>
          <w:rFonts w:ascii="Cambria" w:hAnsi="Cambria"/>
          <w:b w:val="0"/>
          <w:i w:val="0"/>
          <w:sz w:val="22"/>
        </w:rPr>
        <w:t>FQI=2.5×(10X+4Y)/RF</w:t>
      </w:r>
    </w:p>
    <w:p>
      <w:pPr>
        <w:numPr>
          <w:ilvl w:val="0"/>
          <w:numId w:val="80"/>
        </w:numPr>
        <w:spacing w:after="60"/>
        <w:ind w:left="363" w:hanging="181"/>
      </w:pPr>
      <w:r>
        <w:rPr>
          <w:rFonts w:ascii="Cambria" w:hAnsi="Cambria"/>
          <w:b w:val="0"/>
          <w:i w:val="0"/>
          <w:sz w:val="22"/>
        </w:rPr>
        <w:t>X = Number of faculty members with Ph.D. (or equivalent) degree.</w:t>
      </w:r>
    </w:p>
    <w:p>
      <w:pPr>
        <w:numPr>
          <w:ilvl w:val="0"/>
          <w:numId w:val="80"/>
        </w:numPr>
        <w:spacing w:after="60"/>
        <w:ind w:left="363" w:hanging="181"/>
      </w:pPr>
      <w:r>
        <w:rPr>
          <w:rFonts w:ascii="Cambria" w:hAnsi="Cambria"/>
          <w:b w:val="0"/>
          <w:i w:val="0"/>
          <w:sz w:val="22"/>
        </w:rPr>
        <w:t>Y = Number of faculty members with M.Tech/ME (or equivalent) degree.</w:t>
      </w:r>
    </w:p>
    <w:p>
      <w:pPr>
        <w:numPr>
          <w:ilvl w:val="0"/>
          <w:numId w:val="80"/>
        </w:numPr>
        <w:spacing w:after="60"/>
        <w:ind w:left="363" w:hanging="181"/>
      </w:pPr>
      <w:r>
        <w:rPr>
          <w:rFonts w:ascii="Cambria" w:hAnsi="Cambria"/>
          <w:b w:val="0"/>
          <w:i w:val="0"/>
          <w:sz w:val="22"/>
        </w:rPr>
        <w:t>RF = Required Faculty = S/20</w:t>
      </w:r>
    </w:p>
    <w:p>
      <w:pPr>
        <w:numPr>
          <w:ilvl w:val="1"/>
          <w:numId w:val="80"/>
        </w:numPr>
        <w:spacing w:after="60"/>
        <w:ind w:left="726" w:hanging="181"/>
      </w:pPr>
      <w:r>
        <w:rPr>
          <w:rFonts w:ascii="Cambria" w:hAnsi="Cambria"/>
          <w:b w:val="0"/>
          <w:i w:val="0"/>
          <w:sz w:val="22"/>
        </w:rPr>
        <w:t>Where S = Number of students in department (including allied programs).</w:t>
      </w:r>
    </w:p>
    <w:p>
      <w:pPr>
        <w:numPr>
          <w:ilvl w:val="1"/>
          <w:numId w:val="80"/>
        </w:numPr>
        <w:spacing w:after="60"/>
        <w:ind w:left="726" w:hanging="181"/>
      </w:pPr>
      <w:r>
        <w:rPr>
          <w:rFonts w:ascii="Cambria" w:hAnsi="Cambria"/>
          <w:b w:val="0"/>
          <w:i w:val="0"/>
          <w:sz w:val="22"/>
        </w:rPr>
        <w:t>20:1 is the NBA-mandated Student–Faculty Ratio (from Criterion 5.1).</w:t>
      </w:r>
    </w:p>
    <w:p>
      <w:pPr>
        <w:pStyle w:val="Heading2"/>
      </w:pPr>
      <w:r>
        <w:rPr>
          <w:rFonts w:ascii="Cambria" w:hAnsi="Cambria"/>
          <w:i w:val="0"/>
        </w:rPr>
        <w:t>3. Meaning of Each Term</w:t>
      </w:r>
    </w:p>
    <w:p>
      <w:pPr>
        <w:numPr>
          <w:ilvl w:val="0"/>
          <w:numId w:val="80"/>
        </w:numPr>
        <w:spacing w:after="60"/>
        <w:ind w:left="363" w:hanging="181"/>
      </w:pPr>
      <w:r>
        <w:rPr>
          <w:rFonts w:ascii="Cambria" w:hAnsi="Cambria"/>
          <w:b w:val="0"/>
          <w:i w:val="0"/>
          <w:sz w:val="22"/>
        </w:rPr>
        <w:t>10X → Each Ph.D. faculty gets 10 points weight.</w:t>
      </w:r>
    </w:p>
    <w:p>
      <w:pPr>
        <w:numPr>
          <w:ilvl w:val="0"/>
          <w:numId w:val="80"/>
        </w:numPr>
        <w:spacing w:after="60"/>
        <w:ind w:left="363" w:hanging="181"/>
      </w:pPr>
      <w:r>
        <w:rPr>
          <w:rFonts w:ascii="Cambria" w:hAnsi="Cambria"/>
          <w:b w:val="0"/>
          <w:i w:val="0"/>
          <w:sz w:val="22"/>
        </w:rPr>
        <w:t>4Y → Each M.Tech faculty gets 4 points weight.</w:t>
      </w:r>
    </w:p>
    <w:p>
      <w:pPr>
        <w:numPr>
          <w:ilvl w:val="0"/>
          <w:numId w:val="80"/>
        </w:numPr>
        <w:spacing w:after="60"/>
        <w:ind w:left="363" w:hanging="181"/>
      </w:pPr>
      <w:r>
        <w:rPr>
          <w:rFonts w:ascii="Cambria" w:hAnsi="Cambria"/>
          <w:b w:val="0"/>
          <w:i w:val="0"/>
          <w:sz w:val="22"/>
        </w:rPr>
        <w:t>RF → Denominator ensures faculty quality is measured relative to the faculty required (not just those available).</w:t>
      </w:r>
    </w:p>
    <w:p>
      <w:pPr>
        <w:numPr>
          <w:ilvl w:val="0"/>
          <w:numId w:val="80"/>
        </w:numPr>
        <w:spacing w:after="60"/>
        <w:ind w:left="363" w:hanging="181"/>
      </w:pPr>
      <w:r>
        <w:rPr>
          <w:rFonts w:ascii="Cambria" w:hAnsi="Cambria"/>
          <w:b w:val="0"/>
          <w:i w:val="0"/>
          <w:sz w:val="22"/>
        </w:rPr>
        <w:t>2.5 multiplier → Normalization to bring maximum score to 25 marks.</w:t>
      </w:r>
    </w:p>
    <w:p>
      <w:pPr>
        <w:pStyle w:val="Heading2"/>
      </w:pPr>
      <w:r>
        <w:rPr>
          <w:rFonts w:ascii="Cambria" w:hAnsi="Cambria"/>
          <w:i w:val="0"/>
        </w:rPr>
        <w:t>4. Step-by-Step Calculation Procedure</w:t>
      </w:r>
    </w:p>
    <w:p>
      <w:pPr>
        <w:keepNext/>
      </w:pPr>
      <w:r>
        <w:rPr>
          <w:rFonts w:ascii="Cambria" w:hAnsi="Cambria"/>
          <w:b/>
          <w:i w:val="0"/>
          <w:sz w:val="22"/>
        </w:rPr>
        <w:t>1. Count students (S):</w:t>
      </w:r>
    </w:p>
    <w:p>
      <w:pPr>
        <w:numPr>
          <w:ilvl w:val="1"/>
          <w:numId w:val="80"/>
        </w:numPr>
        <w:spacing w:after="60"/>
        <w:ind w:left="726" w:hanging="181"/>
      </w:pPr>
      <w:r>
        <w:rPr>
          <w:rFonts w:ascii="Cambria" w:hAnsi="Cambria"/>
          <w:b w:val="0"/>
          <w:i w:val="0"/>
          <w:sz w:val="22"/>
        </w:rPr>
        <w:t>From approved admissions (SA + lateral entries ≤110% SA, excluding SNQ/EWS).</w:t>
      </w:r>
    </w:p>
    <w:p>
      <w:pPr>
        <w:numPr>
          <w:ilvl w:val="1"/>
          <w:numId w:val="80"/>
        </w:numPr>
        <w:spacing w:after="60"/>
        <w:ind w:left="726" w:hanging="181"/>
      </w:pPr>
      <w:r>
        <w:rPr>
          <w:rFonts w:ascii="Cambria" w:hAnsi="Cambria"/>
          <w:b w:val="0"/>
          <w:i w:val="0"/>
          <w:sz w:val="22"/>
        </w:rPr>
        <w:t>Include students of all UG &amp; PG programs in department + allied departments.</w:t>
      </w:r>
    </w:p>
    <w:p>
      <w:pPr>
        <w:keepNext/>
      </w:pPr>
      <w:r>
        <w:rPr>
          <w:rFonts w:ascii="Cambria" w:hAnsi="Cambria"/>
          <w:b/>
          <w:i w:val="0"/>
          <w:sz w:val="22"/>
        </w:rPr>
        <w:t>2. Calculate RF:</w:t>
      </w:r>
    </w:p>
    <w:p>
      <w:pPr/>
      <w:r>
        <w:rPr>
          <w:rFonts w:ascii="Cambria" w:hAnsi="Cambria"/>
          <w:b w:val="0"/>
          <w:i w:val="0"/>
          <w:sz w:val="22"/>
        </w:rPr>
        <w:t>RF=S/20</w:t>
      </w:r>
    </w:p>
    <w:p>
      <w:pPr>
        <w:ind w:left="397" w:right="227"/>
      </w:pPr>
      <w:r>
        <w:rPr>
          <w:rFonts w:ascii="Cambria" w:hAnsi="Cambria"/>
          <w:b/>
          <w:i/>
          <w:sz w:val="22"/>
        </w:rPr>
        <w:t>Example:</w:t>
      </w:r>
      <w:r>
        <w:rPr>
          <w:rFonts w:ascii="Cambria" w:hAnsi="Cambria"/>
          <w:b w:val="0"/>
          <w:i/>
          <w:sz w:val="22"/>
        </w:rPr>
        <w:t xml:space="preserve"> If total students S=600S = 600S=600, then RF=600/20=30</w:t>
      </w:r>
    </w:p>
    <w:p>
      <w:pPr>
        <w:keepNext/>
      </w:pPr>
      <w:r>
        <w:rPr>
          <w:rFonts w:ascii="Cambria" w:hAnsi="Cambria"/>
          <w:b/>
          <w:i w:val="0"/>
          <w:sz w:val="22"/>
        </w:rPr>
        <w:t>3. Count faculty:</w:t>
      </w:r>
    </w:p>
    <w:p>
      <w:pPr>
        <w:numPr>
          <w:ilvl w:val="1"/>
          <w:numId w:val="80"/>
        </w:numPr>
        <w:spacing w:after="60"/>
        <w:ind w:left="726" w:hanging="181"/>
      </w:pPr>
      <w:r>
        <w:rPr>
          <w:rFonts w:ascii="Cambria" w:hAnsi="Cambria"/>
          <w:b w:val="0"/>
          <w:i w:val="0"/>
          <w:sz w:val="22"/>
        </w:rPr>
        <w:t>X = Faculty with Ph.D. (approved, full-time, counted in SFR).</w:t>
      </w:r>
    </w:p>
    <w:p>
      <w:pPr>
        <w:numPr>
          <w:ilvl w:val="1"/>
          <w:numId w:val="80"/>
        </w:numPr>
        <w:spacing w:after="60"/>
        <w:ind w:left="726" w:hanging="181"/>
      </w:pPr>
      <w:r>
        <w:rPr>
          <w:rFonts w:ascii="Cambria" w:hAnsi="Cambria"/>
          <w:b w:val="0"/>
          <w:i w:val="0"/>
          <w:sz w:val="22"/>
        </w:rPr>
        <w:t>Y = Faculty with M.Tech/ME.</w:t>
      </w:r>
    </w:p>
    <w:p>
      <w:pPr>
        <w:numPr>
          <w:ilvl w:val="1"/>
          <w:numId w:val="80"/>
        </w:numPr>
        <w:spacing w:after="60"/>
        <w:ind w:left="726" w:hanging="181"/>
      </w:pPr>
      <w:r>
        <w:rPr>
          <w:rFonts w:ascii="Cambria" w:hAnsi="Cambria"/>
          <w:b w:val="0"/>
          <w:i w:val="0"/>
          <w:sz w:val="22"/>
        </w:rPr>
        <w:t>(Exclude first-year only faculty (FF), visiting, guest, part-time).</w:t>
      </w:r>
    </w:p>
    <w:p>
      <w:pPr>
        <w:keepNext/>
      </w:pPr>
      <w:r>
        <w:rPr>
          <w:rFonts w:ascii="Cambria" w:hAnsi="Cambria"/>
          <w:b/>
          <w:i w:val="0"/>
          <w:sz w:val="22"/>
        </w:rPr>
        <w:t>4. Compute Weighted Faculty Value:</w:t>
      </w:r>
    </w:p>
    <w:p>
      <w:pPr>
        <w:keepLines/>
        <w:jc w:val="left"/>
      </w:pPr>
      <w:r>
        <w:rPr>
          <w:rFonts w:ascii="Cambria" w:hAnsi="Cambria"/>
          <w:b w:val="0"/>
          <w:i w:val="0"/>
          <w:sz w:val="22"/>
        </w:rPr>
        <w:t>10X+4Y</w:t>
      </w:r>
    </w:p>
    <w:p>
      <w:pPr>
        <w:keepNext/>
      </w:pPr>
      <w:r>
        <w:rPr>
          <w:rFonts w:ascii="Cambria" w:hAnsi="Cambria"/>
          <w:b/>
          <w:i w:val="0"/>
          <w:sz w:val="22"/>
        </w:rPr>
        <w:t>5. Apply Formula:</w:t>
      </w:r>
    </w:p>
    <w:p>
      <w:pPr>
        <w:keepLines/>
        <w:jc w:val="left"/>
      </w:pPr>
      <w:r>
        <w:rPr>
          <w:rFonts w:ascii="Cambria" w:hAnsi="Cambria"/>
          <w:b w:val="0"/>
          <w:i w:val="0"/>
          <w:sz w:val="22"/>
        </w:rPr>
        <w:t>FQI=2.5×(10X+4Y)/RF</w:t>
      </w:r>
    </w:p>
    <w:p>
      <w:pPr>
        <w:keepNext/>
      </w:pPr>
      <w:r>
        <w:rPr>
          <w:rFonts w:ascii="Cambria" w:hAnsi="Cambria"/>
          <w:b/>
          <w:i w:val="0"/>
          <w:sz w:val="22"/>
        </w:rPr>
        <w:t>6. Cap maximum:</w:t>
      </w:r>
    </w:p>
    <w:p>
      <w:pPr>
        <w:numPr>
          <w:ilvl w:val="1"/>
          <w:numId w:val="80"/>
        </w:numPr>
        <w:spacing w:after="60"/>
        <w:ind w:left="726" w:hanging="181"/>
      </w:pPr>
      <w:r>
        <w:rPr>
          <w:rFonts w:ascii="Cambria" w:hAnsi="Cambria"/>
          <w:b w:val="0"/>
          <w:i w:val="0"/>
          <w:sz w:val="22"/>
        </w:rPr>
        <w:t>If FQI &gt; 25, award full 25 marks only.</w:t>
      </w:r>
    </w:p>
    <w:p>
      <w:pPr>
        <w:pStyle w:val="Heading2"/>
      </w:pPr>
      <w:r>
        <w:rPr>
          <w:rFonts w:ascii="Cambria" w:hAnsi="Cambria"/>
          <w:i w:val="0"/>
        </w:rPr>
        <w:t>5. Example Calculation</w:t>
      </w:r>
    </w:p>
    <w:p>
      <w:pPr>
        <w:numPr>
          <w:ilvl w:val="0"/>
          <w:numId w:val="80"/>
        </w:numPr>
        <w:spacing w:after="60"/>
        <w:ind w:left="363" w:hanging="181"/>
      </w:pPr>
      <w:r>
        <w:rPr>
          <w:rFonts w:ascii="Cambria" w:hAnsi="Cambria"/>
          <w:b w:val="0"/>
          <w:i w:val="0"/>
          <w:sz w:val="22"/>
        </w:rPr>
        <w:t>Total students (S) = 600</w:t>
      </w:r>
    </w:p>
    <w:p>
      <w:pPr>
        <w:numPr>
          <w:ilvl w:val="0"/>
          <w:numId w:val="80"/>
        </w:numPr>
        <w:spacing w:after="60"/>
        <w:ind w:left="363" w:hanging="181"/>
      </w:pPr>
      <w:r>
        <w:rPr>
          <w:rFonts w:ascii="Cambria" w:hAnsi="Cambria"/>
          <w:b w:val="0"/>
          <w:i w:val="0"/>
          <w:sz w:val="22"/>
        </w:rPr>
        <w:t>Required Faculty (RF) = 600/20 = 30</w:t>
      </w:r>
    </w:p>
    <w:p>
      <w:pPr>
        <w:numPr>
          <w:ilvl w:val="0"/>
          <w:numId w:val="80"/>
        </w:numPr>
        <w:spacing w:after="60"/>
        <w:ind w:left="363" w:hanging="181"/>
      </w:pPr>
      <w:r>
        <w:rPr>
          <w:rFonts w:ascii="Cambria" w:hAnsi="Cambria"/>
          <w:b w:val="0"/>
          <w:i w:val="0"/>
          <w:sz w:val="22"/>
        </w:rPr>
        <w:t>Faculty with Ph.D. (X) = 12</w:t>
      </w:r>
    </w:p>
    <w:p>
      <w:pPr>
        <w:numPr>
          <w:ilvl w:val="0"/>
          <w:numId w:val="80"/>
        </w:numPr>
        <w:spacing w:after="60"/>
        <w:ind w:left="363" w:hanging="181"/>
      </w:pPr>
      <w:r>
        <w:rPr>
          <w:rFonts w:ascii="Cambria" w:hAnsi="Cambria"/>
          <w:b w:val="0"/>
          <w:i w:val="0"/>
          <w:sz w:val="22"/>
        </w:rPr>
        <w:t>Faculty with M.Tech (Y) = 18</w:t>
      </w:r>
    </w:p>
    <w:p>
      <w:pPr/>
      <w:r>
        <w:rPr>
          <w:rFonts w:ascii="Cambria" w:hAnsi="Cambria"/>
          <w:b w:val="0"/>
          <w:i w:val="0"/>
          <w:sz w:val="22"/>
        </w:rPr>
        <w:t>Step 1: Weighted faculty value = (10×12 + 4×18) = 120 + 72 = 192</w:t>
      </w:r>
    </w:p>
    <w:p>
      <w:pPr/>
      <w:r>
        <w:rPr>
          <w:rFonts w:ascii="Cambria" w:hAnsi="Cambria"/>
          <w:b w:val="0"/>
          <w:i w:val="0"/>
          <w:sz w:val="22"/>
        </w:rPr>
        <w:t>Step 2: Divide by RF = 192/30 = 6.4</w:t>
      </w:r>
    </w:p>
    <w:p>
      <w:pPr/>
      <w:r>
        <w:rPr>
          <w:rFonts w:ascii="Cambria" w:hAnsi="Cambria"/>
          <w:b w:val="0"/>
          <w:i w:val="0"/>
          <w:sz w:val="22"/>
        </w:rPr>
        <w:t>Step 3: Multiply by 2.5 = 16.0</w:t>
      </w:r>
    </w:p>
    <w:p>
      <w:pPr/>
      <w:r>
        <w:rPr>
          <w:rFonts w:ascii="Cambria" w:hAnsi="Cambria"/>
          <w:b w:val="0"/>
          <w:i w:val="0"/>
          <w:sz w:val="22"/>
        </w:rPr>
        <w:t>FQI = 16.0 marks (out of 25)</w:t>
      </w:r>
    </w:p>
    <w:p>
      <w:pPr>
        <w:pStyle w:val="Heading2"/>
      </w:pPr>
      <w:r>
        <w:rPr>
          <w:rFonts w:ascii="Cambria" w:hAnsi="Cambria"/>
          <w:i w:val="0"/>
        </w:rPr>
        <w:t>6. Key NBA Compliance Points</w:t>
      </w:r>
    </w:p>
    <w:p>
      <w:pPr>
        <w:numPr>
          <w:ilvl w:val="0"/>
          <w:numId w:val="80"/>
        </w:numPr>
        <w:spacing w:after="60"/>
        <w:ind w:left="363" w:hanging="181"/>
      </w:pPr>
      <w:r>
        <w:rPr>
          <w:rFonts w:ascii="Cambria" w:hAnsi="Cambria"/>
          <w:b w:val="0"/>
          <w:i w:val="0"/>
          <w:sz w:val="22"/>
        </w:rPr>
        <w:t>Faculty considered must be AICTE/UGC approved and full-time.</w:t>
      </w:r>
    </w:p>
    <w:p>
      <w:pPr>
        <w:numPr>
          <w:ilvl w:val="0"/>
          <w:numId w:val="80"/>
        </w:numPr>
        <w:spacing w:after="60"/>
        <w:ind w:left="363" w:hanging="181"/>
      </w:pPr>
      <w:r>
        <w:rPr>
          <w:rFonts w:ascii="Cambria" w:hAnsi="Cambria"/>
          <w:b w:val="0"/>
          <w:i w:val="0"/>
          <w:sz w:val="22"/>
        </w:rPr>
        <w:t>Allied department faculty are included in X, Y, and RF.</w:t>
      </w:r>
    </w:p>
    <w:p>
      <w:pPr>
        <w:numPr>
          <w:ilvl w:val="0"/>
          <w:numId w:val="80"/>
        </w:numPr>
        <w:spacing w:after="60"/>
        <w:ind w:left="363" w:hanging="181"/>
      </w:pPr>
      <w:r>
        <w:rPr>
          <w:rFonts w:ascii="Cambria" w:hAnsi="Cambria"/>
          <w:b w:val="0"/>
          <w:i w:val="0"/>
          <w:sz w:val="22"/>
        </w:rPr>
        <w:t>If RF is higher than available faculty, it still applies (to prevent artificially inflated FQI).</w:t>
      </w:r>
    </w:p>
    <w:p>
      <w:pPr>
        <w:numPr>
          <w:ilvl w:val="0"/>
          <w:numId w:val="80"/>
        </w:numPr>
        <w:spacing w:after="60"/>
        <w:ind w:left="363" w:hanging="181"/>
      </w:pPr>
      <w:r>
        <w:rPr>
          <w:rFonts w:ascii="Cambria" w:hAnsi="Cambria"/>
          <w:b w:val="0"/>
          <w:i w:val="0"/>
          <w:sz w:val="22"/>
        </w:rPr>
        <w:t>First-year faculty (100% load) excluded from X &amp; Y.</w:t>
      </w:r>
    </w:p>
    <w:p>
      <w:pPr>
        <w:pStyle w:val="Heading2"/>
      </w:pPr>
      <w:r>
        <w:rPr>
          <w:rFonts w:ascii="Cambria" w:hAnsi="Cambria"/>
          <w:i w:val="0"/>
        </w:rPr>
        <w:t>7. Documentation Required</w:t>
      </w:r>
    </w:p>
    <w:p>
      <w:pPr>
        <w:numPr>
          <w:ilvl w:val="0"/>
          <w:numId w:val="80"/>
        </w:numPr>
        <w:spacing w:after="60"/>
        <w:ind w:left="363" w:hanging="181"/>
      </w:pPr>
      <w:r>
        <w:rPr>
          <w:rFonts w:ascii="Cambria" w:hAnsi="Cambria"/>
          <w:b w:val="0"/>
          <w:i w:val="0"/>
          <w:sz w:val="22"/>
        </w:rPr>
        <w:t>Faculty Qualification Proofs</w:t>
      </w:r>
    </w:p>
    <w:p>
      <w:pPr>
        <w:numPr>
          <w:ilvl w:val="1"/>
          <w:numId w:val="80"/>
        </w:numPr>
        <w:spacing w:after="60"/>
        <w:ind w:left="726" w:hanging="181"/>
      </w:pPr>
      <w:r>
        <w:rPr>
          <w:rFonts w:ascii="Cambria" w:hAnsi="Cambria"/>
          <w:b w:val="0"/>
          <w:i w:val="0"/>
          <w:sz w:val="22"/>
        </w:rPr>
        <w:t>Ph.D./M.Tech degree certificates.</w:t>
      </w:r>
    </w:p>
    <w:p>
      <w:pPr>
        <w:numPr>
          <w:ilvl w:val="1"/>
          <w:numId w:val="80"/>
        </w:numPr>
        <w:spacing w:after="60"/>
        <w:ind w:left="726" w:hanging="181"/>
      </w:pPr>
      <w:r>
        <w:rPr>
          <w:rFonts w:ascii="Cambria" w:hAnsi="Cambria"/>
          <w:b w:val="0"/>
          <w:i w:val="0"/>
          <w:sz w:val="22"/>
        </w:rPr>
        <w:t>University/AICTE faculty approvals.</w:t>
      </w:r>
    </w:p>
    <w:p>
      <w:pPr>
        <w:numPr>
          <w:ilvl w:val="0"/>
          <w:numId w:val="80"/>
        </w:numPr>
        <w:spacing w:after="60"/>
        <w:ind w:left="363" w:hanging="181"/>
      </w:pPr>
      <w:r>
        <w:rPr>
          <w:rFonts w:ascii="Cambria" w:hAnsi="Cambria"/>
          <w:b w:val="0"/>
          <w:i w:val="0"/>
          <w:sz w:val="22"/>
        </w:rPr>
        <w:t>Faculty List (mapped with qualification, designation, DOJ, dept).</w:t>
      </w:r>
    </w:p>
    <w:p>
      <w:pPr>
        <w:numPr>
          <w:ilvl w:val="0"/>
          <w:numId w:val="80"/>
        </w:numPr>
        <w:spacing w:after="60"/>
        <w:ind w:left="363" w:hanging="181"/>
      </w:pPr>
      <w:r>
        <w:rPr>
          <w:rFonts w:ascii="Cambria" w:hAnsi="Cambria"/>
          <w:b w:val="0"/>
          <w:i w:val="0"/>
          <w:sz w:val="22"/>
        </w:rPr>
        <w:t>Student Strength Records (admissions, registers) to justify S.</w:t>
      </w:r>
    </w:p>
    <w:p>
      <w:pPr>
        <w:numPr>
          <w:ilvl w:val="0"/>
          <w:numId w:val="80"/>
        </w:numPr>
        <w:spacing w:after="60"/>
        <w:ind w:left="363" w:hanging="181"/>
      </w:pPr>
      <w:r>
        <w:rPr>
          <w:rFonts w:ascii="Cambria" w:hAnsi="Cambria"/>
          <w:b w:val="0"/>
          <w:i w:val="0"/>
          <w:sz w:val="22"/>
        </w:rPr>
        <w:t>Cross-verification with SFR records (Criterion 5.1).</w:t>
      </w:r>
    </w:p>
    <w:p>
      <w:pPr>
        <w:pStyle w:val="Heading2"/>
      </w:pPr>
      <w:r>
        <w:rPr>
          <w:rFonts w:ascii="Cambria" w:hAnsi="Cambria"/>
          <w:i w:val="0"/>
        </w:rPr>
        <w:t>8. Marking</w:t>
      </w:r>
    </w:p>
    <w:p>
      <w:pPr>
        <w:numPr>
          <w:ilvl w:val="0"/>
          <w:numId w:val="80"/>
        </w:numPr>
        <w:spacing w:after="60"/>
        <w:ind w:left="363" w:hanging="181"/>
      </w:pPr>
      <w:r>
        <w:rPr>
          <w:rFonts w:ascii="Cambria" w:hAnsi="Cambria"/>
          <w:b w:val="0"/>
          <w:i w:val="0"/>
          <w:sz w:val="22"/>
        </w:rPr>
        <w:t>FQI directly converts to marks (capped at 25).</w:t>
      </w:r>
    </w:p>
    <w:p>
      <w:pPr>
        <w:numPr>
          <w:ilvl w:val="0"/>
          <w:numId w:val="80"/>
        </w:numPr>
        <w:spacing w:after="60"/>
        <w:ind w:left="363" w:hanging="181"/>
      </w:pPr>
      <w:r>
        <w:rPr>
          <w:rFonts w:ascii="Cambria" w:hAnsi="Cambria"/>
          <w:b w:val="0"/>
          <w:i w:val="0"/>
          <w:sz w:val="22"/>
        </w:rPr>
        <w:t>If FQI ≥ 25, department secures full 25 marks.</w:t>
      </w:r>
    </w:p>
    <w:p>
      <w:pPr>
        <w:numPr>
          <w:ilvl w:val="0"/>
          <w:numId w:val="80"/>
        </w:numPr>
        <w:spacing w:after="60"/>
        <w:ind w:left="363" w:hanging="181"/>
      </w:pPr>
      <w:r>
        <w:rPr>
          <w:rFonts w:ascii="Cambria" w:hAnsi="Cambria"/>
          <w:b w:val="0"/>
          <w:i w:val="0"/>
          <w:sz w:val="22"/>
        </w:rPr>
        <w:t>If FQI &lt; 25, proportional marks as per calculation.</w:t>
      </w:r>
    </w:p>
    <w:p>
      <w:pPr/>
      <w:r>
        <w:rPr>
          <w:rFonts w:ascii="Cambria" w:hAnsi="Cambria"/>
          <w:b w:val="0"/>
          <w:i w:val="0"/>
          <w:sz w:val="22"/>
        </w:rPr>
        <w:t>Example Filled Table</w:t>
      </w:r>
    </w:p>
    <w:tbl>
      <w:tblPr>
        <w:tblW w:type="auto" w:w="0"/>
        <w:jc w:val="center"/>
        <w:tblLayout w:type="fixed"/>
        <w:tblLook w:firstColumn="1" w:firstRow="1" w:lastColumn="0" w:lastRow="0" w:noHBand="0" w:noVBand="1" w:val="04A0"/>
      </w:tblPr>
      <w:tblGrid>
        <w:gridCol w:w="1134"/>
        <w:gridCol w:w="1304"/>
        <w:gridCol w:w="1701"/>
        <w:gridCol w:w="1247"/>
        <w:gridCol w:w="4025"/>
      </w:tblGrid>
      <w:tr>
        <w:trPr>
          <w:cantSplit/>
          <w:tblHeader/>
        </w:trPr>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Year</w:t>
            </w:r>
          </w:p>
        </w:tc>
        <w:tc>
          <w:tcPr>
            <w:tcW w:type="dxa" w:w="130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X (Ph.D.)</w:t>
            </w:r>
          </w:p>
        </w:tc>
        <w:tc>
          <w:tcPr>
            <w:tcW w:type="dxa" w:w="170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Y (M.Tech/ME)</w:t>
            </w:r>
          </w:p>
        </w:tc>
        <w:tc>
          <w:tcPr>
            <w:tcW w:type="dxa" w:w="124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RF = S/20</w:t>
            </w:r>
          </w:p>
        </w:tc>
        <w:tc>
          <w:tcPr>
            <w:tcW w:type="dxa" w:w="402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FQI = 2.5((10X+4Y)/RF)*</w:t>
            </w:r>
          </w:p>
        </w:tc>
      </w:tr>
      <w:tr>
        <w:trPr>
          <w:cantSplit/>
        </w:trPr>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w:t>
            </w:r>
          </w:p>
        </w:tc>
        <w:tc>
          <w:tcPr>
            <w:tcW w:type="dxa" w:w="130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w:t>
            </w:r>
          </w:p>
        </w:tc>
        <w:tc>
          <w:tcPr>
            <w:tcW w:type="dxa" w:w="124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40</w:t>
            </w:r>
          </w:p>
        </w:tc>
        <w:tc>
          <w:tcPr>
            <w:tcW w:type="dxa" w:w="402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 × ((150 + 80) ÷ 40) = 14.38</w:t>
            </w:r>
          </w:p>
        </w:tc>
      </w:tr>
      <w:tr>
        <w:trPr>
          <w:cantSplit/>
        </w:trPr>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130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w:t>
            </w:r>
          </w:p>
        </w:tc>
        <w:tc>
          <w:tcPr>
            <w:tcW w:type="dxa" w:w="170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18</w:t>
            </w:r>
          </w:p>
        </w:tc>
        <w:tc>
          <w:tcPr>
            <w:tcW w:type="dxa" w:w="124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38</w:t>
            </w:r>
          </w:p>
        </w:tc>
        <w:tc>
          <w:tcPr>
            <w:tcW w:type="dxa" w:w="402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 × ((120 + 72) ÷ 38) = 12.63</w:t>
            </w:r>
          </w:p>
        </w:tc>
      </w:tr>
      <w:tr>
        <w:trPr>
          <w:cantSplit/>
        </w:trPr>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130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w:t>
            </w:r>
          </w:p>
        </w:tc>
        <w:tc>
          <w:tcPr>
            <w:tcW w:type="dxa" w:w="124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36</w:t>
            </w:r>
          </w:p>
        </w:tc>
        <w:tc>
          <w:tcPr>
            <w:tcW w:type="dxa" w:w="402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2.5 × ((100 + 60) ÷ 36) = 11.11</w:t>
            </w:r>
          </w:p>
        </w:tc>
      </w:tr>
      <w:tr>
        <w:trPr>
          <w:cantSplit/>
        </w:trPr>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Average</w:t>
            </w:r>
          </w:p>
        </w:tc>
        <w:tc>
          <w:tcPr>
            <w:tcW w:type="dxa" w:w="130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70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24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402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(14.38 + 12.63 + 11.11) ÷ 3 = 12.71</w:t>
            </w:r>
          </w:p>
        </w:tc>
      </w:tr>
    </w:tbl>
    <w:p>
      <w:pPr>
        <w:spacing w:after="40"/>
      </w:pPr>
    </w:p>
    <w:p>
      <w:pPr>
        <w:pStyle w:val="Heading1"/>
      </w:pPr>
      <w:r>
        <w:rPr>
          <w:rFonts w:ascii="Cambria" w:hAnsi="Cambria"/>
          <w:i w:val="0"/>
        </w:rPr>
        <w:t>15. Faculty Cadre Proportion</w:t>
      </w:r>
    </w:p>
    <w:p>
      <w:pPr>
        <w:pStyle w:val="Heading2"/>
      </w:pPr>
      <w:r>
        <w:rPr>
          <w:rFonts w:ascii="Cambria" w:hAnsi="Cambria"/>
          <w:i w:val="0"/>
        </w:rPr>
        <w:t>1. What is being assessed?</w:t>
      </w:r>
    </w:p>
    <w:p>
      <w:pPr>
        <w:numPr>
          <w:ilvl w:val="0"/>
          <w:numId w:val="80"/>
        </w:numPr>
        <w:spacing w:after="60"/>
        <w:ind w:left="363" w:hanging="181"/>
      </w:pPr>
      <w:r>
        <w:rPr>
          <w:rFonts w:ascii="Cambria" w:hAnsi="Cambria"/>
          <w:b w:val="0"/>
          <w:i w:val="0"/>
          <w:sz w:val="22"/>
        </w:rPr>
        <w:t>NBA checks whether the faculty distribution across cadres (Professor, Associate Professor, Assistant Professor) in a department matches the ideal ratio prescribed by AICTE/UGC.</w:t>
      </w:r>
    </w:p>
    <w:p>
      <w:pPr>
        <w:keepNext/>
        <w:numPr>
          <w:ilvl w:val="0"/>
          <w:numId w:val="80"/>
        </w:numPr>
        <w:spacing w:after="60"/>
        <w:ind w:left="363" w:hanging="181"/>
      </w:pPr>
      <w:r>
        <w:rPr>
          <w:rFonts w:ascii="Cambria" w:hAnsi="Cambria"/>
          <w:b/>
          <w:i w:val="0"/>
          <w:sz w:val="22"/>
        </w:rPr>
        <w:t>The ideal proportion is:</w:t>
      </w:r>
    </w:p>
    <w:p>
      <w:pPr>
        <w:keepLines/>
        <w:jc w:val="left"/>
      </w:pPr>
      <w:r>
        <w:rPr>
          <w:rFonts w:ascii="Cambria" w:hAnsi="Cambria"/>
          <w:b w:val="0"/>
          <w:i w:val="0"/>
          <w:sz w:val="22"/>
        </w:rPr>
        <w:t>1:2:6</w:t>
      </w:r>
    </w:p>
    <w:p>
      <w:pPr>
        <w:numPr>
          <w:ilvl w:val="1"/>
          <w:numId w:val="80"/>
        </w:numPr>
        <w:spacing w:after="60"/>
        <w:ind w:left="726" w:hanging="181"/>
      </w:pPr>
      <w:r>
        <w:rPr>
          <w:rFonts w:ascii="Cambria" w:hAnsi="Cambria"/>
          <w:b w:val="0"/>
          <w:i w:val="0"/>
          <w:sz w:val="22"/>
        </w:rPr>
        <w:t>1 Professor</w:t>
      </w:r>
    </w:p>
    <w:p>
      <w:pPr>
        <w:numPr>
          <w:ilvl w:val="1"/>
          <w:numId w:val="80"/>
        </w:numPr>
        <w:spacing w:after="60"/>
        <w:ind w:left="726" w:hanging="181"/>
      </w:pPr>
      <w:r>
        <w:rPr>
          <w:rFonts w:ascii="Cambria" w:hAnsi="Cambria"/>
          <w:b w:val="0"/>
          <w:i w:val="0"/>
          <w:sz w:val="22"/>
        </w:rPr>
        <w:t>2 Associate Professors</w:t>
      </w:r>
    </w:p>
    <w:p>
      <w:pPr>
        <w:numPr>
          <w:ilvl w:val="1"/>
          <w:numId w:val="80"/>
        </w:numPr>
        <w:spacing w:after="60"/>
        <w:ind w:left="726" w:hanging="181"/>
      </w:pPr>
      <w:r>
        <w:rPr>
          <w:rFonts w:ascii="Cambria" w:hAnsi="Cambria"/>
          <w:b w:val="0"/>
          <w:i w:val="0"/>
          <w:sz w:val="22"/>
        </w:rPr>
        <w:t>6 Assistant Professors (for every 9 faculty required to satisfy the 20:1 student–faculty ratio).</w:t>
      </w:r>
    </w:p>
    <w:p>
      <w:pPr>
        <w:pStyle w:val="Heading2"/>
      </w:pPr>
      <w:r>
        <w:rPr>
          <w:rFonts w:ascii="Cambria" w:hAnsi="Cambria"/>
          <w:i w:val="0"/>
        </w:rPr>
        <w:t>2. Formula for Required Faculty (RF)</w:t>
      </w:r>
    </w:p>
    <w:p>
      <w:pPr>
        <w:keepNext/>
        <w:numPr>
          <w:ilvl w:val="0"/>
          <w:numId w:val="80"/>
        </w:numPr>
        <w:spacing w:after="60"/>
        <w:ind w:left="363" w:hanging="181"/>
      </w:pPr>
      <w:r>
        <w:rPr>
          <w:rFonts w:ascii="Cambria" w:hAnsi="Cambria"/>
          <w:b/>
          <w:i w:val="0"/>
          <w:sz w:val="22"/>
        </w:rPr>
        <w:t>First calculate total faculty required based on student strength:</w:t>
      </w:r>
    </w:p>
    <w:p>
      <w:pPr/>
      <w:r>
        <w:rPr>
          <w:rFonts w:ascii="Cambria" w:hAnsi="Cambria"/>
          <w:b w:val="0"/>
          <w:i w:val="0"/>
          <w:sz w:val="22"/>
        </w:rPr>
        <w:t>RF=S/20</w:t>
      </w:r>
    </w:p>
    <w:p>
      <w:pPr/>
      <w:r>
        <w:rPr>
          <w:rFonts w:ascii="Cambria" w:hAnsi="Cambria"/>
          <w:b w:val="0"/>
          <w:i w:val="0"/>
          <w:sz w:val="22"/>
        </w:rPr>
        <w:t>where S = total number of students in the department + allied departments (UG + PG, as per section 5.1).</w:t>
      </w:r>
    </w:p>
    <w:p>
      <w:pPr>
        <w:keepNext/>
        <w:numPr>
          <w:ilvl w:val="0"/>
          <w:numId w:val="80"/>
        </w:numPr>
        <w:spacing w:after="60"/>
        <w:ind w:left="363" w:hanging="181"/>
      </w:pPr>
      <w:r>
        <w:rPr>
          <w:rFonts w:ascii="Cambria" w:hAnsi="Cambria"/>
          <w:b/>
          <w:i w:val="0"/>
          <w:sz w:val="22"/>
        </w:rPr>
        <w:t>Then split RF into cadre requirements:</w:t>
      </w:r>
    </w:p>
    <w:p>
      <w:pPr>
        <w:numPr>
          <w:ilvl w:val="1"/>
          <w:numId w:val="80"/>
        </w:numPr>
        <w:spacing w:after="60"/>
        <w:ind w:left="726" w:hanging="181"/>
      </w:pPr>
      <w:r>
        <w:rPr>
          <w:rFonts w:ascii="Cambria" w:hAnsi="Cambria"/>
          <w:b w:val="0"/>
          <w:i w:val="0"/>
          <w:sz w:val="22"/>
        </w:rPr>
        <w:t>RF1 (Professors required) = 1/9 × RF</w:t>
      </w:r>
    </w:p>
    <w:p>
      <w:pPr>
        <w:numPr>
          <w:ilvl w:val="1"/>
          <w:numId w:val="80"/>
        </w:numPr>
        <w:spacing w:after="60"/>
        <w:ind w:left="726" w:hanging="181"/>
      </w:pPr>
      <w:r>
        <w:rPr>
          <w:rFonts w:ascii="Cambria" w:hAnsi="Cambria"/>
          <w:b w:val="0"/>
          <w:i w:val="0"/>
          <w:sz w:val="22"/>
        </w:rPr>
        <w:t>RF2 (Associates required) = 2/9 × RF</w:t>
      </w:r>
    </w:p>
    <w:p>
      <w:pPr>
        <w:numPr>
          <w:ilvl w:val="1"/>
          <w:numId w:val="80"/>
        </w:numPr>
        <w:spacing w:after="60"/>
        <w:ind w:left="726" w:hanging="181"/>
      </w:pPr>
      <w:r>
        <w:rPr>
          <w:rFonts w:ascii="Cambria" w:hAnsi="Cambria"/>
          <w:b w:val="0"/>
          <w:i w:val="0"/>
          <w:sz w:val="22"/>
        </w:rPr>
        <w:t>RF3 (Assistants required) = 6/9 × RF</w:t>
      </w:r>
    </w:p>
    <w:p>
      <w:pPr>
        <w:pStyle w:val="Heading2"/>
      </w:pPr>
      <w:r>
        <w:rPr>
          <w:rFonts w:ascii="Cambria" w:hAnsi="Cambria"/>
          <w:i w:val="0"/>
        </w:rPr>
        <w:t>3. How to Evaluate Actual Faculty vs. Required Faculty</w:t>
      </w:r>
    </w:p>
    <w:p>
      <w:pPr>
        <w:keepNext/>
        <w:numPr>
          <w:ilvl w:val="0"/>
          <w:numId w:val="80"/>
        </w:numPr>
        <w:spacing w:after="60"/>
        <w:ind w:left="363" w:hanging="181"/>
      </w:pPr>
      <w:r>
        <w:rPr>
          <w:rFonts w:ascii="Cambria" w:hAnsi="Cambria"/>
          <w:b/>
          <w:i w:val="0"/>
          <w:sz w:val="22"/>
        </w:rPr>
        <w:t>Count actual faculty in each cadre:</w:t>
      </w:r>
    </w:p>
    <w:p>
      <w:pPr>
        <w:numPr>
          <w:ilvl w:val="1"/>
          <w:numId w:val="80"/>
        </w:numPr>
        <w:spacing w:after="60"/>
        <w:ind w:left="726" w:hanging="181"/>
      </w:pPr>
      <w:r>
        <w:rPr>
          <w:rFonts w:ascii="Cambria" w:hAnsi="Cambria"/>
          <w:b w:val="0"/>
          <w:i w:val="0"/>
          <w:sz w:val="22"/>
        </w:rPr>
        <w:t>AF1 = Actual Professors</w:t>
      </w:r>
    </w:p>
    <w:p>
      <w:pPr>
        <w:numPr>
          <w:ilvl w:val="1"/>
          <w:numId w:val="80"/>
        </w:numPr>
        <w:spacing w:after="60"/>
        <w:ind w:left="726" w:hanging="181"/>
      </w:pPr>
      <w:r>
        <w:rPr>
          <w:rFonts w:ascii="Cambria" w:hAnsi="Cambria"/>
          <w:b w:val="0"/>
          <w:i w:val="0"/>
          <w:sz w:val="22"/>
        </w:rPr>
        <w:t>AF2 = Actual Associate Professors</w:t>
      </w:r>
    </w:p>
    <w:p>
      <w:pPr>
        <w:numPr>
          <w:ilvl w:val="1"/>
          <w:numId w:val="80"/>
        </w:numPr>
        <w:spacing w:after="60"/>
        <w:ind w:left="726" w:hanging="181"/>
      </w:pPr>
      <w:r>
        <w:rPr>
          <w:rFonts w:ascii="Cambria" w:hAnsi="Cambria"/>
          <w:b w:val="0"/>
          <w:i w:val="0"/>
          <w:sz w:val="22"/>
        </w:rPr>
        <w:t>AF3 = Actual Assistant Professors</w:t>
      </w:r>
    </w:p>
    <w:p>
      <w:pPr>
        <w:numPr>
          <w:ilvl w:val="0"/>
          <w:numId w:val="80"/>
        </w:numPr>
        <w:spacing w:after="60"/>
        <w:ind w:left="363" w:hanging="181"/>
      </w:pPr>
      <w:r>
        <w:rPr>
          <w:rFonts w:ascii="Cambria" w:hAnsi="Cambria"/>
          <w:b w:val="0"/>
          <w:i w:val="0"/>
          <w:sz w:val="22"/>
        </w:rPr>
        <w:t>Compare with required values (RF1, RF2, RF3).</w:t>
      </w:r>
    </w:p>
    <w:p>
      <w:pPr>
        <w:pStyle w:val="Heading2"/>
      </w:pPr>
      <w:r>
        <w:rPr>
          <w:rFonts w:ascii="Cambria" w:hAnsi="Cambria"/>
          <w:i w:val="0"/>
        </w:rPr>
        <w:t>4. Marking Scheme (Faculty Cadre Proportion Index – FCPI)</w:t>
      </w:r>
    </w:p>
    <w:p>
      <w:pPr>
        <w:keepNext/>
        <w:numPr>
          <w:ilvl w:val="0"/>
          <w:numId w:val="80"/>
        </w:numPr>
        <w:spacing w:after="60"/>
        <w:ind w:left="363" w:hanging="181"/>
      </w:pPr>
      <w:r>
        <w:rPr>
          <w:rFonts w:ascii="Cambria" w:hAnsi="Cambria"/>
          <w:b/>
          <w:i w:val="0"/>
          <w:sz w:val="22"/>
        </w:rPr>
        <w:t>NBA generally uses the following formula to assign marks:</w:t>
      </w:r>
    </w:p>
    <w:p>
      <w:pPr>
        <w:keepLines/>
        <w:jc w:val="left"/>
      </w:pPr>
      <w:r>
        <w:rPr>
          <w:rFonts w:ascii="Cambria" w:hAnsi="Cambria"/>
          <w:b w:val="0"/>
          <w:i w:val="0"/>
          <w:sz w:val="22"/>
        </w:rPr>
        <w:t>FCPI=(AF1/RF1+AF2/RF2+AF3/RF3)÷3×25</w:t>
      </w:r>
    </w:p>
    <w:p>
      <w:pPr>
        <w:keepNext/>
        <w:numPr>
          <w:ilvl w:val="0"/>
          <w:numId w:val="80"/>
        </w:numPr>
        <w:spacing w:after="60"/>
        <w:ind w:left="363" w:hanging="181"/>
      </w:pPr>
      <w:r>
        <w:rPr>
          <w:rFonts w:ascii="Cambria" w:hAnsi="Cambria"/>
          <w:b/>
          <w:i w:val="0"/>
          <w:sz w:val="22"/>
        </w:rPr>
        <w:t>Conditions:</w:t>
      </w:r>
    </w:p>
    <w:p>
      <w:pPr>
        <w:numPr>
          <w:ilvl w:val="1"/>
          <w:numId w:val="80"/>
        </w:numPr>
        <w:spacing w:after="60"/>
        <w:ind w:left="726" w:hanging="181"/>
      </w:pPr>
      <w:r>
        <w:rPr>
          <w:rFonts w:ascii="Cambria" w:hAnsi="Cambria"/>
          <w:b w:val="0"/>
          <w:i w:val="0"/>
          <w:sz w:val="22"/>
        </w:rPr>
        <w:t>Each ratio is capped at 1.0 (i.e., excess faculty in one cadre cannot compensate for shortage in another).</w:t>
      </w:r>
    </w:p>
    <w:p>
      <w:pPr>
        <w:numPr>
          <w:ilvl w:val="1"/>
          <w:numId w:val="80"/>
        </w:numPr>
        <w:spacing w:after="60"/>
        <w:ind w:left="726" w:hanging="181"/>
      </w:pPr>
      <w:r>
        <w:rPr>
          <w:rFonts w:ascii="Cambria" w:hAnsi="Cambria"/>
          <w:b w:val="0"/>
          <w:i w:val="0"/>
          <w:sz w:val="22"/>
        </w:rPr>
        <w:t>Maximum marks = 25.</w:t>
      </w:r>
    </w:p>
    <w:p>
      <w:pPr>
        <w:pStyle w:val="Heading2"/>
      </w:pPr>
      <w:r>
        <w:rPr>
          <w:rFonts w:ascii="Cambria" w:hAnsi="Cambria"/>
          <w:i w:val="0"/>
        </w:rPr>
        <w:t>5. Step-by-Step Example</w:t>
      </w:r>
    </w:p>
    <w:p>
      <w:pPr/>
      <w:r>
        <w:rPr>
          <w:rFonts w:ascii="Cambria" w:hAnsi="Cambria"/>
          <w:b w:val="0"/>
          <w:i w:val="0"/>
          <w:sz w:val="22"/>
        </w:rPr>
        <w:t>Suppose a department has S = 720 students.</w:t>
      </w:r>
    </w:p>
    <w:p>
      <w:pPr>
        <w:keepNext/>
      </w:pPr>
      <w:r>
        <w:rPr>
          <w:rFonts w:ascii="Cambria" w:hAnsi="Cambria"/>
          <w:b/>
          <w:i w:val="0"/>
          <w:sz w:val="22"/>
        </w:rPr>
        <w:t>1. Compute RF (Required Faculty):</w:t>
      </w:r>
    </w:p>
    <w:p>
      <w:pPr>
        <w:keepLines/>
        <w:jc w:val="left"/>
      </w:pPr>
      <w:r>
        <w:rPr>
          <w:rFonts w:ascii="Cambria" w:hAnsi="Cambria"/>
          <w:b w:val="0"/>
          <w:i w:val="0"/>
          <w:sz w:val="22"/>
        </w:rPr>
        <w:t>RF=720/20=36</w:t>
      </w:r>
    </w:p>
    <w:p>
      <w:pPr>
        <w:keepNext/>
      </w:pPr>
      <w:r>
        <w:rPr>
          <w:rFonts w:ascii="Cambria" w:hAnsi="Cambria"/>
          <w:b w:val="0"/>
          <w:i w:val="0"/>
          <w:sz w:val="22"/>
        </w:rPr>
        <w:t>2. Distribute as per 1:2:6:</w:t>
      </w:r>
    </w:p>
    <w:p>
      <w:pPr>
        <w:numPr>
          <w:ilvl w:val="1"/>
          <w:numId w:val="80"/>
        </w:numPr>
        <w:spacing w:after="60"/>
        <w:ind w:left="726" w:hanging="181"/>
      </w:pPr>
      <w:r>
        <w:rPr>
          <w:rFonts w:ascii="Cambria" w:hAnsi="Cambria"/>
          <w:b w:val="0"/>
          <w:i w:val="0"/>
          <w:sz w:val="22"/>
        </w:rPr>
        <w:t>RF1 (Professors) = 36 × (1/9) = 4</w:t>
      </w:r>
    </w:p>
    <w:p>
      <w:pPr>
        <w:numPr>
          <w:ilvl w:val="1"/>
          <w:numId w:val="80"/>
        </w:numPr>
        <w:spacing w:after="60"/>
        <w:ind w:left="726" w:hanging="181"/>
      </w:pPr>
      <w:r>
        <w:rPr>
          <w:rFonts w:ascii="Cambria" w:hAnsi="Cambria"/>
          <w:b w:val="0"/>
          <w:i w:val="0"/>
          <w:sz w:val="22"/>
        </w:rPr>
        <w:t>RF2 (Associates) = 36 × (2/9) = 8</w:t>
      </w:r>
    </w:p>
    <w:p>
      <w:pPr>
        <w:numPr>
          <w:ilvl w:val="1"/>
          <w:numId w:val="80"/>
        </w:numPr>
        <w:spacing w:after="60"/>
        <w:ind w:left="726" w:hanging="181"/>
      </w:pPr>
      <w:r>
        <w:rPr>
          <w:rFonts w:ascii="Cambria" w:hAnsi="Cambria"/>
          <w:b w:val="0"/>
          <w:i w:val="0"/>
          <w:sz w:val="22"/>
        </w:rPr>
        <w:t>RF3 (Assistants) = 36 × (6/9) = 24</w:t>
      </w:r>
    </w:p>
    <w:p>
      <w:pPr>
        <w:keepNext/>
      </w:pPr>
      <w:r>
        <w:rPr>
          <w:rFonts w:ascii="Cambria" w:hAnsi="Cambria"/>
          <w:b/>
          <w:i w:val="0"/>
          <w:sz w:val="22"/>
        </w:rPr>
        <w:t>3. Actual Faculty (assume):</w:t>
      </w:r>
    </w:p>
    <w:p>
      <w:pPr>
        <w:numPr>
          <w:ilvl w:val="1"/>
          <w:numId w:val="80"/>
        </w:numPr>
        <w:spacing w:after="60"/>
        <w:ind w:left="726" w:hanging="181"/>
      </w:pPr>
      <w:r>
        <w:rPr>
          <w:rFonts w:ascii="Cambria" w:hAnsi="Cambria"/>
          <w:b w:val="0"/>
          <w:i w:val="0"/>
          <w:sz w:val="22"/>
        </w:rPr>
        <w:t>AF1 = 3 Professors</w:t>
      </w:r>
    </w:p>
    <w:p>
      <w:pPr>
        <w:numPr>
          <w:ilvl w:val="1"/>
          <w:numId w:val="80"/>
        </w:numPr>
        <w:spacing w:after="60"/>
        <w:ind w:left="726" w:hanging="181"/>
      </w:pPr>
      <w:r>
        <w:rPr>
          <w:rFonts w:ascii="Cambria" w:hAnsi="Cambria"/>
          <w:b w:val="0"/>
          <w:i w:val="0"/>
          <w:sz w:val="22"/>
        </w:rPr>
        <w:t>AF2 = 6 Associates</w:t>
      </w:r>
    </w:p>
    <w:p>
      <w:pPr>
        <w:numPr>
          <w:ilvl w:val="1"/>
          <w:numId w:val="80"/>
        </w:numPr>
        <w:spacing w:after="60"/>
        <w:ind w:left="726" w:hanging="181"/>
      </w:pPr>
      <w:r>
        <w:rPr>
          <w:rFonts w:ascii="Cambria" w:hAnsi="Cambria"/>
          <w:b w:val="0"/>
          <w:i w:val="0"/>
          <w:sz w:val="22"/>
        </w:rPr>
        <w:t>AF3 = 28 Assistants</w:t>
      </w:r>
    </w:p>
    <w:p>
      <w:pPr>
        <w:keepNext/>
      </w:pPr>
      <w:r>
        <w:rPr>
          <w:rFonts w:ascii="Cambria" w:hAnsi="Cambria"/>
          <w:b/>
          <w:i w:val="0"/>
          <w:sz w:val="22"/>
        </w:rPr>
        <w:t>4. Compute ratios:</w:t>
      </w:r>
    </w:p>
    <w:p>
      <w:pPr>
        <w:numPr>
          <w:ilvl w:val="1"/>
          <w:numId w:val="80"/>
        </w:numPr>
        <w:spacing w:after="60"/>
        <w:ind w:left="726" w:hanging="181"/>
      </w:pPr>
      <w:r>
        <w:rPr>
          <w:rFonts w:ascii="Cambria" w:hAnsi="Cambria"/>
          <w:b w:val="0"/>
          <w:i w:val="0"/>
          <w:sz w:val="22"/>
        </w:rPr>
        <w:t>AF1/RF1 = 3/4 = 0.75</w:t>
      </w:r>
    </w:p>
    <w:p>
      <w:pPr>
        <w:numPr>
          <w:ilvl w:val="1"/>
          <w:numId w:val="80"/>
        </w:numPr>
        <w:spacing w:after="60"/>
        <w:ind w:left="726" w:hanging="181"/>
      </w:pPr>
      <w:r>
        <w:rPr>
          <w:rFonts w:ascii="Cambria" w:hAnsi="Cambria"/>
          <w:b w:val="0"/>
          <w:i w:val="0"/>
          <w:sz w:val="22"/>
        </w:rPr>
        <w:t>AF2/RF2 = 6/8 = 0.75</w:t>
      </w:r>
    </w:p>
    <w:p>
      <w:pPr>
        <w:numPr>
          <w:ilvl w:val="1"/>
          <w:numId w:val="80"/>
        </w:numPr>
        <w:spacing w:after="60"/>
        <w:ind w:left="726" w:hanging="181"/>
      </w:pPr>
      <w:r>
        <w:rPr>
          <w:rFonts w:ascii="Cambria" w:hAnsi="Cambria"/>
          <w:b w:val="0"/>
          <w:i w:val="0"/>
          <w:sz w:val="22"/>
        </w:rPr>
        <w:t>AF3/RF3 = 28/24 = 1.16 → capped at 1.0</w:t>
      </w:r>
    </w:p>
    <w:p>
      <w:pPr>
        <w:keepNext/>
      </w:pPr>
      <w:r>
        <w:rPr>
          <w:rFonts w:ascii="Cambria" w:hAnsi="Cambria"/>
          <w:b/>
          <w:i w:val="0"/>
          <w:sz w:val="22"/>
        </w:rPr>
        <w:t>5. Compute FCPI:</w:t>
      </w:r>
    </w:p>
    <w:p>
      <w:pPr>
        <w:keepLines/>
        <w:jc w:val="left"/>
      </w:pPr>
      <w:r>
        <w:rPr>
          <w:rFonts w:ascii="Cambria" w:hAnsi="Cambria"/>
          <w:b w:val="0"/>
          <w:i w:val="0"/>
          <w:sz w:val="22"/>
        </w:rPr>
        <w:t>FCPI=(0.75+0.75+1.0)/3×25=20.83</w:t>
      </w:r>
    </w:p>
    <w:p>
      <w:pPr/>
      <w:r>
        <w:rPr>
          <w:rFonts w:ascii="Cambria" w:hAnsi="Cambria"/>
          <w:b w:val="0"/>
          <w:i w:val="0"/>
          <w:sz w:val="22"/>
        </w:rPr>
        <w:t>Marks obtained = 20.83 / 25</w:t>
      </w:r>
    </w:p>
    <w:p>
      <w:pPr>
        <w:pStyle w:val="Heading2"/>
      </w:pPr>
      <w:r>
        <w:rPr>
          <w:rFonts w:ascii="Cambria" w:hAnsi="Cambria"/>
          <w:i w:val="0"/>
        </w:rPr>
        <w:t>6. Key Notes for Compliance</w:t>
      </w:r>
    </w:p>
    <w:p>
      <w:pPr>
        <w:numPr>
          <w:ilvl w:val="0"/>
          <w:numId w:val="80"/>
        </w:numPr>
        <w:spacing w:after="60"/>
        <w:ind w:left="363" w:hanging="181"/>
      </w:pPr>
      <w:r>
        <w:rPr>
          <w:rFonts w:ascii="Cambria" w:hAnsi="Cambria"/>
          <w:b w:val="0"/>
          <w:i w:val="0"/>
          <w:sz w:val="22"/>
        </w:rPr>
        <w:t>Faculty qualifications &amp; experience must meet AICTE/UGC norms for cadre designation.</w:t>
      </w:r>
    </w:p>
    <w:p>
      <w:pPr>
        <w:numPr>
          <w:ilvl w:val="1"/>
          <w:numId w:val="80"/>
        </w:numPr>
        <w:spacing w:after="60"/>
        <w:ind w:left="726" w:hanging="181"/>
      </w:pPr>
      <w:r>
        <w:rPr>
          <w:rFonts w:ascii="Cambria" w:hAnsi="Cambria"/>
          <w:b w:val="0"/>
          <w:i w:val="0"/>
          <w:sz w:val="22"/>
        </w:rPr>
        <w:t>Professor = Ph.D. + minimum experience.</w:t>
      </w:r>
    </w:p>
    <w:p>
      <w:pPr>
        <w:numPr>
          <w:ilvl w:val="1"/>
          <w:numId w:val="80"/>
        </w:numPr>
        <w:spacing w:after="60"/>
        <w:ind w:left="726" w:hanging="181"/>
      </w:pPr>
      <w:r>
        <w:rPr>
          <w:rFonts w:ascii="Cambria" w:hAnsi="Cambria"/>
          <w:b w:val="0"/>
          <w:i w:val="0"/>
          <w:sz w:val="22"/>
        </w:rPr>
        <w:t>Associate Professor = Ph.D./M.Tech + prescribed experience.</w:t>
      </w:r>
    </w:p>
    <w:p>
      <w:pPr>
        <w:numPr>
          <w:ilvl w:val="1"/>
          <w:numId w:val="80"/>
        </w:numPr>
        <w:spacing w:after="60"/>
        <w:ind w:left="726" w:hanging="181"/>
      </w:pPr>
      <w:r>
        <w:rPr>
          <w:rFonts w:ascii="Cambria" w:hAnsi="Cambria"/>
          <w:b w:val="0"/>
          <w:i w:val="0"/>
          <w:sz w:val="22"/>
        </w:rPr>
        <w:t>Assistant Professor = M.Tech/ME or equivalent.</w:t>
      </w:r>
    </w:p>
    <w:p>
      <w:pPr>
        <w:numPr>
          <w:ilvl w:val="0"/>
          <w:numId w:val="80"/>
        </w:numPr>
        <w:spacing w:after="60"/>
        <w:ind w:left="363" w:hanging="181"/>
      </w:pPr>
      <w:r>
        <w:rPr>
          <w:rFonts w:ascii="Cambria" w:hAnsi="Cambria"/>
          <w:b/>
          <w:i w:val="0"/>
          <w:sz w:val="22"/>
        </w:rPr>
        <w:t>Exclusions:</w:t>
      </w:r>
      <w:r>
        <w:rPr>
          <w:rFonts w:ascii="Cambria" w:hAnsi="Cambria"/>
          <w:b w:val="0"/>
          <w:i w:val="0"/>
          <w:sz w:val="22"/>
        </w:rPr>
        <w:t xml:space="preserve"> Do not count visiting/adjunct/part-time faculty.</w:t>
      </w:r>
    </w:p>
    <w:p>
      <w:pPr>
        <w:numPr>
          <w:ilvl w:val="0"/>
          <w:numId w:val="80"/>
        </w:numPr>
        <w:spacing w:after="60"/>
        <w:ind w:left="363" w:hanging="181"/>
      </w:pPr>
      <w:r>
        <w:rPr>
          <w:rFonts w:ascii="Cambria" w:hAnsi="Cambria"/>
          <w:b/>
          <w:i w:val="0"/>
          <w:sz w:val="22"/>
        </w:rPr>
        <w:t>Allied departments:</w:t>
      </w:r>
      <w:r>
        <w:rPr>
          <w:rFonts w:ascii="Cambria" w:hAnsi="Cambria"/>
          <w:b w:val="0"/>
          <w:i w:val="0"/>
          <w:sz w:val="22"/>
        </w:rPr>
        <w:t xml:space="preserve"> Their faculty must be included if their students are counted in S.</w:t>
      </w:r>
    </w:p>
    <w:p>
      <w:pPr>
        <w:pStyle w:val="Heading2"/>
      </w:pPr>
      <w:r>
        <w:rPr>
          <w:rFonts w:ascii="Cambria" w:hAnsi="Cambria"/>
          <w:i w:val="0"/>
        </w:rPr>
        <w:t>7. Documentation Required</w:t>
      </w:r>
    </w:p>
    <w:p>
      <w:pPr>
        <w:numPr>
          <w:ilvl w:val="0"/>
          <w:numId w:val="80"/>
        </w:numPr>
        <w:spacing w:after="60"/>
        <w:ind w:left="363" w:hanging="181"/>
      </w:pPr>
      <w:r>
        <w:rPr>
          <w:rFonts w:ascii="Cambria" w:hAnsi="Cambria"/>
          <w:b w:val="0"/>
          <w:i w:val="0"/>
          <w:sz w:val="22"/>
        </w:rPr>
        <w:t>Faculty roster with designation, qualification, experience, and approvals (AICTE/UGC).</w:t>
      </w:r>
    </w:p>
    <w:p>
      <w:pPr>
        <w:numPr>
          <w:ilvl w:val="0"/>
          <w:numId w:val="80"/>
        </w:numPr>
        <w:spacing w:after="60"/>
        <w:ind w:left="363" w:hanging="181"/>
      </w:pPr>
      <w:r>
        <w:rPr>
          <w:rFonts w:ascii="Cambria" w:hAnsi="Cambria"/>
          <w:b w:val="0"/>
          <w:i w:val="0"/>
          <w:sz w:val="22"/>
        </w:rPr>
        <w:t>Student strength (S) calculations as per Criterion 5.1.</w:t>
      </w:r>
    </w:p>
    <w:p>
      <w:pPr>
        <w:numPr>
          <w:ilvl w:val="0"/>
          <w:numId w:val="80"/>
        </w:numPr>
        <w:spacing w:after="60"/>
        <w:ind w:left="363" w:hanging="181"/>
      </w:pPr>
      <w:r>
        <w:rPr>
          <w:rFonts w:ascii="Cambria" w:hAnsi="Cambria"/>
          <w:b w:val="0"/>
          <w:i w:val="0"/>
          <w:sz w:val="22"/>
        </w:rPr>
        <w:t>Appointment letters, approvals, and payroll records to validate full-time status.</w:t>
      </w:r>
    </w:p>
    <w:p>
      <w:pPr>
        <w:pStyle w:val="Heading1"/>
      </w:pPr>
      <w:r>
        <w:rPr>
          <w:rFonts w:ascii="Cambria" w:hAnsi="Cambria"/>
          <w:i w:val="0"/>
        </w:rPr>
        <w:t>16. Faculty Cadre Proportion (25 marks) with your given table format and formula</w:t>
      </w:r>
    </w:p>
    <w:p>
      <w:pPr>
        <w:pStyle w:val="Heading2"/>
      </w:pPr>
      <w:r>
        <w:rPr>
          <w:rFonts w:ascii="Cambria" w:hAnsi="Cambria"/>
          <w:i w:val="0"/>
        </w:rPr>
        <w:t>1. Objective</w:t>
      </w:r>
    </w:p>
    <w:p>
      <w:pPr>
        <w:numPr>
          <w:ilvl w:val="0"/>
          <w:numId w:val="80"/>
        </w:numPr>
        <w:spacing w:after="60"/>
        <w:ind w:left="363" w:hanging="181"/>
      </w:pPr>
      <w:r>
        <w:rPr>
          <w:rFonts w:ascii="Cambria" w:hAnsi="Cambria"/>
          <w:b w:val="0"/>
          <w:i w:val="0"/>
          <w:sz w:val="22"/>
        </w:rPr>
        <w:t>NBA evaluates whether a department maintains the right balance of senior and junior faculty.</w:t>
      </w:r>
    </w:p>
    <w:p>
      <w:pPr>
        <w:numPr>
          <w:ilvl w:val="0"/>
          <w:numId w:val="80"/>
        </w:numPr>
        <w:spacing w:after="60"/>
        <w:ind w:left="363" w:hanging="181"/>
      </w:pPr>
      <w:r>
        <w:rPr>
          <w:rFonts w:ascii="Cambria" w:hAnsi="Cambria"/>
          <w:b w:val="0"/>
          <w:i w:val="0"/>
          <w:sz w:val="22"/>
        </w:rPr>
        <w:t>The required distribution is set by AICTE/UGC norms and is tested against Student– Faculty Ratio (SFR) from section 5.1.</w:t>
      </w:r>
    </w:p>
    <w:p>
      <w:pPr>
        <w:numPr>
          <w:ilvl w:val="0"/>
          <w:numId w:val="80"/>
        </w:numPr>
        <w:spacing w:after="60"/>
        <w:ind w:left="363" w:hanging="181"/>
      </w:pPr>
      <w:r>
        <w:rPr>
          <w:rFonts w:ascii="Cambria" w:hAnsi="Cambria"/>
          <w:b w:val="0"/>
          <w:i w:val="0"/>
          <w:sz w:val="22"/>
        </w:rPr>
        <w:t>Marks are awarded based on how close actual cadre availability (AF1, AF2, AF3) matches the required (RF1, RF2, RF3).</w:t>
      </w:r>
    </w:p>
    <w:p>
      <w:pPr>
        <w:pStyle w:val="Heading2"/>
      </w:pPr>
      <w:r>
        <w:rPr>
          <w:rFonts w:ascii="Cambria" w:hAnsi="Cambria"/>
          <w:i w:val="0"/>
        </w:rPr>
        <w:t>2. Cadre Definitions</w:t>
      </w:r>
    </w:p>
    <w:p>
      <w:pPr>
        <w:numPr>
          <w:ilvl w:val="0"/>
          <w:numId w:val="80"/>
        </w:numPr>
        <w:spacing w:after="60"/>
        <w:ind w:left="363" w:hanging="181"/>
      </w:pPr>
      <w:r>
        <w:rPr>
          <w:rFonts w:ascii="Cambria" w:hAnsi="Cambria"/>
          <w:b w:val="0"/>
          <w:i w:val="0"/>
          <w:sz w:val="22"/>
        </w:rPr>
        <w:t>RF1 / AF1 = Professors</w:t>
      </w:r>
    </w:p>
    <w:p>
      <w:pPr>
        <w:numPr>
          <w:ilvl w:val="0"/>
          <w:numId w:val="80"/>
        </w:numPr>
        <w:spacing w:after="60"/>
        <w:ind w:left="363" w:hanging="181"/>
      </w:pPr>
      <w:r>
        <w:rPr>
          <w:rFonts w:ascii="Cambria" w:hAnsi="Cambria"/>
          <w:b w:val="0"/>
          <w:i w:val="0"/>
          <w:sz w:val="22"/>
        </w:rPr>
        <w:t>RF2 / AF2 = Associate Professors</w:t>
      </w:r>
    </w:p>
    <w:p>
      <w:pPr>
        <w:numPr>
          <w:ilvl w:val="0"/>
          <w:numId w:val="80"/>
        </w:numPr>
        <w:spacing w:after="60"/>
        <w:ind w:left="363" w:hanging="181"/>
      </w:pPr>
      <w:r>
        <w:rPr>
          <w:rFonts w:ascii="Cambria" w:hAnsi="Cambria"/>
          <w:b w:val="0"/>
          <w:i w:val="0"/>
          <w:sz w:val="22"/>
        </w:rPr>
        <w:t>RF3 / AF3 = Assistant Professors</w:t>
      </w:r>
    </w:p>
    <w:p>
      <w:pPr>
        <w:keepNext/>
      </w:pPr>
      <w:r>
        <w:rPr>
          <w:rFonts w:ascii="Cambria" w:hAnsi="Cambria"/>
          <w:b/>
          <w:i w:val="0"/>
          <w:sz w:val="22"/>
        </w:rPr>
        <w:t>Required faculty numbers (RF) are computed from student strength (S):</w:t>
      </w:r>
    </w:p>
    <w:p>
      <w:pPr/>
      <w:r>
        <w:rPr>
          <w:rFonts w:ascii="Cambria" w:hAnsi="Cambria"/>
          <w:b w:val="0"/>
          <w:i w:val="0"/>
          <w:sz w:val="22"/>
        </w:rPr>
        <w:t>RF=S/20</w:t>
      </w:r>
    </w:p>
    <w:p>
      <w:pPr>
        <w:keepNext/>
      </w:pPr>
      <w:r>
        <w:rPr>
          <w:rFonts w:ascii="Cambria" w:hAnsi="Cambria"/>
          <w:b/>
          <w:i w:val="0"/>
          <w:sz w:val="22"/>
        </w:rPr>
        <w:t>Then distributed as:</w:t>
      </w:r>
    </w:p>
    <w:p>
      <w:pPr>
        <w:numPr>
          <w:ilvl w:val="0"/>
          <w:numId w:val="80"/>
        </w:numPr>
        <w:spacing w:after="60"/>
        <w:ind w:left="363" w:hanging="181"/>
      </w:pPr>
      <w:r>
        <w:rPr>
          <w:rFonts w:ascii="Cambria" w:hAnsi="Cambria"/>
          <w:b w:val="0"/>
          <w:i w:val="0"/>
          <w:sz w:val="22"/>
        </w:rPr>
        <w:t>RF1 = (1/9) × RF (Professors)</w:t>
      </w:r>
    </w:p>
    <w:p>
      <w:pPr>
        <w:numPr>
          <w:ilvl w:val="0"/>
          <w:numId w:val="80"/>
        </w:numPr>
        <w:spacing w:after="60"/>
        <w:ind w:left="363" w:hanging="181"/>
      </w:pPr>
      <w:r>
        <w:rPr>
          <w:rFonts w:ascii="Cambria" w:hAnsi="Cambria"/>
          <w:b w:val="0"/>
          <w:i w:val="0"/>
          <w:sz w:val="22"/>
        </w:rPr>
        <w:t>RF2 = (2/9) × RF (Associates)</w:t>
      </w:r>
    </w:p>
    <w:p>
      <w:pPr>
        <w:numPr>
          <w:ilvl w:val="0"/>
          <w:numId w:val="80"/>
        </w:numPr>
        <w:spacing w:after="60"/>
        <w:ind w:left="363" w:hanging="181"/>
      </w:pPr>
      <w:r>
        <w:rPr>
          <w:rFonts w:ascii="Cambria" w:hAnsi="Cambria"/>
          <w:b w:val="0"/>
          <w:i w:val="0"/>
          <w:sz w:val="22"/>
        </w:rPr>
        <w:t>RF3 = (6/9) × RF (Assistants)</w:t>
      </w:r>
    </w:p>
    <w:p>
      <w:pPr>
        <w:pStyle w:val="Heading2"/>
      </w:pPr>
      <w:r>
        <w:rPr>
          <w:rFonts w:ascii="Cambria" w:hAnsi="Cambria"/>
          <w:i w:val="0"/>
        </w:rPr>
        <w:t>3. Marks Formula</w:t>
      </w:r>
    </w:p>
    <w:p>
      <w:pPr>
        <w:keepLines/>
        <w:jc w:val="left"/>
      </w:pPr>
      <w:r>
        <w:rPr>
          <w:rFonts w:ascii="Cambria" w:hAnsi="Cambria"/>
          <w:b w:val="0"/>
          <w:i w:val="0"/>
          <w:sz w:val="22"/>
        </w:rPr>
        <w:t>Faculty Cadre Proportion Marks=(AF1/RF1+0.6AF2/RF2+0.4AF3/RF3)×12.5</w:t>
      </w:r>
    </w:p>
    <w:p>
      <w:pPr>
        <w:numPr>
          <w:ilvl w:val="0"/>
          <w:numId w:val="80"/>
        </w:numPr>
        <w:spacing w:after="60"/>
        <w:ind w:left="363" w:hanging="181"/>
      </w:pPr>
      <w:r>
        <w:rPr>
          <w:rFonts w:ascii="Cambria" w:hAnsi="Cambria"/>
          <w:b w:val="0"/>
          <w:i w:val="0"/>
          <w:sz w:val="22"/>
        </w:rPr>
        <w:t>AF1/RF1 = fulfillment ratio for Professors</w:t>
      </w:r>
    </w:p>
    <w:p>
      <w:pPr>
        <w:numPr>
          <w:ilvl w:val="0"/>
          <w:numId w:val="80"/>
        </w:numPr>
        <w:spacing w:after="60"/>
        <w:ind w:left="363" w:hanging="181"/>
      </w:pPr>
      <w:r>
        <w:rPr>
          <w:rFonts w:ascii="Cambria" w:hAnsi="Cambria"/>
          <w:b w:val="0"/>
          <w:i w:val="0"/>
          <w:sz w:val="22"/>
        </w:rPr>
        <w:t>AF2/RF2 = fulfillment ratio for Associates</w:t>
      </w:r>
    </w:p>
    <w:p>
      <w:pPr>
        <w:numPr>
          <w:ilvl w:val="0"/>
          <w:numId w:val="80"/>
        </w:numPr>
        <w:spacing w:after="60"/>
        <w:ind w:left="363" w:hanging="181"/>
      </w:pPr>
      <w:r>
        <w:rPr>
          <w:rFonts w:ascii="Cambria" w:hAnsi="Cambria"/>
          <w:b w:val="0"/>
          <w:i w:val="0"/>
          <w:sz w:val="22"/>
        </w:rPr>
        <w:t>AF3/RF3 = fulfillment ratio for Assistants</w:t>
      </w:r>
    </w:p>
    <w:p>
      <w:pPr>
        <w:numPr>
          <w:ilvl w:val="0"/>
          <w:numId w:val="80"/>
        </w:numPr>
        <w:spacing w:after="60"/>
        <w:ind w:left="363" w:hanging="181"/>
      </w:pPr>
      <w:r>
        <w:rPr>
          <w:rFonts w:ascii="Cambria" w:hAnsi="Cambria"/>
          <w:b w:val="0"/>
          <w:i w:val="0"/>
          <w:sz w:val="22"/>
        </w:rPr>
        <w:t>Ratios can be greater than 1 if extra faculty are available.</w:t>
      </w:r>
    </w:p>
    <w:p>
      <w:pPr>
        <w:numPr>
          <w:ilvl w:val="0"/>
          <w:numId w:val="80"/>
        </w:numPr>
        <w:spacing w:after="60"/>
        <w:ind w:left="363" w:hanging="181"/>
      </w:pPr>
      <w:r>
        <w:rPr>
          <w:rFonts w:ascii="Cambria" w:hAnsi="Cambria"/>
          <w:b w:val="0"/>
          <w:i w:val="0"/>
          <w:sz w:val="22"/>
        </w:rPr>
        <w:t>If AF1 = 0 and AF2 = 0, marks = 0 (department lacks senior leadership).</w:t>
      </w:r>
    </w:p>
    <w:p>
      <w:pPr>
        <w:numPr>
          <w:ilvl w:val="0"/>
          <w:numId w:val="80"/>
        </w:numPr>
        <w:spacing w:after="60"/>
        <w:ind w:left="363" w:hanging="181"/>
      </w:pPr>
      <w:r>
        <w:rPr>
          <w:rFonts w:ascii="Cambria" w:hAnsi="Cambria"/>
          <w:b w:val="0"/>
          <w:i w:val="0"/>
          <w:sz w:val="22"/>
        </w:rPr>
        <w:t>Maximum = 25 marks (cap applied).</w:t>
      </w:r>
    </w:p>
    <w:p>
      <w:pPr>
        <w:pStyle w:val="Heading2"/>
      </w:pPr>
      <w:r>
        <w:rPr>
          <w:rFonts w:ascii="Cambria" w:hAnsi="Cambria"/>
          <w:i w:val="0"/>
        </w:rPr>
        <w:t>4. Example Cases</w:t>
      </w:r>
    </w:p>
    <w:p>
      <w:pPr>
        <w:numPr>
          <w:ilvl w:val="0"/>
          <w:numId w:val="80"/>
        </w:numPr>
        <w:spacing w:after="60"/>
        <w:ind w:left="363" w:hanging="181"/>
      </w:pPr>
      <w:r>
        <w:rPr>
          <w:rFonts w:ascii="Cambria" w:hAnsi="Cambria"/>
          <w:b w:val="0"/>
          <w:i w:val="0"/>
          <w:sz w:val="22"/>
        </w:rPr>
        <w:t>Case 1: Perfect requirement met</w:t>
      </w:r>
    </w:p>
    <w:p>
      <w:pPr>
        <w:numPr>
          <w:ilvl w:val="1"/>
          <w:numId w:val="80"/>
        </w:numPr>
        <w:spacing w:after="60"/>
        <w:ind w:left="726" w:hanging="181"/>
      </w:pPr>
      <w:r>
        <w:rPr>
          <w:rFonts w:ascii="Cambria" w:hAnsi="Cambria"/>
          <w:b w:val="0"/>
          <w:i w:val="0"/>
          <w:sz w:val="22"/>
        </w:rPr>
        <w:t>AF1/RF1 = 1, AF2/RF2 = 1, AF3/RF3 = 1</w:t>
      </w:r>
    </w:p>
    <w:p>
      <w:pPr>
        <w:numPr>
          <w:ilvl w:val="1"/>
          <w:numId w:val="80"/>
        </w:numPr>
        <w:spacing w:after="60"/>
        <w:ind w:left="726" w:hanging="181"/>
      </w:pPr>
      <w:r>
        <w:rPr>
          <w:rFonts w:ascii="Cambria" w:hAnsi="Cambria"/>
          <w:b w:val="0"/>
          <w:i w:val="0"/>
          <w:sz w:val="22"/>
        </w:rPr>
        <w:t>Marks = (1 + 0.6 + 0.4) × 12.5 = 25</w:t>
      </w:r>
    </w:p>
    <w:p>
      <w:pPr>
        <w:numPr>
          <w:ilvl w:val="0"/>
          <w:numId w:val="80"/>
        </w:numPr>
        <w:spacing w:after="60"/>
        <w:ind w:left="363" w:hanging="181"/>
      </w:pPr>
      <w:r>
        <w:rPr>
          <w:rFonts w:ascii="Cambria" w:hAnsi="Cambria"/>
          <w:b w:val="0"/>
          <w:i w:val="0"/>
          <w:sz w:val="22"/>
        </w:rPr>
        <w:t>Case 2: Extra Associates, shortage in Assistants</w:t>
      </w:r>
    </w:p>
    <w:p>
      <w:pPr>
        <w:numPr>
          <w:ilvl w:val="1"/>
          <w:numId w:val="80"/>
        </w:numPr>
        <w:spacing w:after="60"/>
        <w:ind w:left="726" w:hanging="181"/>
      </w:pPr>
      <w:r>
        <w:rPr>
          <w:rFonts w:ascii="Cambria" w:hAnsi="Cambria"/>
          <w:b w:val="0"/>
          <w:i w:val="0"/>
          <w:sz w:val="22"/>
        </w:rPr>
        <w:t>AF1/RF1 = 1, AF2/RF2 = 4/2 = 2, AF3/RF3 = 8/9 ≈ 0.89</w:t>
      </w:r>
    </w:p>
    <w:p>
      <w:pPr>
        <w:numPr>
          <w:ilvl w:val="1"/>
          <w:numId w:val="80"/>
        </w:numPr>
        <w:spacing w:after="60"/>
        <w:ind w:left="726" w:hanging="181"/>
      </w:pPr>
      <w:r>
        <w:rPr>
          <w:rFonts w:ascii="Cambria" w:hAnsi="Cambria"/>
          <w:b w:val="0"/>
          <w:i w:val="0"/>
          <w:sz w:val="22"/>
        </w:rPr>
        <w:t>Marks = (1 + 1.2 + 0.36) × 12.5 = 32 → limited to 25</w:t>
      </w:r>
    </w:p>
    <w:p>
      <w:pPr>
        <w:pStyle w:val="Heading2"/>
      </w:pPr>
      <w:r>
        <w:rPr>
          <w:rFonts w:ascii="Cambria" w:hAnsi="Cambria"/>
          <w:i w:val="0"/>
        </w:rPr>
        <w:t>5. Table Structure (Assessment over 3 years)</w:t>
      </w:r>
    </w:p>
    <w:tbl>
      <w:tblPr>
        <w:tblW w:type="auto" w:w="0"/>
        <w:jc w:val="center"/>
        <w:tblLayout w:type="fixed"/>
        <w:tblLook w:firstColumn="1" w:firstRow="1" w:lastColumn="0" w:lastRow="0" w:noHBand="0" w:noVBand="1" w:val="04A0"/>
      </w:tblPr>
      <w:tblGrid>
        <w:gridCol w:w="4876"/>
        <w:gridCol w:w="1134"/>
        <w:gridCol w:w="1134"/>
        <w:gridCol w:w="1134"/>
        <w:gridCol w:w="1134"/>
      </w:tblGrid>
      <w:tr>
        <w:trPr>
          <w:cantSplit/>
          <w:tblHeader/>
        </w:trPr>
        <w:tc>
          <w:tcPr>
            <w:tcW w:type="dxa" w:w="4876"/>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Year</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CAYm1</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CAYm2</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Average</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RF1 (Professors Req.)</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4876"/>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AF1 (Available)</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RF2 (Associates Req.)</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4876"/>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AF2 (Available)</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RF3 (Assistants Req.)</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4876"/>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AF3 (Available)</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Marks (Capped at 25)</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AVG(3 years)</w:t>
            </w:r>
          </w:p>
        </w:tc>
      </w:tr>
    </w:tbl>
    <w:p>
      <w:pPr>
        <w:spacing w:after="40"/>
      </w:pPr>
    </w:p>
    <w:p>
      <w:pPr>
        <w:pStyle w:val="Heading2"/>
      </w:pPr>
      <w:r>
        <w:rPr>
          <w:rFonts w:ascii="Cambria" w:hAnsi="Cambria"/>
          <w:i w:val="0"/>
        </w:rPr>
        <w:t>6. Key Notes</w:t>
      </w:r>
    </w:p>
    <w:p>
      <w:pPr>
        <w:keepNext/>
        <w:numPr>
          <w:ilvl w:val="0"/>
          <w:numId w:val="80"/>
        </w:numPr>
        <w:spacing w:after="60"/>
        <w:ind w:left="363" w:hanging="181"/>
      </w:pPr>
      <w:r>
        <w:rPr>
          <w:rFonts w:ascii="Cambria" w:hAnsi="Cambria"/>
          <w:b/>
          <w:i w:val="0"/>
          <w:sz w:val="22"/>
        </w:rPr>
        <w:t>Inclusions:</w:t>
      </w:r>
    </w:p>
    <w:p>
      <w:pPr>
        <w:numPr>
          <w:ilvl w:val="1"/>
          <w:numId w:val="80"/>
        </w:numPr>
        <w:spacing w:after="60"/>
        <w:ind w:left="726" w:hanging="181"/>
      </w:pPr>
      <w:r>
        <w:rPr>
          <w:rFonts w:ascii="Cambria" w:hAnsi="Cambria"/>
          <w:b w:val="0"/>
          <w:i w:val="0"/>
          <w:sz w:val="22"/>
        </w:rPr>
        <w:t>Faculty from department + allied departments (if their students are counted in S).</w:t>
      </w:r>
    </w:p>
    <w:p>
      <w:pPr>
        <w:numPr>
          <w:ilvl w:val="1"/>
          <w:numId w:val="80"/>
        </w:numPr>
        <w:spacing w:after="60"/>
        <w:ind w:left="726" w:hanging="181"/>
      </w:pPr>
      <w:r>
        <w:rPr>
          <w:rFonts w:ascii="Cambria" w:hAnsi="Cambria"/>
          <w:b w:val="0"/>
          <w:i w:val="0"/>
          <w:sz w:val="22"/>
        </w:rPr>
        <w:t>Only AICTE/UGC approved, full-time faculty.</w:t>
      </w:r>
    </w:p>
    <w:p>
      <w:pPr>
        <w:keepNext/>
        <w:numPr>
          <w:ilvl w:val="0"/>
          <w:numId w:val="80"/>
        </w:numPr>
        <w:spacing w:after="60"/>
        <w:ind w:left="363" w:hanging="181"/>
      </w:pPr>
      <w:r>
        <w:rPr>
          <w:rFonts w:ascii="Cambria" w:hAnsi="Cambria"/>
          <w:b/>
          <w:i w:val="0"/>
          <w:sz w:val="22"/>
        </w:rPr>
        <w:t>Exclusions:</w:t>
      </w:r>
    </w:p>
    <w:p>
      <w:pPr>
        <w:numPr>
          <w:ilvl w:val="1"/>
          <w:numId w:val="80"/>
        </w:numPr>
        <w:spacing w:after="60"/>
        <w:ind w:left="726" w:hanging="181"/>
      </w:pPr>
      <w:r>
        <w:rPr>
          <w:rFonts w:ascii="Cambria" w:hAnsi="Cambria"/>
          <w:b w:val="0"/>
          <w:i w:val="0"/>
          <w:sz w:val="22"/>
        </w:rPr>
        <w:t>MCA, BCA, MBA, and other non-engineering programs (their faculty and students are not counted in Table 5.3.1).</w:t>
      </w:r>
    </w:p>
    <w:p>
      <w:pPr>
        <w:numPr>
          <w:ilvl w:val="1"/>
          <w:numId w:val="80"/>
        </w:numPr>
        <w:spacing w:after="60"/>
        <w:ind w:left="726" w:hanging="181"/>
      </w:pPr>
      <w:r>
        <w:rPr>
          <w:rFonts w:ascii="Cambria" w:hAnsi="Cambria"/>
          <w:b w:val="0"/>
          <w:i w:val="0"/>
          <w:sz w:val="22"/>
        </w:rPr>
        <w:t>Visiting/adjunct/part-time faculty.</w:t>
      </w:r>
    </w:p>
    <w:p>
      <w:pPr>
        <w:numPr>
          <w:ilvl w:val="1"/>
          <w:numId w:val="80"/>
        </w:numPr>
        <w:spacing w:after="60"/>
        <w:ind w:left="726" w:hanging="181"/>
      </w:pPr>
      <w:r>
        <w:rPr>
          <w:rFonts w:ascii="Cambria" w:hAnsi="Cambria"/>
          <w:b w:val="0"/>
          <w:i w:val="0"/>
          <w:sz w:val="22"/>
        </w:rPr>
        <w:t>100% first-year faculty (already excluded in SFR).</w:t>
      </w:r>
    </w:p>
    <w:p>
      <w:pPr>
        <w:pStyle w:val="Heading1"/>
      </w:pPr>
      <w:r>
        <w:rPr>
          <w:rFonts w:ascii="Cambria" w:hAnsi="Cambria"/>
          <w:i w:val="0"/>
        </w:rPr>
        <w:t>17. Visiting/Adjunct Faculty/Professor of Practice</w:t>
      </w:r>
    </w:p>
    <w:p>
      <w:pPr>
        <w:pStyle w:val="Heading2"/>
      </w:pPr>
      <w:r>
        <w:rPr>
          <w:rFonts w:ascii="Cambria" w:hAnsi="Cambria"/>
          <w:i w:val="0"/>
        </w:rPr>
        <w:t>1. Objective of this Criterion</w:t>
      </w:r>
    </w:p>
    <w:p>
      <w:pPr>
        <w:numPr>
          <w:ilvl w:val="0"/>
          <w:numId w:val="80"/>
        </w:numPr>
        <w:spacing w:after="60"/>
        <w:ind w:left="363" w:hanging="181"/>
      </w:pPr>
      <w:r>
        <w:rPr>
          <w:rFonts w:ascii="Cambria" w:hAnsi="Cambria"/>
          <w:b w:val="0"/>
          <w:i w:val="0"/>
          <w:sz w:val="22"/>
        </w:rPr>
        <w:t>NBA wants to see active engagement with external experts in teaching and mentoring students.</w:t>
      </w:r>
    </w:p>
    <w:p>
      <w:pPr>
        <w:keepNext/>
        <w:numPr>
          <w:ilvl w:val="0"/>
          <w:numId w:val="80"/>
        </w:numPr>
        <w:spacing w:after="60"/>
        <w:ind w:left="363" w:hanging="181"/>
      </w:pPr>
      <w:r>
        <w:rPr>
          <w:rFonts w:ascii="Cambria" w:hAnsi="Cambria"/>
          <w:b/>
          <w:i w:val="0"/>
          <w:sz w:val="22"/>
        </w:rPr>
        <w:t>These can be:</w:t>
      </w:r>
    </w:p>
    <w:p>
      <w:pPr>
        <w:numPr>
          <w:ilvl w:val="1"/>
          <w:numId w:val="80"/>
        </w:numPr>
        <w:spacing w:after="60"/>
        <w:ind w:left="726" w:hanging="181"/>
      </w:pPr>
      <w:r>
        <w:rPr>
          <w:rFonts w:ascii="Cambria" w:hAnsi="Cambria"/>
          <w:b w:val="0"/>
          <w:i w:val="0"/>
          <w:sz w:val="22"/>
        </w:rPr>
        <w:t>Visiting faculty (from other universities or institutions).</w:t>
      </w:r>
    </w:p>
    <w:p>
      <w:pPr>
        <w:numPr>
          <w:ilvl w:val="1"/>
          <w:numId w:val="80"/>
        </w:numPr>
        <w:spacing w:after="60"/>
        <w:ind w:left="726" w:hanging="181"/>
      </w:pPr>
      <w:r>
        <w:rPr>
          <w:rFonts w:ascii="Cambria" w:hAnsi="Cambria"/>
          <w:b w:val="0"/>
          <w:i w:val="0"/>
          <w:sz w:val="22"/>
        </w:rPr>
        <w:t>Adjunct faculty (professionals appointed part-time to teach specific subjects).</w:t>
      </w:r>
    </w:p>
    <w:p>
      <w:pPr>
        <w:numPr>
          <w:ilvl w:val="1"/>
          <w:numId w:val="80"/>
        </w:numPr>
        <w:spacing w:after="60"/>
        <w:ind w:left="726" w:hanging="181"/>
      </w:pPr>
      <w:r>
        <w:rPr>
          <w:rFonts w:ascii="Cambria" w:hAnsi="Cambria"/>
          <w:b w:val="0"/>
          <w:i w:val="0"/>
          <w:sz w:val="22"/>
        </w:rPr>
        <w:t>Professors of Practice (senior professionals from industry/research bodies engaged for teaching).</w:t>
      </w:r>
    </w:p>
    <w:p>
      <w:pPr>
        <w:numPr>
          <w:ilvl w:val="1"/>
          <w:numId w:val="80"/>
        </w:numPr>
        <w:spacing w:after="60"/>
        <w:ind w:left="726" w:hanging="181"/>
      </w:pPr>
      <w:r>
        <w:rPr>
          <w:rFonts w:ascii="Cambria" w:hAnsi="Cambria"/>
          <w:b w:val="0"/>
          <w:i w:val="0"/>
          <w:sz w:val="22"/>
        </w:rPr>
        <w:t>Emeritus/Retired professors (continuing to contribute in teaching and learning).</w:t>
      </w:r>
    </w:p>
    <w:p>
      <w:pPr>
        <w:pStyle w:val="Heading2"/>
      </w:pPr>
      <w:r>
        <w:rPr>
          <w:rFonts w:ascii="Cambria" w:hAnsi="Cambria"/>
          <w:i w:val="0"/>
        </w:rPr>
        <w:t>2. Marks Distribution (Maximum = 10 Marks)</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Component</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Provision</w:t>
              <w:br/>
              <w:t>If the institute has a formal system of appointing visiting/adjunct/professors of practice.</w:t>
              <w:br/>
              <w:t>Evidence: Appointment letters, MoUs, Governing body approval, policy documents.</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mark</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 Interaction Hours</w:t>
              <w:br/>
              <w:t>Requirement: Minimum 50 hours per year of interaction with adjunct/visiting faculty from industry, research organizations, or retired professors.</w:t>
              <w:br/>
              <w:t>Scoring Rule:</w:t>
              <w:br/>
              <w:t>Each year with ≥50 hours = 3 marks.</w:t>
              <w:br/>
              <w:t>For 3 years (CAY, CAYm1, CAYm2), maximum = 9 marks.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9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maximum</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1 + 9 = 10 marks.</w:t>
            </w:r>
          </w:p>
        </w:tc>
      </w:tr>
    </w:tbl>
    <w:p>
      <w:pPr>
        <w:spacing w:after="40"/>
      </w:pPr>
    </w:p>
    <w:p>
      <w:pPr>
        <w:pStyle w:val="Heading2"/>
      </w:pPr>
      <w:r>
        <w:rPr>
          <w:rFonts w:ascii="Cambria" w:hAnsi="Cambria"/>
          <w:i w:val="0"/>
        </w:rPr>
        <w:t>3. What Counts as "Interaction"</w:t>
      </w:r>
    </w:p>
    <w:p>
      <w:pPr>
        <w:numPr>
          <w:ilvl w:val="0"/>
          <w:numId w:val="80"/>
        </w:numPr>
        <w:spacing w:after="60"/>
        <w:ind w:left="363" w:hanging="181"/>
      </w:pPr>
      <w:r>
        <w:rPr>
          <w:rFonts w:ascii="Cambria" w:hAnsi="Cambria"/>
          <w:b w:val="0"/>
          <w:i w:val="0"/>
          <w:sz w:val="22"/>
        </w:rPr>
        <w:t>Teaching courses/lectures (theory classes, guest lectures, seminars).</w:t>
      </w:r>
    </w:p>
    <w:p>
      <w:pPr>
        <w:numPr>
          <w:ilvl w:val="0"/>
          <w:numId w:val="80"/>
        </w:numPr>
        <w:spacing w:after="60"/>
        <w:ind w:left="363" w:hanging="181"/>
      </w:pPr>
      <w:r>
        <w:rPr>
          <w:rFonts w:ascii="Cambria" w:hAnsi="Cambria"/>
          <w:b w:val="0"/>
          <w:i w:val="0"/>
          <w:sz w:val="22"/>
        </w:rPr>
        <w:t>Laboratory/practical sessions.</w:t>
      </w:r>
    </w:p>
    <w:p>
      <w:pPr>
        <w:numPr>
          <w:ilvl w:val="0"/>
          <w:numId w:val="80"/>
        </w:numPr>
        <w:spacing w:after="60"/>
        <w:ind w:left="363" w:hanging="181"/>
      </w:pPr>
      <w:r>
        <w:rPr>
          <w:rFonts w:ascii="Cambria" w:hAnsi="Cambria"/>
          <w:b w:val="0"/>
          <w:i w:val="0"/>
          <w:sz w:val="22"/>
        </w:rPr>
        <w:t>Workshops/short-term training programs.</w:t>
      </w:r>
    </w:p>
    <w:p>
      <w:pPr>
        <w:numPr>
          <w:ilvl w:val="0"/>
          <w:numId w:val="80"/>
        </w:numPr>
        <w:spacing w:after="60"/>
        <w:ind w:left="363" w:hanging="181"/>
      </w:pPr>
      <w:r>
        <w:rPr>
          <w:rFonts w:ascii="Cambria" w:hAnsi="Cambria"/>
          <w:b w:val="0"/>
          <w:i w:val="0"/>
          <w:sz w:val="22"/>
        </w:rPr>
        <w:t>Mentorship for student projects, startups, or research.</w:t>
      </w:r>
    </w:p>
    <w:p>
      <w:pPr>
        <w:numPr>
          <w:ilvl w:val="0"/>
          <w:numId w:val="80"/>
        </w:numPr>
        <w:spacing w:after="60"/>
        <w:ind w:left="363" w:hanging="181"/>
      </w:pPr>
      <w:r>
        <w:rPr>
          <w:rFonts w:ascii="Cambria" w:hAnsi="Cambria"/>
          <w:b w:val="0"/>
          <w:i w:val="0"/>
          <w:sz w:val="22"/>
        </w:rPr>
        <w:t>Industry-oriented training modules (internship guidance, employability skills).</w:t>
      </w:r>
    </w:p>
    <w:p>
      <w:pPr>
        <w:pStyle w:val="Heading2"/>
      </w:pPr>
      <w:r>
        <w:rPr>
          <w:rFonts w:ascii="Cambria" w:hAnsi="Cambria"/>
          <w:i w:val="0"/>
        </w:rPr>
        <w:t>4. Step-by-Step Evaluation</w:t>
      </w:r>
    </w:p>
    <w:p>
      <w:pPr>
        <w:keepNext/>
      </w:pPr>
      <w:r>
        <w:rPr>
          <w:rFonts w:ascii="Cambria" w:hAnsi="Cambria"/>
          <w:b w:val="0"/>
          <w:i w:val="0"/>
          <w:sz w:val="22"/>
        </w:rPr>
        <w:t>1. Check if visiting/adjunct faculty system exists → award 1 mark.</w:t>
      </w:r>
    </w:p>
    <w:p>
      <w:pPr>
        <w:keepNext/>
      </w:pPr>
      <w:r>
        <w:rPr>
          <w:rFonts w:ascii="Cambria" w:hAnsi="Cambria"/>
          <w:b/>
          <w:i w:val="0"/>
          <w:sz w:val="22"/>
        </w:rPr>
        <w:t>2. Collect year-wise records of contributions:</w:t>
      </w:r>
    </w:p>
    <w:p>
      <w:pPr>
        <w:numPr>
          <w:ilvl w:val="1"/>
          <w:numId w:val="80"/>
        </w:numPr>
        <w:spacing w:after="60"/>
        <w:ind w:left="726" w:hanging="181"/>
      </w:pPr>
      <w:r>
        <w:rPr>
          <w:rFonts w:ascii="Cambria" w:hAnsi="Cambria"/>
          <w:b/>
          <w:i w:val="0"/>
          <w:sz w:val="22"/>
        </w:rPr>
        <w:t>CAY:</w:t>
      </w:r>
      <w:r>
        <w:rPr>
          <w:rFonts w:ascii="Cambria" w:hAnsi="Cambria"/>
          <w:b w:val="0"/>
          <w:i w:val="0"/>
          <w:sz w:val="22"/>
        </w:rPr>
        <w:t xml:space="preserve"> Hours contributed (≥50 = 3 marks).</w:t>
      </w:r>
    </w:p>
    <w:p>
      <w:pPr>
        <w:numPr>
          <w:ilvl w:val="1"/>
          <w:numId w:val="80"/>
        </w:numPr>
        <w:spacing w:after="60"/>
        <w:ind w:left="726" w:hanging="181"/>
      </w:pPr>
      <w:r>
        <w:rPr>
          <w:rFonts w:ascii="Cambria" w:hAnsi="Cambria"/>
          <w:b w:val="0"/>
          <w:i w:val="0"/>
          <w:sz w:val="22"/>
        </w:rPr>
        <w:t>CAYm1: Hours contributed (≥50 = 3 marks).</w:t>
      </w:r>
    </w:p>
    <w:p>
      <w:pPr>
        <w:numPr>
          <w:ilvl w:val="1"/>
          <w:numId w:val="80"/>
        </w:numPr>
        <w:spacing w:after="60"/>
        <w:ind w:left="726" w:hanging="181"/>
      </w:pPr>
      <w:r>
        <w:rPr>
          <w:rFonts w:ascii="Cambria" w:hAnsi="Cambria"/>
          <w:b w:val="0"/>
          <w:i w:val="0"/>
          <w:sz w:val="22"/>
        </w:rPr>
        <w:t>CAYm2: Hours contributed (≥50 = 3 marks).</w:t>
      </w:r>
    </w:p>
    <w:p>
      <w:pPr>
        <w:keepNext/>
      </w:pPr>
      <w:r>
        <w:rPr>
          <w:rFonts w:ascii="Cambria" w:hAnsi="Cambria"/>
          <w:b/>
          <w:i w:val="0"/>
          <w:sz w:val="22"/>
        </w:rPr>
        <w:t>3. Calculate total marks:</w:t>
      </w:r>
    </w:p>
    <w:p>
      <w:pPr>
        <w:numPr>
          <w:ilvl w:val="1"/>
          <w:numId w:val="80"/>
        </w:numPr>
        <w:spacing w:after="60"/>
        <w:ind w:left="726" w:hanging="181"/>
      </w:pPr>
      <w:r>
        <w:rPr>
          <w:rFonts w:ascii="Cambria" w:hAnsi="Cambria"/>
          <w:b w:val="0"/>
          <w:i w:val="0"/>
          <w:sz w:val="22"/>
        </w:rPr>
        <w:t>Provision (1 mark) + Sum of yearly interaction marks (up to 9).</w:t>
      </w:r>
    </w:p>
    <w:p>
      <w:pPr>
        <w:numPr>
          <w:ilvl w:val="1"/>
          <w:numId w:val="80"/>
        </w:numPr>
        <w:spacing w:after="60"/>
        <w:ind w:left="726" w:hanging="181"/>
      </w:pPr>
      <w:r>
        <w:rPr>
          <w:rFonts w:ascii="Cambria" w:hAnsi="Cambria"/>
          <w:b w:val="0"/>
          <w:i w:val="0"/>
          <w:sz w:val="22"/>
        </w:rPr>
        <w:t>Cap at 10 marks maximum.</w:t>
      </w:r>
    </w:p>
    <w:p>
      <w:pPr>
        <w:pStyle w:val="Heading2"/>
      </w:pPr>
      <w:r>
        <w:rPr>
          <w:rFonts w:ascii="Cambria" w:hAnsi="Cambria"/>
          <w:i w:val="0"/>
        </w:rPr>
        <w:t>5. Example Table (Assessment)</w:t>
      </w:r>
    </w:p>
    <w:tbl>
      <w:tblPr>
        <w:tblW w:type="auto" w:w="0"/>
        <w:jc w:val="center"/>
        <w:tblLayout w:type="fixed"/>
        <w:tblLook w:firstColumn="1" w:firstRow="1" w:lastColumn="0" w:lastRow="0" w:noHBand="0" w:noVBand="1" w:val="04A0"/>
      </w:tblPr>
      <w:tblGrid>
        <w:gridCol w:w="1417"/>
        <w:gridCol w:w="3572"/>
        <w:gridCol w:w="1984"/>
        <w:gridCol w:w="2438"/>
      </w:tblGrid>
      <w:tr>
        <w:trPr>
          <w:cantSplit/>
          <w:tblHeader/>
        </w:trPr>
        <w:tc>
          <w:tcPr>
            <w:tcW w:type="dxa" w:w="14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Year</w:t>
            </w:r>
          </w:p>
        </w:tc>
        <w:tc>
          <w:tcPr>
            <w:tcW w:type="dxa" w:w="3572"/>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Provision of Visiting/Adjunct Faculty (Y/N)</w:t>
            </w:r>
          </w:p>
        </w:tc>
        <w:tc>
          <w:tcPr>
            <w:tcW w:type="dxa" w:w="198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Hours of Interaction</w:t>
            </w:r>
          </w:p>
        </w:tc>
        <w:tc>
          <w:tcPr>
            <w:tcW w:type="dxa" w:w="2438"/>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 Awarded (max 3/year)</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w:t>
            </w:r>
          </w:p>
        </w:tc>
        <w:tc>
          <w:tcPr>
            <w:tcW w:type="dxa" w:w="35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65</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r>
      <w:tr>
        <w:trPr>
          <w:cantSplit/>
        </w:trPr>
        <w:tc>
          <w:tcPr>
            <w:tcW w:type="dxa" w:w="14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CAYm1</w:t>
            </w:r>
          </w:p>
        </w:tc>
        <w:tc>
          <w:tcPr>
            <w:tcW w:type="dxa" w:w="3572"/>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w:t>
            </w:r>
          </w:p>
        </w:tc>
        <w:tc>
          <w:tcPr>
            <w:tcW w:type="dxa" w:w="198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w:t>
            </w:r>
          </w:p>
        </w:tc>
        <w:tc>
          <w:tcPr>
            <w:tcW w:type="dxa" w:w="243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CAYm2</w:t>
            </w:r>
          </w:p>
        </w:tc>
        <w:tc>
          <w:tcPr>
            <w:tcW w:type="dxa" w:w="35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72</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r>
      <w:tr>
        <w:trPr>
          <w:cantSplit/>
        </w:trPr>
        <w:tc>
          <w:tcPr>
            <w:tcW w:type="dxa" w:w="14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Provision Marks</w:t>
            </w:r>
          </w:p>
        </w:tc>
        <w:tc>
          <w:tcPr>
            <w:tcW w:type="dxa" w:w="3572"/>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98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243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Marks</w:t>
            </w:r>
          </w:p>
        </w:tc>
        <w:tc>
          <w:tcPr>
            <w:tcW w:type="dxa" w:w="35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c>
          <w:tcPr>
            <w:tcW w:type="dxa" w:w="19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c>
          <w:tcPr>
            <w:tcW w:type="dxa" w:w="24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10</w:t>
            </w:r>
          </w:p>
        </w:tc>
      </w:tr>
    </w:tbl>
    <w:p>
      <w:pPr>
        <w:spacing w:after="40"/>
      </w:pPr>
    </w:p>
    <w:p>
      <w:pPr>
        <w:pStyle w:val="Heading2"/>
      </w:pPr>
      <w:r>
        <w:rPr>
          <w:rFonts w:ascii="Cambria" w:hAnsi="Cambria"/>
          <w:i w:val="0"/>
        </w:rPr>
        <w:t>6. Key Notes</w:t>
      </w:r>
    </w:p>
    <w:p>
      <w:pPr>
        <w:numPr>
          <w:ilvl w:val="0"/>
          <w:numId w:val="80"/>
        </w:numPr>
        <w:spacing w:after="60"/>
        <w:ind w:left="363" w:hanging="181"/>
      </w:pPr>
      <w:r>
        <w:rPr>
          <w:rFonts w:ascii="Cambria" w:hAnsi="Cambria"/>
          <w:b/>
          <w:i w:val="0"/>
          <w:sz w:val="22"/>
        </w:rPr>
        <w:t>Quality check:</w:t>
      </w:r>
      <w:r>
        <w:rPr>
          <w:rFonts w:ascii="Cambria" w:hAnsi="Cambria"/>
          <w:b w:val="0"/>
          <w:i w:val="0"/>
          <w:sz w:val="22"/>
        </w:rPr>
        <w:t xml:space="preserve"> NBA team will check whether contributions were substantive (not just symbolic guest lectures).</w:t>
      </w:r>
    </w:p>
    <w:p>
      <w:pPr>
        <w:keepNext/>
        <w:numPr>
          <w:ilvl w:val="0"/>
          <w:numId w:val="80"/>
        </w:numPr>
        <w:spacing w:after="60"/>
        <w:ind w:left="363" w:hanging="181"/>
      </w:pPr>
      <w:r>
        <w:rPr>
          <w:rFonts w:ascii="Cambria" w:hAnsi="Cambria"/>
          <w:b/>
          <w:i w:val="0"/>
          <w:sz w:val="22"/>
        </w:rPr>
        <w:t>Documentation required:</w:t>
      </w:r>
    </w:p>
    <w:p>
      <w:pPr>
        <w:numPr>
          <w:ilvl w:val="1"/>
          <w:numId w:val="80"/>
        </w:numPr>
        <w:spacing w:after="60"/>
        <w:ind w:left="726" w:hanging="181"/>
      </w:pPr>
      <w:r>
        <w:rPr>
          <w:rFonts w:ascii="Cambria" w:hAnsi="Cambria"/>
          <w:b w:val="0"/>
          <w:i w:val="0"/>
          <w:sz w:val="22"/>
        </w:rPr>
        <w:t>Appointment letters / MoUs / contracts with adjunct/visiting faculty.</w:t>
      </w:r>
    </w:p>
    <w:p>
      <w:pPr>
        <w:numPr>
          <w:ilvl w:val="1"/>
          <w:numId w:val="80"/>
        </w:numPr>
        <w:spacing w:after="60"/>
        <w:ind w:left="726" w:hanging="181"/>
      </w:pPr>
      <w:r>
        <w:rPr>
          <w:rFonts w:ascii="Cambria" w:hAnsi="Cambria"/>
          <w:b w:val="0"/>
          <w:i w:val="0"/>
          <w:sz w:val="22"/>
        </w:rPr>
        <w:t>Timetable records showing hours delivered.</w:t>
      </w:r>
    </w:p>
    <w:p>
      <w:pPr>
        <w:numPr>
          <w:ilvl w:val="1"/>
          <w:numId w:val="80"/>
        </w:numPr>
        <w:spacing w:after="60"/>
        <w:ind w:left="726" w:hanging="181"/>
      </w:pPr>
      <w:r>
        <w:rPr>
          <w:rFonts w:ascii="Cambria" w:hAnsi="Cambria"/>
          <w:b w:val="0"/>
          <w:i w:val="0"/>
          <w:sz w:val="22"/>
        </w:rPr>
        <w:t>Attendance sheets / feedback forms of guest lectures.</w:t>
      </w:r>
    </w:p>
    <w:p>
      <w:pPr>
        <w:numPr>
          <w:ilvl w:val="1"/>
          <w:numId w:val="80"/>
        </w:numPr>
        <w:spacing w:after="60"/>
        <w:ind w:left="726" w:hanging="181"/>
      </w:pPr>
      <w:r>
        <w:rPr>
          <w:rFonts w:ascii="Cambria" w:hAnsi="Cambria"/>
          <w:b w:val="0"/>
          <w:i w:val="0"/>
          <w:sz w:val="22"/>
        </w:rPr>
        <w:t>Report of contribution (course taught, projects mentored, workshops conducted).</w:t>
      </w:r>
    </w:p>
    <w:p>
      <w:pPr>
        <w:numPr>
          <w:ilvl w:val="0"/>
          <w:numId w:val="80"/>
        </w:numPr>
        <w:spacing w:after="60"/>
        <w:ind w:left="363" w:hanging="181"/>
      </w:pPr>
      <w:r>
        <w:rPr>
          <w:rFonts w:ascii="Cambria" w:hAnsi="Cambria"/>
          <w:b/>
          <w:i w:val="0"/>
          <w:sz w:val="22"/>
        </w:rPr>
        <w:t>Sustainability:</w:t>
      </w:r>
      <w:r>
        <w:rPr>
          <w:rFonts w:ascii="Cambria" w:hAnsi="Cambria"/>
          <w:b w:val="0"/>
          <w:i w:val="0"/>
          <w:sz w:val="22"/>
        </w:rPr>
        <w:t xml:space="preserve"> The practice should be continuous across the 3 assessment years.</w:t>
      </w:r>
    </w:p>
    <w:p>
      <w:pPr>
        <w:pStyle w:val="Heading1"/>
      </w:pPr>
      <w:r>
        <w:rPr>
          <w:rFonts w:ascii="Cambria" w:hAnsi="Cambria"/>
          <w:i w:val="0"/>
        </w:rPr>
        <w:t>18. List of Visiting/Adjunct Faculty/Professors of Practice and their teaching/practical loads</w:t>
      </w:r>
    </w:p>
    <w:p>
      <w:pPr>
        <w:pStyle w:val="Heading2"/>
      </w:pPr>
      <w:r>
        <w:rPr>
          <w:rFonts w:ascii="Cambria" w:hAnsi="Cambria"/>
          <w:i w:val="0"/>
        </w:rPr>
        <w:t>1. Purpose</w:t>
      </w:r>
    </w:p>
    <w:p>
      <w:pPr>
        <w:numPr>
          <w:ilvl w:val="0"/>
          <w:numId w:val="80"/>
        </w:numPr>
        <w:spacing w:after="60"/>
        <w:ind w:left="363" w:hanging="181"/>
      </w:pPr>
      <w:r>
        <w:rPr>
          <w:rFonts w:ascii="Cambria" w:hAnsi="Cambria"/>
          <w:b w:val="0"/>
          <w:i w:val="0"/>
          <w:sz w:val="22"/>
        </w:rPr>
        <w:t>NBA requires proof that external experts (visiting, adjunct, emeritus, professors of practice) are actively contributing to teaching and practical sessions.</w:t>
      </w:r>
    </w:p>
    <w:p>
      <w:pPr>
        <w:numPr>
          <w:ilvl w:val="0"/>
          <w:numId w:val="80"/>
        </w:numPr>
        <w:spacing w:after="60"/>
        <w:ind w:left="363" w:hanging="181"/>
      </w:pPr>
      <w:r>
        <w:rPr>
          <w:rFonts w:ascii="Cambria" w:hAnsi="Cambria"/>
          <w:b w:val="0"/>
          <w:i w:val="0"/>
          <w:sz w:val="22"/>
        </w:rPr>
        <w:t>The course name and hours handled must be tracked year-wise (CAY, CAYm1, CAYm2).</w:t>
      </w:r>
    </w:p>
    <w:p>
      <w:pPr>
        <w:numPr>
          <w:ilvl w:val="0"/>
          <w:numId w:val="80"/>
        </w:numPr>
        <w:spacing w:after="60"/>
        <w:ind w:left="363" w:hanging="181"/>
      </w:pPr>
      <w:r>
        <w:rPr>
          <w:rFonts w:ascii="Cambria" w:hAnsi="Cambria"/>
          <w:b w:val="0"/>
          <w:i w:val="0"/>
          <w:sz w:val="22"/>
        </w:rPr>
        <w:t>Helps evaluate compliance with the ≥50 hours/year requirement for awarding marks.</w:t>
      </w:r>
    </w:p>
    <w:p>
      <w:pPr>
        <w:pStyle w:val="Heading2"/>
      </w:pPr>
      <w:r>
        <w:rPr>
          <w:rFonts w:ascii="Cambria" w:hAnsi="Cambria"/>
          <w:i w:val="0"/>
        </w:rPr>
        <w:t>2. Template Structure</w:t>
      </w:r>
    </w:p>
    <w:tbl>
      <w:tblPr>
        <w:tblW w:type="auto" w:w="0"/>
        <w:jc w:val="center"/>
        <w:tblLayout w:type="fixed"/>
        <w:tblLook w:firstColumn="1" w:firstRow="1" w:lastColumn="0" w:lastRow="0" w:noHBand="0" w:noVBand="1" w:val="04A0"/>
      </w:tblPr>
      <w:tblGrid>
        <w:gridCol w:w="1587"/>
        <w:gridCol w:w="1871"/>
        <w:gridCol w:w="2268"/>
        <w:gridCol w:w="2324"/>
        <w:gridCol w:w="1361"/>
      </w:tblGrid>
      <w:tr>
        <w:trPr>
          <w:cantSplit/>
          <w:tblHeader/>
        </w:trPr>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187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Name of the Person</w:t>
            </w:r>
          </w:p>
        </w:tc>
        <w:tc>
          <w:tcPr>
            <w:tcW w:type="dxa" w:w="2268"/>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Designation &amp; Organization</w:t>
            </w:r>
          </w:p>
        </w:tc>
        <w:tc>
          <w:tcPr>
            <w:tcW w:type="dxa" w:w="232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Name of the Course / Activity</w:t>
            </w:r>
          </w:p>
        </w:tc>
        <w:tc>
          <w:tcPr>
            <w:tcW w:type="dxa" w:w="13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No. of Hours Handled</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 A.B. Expert</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Senior Scientist, DRDO</w:t>
            </w:r>
          </w:p>
        </w:tc>
        <w:tc>
          <w:tcPr>
            <w:tcW w:type="dxa" w:w="232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Cyber Security (Elective)</w:t>
            </w:r>
          </w:p>
        </w:tc>
        <w:tc>
          <w:tcPr>
            <w:tcW w:type="dxa" w:w="13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22</w:t>
            </w:r>
          </w:p>
        </w:tc>
      </w:tr>
      <w:tr>
        <w:trPr>
          <w:cantSplit/>
        </w:trPr>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187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C.D. Professional</w:t>
            </w:r>
          </w:p>
        </w:tc>
        <w:tc>
          <w:tcPr>
            <w:tcW w:type="dxa" w:w="226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Adjunct, Infosys Ltd.</w:t>
            </w:r>
          </w:p>
        </w:tc>
        <w:tc>
          <w:tcPr>
            <w:tcW w:type="dxa" w:w="232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Data Science Lab + Workshop</w:t>
            </w:r>
          </w:p>
        </w:tc>
        <w:tc>
          <w:tcPr>
            <w:tcW w:type="dxa" w:w="13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35</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No. of Hours:</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c>
          <w:tcPr>
            <w:tcW w:type="dxa" w:w="232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c>
          <w:tcPr>
            <w:tcW w:type="dxa" w:w="13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57</w:t>
            </w:r>
          </w:p>
        </w:tc>
      </w:tr>
    </w:tbl>
    <w:p>
      <w:pPr>
        <w:spacing w:after="40"/>
      </w:pPr>
    </w:p>
    <w:p>
      <w:pPr>
        <w:pStyle w:val="Heading2"/>
      </w:pPr>
      <w:r>
        <w:rPr>
          <w:rFonts w:ascii="Cambria" w:hAnsi="Cambria"/>
          <w:i w:val="0"/>
        </w:rPr>
        <w:t>3. Year-wise Format (as per your request)</w:t>
      </w:r>
    </w:p>
    <w:p>
      <w:pPr>
        <w:ind w:left="397" w:right="227"/>
      </w:pPr>
      <w:r>
        <w:rPr>
          <w:rFonts w:ascii="Cambria" w:hAnsi="Cambria"/>
          <w:b w:val="0"/>
          <w:i/>
          <w:sz w:val="22"/>
        </w:rPr>
        <w:t>CAYm1</w:t>
      </w:r>
    </w:p>
    <w:tbl>
      <w:tblPr>
        <w:tblW w:type="auto" w:w="0"/>
        <w:jc w:val="center"/>
        <w:tblLayout w:type="fixed"/>
        <w:tblLook w:firstColumn="1" w:firstRow="1" w:lastColumn="0" w:lastRow="0" w:noHBand="0" w:noVBand="1" w:val="04A0"/>
      </w:tblPr>
      <w:tblGrid>
        <w:gridCol w:w="1587"/>
        <w:gridCol w:w="1871"/>
        <w:gridCol w:w="2268"/>
        <w:gridCol w:w="2324"/>
        <w:gridCol w:w="1361"/>
      </w:tblGrid>
      <w:tr>
        <w:trPr>
          <w:cantSplit/>
          <w:tblHeader/>
        </w:trPr>
        <w:tc>
          <w:tcPr>
            <w:tcW w:type="dxa" w:w="158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187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Name of the Person</w:t>
            </w:r>
          </w:p>
        </w:tc>
        <w:tc>
          <w:tcPr>
            <w:tcW w:type="dxa" w:w="2268"/>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Designation &amp; Organization</w:t>
            </w:r>
          </w:p>
        </w:tc>
        <w:tc>
          <w:tcPr>
            <w:tcW w:type="dxa" w:w="232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Name of the Course</w:t>
            </w:r>
          </w:p>
        </w:tc>
        <w:tc>
          <w:tcPr>
            <w:tcW w:type="dxa" w:w="13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No. of Hours Handled</w:t>
            </w: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32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3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158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187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268"/>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232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3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158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Total No. of Hours:</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c>
          <w:tcPr>
            <w:tcW w:type="dxa" w:w="226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c>
          <w:tcPr>
            <w:tcW w:type="dxa" w:w="232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c>
          <w:tcPr>
            <w:tcW w:type="dxa" w:w="13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w:t>
            </w:r>
          </w:p>
        </w:tc>
      </w:tr>
    </w:tbl>
    <w:p>
      <w:pPr>
        <w:spacing w:after="40"/>
      </w:pPr>
    </w:p>
    <w:p>
      <w:pPr>
        <w:ind w:left="397" w:right="227"/>
      </w:pPr>
      <w:r>
        <w:rPr>
          <w:rFonts w:ascii="Cambria" w:hAnsi="Cambria"/>
          <w:b w:val="0"/>
          <w:i/>
          <w:sz w:val="22"/>
        </w:rPr>
        <w:t>CAYm2</w:t>
      </w:r>
    </w:p>
    <w:p>
      <w:pPr/>
      <w:r>
        <w:rPr>
          <w:rFonts w:ascii="Cambria" w:hAnsi="Cambria"/>
          <w:b w:val="0"/>
          <w:i w:val="0"/>
          <w:sz w:val="22"/>
        </w:rPr>
        <w:t>(same format, new entries)</w:t>
      </w:r>
    </w:p>
    <w:p>
      <w:pPr/>
      <w:r>
        <w:rPr>
          <w:rFonts w:ascii="Cambria" w:hAnsi="Cambria"/>
          <w:b w:val="0"/>
          <w:i w:val="0"/>
          <w:sz w:val="22"/>
        </w:rPr>
        <w:t>CAYm3</w:t>
      </w:r>
    </w:p>
    <w:p>
      <w:pPr/>
      <w:r>
        <w:rPr>
          <w:rFonts w:ascii="Cambria" w:hAnsi="Cambria"/>
          <w:b w:val="0"/>
          <w:i w:val="0"/>
          <w:sz w:val="22"/>
        </w:rPr>
        <w:t>(same format, new entries)</w:t>
      </w:r>
    </w:p>
    <w:p>
      <w:pPr>
        <w:pStyle w:val="Heading2"/>
      </w:pPr>
      <w:r>
        <w:rPr>
          <w:rFonts w:ascii="Cambria" w:hAnsi="Cambria"/>
          <w:i w:val="0"/>
        </w:rPr>
        <w:t>4. NBA Evaluation Logic</w:t>
      </w:r>
    </w:p>
    <w:p>
      <w:pPr>
        <w:numPr>
          <w:ilvl w:val="0"/>
          <w:numId w:val="80"/>
        </w:numPr>
        <w:spacing w:after="60"/>
        <w:ind w:left="363" w:hanging="181"/>
      </w:pPr>
      <w:r>
        <w:rPr>
          <w:rFonts w:ascii="Cambria" w:hAnsi="Cambria"/>
          <w:b w:val="0"/>
          <w:i w:val="0"/>
          <w:sz w:val="22"/>
        </w:rPr>
        <w:t>If total ≥50 hours in a year → that year earns 3 marks.</w:t>
      </w:r>
    </w:p>
    <w:p>
      <w:pPr>
        <w:keepNext/>
        <w:numPr>
          <w:ilvl w:val="0"/>
          <w:numId w:val="80"/>
        </w:numPr>
        <w:spacing w:after="60"/>
        <w:ind w:left="363" w:hanging="181"/>
      </w:pPr>
      <w:r>
        <w:rPr>
          <w:rFonts w:ascii="Cambria" w:hAnsi="Cambria"/>
          <w:b/>
          <w:i w:val="0"/>
          <w:sz w:val="22"/>
        </w:rPr>
        <w:t>Must document each faculty’s contribution with:</w:t>
      </w:r>
    </w:p>
    <w:p>
      <w:pPr>
        <w:numPr>
          <w:ilvl w:val="1"/>
          <w:numId w:val="80"/>
        </w:numPr>
        <w:spacing w:after="60"/>
        <w:ind w:left="726" w:hanging="181"/>
      </w:pPr>
      <w:r>
        <w:rPr>
          <w:rFonts w:ascii="Cambria" w:hAnsi="Cambria"/>
          <w:b w:val="0"/>
          <w:i w:val="0"/>
          <w:sz w:val="22"/>
        </w:rPr>
        <w:t>Appointment/MoU letter</w:t>
      </w:r>
    </w:p>
    <w:p>
      <w:pPr>
        <w:numPr>
          <w:ilvl w:val="1"/>
          <w:numId w:val="80"/>
        </w:numPr>
        <w:spacing w:after="60"/>
        <w:ind w:left="726" w:hanging="181"/>
      </w:pPr>
      <w:r>
        <w:rPr>
          <w:rFonts w:ascii="Cambria" w:hAnsi="Cambria"/>
          <w:b w:val="0"/>
          <w:i w:val="0"/>
          <w:sz w:val="22"/>
        </w:rPr>
        <w:t>Course allocation / timetable proof</w:t>
      </w:r>
    </w:p>
    <w:p>
      <w:pPr>
        <w:numPr>
          <w:ilvl w:val="1"/>
          <w:numId w:val="80"/>
        </w:numPr>
        <w:spacing w:after="60"/>
        <w:ind w:left="726" w:hanging="181"/>
      </w:pPr>
      <w:r>
        <w:rPr>
          <w:rFonts w:ascii="Cambria" w:hAnsi="Cambria"/>
          <w:b w:val="0"/>
          <w:i w:val="0"/>
          <w:sz w:val="22"/>
        </w:rPr>
        <w:t>Attendance sheet / feedback forms</w:t>
      </w:r>
    </w:p>
    <w:p>
      <w:pPr>
        <w:numPr>
          <w:ilvl w:val="1"/>
          <w:numId w:val="80"/>
        </w:numPr>
        <w:spacing w:after="60"/>
        <w:ind w:left="726" w:hanging="181"/>
      </w:pPr>
      <w:r>
        <w:rPr>
          <w:rFonts w:ascii="Cambria" w:hAnsi="Cambria"/>
          <w:b w:val="0"/>
          <w:i w:val="0"/>
          <w:sz w:val="22"/>
        </w:rPr>
        <w:t>Report of hours delivered</w:t>
      </w:r>
    </w:p>
    <w:p>
      <w:pPr>
        <w:pStyle w:val="Heading2"/>
      </w:pPr>
      <w:r>
        <w:rPr>
          <w:rFonts w:ascii="Cambria" w:hAnsi="Cambria"/>
          <w:i w:val="0"/>
        </w:rPr>
        <w:t>5. How to Use</w:t>
      </w:r>
    </w:p>
    <w:p>
      <w:pPr>
        <w:numPr>
          <w:ilvl w:val="0"/>
          <w:numId w:val="80"/>
        </w:numPr>
        <w:spacing w:after="60"/>
        <w:ind w:left="363" w:hanging="181"/>
      </w:pPr>
      <w:r>
        <w:rPr>
          <w:rFonts w:ascii="Cambria" w:hAnsi="Cambria"/>
          <w:b w:val="0"/>
          <w:i w:val="0"/>
          <w:sz w:val="22"/>
        </w:rPr>
        <w:t>Maintain one sheet per year (CAY, CAYm1, CAYm2).</w:t>
      </w:r>
    </w:p>
    <w:p>
      <w:pPr>
        <w:numPr>
          <w:ilvl w:val="0"/>
          <w:numId w:val="80"/>
        </w:numPr>
        <w:spacing w:after="60"/>
        <w:ind w:left="363" w:hanging="181"/>
      </w:pPr>
      <w:r>
        <w:rPr>
          <w:rFonts w:ascii="Cambria" w:hAnsi="Cambria"/>
          <w:b w:val="0"/>
          <w:i w:val="0"/>
          <w:sz w:val="22"/>
        </w:rPr>
        <w:t>Record each faculty separately with their hours.</w:t>
      </w:r>
    </w:p>
    <w:p>
      <w:pPr>
        <w:numPr>
          <w:ilvl w:val="0"/>
          <w:numId w:val="80"/>
        </w:numPr>
        <w:spacing w:after="60"/>
        <w:ind w:left="363" w:hanging="181"/>
      </w:pPr>
      <w:r>
        <w:rPr>
          <w:rFonts w:ascii="Cambria" w:hAnsi="Cambria"/>
          <w:b w:val="0"/>
          <w:i w:val="0"/>
          <w:sz w:val="22"/>
        </w:rPr>
        <w:t>At the bottom, total hours → used in Assessment Summary to award marks.</w:t>
      </w:r>
    </w:p>
    <w:p>
      <w:pPr>
        <w:pStyle w:val="Heading1"/>
      </w:pPr>
      <w:r>
        <w:rPr>
          <w:rFonts w:ascii="Cambria" w:hAnsi="Cambria"/>
          <w:i w:val="0"/>
        </w:rPr>
        <w:t>19. Adjunct/visiting faculty appointment</w:t>
      </w:r>
    </w:p>
    <w:p>
      <w:pPr>
        <w:pStyle w:val="Heading2"/>
      </w:pPr>
      <w:r>
        <w:rPr>
          <w:rFonts w:ascii="Cambria" w:hAnsi="Cambria"/>
          <w:i w:val="0"/>
        </w:rPr>
        <w:t>1. Why NBA Requires Appointment Letters / MoUs / Contracts</w:t>
      </w:r>
    </w:p>
    <w:p>
      <w:pPr>
        <w:numPr>
          <w:ilvl w:val="0"/>
          <w:numId w:val="80"/>
        </w:numPr>
        <w:spacing w:after="60"/>
        <w:ind w:left="363" w:hanging="181"/>
      </w:pPr>
      <w:r>
        <w:rPr>
          <w:rFonts w:ascii="Cambria" w:hAnsi="Cambria"/>
          <w:b w:val="0"/>
          <w:i w:val="0"/>
          <w:sz w:val="22"/>
        </w:rPr>
        <w:t>To prove that the institution has a formal system of engaging adjunct, visiting, emeritus faculty, or professors of practice.</w:t>
      </w:r>
    </w:p>
    <w:p>
      <w:pPr>
        <w:numPr>
          <w:ilvl w:val="0"/>
          <w:numId w:val="80"/>
        </w:numPr>
        <w:spacing w:after="60"/>
        <w:ind w:left="363" w:hanging="181"/>
      </w:pPr>
      <w:r>
        <w:rPr>
          <w:rFonts w:ascii="Cambria" w:hAnsi="Cambria"/>
          <w:b w:val="0"/>
          <w:i w:val="0"/>
          <w:sz w:val="22"/>
        </w:rPr>
        <w:t>Ensures such engagements are not casual or ad-hoc but legally/academically valid.</w:t>
      </w:r>
    </w:p>
    <w:p>
      <w:pPr>
        <w:numPr>
          <w:ilvl w:val="0"/>
          <w:numId w:val="80"/>
        </w:numPr>
        <w:spacing w:after="60"/>
        <w:ind w:left="363" w:hanging="181"/>
      </w:pPr>
      <w:r>
        <w:rPr>
          <w:rFonts w:ascii="Cambria" w:hAnsi="Cambria"/>
          <w:b w:val="0"/>
          <w:i w:val="0"/>
          <w:sz w:val="22"/>
        </w:rPr>
        <w:t>Provides evidence of scope of work, duration, and nature of contribution.</w:t>
      </w:r>
    </w:p>
    <w:p>
      <w:pPr>
        <w:pStyle w:val="Heading2"/>
      </w:pPr>
      <w:r>
        <w:rPr>
          <w:rFonts w:ascii="Cambria" w:hAnsi="Cambria"/>
          <w:i w:val="0"/>
        </w:rPr>
        <w:t>2. Accepted Types of Documents</w:t>
      </w:r>
    </w:p>
    <w:p>
      <w:pPr>
        <w:numPr>
          <w:ilvl w:val="0"/>
          <w:numId w:val="80"/>
        </w:numPr>
        <w:spacing w:after="60"/>
        <w:ind w:left="363" w:hanging="181"/>
      </w:pPr>
      <w:r>
        <w:rPr>
          <w:rFonts w:ascii="Cambria" w:hAnsi="Cambria"/>
          <w:b w:val="0"/>
          <w:i w:val="0"/>
          <w:sz w:val="22"/>
        </w:rPr>
        <w:t>Appointment Letters → issued by the institute to visiting/adjunct faculty specifying role, course, and hours.</w:t>
      </w:r>
    </w:p>
    <w:p>
      <w:pPr>
        <w:numPr>
          <w:ilvl w:val="0"/>
          <w:numId w:val="80"/>
        </w:numPr>
        <w:spacing w:after="60"/>
        <w:ind w:left="363" w:hanging="181"/>
      </w:pPr>
      <w:r>
        <w:rPr>
          <w:rFonts w:ascii="Cambria" w:hAnsi="Cambria"/>
          <w:b w:val="0"/>
          <w:i w:val="0"/>
          <w:sz w:val="22"/>
        </w:rPr>
        <w:t>MoUs (Memorandum of Understanding) → signed between institute and industry/research organizations for deputing experts.</w:t>
      </w:r>
    </w:p>
    <w:p>
      <w:pPr>
        <w:numPr>
          <w:ilvl w:val="0"/>
          <w:numId w:val="80"/>
        </w:numPr>
        <w:spacing w:after="60"/>
        <w:ind w:left="363" w:hanging="181"/>
      </w:pPr>
      <w:r>
        <w:rPr>
          <w:rFonts w:ascii="Cambria" w:hAnsi="Cambria"/>
          <w:b w:val="0"/>
          <w:i w:val="0"/>
          <w:sz w:val="22"/>
        </w:rPr>
        <w:t>Contracts/Agreements → legally binding documents specifying terms of engagement, honorarium, duration, and responsibilities.</w:t>
      </w:r>
    </w:p>
    <w:p>
      <w:pPr>
        <w:pStyle w:val="Heading2"/>
      </w:pPr>
      <w:r>
        <w:rPr>
          <w:rFonts w:ascii="Cambria" w:hAnsi="Cambria"/>
          <w:i w:val="0"/>
        </w:rPr>
        <w:t>3. What These Documents Should Contain</w:t>
      </w:r>
    </w:p>
    <w:p>
      <w:pPr>
        <w:numPr>
          <w:ilvl w:val="0"/>
          <w:numId w:val="80"/>
        </w:numPr>
        <w:spacing w:after="60"/>
        <w:ind w:left="363" w:hanging="181"/>
      </w:pPr>
      <w:r>
        <w:rPr>
          <w:rFonts w:ascii="Cambria" w:hAnsi="Cambria"/>
          <w:b w:val="0"/>
          <w:i w:val="0"/>
          <w:sz w:val="22"/>
        </w:rPr>
        <w:t>Faculty name, designation, and parent organization (e.g., Industry/Research Institute/University).</w:t>
      </w:r>
    </w:p>
    <w:p>
      <w:pPr>
        <w:numPr>
          <w:ilvl w:val="0"/>
          <w:numId w:val="80"/>
        </w:numPr>
        <w:spacing w:after="60"/>
        <w:ind w:left="363" w:hanging="181"/>
      </w:pPr>
      <w:r>
        <w:rPr>
          <w:rFonts w:ascii="Cambria" w:hAnsi="Cambria"/>
          <w:b/>
          <w:i w:val="0"/>
          <w:sz w:val="22"/>
        </w:rPr>
        <w:t>Type of engagement:</w:t>
      </w:r>
      <w:r>
        <w:rPr>
          <w:rFonts w:ascii="Cambria" w:hAnsi="Cambria"/>
          <w:b w:val="0"/>
          <w:i w:val="0"/>
          <w:sz w:val="22"/>
        </w:rPr>
        <w:t xml:space="preserve"> Visiting, Adjunct, Professor of Practice, Emeritus.</w:t>
      </w:r>
    </w:p>
    <w:p>
      <w:pPr>
        <w:numPr>
          <w:ilvl w:val="0"/>
          <w:numId w:val="80"/>
        </w:numPr>
        <w:spacing w:after="60"/>
        <w:ind w:left="363" w:hanging="181"/>
      </w:pPr>
      <w:r>
        <w:rPr>
          <w:rFonts w:ascii="Cambria" w:hAnsi="Cambria"/>
          <w:b/>
          <w:i w:val="0"/>
          <w:sz w:val="22"/>
        </w:rPr>
        <w:t>Duration of engagement:</w:t>
      </w:r>
      <w:r>
        <w:rPr>
          <w:rFonts w:ascii="Cambria" w:hAnsi="Cambria"/>
          <w:b w:val="0"/>
          <w:i w:val="0"/>
          <w:sz w:val="22"/>
        </w:rPr>
        <w:t xml:space="preserve"> Academic year or specific semester.</w:t>
      </w:r>
    </w:p>
    <w:p>
      <w:pPr>
        <w:numPr>
          <w:ilvl w:val="0"/>
          <w:numId w:val="80"/>
        </w:numPr>
        <w:spacing w:after="60"/>
        <w:ind w:left="363" w:hanging="181"/>
      </w:pPr>
      <w:r>
        <w:rPr>
          <w:rFonts w:ascii="Cambria" w:hAnsi="Cambria"/>
          <w:b w:val="0"/>
          <w:i w:val="0"/>
          <w:sz w:val="22"/>
        </w:rPr>
        <w:t>Assigned courses/workshops/projects.</w:t>
      </w:r>
    </w:p>
    <w:p>
      <w:pPr>
        <w:numPr>
          <w:ilvl w:val="0"/>
          <w:numId w:val="80"/>
        </w:numPr>
        <w:spacing w:after="60"/>
        <w:ind w:left="363" w:hanging="181"/>
      </w:pPr>
      <w:r>
        <w:rPr>
          <w:rFonts w:ascii="Cambria" w:hAnsi="Cambria"/>
          <w:b w:val="0"/>
          <w:i w:val="0"/>
          <w:sz w:val="22"/>
        </w:rPr>
        <w:t>Expected contribution (≥50 hours/year for NBA marks).</w:t>
      </w:r>
    </w:p>
    <w:p>
      <w:pPr>
        <w:numPr>
          <w:ilvl w:val="0"/>
          <w:numId w:val="80"/>
        </w:numPr>
        <w:spacing w:after="60"/>
        <w:ind w:left="363" w:hanging="181"/>
      </w:pPr>
      <w:r>
        <w:rPr>
          <w:rFonts w:ascii="Cambria" w:hAnsi="Cambria"/>
          <w:b w:val="0"/>
          <w:i w:val="0"/>
          <w:sz w:val="22"/>
        </w:rPr>
        <w:t>Approval by Academic Council/BoG if required.</w:t>
      </w:r>
    </w:p>
    <w:p>
      <w:pPr>
        <w:pStyle w:val="Heading2"/>
      </w:pPr>
      <w:r>
        <w:rPr>
          <w:rFonts w:ascii="Cambria" w:hAnsi="Cambria"/>
          <w:i w:val="0"/>
        </w:rPr>
        <w:t>4. NBA Evaluation Points</w:t>
      </w:r>
    </w:p>
    <w:p>
      <w:pPr>
        <w:numPr>
          <w:ilvl w:val="0"/>
          <w:numId w:val="80"/>
        </w:numPr>
        <w:spacing w:after="60"/>
        <w:ind w:left="363" w:hanging="181"/>
      </w:pPr>
      <w:r>
        <w:rPr>
          <w:rFonts w:ascii="Cambria" w:hAnsi="Cambria"/>
          <w:b w:val="0"/>
          <w:i w:val="0"/>
          <w:sz w:val="22"/>
        </w:rPr>
        <w:t>Provision of visiting/adjunct faculty system itself → 1 mark.</w:t>
      </w:r>
    </w:p>
    <w:p>
      <w:pPr>
        <w:numPr>
          <w:ilvl w:val="0"/>
          <w:numId w:val="80"/>
        </w:numPr>
        <w:spacing w:after="60"/>
        <w:ind w:left="363" w:hanging="181"/>
      </w:pPr>
      <w:r>
        <w:rPr>
          <w:rFonts w:ascii="Cambria" w:hAnsi="Cambria"/>
          <w:b w:val="0"/>
          <w:i w:val="0"/>
          <w:sz w:val="22"/>
        </w:rPr>
        <w:t>≥50 hours/year of contribution (with documentary evidence) → 3 marks per year (up to 9).</w:t>
      </w:r>
    </w:p>
    <w:p>
      <w:pPr>
        <w:numPr>
          <w:ilvl w:val="0"/>
          <w:numId w:val="80"/>
        </w:numPr>
        <w:spacing w:after="60"/>
        <w:ind w:left="363" w:hanging="181"/>
      </w:pPr>
      <w:r>
        <w:rPr>
          <w:rFonts w:ascii="Cambria" w:hAnsi="Cambria"/>
          <w:b w:val="0"/>
          <w:i w:val="0"/>
          <w:sz w:val="22"/>
        </w:rPr>
        <w:t>Documents prove authenticity and accountability of the faculty involvement.</w:t>
      </w:r>
    </w:p>
    <w:p>
      <w:pPr>
        <w:pStyle w:val="Heading2"/>
      </w:pPr>
      <w:r>
        <w:rPr>
          <w:rFonts w:ascii="Cambria" w:hAnsi="Cambria"/>
          <w:i w:val="0"/>
        </w:rPr>
        <w:t>5. Supporting Evidence to Keep Alongside Appointment Letters</w:t>
      </w:r>
    </w:p>
    <w:p>
      <w:pPr>
        <w:numPr>
          <w:ilvl w:val="0"/>
          <w:numId w:val="80"/>
        </w:numPr>
        <w:spacing w:after="60"/>
        <w:ind w:left="363" w:hanging="181"/>
      </w:pPr>
      <w:r>
        <w:rPr>
          <w:rFonts w:ascii="Cambria" w:hAnsi="Cambria"/>
          <w:b w:val="0"/>
          <w:i w:val="0"/>
          <w:sz w:val="22"/>
        </w:rPr>
        <w:t>Timetable allocations showing courses handled.</w:t>
      </w:r>
    </w:p>
    <w:p>
      <w:pPr>
        <w:numPr>
          <w:ilvl w:val="0"/>
          <w:numId w:val="80"/>
        </w:numPr>
        <w:spacing w:after="60"/>
        <w:ind w:left="363" w:hanging="181"/>
      </w:pPr>
      <w:r>
        <w:rPr>
          <w:rFonts w:ascii="Cambria" w:hAnsi="Cambria"/>
          <w:b w:val="0"/>
          <w:i w:val="0"/>
          <w:sz w:val="22"/>
        </w:rPr>
        <w:t>Attendance records of guest lectures/workshops.</w:t>
      </w:r>
    </w:p>
    <w:p>
      <w:pPr>
        <w:numPr>
          <w:ilvl w:val="0"/>
          <w:numId w:val="80"/>
        </w:numPr>
        <w:spacing w:after="60"/>
        <w:ind w:left="363" w:hanging="181"/>
      </w:pPr>
      <w:r>
        <w:rPr>
          <w:rFonts w:ascii="Cambria" w:hAnsi="Cambria"/>
          <w:b w:val="0"/>
          <w:i w:val="0"/>
          <w:sz w:val="22"/>
        </w:rPr>
        <w:t>Feedback forms from students/participants.</w:t>
      </w:r>
    </w:p>
    <w:p>
      <w:pPr>
        <w:numPr>
          <w:ilvl w:val="0"/>
          <w:numId w:val="80"/>
        </w:numPr>
        <w:spacing w:after="60"/>
        <w:ind w:left="363" w:hanging="181"/>
      </w:pPr>
      <w:r>
        <w:rPr>
          <w:rFonts w:ascii="Cambria" w:hAnsi="Cambria"/>
          <w:b w:val="0"/>
          <w:i w:val="0"/>
          <w:sz w:val="22"/>
        </w:rPr>
        <w:t>Payment/honorarium records (if applicable).</w:t>
      </w:r>
    </w:p>
    <w:p>
      <w:pPr/>
      <w:r>
        <w:rPr>
          <w:rFonts w:ascii="Cambria" w:hAnsi="Cambria"/>
          <w:b w:val="0"/>
          <w:i w:val="0"/>
          <w:sz w:val="22"/>
        </w:rPr>
        <w:t>[Institution Name &amp; Logo]</w:t>
      </w:r>
    </w:p>
    <w:p>
      <w:pPr/>
      <w:r>
        <w:rPr>
          <w:rFonts w:ascii="Cambria" w:hAnsi="Cambria"/>
          <w:b w:val="0"/>
          <w:i w:val="0"/>
          <w:sz w:val="22"/>
        </w:rPr>
        <w:t>Appointment Letter for Adjunct/Visiting Faculty</w:t>
      </w:r>
    </w:p>
    <w:p>
      <w:pPr/>
      <w:r>
        <w:rPr>
          <w:rFonts w:ascii="Cambria" w:hAnsi="Cambria"/>
          <w:b/>
          <w:i w:val="0"/>
          <w:sz w:val="22"/>
        </w:rPr>
        <w:t>Letter No.:</w:t>
      </w:r>
      <w:r>
        <w:rPr>
          <w:rFonts w:ascii="Cambria" w:hAnsi="Cambria"/>
          <w:b w:val="0"/>
          <w:i w:val="0"/>
          <w:sz w:val="22"/>
        </w:rPr>
        <w:t xml:space="preserve"> _______</w:t>
      </w:r>
    </w:p>
    <w:p>
      <w:pPr/>
      <w:r>
        <w:rPr>
          <w:rFonts w:ascii="Cambria" w:hAnsi="Cambria"/>
          <w:b/>
          <w:i w:val="0"/>
          <w:sz w:val="22"/>
        </w:rPr>
        <w:t>Date:</w:t>
      </w:r>
      <w:r>
        <w:rPr>
          <w:rFonts w:ascii="Cambria" w:hAnsi="Cambria"/>
          <w:b w:val="0"/>
          <w:i w:val="0"/>
          <w:sz w:val="22"/>
        </w:rPr>
        <w:t xml:space="preserve"> //______</w:t>
      </w:r>
    </w:p>
    <w:p>
      <w:pPr/>
      <w:r>
        <w:rPr>
          <w:rFonts w:ascii="Cambria" w:hAnsi="Cambria"/>
          <w:b w:val="0"/>
          <w:i w:val="0"/>
          <w:sz w:val="22"/>
        </w:rPr>
        <w:t>To</w:t>
      </w:r>
    </w:p>
    <w:p>
      <w:pPr/>
      <w:r>
        <w:rPr>
          <w:rFonts w:ascii="Cambria" w:hAnsi="Cambria"/>
          <w:b w:val="0"/>
          <w:i w:val="0"/>
          <w:sz w:val="22"/>
        </w:rPr>
        <w:t>Dr./Mr./Ms. __________________________</w:t>
      </w:r>
    </w:p>
    <w:p>
      <w:pPr/>
      <w:r>
        <w:rPr>
          <w:rFonts w:ascii="Cambria" w:hAnsi="Cambria"/>
          <w:b/>
          <w:i w:val="0"/>
          <w:sz w:val="22"/>
        </w:rPr>
        <w:t>Designation:</w:t>
      </w:r>
      <w:r>
        <w:rPr>
          <w:rFonts w:ascii="Cambria" w:hAnsi="Cambria"/>
          <w:b w:val="0"/>
          <w:i w:val="0"/>
          <w:sz w:val="22"/>
        </w:rPr>
        <w:t xml:space="preserve"> __________________________</w:t>
      </w:r>
    </w:p>
    <w:p>
      <w:pPr/>
      <w:r>
        <w:rPr>
          <w:rFonts w:ascii="Cambria" w:hAnsi="Cambria"/>
          <w:b/>
          <w:i w:val="0"/>
          <w:sz w:val="22"/>
        </w:rPr>
        <w:t>Organization:</w:t>
      </w:r>
      <w:r>
        <w:rPr>
          <w:rFonts w:ascii="Cambria" w:hAnsi="Cambria"/>
          <w:b w:val="0"/>
          <w:i w:val="0"/>
          <w:sz w:val="22"/>
        </w:rPr>
        <w:t xml:space="preserve"> _________________________</w:t>
      </w:r>
    </w:p>
    <w:p>
      <w:pPr/>
      <w:r>
        <w:rPr>
          <w:rFonts w:ascii="Cambria" w:hAnsi="Cambria"/>
          <w:b/>
          <w:i w:val="0"/>
          <w:sz w:val="22"/>
        </w:rPr>
        <w:t>Address:</w:t>
      </w:r>
      <w:r>
        <w:rPr>
          <w:rFonts w:ascii="Cambria" w:hAnsi="Cambria"/>
          <w:b w:val="0"/>
          <w:i w:val="0"/>
          <w:sz w:val="22"/>
        </w:rPr>
        <w:t xml:space="preserve"> ______________________________</w:t>
      </w:r>
    </w:p>
    <w:p>
      <w:pPr/>
      <w:r>
        <w:rPr>
          <w:rFonts w:ascii="Cambria" w:hAnsi="Cambria"/>
          <w:b/>
          <w:i w:val="0"/>
          <w:sz w:val="22"/>
        </w:rPr>
        <w:t>Subject:</w:t>
      </w:r>
      <w:r>
        <w:rPr>
          <w:rFonts w:ascii="Cambria" w:hAnsi="Cambria"/>
          <w:b w:val="0"/>
          <w:i w:val="0"/>
          <w:sz w:val="22"/>
        </w:rPr>
        <w:t xml:space="preserve"> Appointment as Adjunct/Visiting Faculty</w:t>
      </w:r>
    </w:p>
    <w:p>
      <w:pPr/>
      <w:r>
        <w:rPr>
          <w:rFonts w:ascii="Cambria" w:hAnsi="Cambria"/>
          <w:b w:val="0"/>
          <w:i w:val="0"/>
          <w:sz w:val="22"/>
        </w:rPr>
        <w:t>Dear Dr./Mr./Ms. ____________,</w:t>
      </w:r>
    </w:p>
    <w:p>
      <w:pPr>
        <w:keepNext/>
      </w:pPr>
      <w:r>
        <w:rPr>
          <w:rFonts w:ascii="Cambria" w:hAnsi="Cambria"/>
          <w:b w:val="0"/>
          <w:i w:val="0"/>
          <w:sz w:val="22"/>
        </w:rPr>
        <w:t>We are pleased to appoint you as an Adjunct/Visiting Faculty in the Department of __________________ at [Institution Name] for the Academic Year/Semester ____________ under the following terms and conditions:</w:t>
      </w:r>
    </w:p>
    <w:p>
      <w:pPr>
        <w:pStyle w:val="Heading2"/>
      </w:pPr>
      <w:r>
        <w:rPr>
          <w:rFonts w:ascii="Cambria" w:hAnsi="Cambria"/>
          <w:i w:val="0"/>
        </w:rPr>
        <w:t>1. Nature of Appointment</w:t>
      </w:r>
    </w:p>
    <w:p>
      <w:pPr>
        <w:numPr>
          <w:ilvl w:val="0"/>
          <w:numId w:val="80"/>
        </w:numPr>
        <w:spacing w:after="60"/>
        <w:ind w:left="363" w:hanging="181"/>
      </w:pPr>
      <w:r>
        <w:rPr>
          <w:rFonts w:ascii="Cambria" w:hAnsi="Cambria"/>
          <w:b w:val="0"/>
          <w:i w:val="0"/>
          <w:sz w:val="22"/>
        </w:rPr>
        <w:t>You are appointed as an Adjunct/Visiting Faculty/ Professor of Practice to share your expertise in (specify field/subject).</w:t>
      </w:r>
    </w:p>
    <w:p>
      <w:pPr>
        <w:numPr>
          <w:ilvl w:val="0"/>
          <w:numId w:val="80"/>
        </w:numPr>
        <w:spacing w:after="60"/>
        <w:ind w:left="363" w:hanging="181"/>
      </w:pPr>
      <w:r>
        <w:rPr>
          <w:rFonts w:ascii="Cambria" w:hAnsi="Cambria"/>
          <w:b w:val="0"/>
          <w:i w:val="0"/>
          <w:sz w:val="22"/>
        </w:rPr>
        <w:t>This engagement is on a part-time, non-regular basis and does not constitute permanent employment.</w:t>
      </w:r>
    </w:p>
    <w:p>
      <w:pPr>
        <w:pStyle w:val="Heading2"/>
      </w:pPr>
      <w:r>
        <w:rPr>
          <w:rFonts w:ascii="Cambria" w:hAnsi="Cambria"/>
          <w:i w:val="0"/>
        </w:rPr>
        <w:t>2. Duration</w:t>
      </w:r>
    </w:p>
    <w:p>
      <w:pPr>
        <w:numPr>
          <w:ilvl w:val="0"/>
          <w:numId w:val="80"/>
        </w:numPr>
        <w:spacing w:after="60"/>
        <w:ind w:left="363" w:hanging="181"/>
      </w:pPr>
      <w:r>
        <w:rPr>
          <w:rFonts w:ascii="Cambria" w:hAnsi="Cambria"/>
          <w:b/>
          <w:i w:val="0"/>
          <w:sz w:val="22"/>
        </w:rPr>
        <w:t>From:</w:t>
      </w:r>
      <w:r>
        <w:rPr>
          <w:rFonts w:ascii="Cambria" w:hAnsi="Cambria"/>
          <w:b w:val="0"/>
          <w:i w:val="0"/>
          <w:sz w:val="22"/>
        </w:rPr>
        <w:t xml:space="preserve"> //_____</w:t>
      </w:r>
    </w:p>
    <w:p>
      <w:pPr>
        <w:numPr>
          <w:ilvl w:val="0"/>
          <w:numId w:val="80"/>
        </w:numPr>
        <w:spacing w:after="60"/>
        <w:ind w:left="363" w:hanging="181"/>
      </w:pPr>
      <w:r>
        <w:rPr>
          <w:rFonts w:ascii="Cambria" w:hAnsi="Cambria"/>
          <w:b/>
          <w:i w:val="0"/>
          <w:sz w:val="22"/>
        </w:rPr>
        <w:t>To:</w:t>
      </w:r>
      <w:r>
        <w:rPr>
          <w:rFonts w:ascii="Cambria" w:hAnsi="Cambria"/>
          <w:b w:val="0"/>
          <w:i w:val="0"/>
          <w:sz w:val="22"/>
        </w:rPr>
        <w:t xml:space="preserve"> //_____</w:t>
      </w:r>
    </w:p>
    <w:p>
      <w:pPr>
        <w:pStyle w:val="Heading2"/>
      </w:pPr>
      <w:r>
        <w:rPr>
          <w:rFonts w:ascii="Cambria" w:hAnsi="Cambria"/>
          <w:i w:val="0"/>
        </w:rPr>
        <w:t>3. Assigned Courses/Responsibilities</w:t>
      </w:r>
    </w:p>
    <w:p>
      <w:pPr>
        <w:numPr>
          <w:ilvl w:val="0"/>
          <w:numId w:val="80"/>
        </w:numPr>
        <w:spacing w:after="60"/>
        <w:ind w:left="363" w:hanging="181"/>
      </w:pPr>
      <w:r>
        <w:rPr>
          <w:rFonts w:ascii="Cambria" w:hAnsi="Cambria"/>
          <w:b/>
          <w:i w:val="0"/>
          <w:sz w:val="22"/>
        </w:rPr>
        <w:t>Teaching of Course(s):</w:t>
      </w:r>
      <w:r>
        <w:rPr>
          <w:rFonts w:ascii="Cambria" w:hAnsi="Cambria"/>
          <w:b w:val="0"/>
          <w:i w:val="0"/>
          <w:sz w:val="22"/>
        </w:rPr>
        <w:t xml:space="preserve"> ________________________ (Course Code &amp; Title).</w:t>
      </w:r>
    </w:p>
    <w:p>
      <w:pPr>
        <w:numPr>
          <w:ilvl w:val="0"/>
          <w:numId w:val="80"/>
        </w:numPr>
        <w:spacing w:after="60"/>
        <w:ind w:left="363" w:hanging="181"/>
      </w:pPr>
      <w:r>
        <w:rPr>
          <w:rFonts w:ascii="Cambria" w:hAnsi="Cambria"/>
          <w:b/>
          <w:i w:val="0"/>
          <w:sz w:val="22"/>
        </w:rPr>
        <w:t>Practical/Workshop/Guest Lectures in:</w:t>
      </w:r>
      <w:r>
        <w:rPr>
          <w:rFonts w:ascii="Cambria" w:hAnsi="Cambria"/>
          <w:b w:val="0"/>
          <w:i w:val="0"/>
          <w:sz w:val="22"/>
        </w:rPr>
        <w:t xml:space="preserve"> ________________________</w:t>
      </w:r>
    </w:p>
    <w:p>
      <w:pPr>
        <w:numPr>
          <w:ilvl w:val="0"/>
          <w:numId w:val="80"/>
        </w:numPr>
        <w:spacing w:after="60"/>
        <w:ind w:left="363" w:hanging="181"/>
      </w:pPr>
      <w:r>
        <w:rPr>
          <w:rFonts w:ascii="Cambria" w:hAnsi="Cambria"/>
          <w:b/>
          <w:i w:val="0"/>
          <w:sz w:val="22"/>
        </w:rPr>
        <w:t>Mentorship/Project Guidance in:</w:t>
      </w:r>
      <w:r>
        <w:rPr>
          <w:rFonts w:ascii="Cambria" w:hAnsi="Cambria"/>
          <w:b w:val="0"/>
          <w:i w:val="0"/>
          <w:sz w:val="22"/>
        </w:rPr>
        <w:t xml:space="preserve"> ________________________</w:t>
      </w:r>
    </w:p>
    <w:p>
      <w:pPr>
        <w:pStyle w:val="Heading2"/>
      </w:pPr>
      <w:r>
        <w:rPr>
          <w:rFonts w:ascii="Cambria" w:hAnsi="Cambria"/>
          <w:i w:val="0"/>
        </w:rPr>
        <w:t>4. Workload / Hours</w:t>
      </w:r>
    </w:p>
    <w:p>
      <w:pPr>
        <w:numPr>
          <w:ilvl w:val="0"/>
          <w:numId w:val="80"/>
        </w:numPr>
        <w:spacing w:after="60"/>
        <w:ind w:left="363" w:hanging="181"/>
      </w:pPr>
      <w:r>
        <w:rPr>
          <w:rFonts w:ascii="Cambria" w:hAnsi="Cambria"/>
          <w:b w:val="0"/>
          <w:i w:val="0"/>
          <w:sz w:val="22"/>
        </w:rPr>
        <w:t>You are expected to contribute a minimum of ___ hours per semester / ___ hours per year, in line with NBA requirements (≥50 hours per year).</w:t>
      </w:r>
    </w:p>
    <w:p>
      <w:pPr>
        <w:pStyle w:val="Heading2"/>
      </w:pPr>
      <w:r>
        <w:rPr>
          <w:rFonts w:ascii="Cambria" w:hAnsi="Cambria"/>
          <w:i w:val="0"/>
        </w:rPr>
        <w:t>5. Honorarium / Remuneration</w:t>
      </w:r>
    </w:p>
    <w:p>
      <w:pPr>
        <w:numPr>
          <w:ilvl w:val="0"/>
          <w:numId w:val="80"/>
        </w:numPr>
        <w:spacing w:after="60"/>
        <w:ind w:left="363" w:hanging="181"/>
      </w:pPr>
      <w:r>
        <w:rPr>
          <w:rFonts w:ascii="Cambria" w:hAnsi="Cambria"/>
          <w:b w:val="0"/>
          <w:i w:val="0"/>
          <w:sz w:val="22"/>
        </w:rPr>
        <w:t>You will be paid an honorarium of Rs. ______ per hour/session OR a consolidated amount of Rs. ______ per semester/year.</w:t>
      </w:r>
    </w:p>
    <w:p>
      <w:pPr>
        <w:pStyle w:val="Heading2"/>
      </w:pPr>
      <w:r>
        <w:rPr>
          <w:rFonts w:ascii="Cambria" w:hAnsi="Cambria"/>
          <w:i w:val="0"/>
        </w:rPr>
        <w:t>6. Reporting &amp; Evaluation</w:t>
      </w:r>
    </w:p>
    <w:p>
      <w:pPr>
        <w:numPr>
          <w:ilvl w:val="0"/>
          <w:numId w:val="80"/>
        </w:numPr>
        <w:spacing w:after="60"/>
        <w:ind w:left="363" w:hanging="181"/>
      </w:pPr>
      <w:r>
        <w:rPr>
          <w:rFonts w:ascii="Cambria" w:hAnsi="Cambria"/>
          <w:b w:val="0"/>
          <w:i w:val="0"/>
          <w:sz w:val="22"/>
        </w:rPr>
        <w:t>You will report to the Head of Department (HOD) and coordinate with the faculty for curriculum delivery.</w:t>
      </w:r>
    </w:p>
    <w:p>
      <w:pPr>
        <w:numPr>
          <w:ilvl w:val="0"/>
          <w:numId w:val="80"/>
        </w:numPr>
        <w:spacing w:after="60"/>
        <w:ind w:left="363" w:hanging="181"/>
      </w:pPr>
      <w:r>
        <w:rPr>
          <w:rFonts w:ascii="Cambria" w:hAnsi="Cambria"/>
          <w:b w:val="0"/>
          <w:i w:val="0"/>
          <w:sz w:val="22"/>
        </w:rPr>
        <w:t>Records of your sessions (timetable, attendance, feedback) will be maintained for institutional and NBA accreditation purposes.</w:t>
      </w:r>
    </w:p>
    <w:p>
      <w:pPr>
        <w:pStyle w:val="Heading2"/>
      </w:pPr>
      <w:r>
        <w:rPr>
          <w:rFonts w:ascii="Cambria" w:hAnsi="Cambria"/>
          <w:i w:val="0"/>
        </w:rPr>
        <w:t>7. Termination</w:t>
      </w:r>
    </w:p>
    <w:p>
      <w:pPr>
        <w:numPr>
          <w:ilvl w:val="0"/>
          <w:numId w:val="80"/>
        </w:numPr>
        <w:spacing w:after="60"/>
        <w:ind w:left="363" w:hanging="181"/>
      </w:pPr>
      <w:r>
        <w:rPr>
          <w:rFonts w:ascii="Cambria" w:hAnsi="Cambria"/>
          <w:b w:val="0"/>
          <w:i w:val="0"/>
          <w:sz w:val="22"/>
        </w:rPr>
        <w:t>Either party may terminate this appointment by giving one month’s notice in writing.</w:t>
      </w:r>
    </w:p>
    <w:p>
      <w:pPr/>
      <w:r>
        <w:rPr>
          <w:rFonts w:ascii="Cambria" w:hAnsi="Cambria"/>
          <w:b w:val="0"/>
          <w:i w:val="0"/>
          <w:sz w:val="22"/>
        </w:rPr>
        <w:t>We look forward to your valuable contributions in enriching the academic and professional exposure of our students.</w:t>
      </w:r>
    </w:p>
    <w:p>
      <w:pPr/>
      <w:r>
        <w:rPr>
          <w:rFonts w:ascii="Cambria" w:hAnsi="Cambria"/>
          <w:b w:val="0"/>
          <w:i w:val="0"/>
          <w:sz w:val="22"/>
        </w:rPr>
        <w:t>Yours sincerely,</w:t>
      </w:r>
    </w:p>
    <w:p>
      <w:pPr/>
      <w:r>
        <w:rPr>
          <w:rFonts w:ascii="Cambria" w:hAnsi="Cambria"/>
          <w:b w:val="0"/>
          <w:i w:val="0"/>
          <w:sz w:val="22"/>
        </w:rPr>
        <w:t>[Name &amp; Signature]</w:t>
      </w:r>
    </w:p>
    <w:p>
      <w:pPr/>
      <w:r>
        <w:rPr>
          <w:rFonts w:ascii="Cambria" w:hAnsi="Cambria"/>
          <w:b w:val="0"/>
          <w:i w:val="0"/>
          <w:sz w:val="22"/>
        </w:rPr>
        <w:t>Head of Institution / Principal</w:t>
      </w:r>
    </w:p>
    <w:p>
      <w:pPr/>
      <w:r>
        <w:rPr>
          <w:rFonts w:ascii="Cambria" w:hAnsi="Cambria"/>
          <w:b w:val="0"/>
          <w:i w:val="0"/>
          <w:sz w:val="22"/>
        </w:rPr>
        <w:t>[Seal/Stamp of Institution]</w:t>
      </w:r>
    </w:p>
    <w:p>
      <w:pPr/>
      <w:r>
        <w:rPr>
          <w:rFonts w:ascii="Cambria" w:hAnsi="Cambria"/>
          <w:b w:val="0"/>
          <w:i w:val="0"/>
          <w:sz w:val="22"/>
        </w:rPr>
        <w:t>Acknowledgement by Faculty</w:t>
      </w:r>
    </w:p>
    <w:p>
      <w:pPr/>
      <w:r>
        <w:rPr>
          <w:rFonts w:ascii="Cambria" w:hAnsi="Cambria"/>
          <w:b w:val="0"/>
          <w:i w:val="0"/>
          <w:sz w:val="22"/>
        </w:rPr>
        <w:t>I, Dr./Mr./Ms. ________________________, accept the appointment as Adjunct/Visiting Faculty in the Department of __________________ for the period mentioned above, and agree to the terms and conditions stated herein.</w:t>
      </w:r>
    </w:p>
    <w:p>
      <w:pPr/>
      <w:r>
        <w:rPr>
          <w:rFonts w:ascii="Cambria" w:hAnsi="Cambria"/>
          <w:b/>
          <w:i w:val="0"/>
          <w:sz w:val="22"/>
        </w:rPr>
        <w:t>Signature of Faculty:</w:t>
      </w:r>
      <w:r>
        <w:rPr>
          <w:rFonts w:ascii="Cambria" w:hAnsi="Cambria"/>
          <w:b w:val="0"/>
          <w:i w:val="0"/>
          <w:sz w:val="22"/>
        </w:rPr>
        <w:t xml:space="preserve"> ____________________</w:t>
      </w:r>
    </w:p>
    <w:p>
      <w:pPr/>
      <w:r>
        <w:rPr>
          <w:rFonts w:ascii="Cambria" w:hAnsi="Cambria"/>
          <w:b/>
          <w:i w:val="0"/>
          <w:sz w:val="22"/>
        </w:rPr>
        <w:t>Date:</w:t>
      </w:r>
      <w:r>
        <w:rPr>
          <w:rFonts w:ascii="Cambria" w:hAnsi="Cambria"/>
          <w:b w:val="0"/>
          <w:i w:val="0"/>
          <w:sz w:val="22"/>
        </w:rPr>
        <w:t xml:space="preserve"> //______</w:t>
      </w:r>
    </w:p>
    <w:p>
      <w:pPr>
        <w:pStyle w:val="Heading1"/>
      </w:pPr>
      <w:r>
        <w:rPr>
          <w:rFonts w:ascii="Cambria" w:hAnsi="Cambria"/>
          <w:i w:val="0"/>
        </w:rPr>
        <w:t>20. Attendance Sheets &amp; Feedback Forms for adjunct/visiting faculty guest lectures</w:t>
      </w:r>
    </w:p>
    <w:p>
      <w:pPr>
        <w:pStyle w:val="Heading2"/>
      </w:pPr>
      <w:r>
        <w:rPr>
          <w:rFonts w:ascii="Cambria" w:hAnsi="Cambria"/>
          <w:i w:val="0"/>
        </w:rPr>
        <w:t>1. Why NBA Requires These</w:t>
      </w:r>
    </w:p>
    <w:p>
      <w:pPr>
        <w:numPr>
          <w:ilvl w:val="0"/>
          <w:numId w:val="80"/>
        </w:numPr>
        <w:spacing w:after="60"/>
        <w:ind w:left="363" w:hanging="181"/>
      </w:pPr>
      <w:r>
        <w:rPr>
          <w:rFonts w:ascii="Cambria" w:hAnsi="Cambria"/>
          <w:b w:val="0"/>
          <w:i w:val="0"/>
          <w:sz w:val="22"/>
        </w:rPr>
        <w:t>NBA wants proof that guest lectures, workshops, or seminars by adjunct/visiting faculty were actually conducted.</w:t>
      </w:r>
    </w:p>
    <w:p>
      <w:pPr>
        <w:numPr>
          <w:ilvl w:val="0"/>
          <w:numId w:val="80"/>
        </w:numPr>
        <w:spacing w:after="60"/>
        <w:ind w:left="363" w:hanging="181"/>
      </w:pPr>
      <w:r>
        <w:rPr>
          <w:rFonts w:ascii="Cambria" w:hAnsi="Cambria"/>
          <w:b w:val="0"/>
          <w:i w:val="0"/>
          <w:sz w:val="22"/>
        </w:rPr>
        <w:t>Appointment letters or timetables alone are not sufficient – attendance sheets and student feedback show real participation and impact.</w:t>
      </w:r>
    </w:p>
    <w:p>
      <w:pPr>
        <w:numPr>
          <w:ilvl w:val="0"/>
          <w:numId w:val="80"/>
        </w:numPr>
        <w:spacing w:after="60"/>
        <w:ind w:left="363" w:hanging="181"/>
      </w:pPr>
      <w:r>
        <w:rPr>
          <w:rFonts w:ascii="Cambria" w:hAnsi="Cambria"/>
          <w:b w:val="0"/>
          <w:i w:val="0"/>
          <w:sz w:val="22"/>
        </w:rPr>
        <w:t>These records help validate the ≥50 hours/year requirement for marks.</w:t>
      </w:r>
    </w:p>
    <w:p>
      <w:pPr>
        <w:pStyle w:val="Heading2"/>
      </w:pPr>
      <w:r>
        <w:rPr>
          <w:rFonts w:ascii="Cambria" w:hAnsi="Cambria"/>
          <w:i w:val="0"/>
        </w:rPr>
        <w:t>2. Attendance Sheet Requirements</w:t>
      </w:r>
    </w:p>
    <w:p>
      <w:pPr>
        <w:keepNext/>
        <w:numPr>
          <w:ilvl w:val="0"/>
          <w:numId w:val="80"/>
        </w:numPr>
        <w:spacing w:after="60"/>
        <w:ind w:left="363" w:hanging="181"/>
      </w:pPr>
      <w:r>
        <w:rPr>
          <w:rFonts w:ascii="Cambria" w:hAnsi="Cambria"/>
          <w:b/>
          <w:i w:val="0"/>
          <w:sz w:val="22"/>
        </w:rPr>
        <w:t>Format:</w:t>
      </w:r>
    </w:p>
    <w:p>
      <w:pPr>
        <w:numPr>
          <w:ilvl w:val="1"/>
          <w:numId w:val="80"/>
        </w:numPr>
        <w:spacing w:after="60"/>
        <w:ind w:left="726" w:hanging="181"/>
      </w:pPr>
      <w:r>
        <w:rPr>
          <w:rFonts w:ascii="Cambria" w:hAnsi="Cambria"/>
          <w:b w:val="0"/>
          <w:i w:val="0"/>
          <w:sz w:val="22"/>
        </w:rPr>
        <w:t>Faculty Name</w:t>
      </w:r>
    </w:p>
    <w:p>
      <w:pPr>
        <w:numPr>
          <w:ilvl w:val="1"/>
          <w:numId w:val="80"/>
        </w:numPr>
        <w:spacing w:after="60"/>
        <w:ind w:left="726" w:hanging="181"/>
      </w:pPr>
      <w:r>
        <w:rPr>
          <w:rFonts w:ascii="Cambria" w:hAnsi="Cambria"/>
          <w:b w:val="0"/>
          <w:i w:val="0"/>
          <w:sz w:val="22"/>
        </w:rPr>
        <w:t>Topic of Lecture / Workshop</w:t>
      </w:r>
    </w:p>
    <w:p>
      <w:pPr>
        <w:numPr>
          <w:ilvl w:val="1"/>
          <w:numId w:val="80"/>
        </w:numPr>
        <w:spacing w:after="60"/>
        <w:ind w:left="726" w:hanging="181"/>
      </w:pPr>
      <w:r>
        <w:rPr>
          <w:rFonts w:ascii="Cambria" w:hAnsi="Cambria"/>
          <w:b w:val="0"/>
          <w:i w:val="0"/>
          <w:sz w:val="22"/>
        </w:rPr>
        <w:t>Date &amp; Time</w:t>
      </w:r>
    </w:p>
    <w:p>
      <w:pPr>
        <w:numPr>
          <w:ilvl w:val="1"/>
          <w:numId w:val="80"/>
        </w:numPr>
        <w:spacing w:after="60"/>
        <w:ind w:left="726" w:hanging="181"/>
      </w:pPr>
      <w:r>
        <w:rPr>
          <w:rFonts w:ascii="Cambria" w:hAnsi="Cambria"/>
          <w:b w:val="0"/>
          <w:i w:val="0"/>
          <w:sz w:val="22"/>
        </w:rPr>
        <w:t>Venue</w:t>
      </w:r>
    </w:p>
    <w:p>
      <w:pPr>
        <w:numPr>
          <w:ilvl w:val="1"/>
          <w:numId w:val="80"/>
        </w:numPr>
        <w:spacing w:after="60"/>
        <w:ind w:left="726" w:hanging="181"/>
      </w:pPr>
      <w:r>
        <w:rPr>
          <w:rFonts w:ascii="Cambria" w:hAnsi="Cambria"/>
          <w:b w:val="0"/>
          <w:i w:val="0"/>
          <w:sz w:val="22"/>
        </w:rPr>
        <w:t>Student Name &amp; Roll No.</w:t>
      </w:r>
    </w:p>
    <w:p>
      <w:pPr>
        <w:numPr>
          <w:ilvl w:val="1"/>
          <w:numId w:val="80"/>
        </w:numPr>
        <w:spacing w:after="60"/>
        <w:ind w:left="726" w:hanging="181"/>
      </w:pPr>
      <w:r>
        <w:rPr>
          <w:rFonts w:ascii="Cambria" w:hAnsi="Cambria"/>
          <w:b w:val="0"/>
          <w:i w:val="0"/>
          <w:sz w:val="22"/>
        </w:rPr>
        <w:t>Student Signature / Online attendance record (if virtual)</w:t>
      </w:r>
    </w:p>
    <w:p>
      <w:pPr>
        <w:numPr>
          <w:ilvl w:val="0"/>
          <w:numId w:val="80"/>
        </w:numPr>
        <w:spacing w:after="60"/>
        <w:ind w:left="363" w:hanging="181"/>
      </w:pPr>
      <w:r>
        <w:rPr>
          <w:rFonts w:ascii="Cambria" w:hAnsi="Cambria"/>
          <w:b/>
          <w:i w:val="0"/>
          <w:sz w:val="22"/>
        </w:rPr>
        <w:t>Verification:</w:t>
      </w:r>
      <w:r>
        <w:rPr>
          <w:rFonts w:ascii="Cambria" w:hAnsi="Cambria"/>
          <w:b w:val="0"/>
          <w:i w:val="0"/>
          <w:sz w:val="22"/>
        </w:rPr>
        <w:t xml:space="preserve"> Must be signed by the Faculty / HOD / Coordinator.</w:t>
      </w:r>
    </w:p>
    <w:p>
      <w:pPr>
        <w:numPr>
          <w:ilvl w:val="0"/>
          <w:numId w:val="80"/>
        </w:numPr>
        <w:spacing w:after="60"/>
        <w:ind w:left="363" w:hanging="181"/>
      </w:pPr>
      <w:r>
        <w:rPr>
          <w:rFonts w:ascii="Cambria" w:hAnsi="Cambria"/>
          <w:b/>
          <w:i w:val="0"/>
          <w:sz w:val="22"/>
        </w:rPr>
        <w:t>Retention:</w:t>
      </w:r>
      <w:r>
        <w:rPr>
          <w:rFonts w:ascii="Cambria" w:hAnsi="Cambria"/>
          <w:b w:val="0"/>
          <w:i w:val="0"/>
          <w:sz w:val="22"/>
        </w:rPr>
        <w:t xml:space="preserve"> Maintain scanned copies or hard copies in a Guest Lecture Attendance Register.</w:t>
      </w:r>
    </w:p>
    <w:p>
      <w:pPr>
        <w:keepNext/>
      </w:pPr>
      <w:r>
        <w:rPr>
          <w:rFonts w:ascii="Cambria" w:hAnsi="Cambria"/>
          <w:b/>
          <w:i w:val="0"/>
          <w:sz w:val="22"/>
        </w:rPr>
        <w:t>Sample Format (Excel/Word Table):</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Dr. A.B. Expert</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Topic</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Cyber Security Trends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Date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12-Aug-2024</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Time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10:00–12:00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Venue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Seminar Hall</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Student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John Doe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Roll No.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21CSE045</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Signature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[Sign]</w:t>
            </w:r>
          </w:p>
        </w:tc>
      </w:tr>
    </w:tbl>
    <w:p>
      <w:pPr>
        <w:spacing w:after="40"/>
      </w:pPr>
    </w:p>
    <w:p>
      <w:pPr>
        <w:pStyle w:val="Heading2"/>
      </w:pPr>
      <w:r>
        <w:rPr>
          <w:rFonts w:ascii="Cambria" w:hAnsi="Cambria"/>
          <w:i w:val="0"/>
        </w:rPr>
        <w:t>3. Feedback Form Requirements</w:t>
      </w:r>
    </w:p>
    <w:p>
      <w:pPr>
        <w:numPr>
          <w:ilvl w:val="0"/>
          <w:numId w:val="80"/>
        </w:numPr>
        <w:spacing w:after="60"/>
        <w:ind w:left="363" w:hanging="181"/>
      </w:pPr>
      <w:r>
        <w:rPr>
          <w:rFonts w:ascii="Cambria" w:hAnsi="Cambria"/>
          <w:b/>
          <w:i w:val="0"/>
          <w:sz w:val="22"/>
        </w:rPr>
        <w:t>Purpose:</w:t>
      </w:r>
      <w:r>
        <w:rPr>
          <w:rFonts w:ascii="Cambria" w:hAnsi="Cambria"/>
          <w:b w:val="0"/>
          <w:i w:val="0"/>
          <w:sz w:val="22"/>
        </w:rPr>
        <w:t xml:space="preserve"> To measure effectiveness of session (quality, relevance, usefulness).</w:t>
      </w:r>
    </w:p>
    <w:p>
      <w:pPr>
        <w:keepNext/>
        <w:numPr>
          <w:ilvl w:val="0"/>
          <w:numId w:val="80"/>
        </w:numPr>
        <w:spacing w:after="60"/>
        <w:ind w:left="363" w:hanging="181"/>
      </w:pPr>
      <w:r>
        <w:rPr>
          <w:rFonts w:ascii="Cambria" w:hAnsi="Cambria"/>
          <w:b/>
          <w:i w:val="0"/>
          <w:sz w:val="22"/>
        </w:rPr>
        <w:t>Parameters:</w:t>
      </w:r>
    </w:p>
    <w:p>
      <w:pPr>
        <w:numPr>
          <w:ilvl w:val="1"/>
          <w:numId w:val="80"/>
        </w:numPr>
        <w:spacing w:after="60"/>
        <w:ind w:left="726" w:hanging="181"/>
      </w:pPr>
      <w:r>
        <w:rPr>
          <w:rFonts w:ascii="Cambria" w:hAnsi="Cambria"/>
          <w:b w:val="0"/>
          <w:i w:val="0"/>
          <w:sz w:val="22"/>
        </w:rPr>
        <w:t>Clarity of Presentation</w:t>
      </w:r>
    </w:p>
    <w:p>
      <w:pPr>
        <w:numPr>
          <w:ilvl w:val="1"/>
          <w:numId w:val="80"/>
        </w:numPr>
        <w:spacing w:after="60"/>
        <w:ind w:left="726" w:hanging="181"/>
      </w:pPr>
      <w:r>
        <w:rPr>
          <w:rFonts w:ascii="Cambria" w:hAnsi="Cambria"/>
          <w:b w:val="0"/>
          <w:i w:val="0"/>
          <w:sz w:val="22"/>
        </w:rPr>
        <w:t>Relevance to Curriculum/Industry</w:t>
      </w:r>
    </w:p>
    <w:p>
      <w:pPr>
        <w:numPr>
          <w:ilvl w:val="1"/>
          <w:numId w:val="80"/>
        </w:numPr>
        <w:spacing w:after="60"/>
        <w:ind w:left="726" w:hanging="181"/>
      </w:pPr>
      <w:r>
        <w:rPr>
          <w:rFonts w:ascii="Cambria" w:hAnsi="Cambria"/>
          <w:b w:val="0"/>
          <w:i w:val="0"/>
          <w:sz w:val="22"/>
        </w:rPr>
        <w:t>Practical Insights Gained</w:t>
      </w:r>
    </w:p>
    <w:p>
      <w:pPr>
        <w:numPr>
          <w:ilvl w:val="1"/>
          <w:numId w:val="80"/>
        </w:numPr>
        <w:spacing w:after="60"/>
        <w:ind w:left="726" w:hanging="181"/>
      </w:pPr>
      <w:r>
        <w:rPr>
          <w:rFonts w:ascii="Cambria" w:hAnsi="Cambria"/>
          <w:b w:val="0"/>
          <w:i w:val="0"/>
          <w:sz w:val="22"/>
        </w:rPr>
        <w:t>Overall Satisfaction (Rating 1–5)</w:t>
      </w:r>
    </w:p>
    <w:p>
      <w:pPr>
        <w:numPr>
          <w:ilvl w:val="1"/>
          <w:numId w:val="80"/>
        </w:numPr>
        <w:spacing w:after="60"/>
        <w:ind w:left="726" w:hanging="181"/>
      </w:pPr>
      <w:r>
        <w:rPr>
          <w:rFonts w:ascii="Cambria" w:hAnsi="Cambria"/>
          <w:b w:val="0"/>
          <w:i w:val="0"/>
          <w:sz w:val="22"/>
        </w:rPr>
        <w:t>Suggestions for Improvement</w:t>
      </w:r>
    </w:p>
    <w:p>
      <w:pPr>
        <w:numPr>
          <w:ilvl w:val="0"/>
          <w:numId w:val="80"/>
        </w:numPr>
        <w:spacing w:after="60"/>
        <w:ind w:left="363" w:hanging="181"/>
      </w:pPr>
      <w:r>
        <w:rPr>
          <w:rFonts w:ascii="Cambria" w:hAnsi="Cambria"/>
          <w:b/>
          <w:i w:val="0"/>
          <w:sz w:val="22"/>
        </w:rPr>
        <w:t>Verification:</w:t>
      </w:r>
      <w:r>
        <w:rPr>
          <w:rFonts w:ascii="Cambria" w:hAnsi="Cambria"/>
          <w:b w:val="0"/>
          <w:i w:val="0"/>
          <w:sz w:val="22"/>
        </w:rPr>
        <w:t xml:space="preserve"> Compiled by HoD/Coordinator; summary report kept in evidence.</w:t>
      </w:r>
    </w:p>
    <w:p>
      <w:pPr>
        <w:keepNext/>
      </w:pPr>
      <w:r>
        <w:rPr>
          <w:rFonts w:ascii="Cambria" w:hAnsi="Cambria"/>
          <w:b/>
          <w:i w:val="0"/>
          <w:sz w:val="22"/>
        </w:rPr>
        <w:t>Sample Feedback Form (Excel/Google Form):</w:t>
      </w:r>
    </w:p>
    <w:tbl>
      <w:tblPr>
        <w:tblW w:type="auto" w:w="0"/>
        <w:jc w:val="center"/>
        <w:tblLayout w:type="fixed"/>
        <w:tblLook w:firstColumn="1" w:firstRow="1" w:lastColumn="0" w:lastRow="0" w:noHBand="0" w:noVBand="1" w:val="04A0"/>
      </w:tblPr>
      <w:tblGrid>
        <w:gridCol w:w="6520"/>
        <w:gridCol w:w="2891"/>
      </w:tblGrid>
      <w:tr>
        <w:trPr>
          <w:cantSplit/>
          <w:tblHeader/>
        </w:trPr>
        <w:tc>
          <w:tcPr>
            <w:tcW w:type="dxa" w:w="652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Question</w:t>
            </w:r>
          </w:p>
        </w:tc>
        <w:tc>
          <w:tcPr>
            <w:tcW w:type="dxa" w:w="289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Rating Scale (1–5)</w:t>
            </w:r>
          </w:p>
        </w:tc>
      </w:tr>
      <w:tr>
        <w:trPr>
          <w:cantSplit/>
        </w:trPr>
        <w:tc>
          <w:tcPr>
            <w:tcW w:type="dxa" w:w="65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The session was clear and well-structured.</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Segoe UI Symbol" w:hAnsi="Segoe UI Symbol"/>
                <w:b w:val="0"/>
                <w:i w:val="0"/>
                <w:sz w:val="22"/>
              </w:rPr>
              <w:t>☐1 ☐2 ☐3 ☐4 ☐5</w:t>
            </w:r>
          </w:p>
        </w:tc>
      </w:tr>
      <w:tr>
        <w:trPr>
          <w:cantSplit/>
        </w:trPr>
        <w:tc>
          <w:tcPr>
            <w:tcW w:type="dxa" w:w="65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The content was relevant and useful.</w:t>
            </w:r>
          </w:p>
        </w:tc>
        <w:tc>
          <w:tcPr>
            <w:tcW w:type="dxa" w:w="289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Segoe UI Symbol" w:hAnsi="Segoe UI Symbol"/>
                <w:b w:val="0"/>
                <w:i w:val="0"/>
                <w:sz w:val="22"/>
              </w:rPr>
              <w:t>☐1 ☐2 ☐3 ☐4 ☐5</w:t>
            </w:r>
          </w:p>
        </w:tc>
      </w:tr>
      <w:tr>
        <w:trPr>
          <w:cantSplit/>
        </w:trPr>
        <w:tc>
          <w:tcPr>
            <w:tcW w:type="dxa" w:w="65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The faculty connected theory with practical/industry examples.</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Segoe UI Symbol" w:hAnsi="Segoe UI Symbol"/>
                <w:b w:val="0"/>
                <w:i w:val="0"/>
                <w:sz w:val="22"/>
              </w:rPr>
              <w:t>☐1 ☐2 ☐3 ☐4 ☐5</w:t>
            </w:r>
          </w:p>
        </w:tc>
      </w:tr>
      <w:tr>
        <w:trPr>
          <w:cantSplit/>
        </w:trPr>
        <w:tc>
          <w:tcPr>
            <w:tcW w:type="dxa" w:w="652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Overall usefulness of the session.</w:t>
            </w:r>
          </w:p>
        </w:tc>
        <w:tc>
          <w:tcPr>
            <w:tcW w:type="dxa" w:w="289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Segoe UI Symbol" w:hAnsi="Segoe UI Symbol"/>
                <w:b w:val="0"/>
                <w:i w:val="0"/>
                <w:sz w:val="22"/>
              </w:rPr>
              <w:t>☐1 ☐2 ☐3 ☐4 ☐5</w:t>
            </w:r>
          </w:p>
        </w:tc>
      </w:tr>
      <w:tr>
        <w:trPr>
          <w:cantSplit/>
        </w:trPr>
        <w:tc>
          <w:tcPr>
            <w:tcW w:type="dxa" w:w="65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Suggestions:</w:t>
            </w:r>
            <w:r>
              <w:rPr>
                <w:rFonts w:ascii="Cambria" w:hAnsi="Cambria"/>
                <w:b w:val="0"/>
                <w:i w:val="0"/>
                <w:sz w:val="22"/>
              </w:rPr>
              <w:t xml:space="preserve"> __________________________</w:t>
            </w:r>
          </w:p>
        </w:tc>
        <w:tc>
          <w:tcPr>
            <w:tcW w:type="dxa" w:w="289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(Open text)</w:t>
            </w:r>
          </w:p>
        </w:tc>
      </w:tr>
    </w:tbl>
    <w:p>
      <w:pPr>
        <w:spacing w:after="40"/>
      </w:pPr>
    </w:p>
    <w:p>
      <w:pPr>
        <w:pStyle w:val="Heading2"/>
      </w:pPr>
      <w:r>
        <w:rPr>
          <w:rFonts w:ascii="Cambria" w:hAnsi="Cambria"/>
          <w:i w:val="0"/>
        </w:rPr>
        <w:t>4. How NBA Uses These</w:t>
      </w:r>
    </w:p>
    <w:p>
      <w:pPr>
        <w:keepNext/>
        <w:numPr>
          <w:ilvl w:val="0"/>
          <w:numId w:val="80"/>
        </w:numPr>
        <w:spacing w:after="60"/>
        <w:ind w:left="363" w:hanging="181"/>
      </w:pPr>
      <w:r>
        <w:rPr>
          <w:rFonts w:ascii="Cambria" w:hAnsi="Cambria"/>
          <w:b/>
          <w:i w:val="0"/>
          <w:sz w:val="22"/>
        </w:rPr>
        <w:t>Cross-checks hours claimed in Timetable/Contribution Report against:</w:t>
      </w:r>
    </w:p>
    <w:p>
      <w:pPr>
        <w:numPr>
          <w:ilvl w:val="1"/>
          <w:numId w:val="80"/>
        </w:numPr>
        <w:spacing w:after="60"/>
        <w:ind w:left="726" w:hanging="181"/>
      </w:pPr>
      <w:r>
        <w:rPr>
          <w:rFonts w:ascii="Cambria" w:hAnsi="Cambria"/>
          <w:b w:val="0"/>
          <w:i w:val="0"/>
          <w:sz w:val="22"/>
        </w:rPr>
        <w:t>Attendance sheets (number of students present).</w:t>
      </w:r>
    </w:p>
    <w:p>
      <w:pPr>
        <w:numPr>
          <w:ilvl w:val="1"/>
          <w:numId w:val="80"/>
        </w:numPr>
        <w:spacing w:after="60"/>
        <w:ind w:left="726" w:hanging="181"/>
      </w:pPr>
      <w:r>
        <w:rPr>
          <w:rFonts w:ascii="Cambria" w:hAnsi="Cambria"/>
          <w:b w:val="0"/>
          <w:i w:val="0"/>
          <w:sz w:val="22"/>
        </w:rPr>
        <w:t>Feedback summaries (student satisfaction).</w:t>
      </w:r>
    </w:p>
    <w:p>
      <w:pPr>
        <w:numPr>
          <w:ilvl w:val="0"/>
          <w:numId w:val="80"/>
        </w:numPr>
        <w:spacing w:after="60"/>
        <w:ind w:left="363" w:hanging="181"/>
      </w:pPr>
      <w:r>
        <w:rPr>
          <w:rFonts w:ascii="Cambria" w:hAnsi="Cambria"/>
          <w:b w:val="0"/>
          <w:i w:val="0"/>
          <w:sz w:val="22"/>
        </w:rPr>
        <w:t>Adds credibility to institution’s claim of industry/academic exposure via adjunct faculty.</w:t>
      </w:r>
    </w:p>
    <w:p>
      <w:pPr>
        <w:pStyle w:val="Heading1"/>
      </w:pPr>
      <w:r>
        <w:rPr>
          <w:rFonts w:ascii="Cambria" w:hAnsi="Cambria"/>
          <w:i w:val="0"/>
        </w:rPr>
        <w:t>21. Report of Contribution for Adjunct/Visiting Faculty</w:t>
      </w:r>
    </w:p>
    <w:p>
      <w:pPr>
        <w:pStyle w:val="Heading2"/>
      </w:pPr>
      <w:r>
        <w:rPr>
          <w:rFonts w:ascii="Cambria" w:hAnsi="Cambria"/>
          <w:i w:val="0"/>
        </w:rPr>
        <w:t>1. Purpose</w:t>
      </w:r>
    </w:p>
    <w:p>
      <w:pPr>
        <w:numPr>
          <w:ilvl w:val="0"/>
          <w:numId w:val="80"/>
        </w:numPr>
        <w:spacing w:after="60"/>
        <w:ind w:left="363" w:hanging="181"/>
      </w:pPr>
      <w:r>
        <w:rPr>
          <w:rFonts w:ascii="Cambria" w:hAnsi="Cambria"/>
          <w:b w:val="0"/>
          <w:i w:val="0"/>
          <w:sz w:val="22"/>
        </w:rPr>
        <w:t>NBA needs proof that adjunct/visiting/professor of practice faculty actually contributed to teaching, mentoring, or skill development.</w:t>
      </w:r>
    </w:p>
    <w:p>
      <w:pPr>
        <w:numPr>
          <w:ilvl w:val="0"/>
          <w:numId w:val="80"/>
        </w:numPr>
        <w:spacing w:after="60"/>
        <w:ind w:left="363" w:hanging="181"/>
      </w:pPr>
      <w:r>
        <w:rPr>
          <w:rFonts w:ascii="Cambria" w:hAnsi="Cambria"/>
          <w:b w:val="0"/>
          <w:i w:val="0"/>
          <w:sz w:val="22"/>
        </w:rPr>
        <w:t>This report documents the courses handled, projects guided, and workshops delivered, linked with evidence.</w:t>
      </w:r>
    </w:p>
    <w:p>
      <w:pPr>
        <w:pStyle w:val="Heading2"/>
      </w:pPr>
      <w:r>
        <w:rPr>
          <w:rFonts w:ascii="Cambria" w:hAnsi="Cambria"/>
          <w:i w:val="0"/>
        </w:rPr>
        <w:t>2. Structure of the Report</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 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A.B. Expert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 &amp; Parent Organization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Senior Scientist, DRDO</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Type of Engagement (Visiting/Adjunct/Professor of Practice)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Adjunct Faculty</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Course(s) Taught (Code &amp; Title)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CS601: Cyber Security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Projects/Theses Mentored</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5 M.Tech Projects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Workshops / Seminars Conducted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Workshop on Ethical Hacking</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No. of Hours Delivered</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62 Hours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Period (From–To)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Jan–May 2024</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(Timetable/Attendance/Certificates)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Timetable + Feedback + Photos</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 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Name of Faculty</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 C.D. Mentor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Designation &amp; Parent Organization</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Retired Professor, IIT Delhi</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Type of Engagement (Visiting/Adjunct/Professor of Practice)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Visiting Faculty</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Course(s) Taught (Code &amp; Title)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DS502: Data Science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Projects/Theses Mentored</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 B.Tech Final Year Projects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Workshops / Seminars Conducted</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Seminar on AI for Healthcare</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No. of Hours Delivered</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54 Hours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Period (From–To)</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Aug–Dec 2023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Evidence (Timetable/Attendance/Certificates)</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val="0"/>
                <w:i w:val="0"/>
                <w:sz w:val="22"/>
              </w:rPr>
              <w:t>Attendance Sheets + Certificates</w:t>
            </w:r>
          </w:p>
        </w:tc>
      </w:tr>
    </w:tbl>
    <w:p>
      <w:pPr>
        <w:spacing w:after="40"/>
      </w:pPr>
    </w:p>
    <w:p>
      <w:pPr>
        <w:pStyle w:val="Heading2"/>
      </w:pPr>
      <w:r>
        <w:rPr>
          <w:rFonts w:ascii="Cambria" w:hAnsi="Cambria"/>
          <w:i w:val="0"/>
        </w:rPr>
        <w:t>3. Key Elements</w:t>
      </w:r>
    </w:p>
    <w:p>
      <w:pPr>
        <w:numPr>
          <w:ilvl w:val="0"/>
          <w:numId w:val="80"/>
        </w:numPr>
        <w:spacing w:after="60"/>
        <w:ind w:left="363" w:hanging="181"/>
      </w:pPr>
      <w:r>
        <w:rPr>
          <w:rFonts w:ascii="Cambria" w:hAnsi="Cambria"/>
          <w:b w:val="0"/>
          <w:i w:val="0"/>
          <w:sz w:val="22"/>
        </w:rPr>
        <w:t>Faculty Details → Name, designation, source institution/industry.</w:t>
      </w:r>
    </w:p>
    <w:p>
      <w:pPr>
        <w:numPr>
          <w:ilvl w:val="0"/>
          <w:numId w:val="80"/>
        </w:numPr>
        <w:spacing w:after="60"/>
        <w:ind w:left="363" w:hanging="181"/>
      </w:pPr>
      <w:r>
        <w:rPr>
          <w:rFonts w:ascii="Cambria" w:hAnsi="Cambria"/>
          <w:b w:val="0"/>
          <w:i w:val="0"/>
          <w:sz w:val="22"/>
        </w:rPr>
        <w:t>Engagement Type → Adjunct, Visiting, Professor of Practice, Emeritus.</w:t>
      </w:r>
    </w:p>
    <w:p>
      <w:pPr>
        <w:numPr>
          <w:ilvl w:val="0"/>
          <w:numId w:val="80"/>
        </w:numPr>
        <w:spacing w:after="60"/>
        <w:ind w:left="363" w:hanging="181"/>
      </w:pPr>
      <w:r>
        <w:rPr>
          <w:rFonts w:ascii="Cambria" w:hAnsi="Cambria"/>
          <w:b w:val="0"/>
          <w:i w:val="0"/>
          <w:sz w:val="22"/>
        </w:rPr>
        <w:t>Course(s) Taught → Must match timetable/course allocation records.</w:t>
      </w:r>
    </w:p>
    <w:p>
      <w:pPr>
        <w:numPr>
          <w:ilvl w:val="0"/>
          <w:numId w:val="80"/>
        </w:numPr>
        <w:spacing w:after="60"/>
        <w:ind w:left="363" w:hanging="181"/>
      </w:pPr>
      <w:r>
        <w:rPr>
          <w:rFonts w:ascii="Cambria" w:hAnsi="Cambria"/>
          <w:b w:val="0"/>
          <w:i w:val="0"/>
          <w:sz w:val="22"/>
        </w:rPr>
        <w:t>Projects Mentored → Final year B.Tech/M.Tech/PhD projects supervised.</w:t>
      </w:r>
    </w:p>
    <w:p>
      <w:pPr>
        <w:numPr>
          <w:ilvl w:val="0"/>
          <w:numId w:val="80"/>
        </w:numPr>
        <w:spacing w:after="60"/>
        <w:ind w:left="363" w:hanging="181"/>
      </w:pPr>
      <w:r>
        <w:rPr>
          <w:rFonts w:ascii="Cambria" w:hAnsi="Cambria"/>
          <w:b w:val="0"/>
          <w:i w:val="0"/>
          <w:sz w:val="22"/>
        </w:rPr>
        <w:t>Workshops/Training → Practical/lab/workshops conducted with dates.</w:t>
      </w:r>
    </w:p>
    <w:p>
      <w:pPr>
        <w:numPr>
          <w:ilvl w:val="0"/>
          <w:numId w:val="80"/>
        </w:numPr>
        <w:spacing w:after="60"/>
        <w:ind w:left="363" w:hanging="181"/>
      </w:pPr>
      <w:r>
        <w:rPr>
          <w:rFonts w:ascii="Cambria" w:hAnsi="Cambria"/>
          <w:b w:val="0"/>
          <w:i w:val="0"/>
          <w:sz w:val="22"/>
        </w:rPr>
        <w:t>No. of Hours Delivered → Must total ≥50 hours/year for NBA marks.</w:t>
      </w:r>
    </w:p>
    <w:p>
      <w:pPr>
        <w:numPr>
          <w:ilvl w:val="0"/>
          <w:numId w:val="80"/>
        </w:numPr>
        <w:spacing w:after="60"/>
        <w:ind w:left="363" w:hanging="181"/>
      </w:pPr>
      <w:r>
        <w:rPr>
          <w:rFonts w:ascii="Cambria" w:hAnsi="Cambria"/>
          <w:b w:val="0"/>
          <w:i w:val="0"/>
          <w:sz w:val="22"/>
        </w:rPr>
        <w:t>Evidence → Attendance sheets, student feedback, certificates issued, photos.</w:t>
      </w:r>
    </w:p>
    <w:p>
      <w:pPr>
        <w:pStyle w:val="Heading2"/>
      </w:pPr>
      <w:r>
        <w:rPr>
          <w:rFonts w:ascii="Cambria" w:hAnsi="Cambria"/>
          <w:i w:val="0"/>
        </w:rPr>
        <w:t>4. How NBA Uses It</w:t>
      </w:r>
    </w:p>
    <w:p>
      <w:pPr>
        <w:numPr>
          <w:ilvl w:val="0"/>
          <w:numId w:val="80"/>
        </w:numPr>
        <w:spacing w:after="60"/>
        <w:ind w:left="363" w:hanging="181"/>
      </w:pPr>
      <w:r>
        <w:rPr>
          <w:rFonts w:ascii="Cambria" w:hAnsi="Cambria"/>
          <w:b w:val="0"/>
          <w:i w:val="0"/>
          <w:sz w:val="22"/>
        </w:rPr>
        <w:t>Cross-verification → Peer team matches hours with attendance/timetable.</w:t>
      </w:r>
    </w:p>
    <w:p>
      <w:pPr>
        <w:keepNext/>
        <w:numPr>
          <w:ilvl w:val="0"/>
          <w:numId w:val="80"/>
        </w:numPr>
        <w:spacing w:after="60"/>
        <w:ind w:left="363" w:hanging="181"/>
      </w:pPr>
      <w:r>
        <w:rPr>
          <w:rFonts w:ascii="Cambria" w:hAnsi="Cambria"/>
          <w:b/>
          <w:i w:val="0"/>
          <w:sz w:val="22"/>
        </w:rPr>
        <w:t>Marks Allocation (10):</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Component</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Provision of system</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mark.</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≥50 hours/year for 3 years</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3+3+3 = 9 marks.</w:t>
            </w:r>
          </w:p>
        </w:tc>
      </w:tr>
    </w:tbl>
    <w:p>
      <w:pPr>
        <w:spacing w:after="40"/>
      </w:pPr>
    </w:p>
    <w:p>
      <w:pPr>
        <w:numPr>
          <w:ilvl w:val="0"/>
          <w:numId w:val="80"/>
        </w:numPr>
        <w:spacing w:after="60"/>
        <w:ind w:left="363" w:hanging="181"/>
      </w:pPr>
      <w:r>
        <w:rPr>
          <w:rFonts w:ascii="Cambria" w:hAnsi="Cambria"/>
          <w:b w:val="0"/>
          <w:i w:val="0"/>
          <w:sz w:val="22"/>
        </w:rPr>
        <w:t>Helps ensure contributions are genuine and measurable, not just symbolic.</w:t>
      </w:r>
    </w:p>
    <w:p>
      <w:pPr>
        <w:pStyle w:val="Heading1"/>
      </w:pPr>
      <w:r>
        <w:rPr>
          <w:rFonts w:ascii="Cambria" w:hAnsi="Cambria"/>
          <w:i w:val="0"/>
        </w:rPr>
        <w:t>22. Timetable Records for adjunct/visiting faculty</w:t>
      </w:r>
    </w:p>
    <w:p>
      <w:pPr>
        <w:pStyle w:val="Heading2"/>
      </w:pPr>
      <w:r>
        <w:rPr>
          <w:rFonts w:ascii="Cambria" w:hAnsi="Cambria"/>
          <w:i w:val="0"/>
        </w:rPr>
        <w:t>1. Purpose</w:t>
      </w:r>
    </w:p>
    <w:p>
      <w:pPr>
        <w:numPr>
          <w:ilvl w:val="0"/>
          <w:numId w:val="80"/>
        </w:numPr>
        <w:spacing w:after="60"/>
        <w:ind w:left="363" w:hanging="181"/>
      </w:pPr>
      <w:r>
        <w:rPr>
          <w:rFonts w:ascii="Cambria" w:hAnsi="Cambria"/>
          <w:b w:val="0"/>
          <w:i w:val="0"/>
          <w:sz w:val="22"/>
        </w:rPr>
        <w:t>NBA peer teams must verify that adjunct/visiting faculty actually delivered classes and were not just "on paper."</w:t>
      </w:r>
    </w:p>
    <w:p>
      <w:pPr>
        <w:keepNext/>
        <w:numPr>
          <w:ilvl w:val="0"/>
          <w:numId w:val="80"/>
        </w:numPr>
        <w:spacing w:after="60"/>
        <w:ind w:left="363" w:hanging="181"/>
      </w:pPr>
      <w:r>
        <w:rPr>
          <w:rFonts w:ascii="Cambria" w:hAnsi="Cambria"/>
          <w:b w:val="0"/>
          <w:i w:val="0"/>
          <w:sz w:val="22"/>
        </w:rPr>
        <w:t>Timetable records provide proof of scheduled teaching hours (lectures, labs, workshops) and help cross-check with:</w:t>
      </w:r>
    </w:p>
    <w:p>
      <w:pPr>
        <w:numPr>
          <w:ilvl w:val="1"/>
          <w:numId w:val="80"/>
        </w:numPr>
        <w:spacing w:after="60"/>
        <w:ind w:left="726" w:hanging="181"/>
      </w:pPr>
      <w:r>
        <w:rPr>
          <w:rFonts w:ascii="Cambria" w:hAnsi="Cambria"/>
          <w:b w:val="0"/>
          <w:i w:val="0"/>
          <w:sz w:val="22"/>
        </w:rPr>
        <w:t>Attendance registers,</w:t>
      </w:r>
    </w:p>
    <w:p>
      <w:pPr>
        <w:numPr>
          <w:ilvl w:val="1"/>
          <w:numId w:val="80"/>
        </w:numPr>
        <w:spacing w:after="60"/>
        <w:ind w:left="726" w:hanging="181"/>
      </w:pPr>
      <w:r>
        <w:rPr>
          <w:rFonts w:ascii="Cambria" w:hAnsi="Cambria"/>
          <w:b w:val="0"/>
          <w:i w:val="0"/>
          <w:sz w:val="22"/>
        </w:rPr>
        <w:t>Contribution reports,</w:t>
      </w:r>
    </w:p>
    <w:p>
      <w:pPr>
        <w:numPr>
          <w:ilvl w:val="1"/>
          <w:numId w:val="80"/>
        </w:numPr>
        <w:spacing w:after="60"/>
        <w:ind w:left="726" w:hanging="181"/>
      </w:pPr>
      <w:r>
        <w:rPr>
          <w:rFonts w:ascii="Cambria" w:hAnsi="Cambria"/>
          <w:b w:val="0"/>
          <w:i w:val="0"/>
          <w:sz w:val="22"/>
        </w:rPr>
        <w:t>Appointment letters/MoUs.</w:t>
      </w:r>
    </w:p>
    <w:p>
      <w:pPr>
        <w:pStyle w:val="Heading2"/>
      </w:pPr>
      <w:r>
        <w:rPr>
          <w:rFonts w:ascii="Cambria" w:hAnsi="Cambria"/>
          <w:i w:val="0"/>
        </w:rPr>
        <w:t>2. What Timetable Records Should Show</w:t>
      </w:r>
    </w:p>
    <w:p>
      <w:pPr>
        <w:numPr>
          <w:ilvl w:val="0"/>
          <w:numId w:val="80"/>
        </w:numPr>
        <w:spacing w:after="60"/>
        <w:ind w:left="363" w:hanging="181"/>
      </w:pPr>
      <w:r>
        <w:rPr>
          <w:rFonts w:ascii="Cambria" w:hAnsi="Cambria"/>
          <w:b/>
          <w:i w:val="0"/>
          <w:sz w:val="22"/>
        </w:rPr>
        <w:t>Faculty name &amp; designation (including type:</w:t>
      </w:r>
      <w:r>
        <w:rPr>
          <w:rFonts w:ascii="Cambria" w:hAnsi="Cambria"/>
          <w:b w:val="0"/>
          <w:i w:val="0"/>
          <w:sz w:val="22"/>
        </w:rPr>
        <w:t xml:space="preserve"> Adjunct/Visiting/Professor of Practice).</w:t>
      </w:r>
    </w:p>
    <w:p>
      <w:pPr>
        <w:numPr>
          <w:ilvl w:val="0"/>
          <w:numId w:val="80"/>
        </w:numPr>
        <w:spacing w:after="60"/>
        <w:ind w:left="363" w:hanging="181"/>
      </w:pPr>
      <w:r>
        <w:rPr>
          <w:rFonts w:ascii="Cambria" w:hAnsi="Cambria"/>
          <w:b w:val="0"/>
          <w:i w:val="0"/>
          <w:sz w:val="22"/>
        </w:rPr>
        <w:t>Course code &amp; course title.</w:t>
      </w:r>
    </w:p>
    <w:p>
      <w:pPr>
        <w:numPr>
          <w:ilvl w:val="0"/>
          <w:numId w:val="80"/>
        </w:numPr>
        <w:spacing w:after="60"/>
        <w:ind w:left="363" w:hanging="181"/>
      </w:pPr>
      <w:r>
        <w:rPr>
          <w:rFonts w:ascii="Cambria" w:hAnsi="Cambria"/>
          <w:b/>
          <w:i w:val="0"/>
          <w:sz w:val="22"/>
        </w:rPr>
        <w:t>Class type:</w:t>
      </w:r>
      <w:r>
        <w:rPr>
          <w:rFonts w:ascii="Cambria" w:hAnsi="Cambria"/>
          <w:b w:val="0"/>
          <w:i w:val="0"/>
          <w:sz w:val="22"/>
        </w:rPr>
        <w:t xml:space="preserve"> Lecture / Tutorial / Practical / Workshop.</w:t>
      </w:r>
    </w:p>
    <w:p>
      <w:pPr>
        <w:numPr>
          <w:ilvl w:val="0"/>
          <w:numId w:val="80"/>
        </w:numPr>
        <w:spacing w:after="60"/>
        <w:ind w:left="363" w:hanging="181"/>
      </w:pPr>
      <w:r>
        <w:rPr>
          <w:rFonts w:ascii="Cambria" w:hAnsi="Cambria"/>
          <w:b w:val="0"/>
          <w:i w:val="0"/>
          <w:sz w:val="22"/>
        </w:rPr>
        <w:t>Day &amp; time slot (as per institute timetable).</w:t>
      </w:r>
    </w:p>
    <w:p>
      <w:pPr>
        <w:numPr>
          <w:ilvl w:val="0"/>
          <w:numId w:val="80"/>
        </w:numPr>
        <w:spacing w:after="60"/>
        <w:ind w:left="363" w:hanging="181"/>
      </w:pPr>
      <w:r>
        <w:rPr>
          <w:rFonts w:ascii="Cambria" w:hAnsi="Cambria"/>
          <w:b w:val="0"/>
          <w:i w:val="0"/>
          <w:sz w:val="22"/>
        </w:rPr>
        <w:t>Venue (classroom/lab/workshop hall).</w:t>
      </w:r>
    </w:p>
    <w:p>
      <w:pPr>
        <w:numPr>
          <w:ilvl w:val="0"/>
          <w:numId w:val="80"/>
        </w:numPr>
        <w:spacing w:after="60"/>
        <w:ind w:left="363" w:hanging="181"/>
      </w:pPr>
      <w:r>
        <w:rPr>
          <w:rFonts w:ascii="Cambria" w:hAnsi="Cambria"/>
          <w:b w:val="0"/>
          <w:i w:val="0"/>
          <w:sz w:val="22"/>
        </w:rPr>
        <w:t>Number of hours per week/semester.</w:t>
      </w:r>
    </w:p>
    <w:p>
      <w:pPr>
        <w:numPr>
          <w:ilvl w:val="0"/>
          <w:numId w:val="80"/>
        </w:numPr>
        <w:spacing w:after="60"/>
        <w:ind w:left="363" w:hanging="181"/>
      </w:pPr>
      <w:r>
        <w:rPr>
          <w:rFonts w:ascii="Cambria" w:hAnsi="Cambria"/>
          <w:b w:val="0"/>
          <w:i w:val="0"/>
          <w:sz w:val="22"/>
        </w:rPr>
        <w:t>Cumulative hours delivered per semester/year.</w:t>
      </w:r>
    </w:p>
    <w:p>
      <w:pPr>
        <w:pStyle w:val="Heading2"/>
      </w:pPr>
      <w:r>
        <w:rPr>
          <w:rFonts w:ascii="Cambria" w:hAnsi="Cambria"/>
          <w:i w:val="0"/>
        </w:rPr>
        <w:t>3. Example Timetable Record Format</w:t>
      </w: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1</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A.B. Expert</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Code &amp; Title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CS601 – Cyber Security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Type (L/T/P/W)</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Lecture</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Monday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Time Slot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10:00–11:00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Venue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Room 305</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Hours / Week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3 Hrs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i w:val="0"/>
                <w:sz w:val="22"/>
              </w:rPr>
              <w:t>Total Hours Delivered (Semester)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i w:val="0"/>
                <w:sz w:val="22"/>
              </w:rPr>
              <w:t>48 Hrs</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Prof. C.D. Mentor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Code &amp; Title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DS502 – Data Science Lab</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Type (L/T/P/W)</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Practical</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Wed/Fri</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Time Slot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14:00–16:00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Venue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Lab 2</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Hours / Week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4 Hrs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i w:val="0"/>
                <w:sz w:val="22"/>
              </w:rPr>
              <w:t>Total Hours Delivered (Semester)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i w:val="0"/>
                <w:sz w:val="22"/>
              </w:rPr>
              <w:t>52 Hrs</w:t>
            </w:r>
          </w:p>
        </w:tc>
      </w:tr>
    </w:tbl>
    <w:p>
      <w:pPr>
        <w:spacing w:after="40"/>
      </w:pPr>
    </w:p>
    <w:tbl>
      <w:tblPr>
        <w:tblW w:type="auto" w:w="0"/>
        <w:jc w:val="center"/>
        <w:tblLayout w:type="fixed"/>
        <w:tblLook w:firstColumn="1" w:firstRow="1" w:lastColumn="0" w:lastRow="0" w:noHBand="0" w:noVBand="1" w:val="04A0"/>
      </w:tblPr>
      <w:tblGrid>
        <w:gridCol w:w="3969"/>
        <w:gridCol w:w="5443"/>
      </w:tblGrid>
      <w:tr>
        <w:trPr>
          <w:cantSplit/>
          <w:tblHeader/>
        </w:trPr>
        <w:tc>
          <w:tcPr>
            <w:tcW w:type="dxa" w:w="396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5443"/>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3</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Faculty Name</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Dr. E.F. Trainer</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Course Code &amp; Title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Workshop – Ethical Hacking</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Type (L/T/P/W)</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Workshop</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Day</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Saturday</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Time Slot</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09:00–13:00</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Venue</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Seminar Hall</w:t>
            </w:r>
          </w:p>
        </w:tc>
      </w:tr>
      <w:tr>
        <w:trPr>
          <w:cantSplit/>
        </w:trPr>
        <w:tc>
          <w:tcPr>
            <w:tcW w:type="dxa" w:w="396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Hours / Week</w:t>
            </w:r>
          </w:p>
        </w:tc>
        <w:tc>
          <w:tcPr>
            <w:tcW w:type="dxa" w:w="5443"/>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val="0"/>
                <w:i w:val="0"/>
                <w:sz w:val="22"/>
              </w:rPr>
              <w:t>4 Hrs (×8 sessions)</w:t>
            </w:r>
          </w:p>
        </w:tc>
      </w:tr>
      <w:tr>
        <w:trPr>
          <w:cantSplit/>
        </w:trPr>
        <w:tc>
          <w:tcPr>
            <w:tcW w:type="dxa" w:w="396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i w:val="0"/>
                <w:sz w:val="22"/>
              </w:rPr>
              <w:t>Total Hours Delivered (Semester)</w:t>
            </w:r>
          </w:p>
        </w:tc>
        <w:tc>
          <w:tcPr>
            <w:tcW w:type="dxa" w:w="5443"/>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0" w:line="276" w:lineRule="auto"/>
              <w:jc w:val="left"/>
            </w:pPr>
            <w:r>
              <w:rPr>
                <w:rFonts w:ascii="Cambria" w:hAnsi="Cambria"/>
                <w:b/>
                <w:i w:val="0"/>
                <w:sz w:val="22"/>
              </w:rPr>
              <w:t>32 Hrs</w:t>
            </w:r>
          </w:p>
        </w:tc>
      </w:tr>
    </w:tbl>
    <w:p>
      <w:pPr>
        <w:spacing w:after="40"/>
      </w:pPr>
    </w:p>
    <w:p>
      <w:pPr>
        <w:pStyle w:val="Heading2"/>
      </w:pPr>
      <w:r>
        <w:rPr>
          <w:rFonts w:ascii="Cambria" w:hAnsi="Cambria"/>
          <w:i w:val="0"/>
        </w:rPr>
        <w:t>4. Cross-Verification by NBA</w:t>
      </w:r>
    </w:p>
    <w:p>
      <w:pPr>
        <w:numPr>
          <w:ilvl w:val="0"/>
          <w:numId w:val="80"/>
        </w:numPr>
        <w:spacing w:after="60"/>
        <w:ind w:left="363" w:hanging="181"/>
      </w:pPr>
      <w:r>
        <w:rPr>
          <w:rFonts w:ascii="Cambria" w:hAnsi="Cambria"/>
          <w:b/>
          <w:i w:val="0"/>
          <w:sz w:val="22"/>
        </w:rPr>
        <w:t>Timetable vs Attendance Sheets:</w:t>
      </w:r>
      <w:r>
        <w:rPr>
          <w:rFonts w:ascii="Cambria" w:hAnsi="Cambria"/>
          <w:b w:val="0"/>
          <w:i w:val="0"/>
          <w:sz w:val="22"/>
        </w:rPr>
        <w:t xml:space="preserve"> Hours scheduled must match student attendance records.</w:t>
      </w:r>
    </w:p>
    <w:p>
      <w:pPr>
        <w:numPr>
          <w:ilvl w:val="0"/>
          <w:numId w:val="80"/>
        </w:numPr>
        <w:spacing w:after="60"/>
        <w:ind w:left="363" w:hanging="181"/>
      </w:pPr>
      <w:r>
        <w:rPr>
          <w:rFonts w:ascii="Cambria" w:hAnsi="Cambria"/>
          <w:b/>
          <w:i w:val="0"/>
          <w:sz w:val="22"/>
        </w:rPr>
        <w:t>Timetable vs Contribution Report:</w:t>
      </w:r>
      <w:r>
        <w:rPr>
          <w:rFonts w:ascii="Cambria" w:hAnsi="Cambria"/>
          <w:b w:val="0"/>
          <w:i w:val="0"/>
          <w:sz w:val="22"/>
        </w:rPr>
        <w:t xml:space="preserve"> Ensures courses/projects/workshops were actually conducted.</w:t>
      </w:r>
    </w:p>
    <w:p>
      <w:pPr>
        <w:numPr>
          <w:ilvl w:val="0"/>
          <w:numId w:val="80"/>
        </w:numPr>
        <w:spacing w:after="60"/>
        <w:ind w:left="363" w:hanging="181"/>
      </w:pPr>
      <w:r>
        <w:rPr>
          <w:rFonts w:ascii="Cambria" w:hAnsi="Cambria"/>
          <w:b/>
          <w:i w:val="0"/>
          <w:sz w:val="22"/>
        </w:rPr>
        <w:t>Hours Check:</w:t>
      </w:r>
      <w:r>
        <w:rPr>
          <w:rFonts w:ascii="Cambria" w:hAnsi="Cambria"/>
          <w:b w:val="0"/>
          <w:i w:val="0"/>
          <w:sz w:val="22"/>
        </w:rPr>
        <w:t xml:space="preserve"> At least 50 hours/year of contribution needed for NBA marks.</w:t>
      </w:r>
    </w:p>
    <w:p>
      <w:pPr>
        <w:pStyle w:val="Heading2"/>
      </w:pPr>
      <w:r>
        <w:rPr>
          <w:rFonts w:ascii="Cambria" w:hAnsi="Cambria"/>
          <w:i w:val="0"/>
        </w:rPr>
        <w:t>5. Documentation Required</w:t>
      </w:r>
    </w:p>
    <w:p>
      <w:pPr>
        <w:numPr>
          <w:ilvl w:val="0"/>
          <w:numId w:val="80"/>
        </w:numPr>
        <w:spacing w:after="60"/>
        <w:ind w:left="363" w:hanging="181"/>
      </w:pPr>
      <w:r>
        <w:rPr>
          <w:rFonts w:ascii="Cambria" w:hAnsi="Cambria"/>
          <w:b w:val="0"/>
          <w:i w:val="0"/>
          <w:sz w:val="22"/>
        </w:rPr>
        <w:t>Timetable copies approved by HOD/Principal.</w:t>
      </w:r>
    </w:p>
    <w:p>
      <w:pPr>
        <w:numPr>
          <w:ilvl w:val="0"/>
          <w:numId w:val="80"/>
        </w:numPr>
        <w:spacing w:after="60"/>
        <w:ind w:left="363" w:hanging="181"/>
      </w:pPr>
      <w:r>
        <w:rPr>
          <w:rFonts w:ascii="Cambria" w:hAnsi="Cambria"/>
          <w:b w:val="0"/>
          <w:i w:val="0"/>
          <w:sz w:val="22"/>
        </w:rPr>
        <w:t>Session plans/lesson plans (optional but strengthens evidence).</w:t>
      </w:r>
    </w:p>
    <w:p>
      <w:pPr>
        <w:numPr>
          <w:ilvl w:val="0"/>
          <w:numId w:val="80"/>
        </w:numPr>
        <w:spacing w:after="60"/>
        <w:ind w:left="363" w:hanging="181"/>
      </w:pPr>
      <w:r>
        <w:rPr>
          <w:rFonts w:ascii="Cambria" w:hAnsi="Cambria"/>
          <w:b w:val="0"/>
          <w:i w:val="0"/>
          <w:sz w:val="22"/>
        </w:rPr>
        <w:t>Attendance registers (with signatures) matching timetable.</w:t>
      </w:r>
    </w:p>
    <w:p>
      <w:pPr>
        <w:pStyle w:val="Heading1"/>
      </w:pPr>
      <w:r>
        <w:rPr>
          <w:rFonts w:ascii="Cambria" w:hAnsi="Cambria"/>
          <w:i w:val="0"/>
        </w:rPr>
        <w:t>23. Faculty Retention</w:t>
      </w:r>
    </w:p>
    <w:p>
      <w:pPr>
        <w:pStyle w:val="Heading2"/>
      </w:pPr>
      <w:r>
        <w:rPr>
          <w:rFonts w:ascii="Cambria" w:hAnsi="Cambria"/>
          <w:i w:val="0"/>
        </w:rPr>
        <w:t>1. Objective of this Criterion</w:t>
      </w:r>
    </w:p>
    <w:p>
      <w:pPr>
        <w:numPr>
          <w:ilvl w:val="0"/>
          <w:numId w:val="80"/>
        </w:numPr>
        <w:spacing w:after="60"/>
        <w:ind w:left="363" w:hanging="181"/>
      </w:pPr>
      <w:r>
        <w:rPr>
          <w:rFonts w:ascii="Cambria" w:hAnsi="Cambria"/>
          <w:b w:val="0"/>
          <w:i w:val="0"/>
          <w:sz w:val="22"/>
        </w:rPr>
        <w:t>NBA wants to measure the stability of faculty in the department.</w:t>
      </w:r>
    </w:p>
    <w:p>
      <w:pPr>
        <w:numPr>
          <w:ilvl w:val="0"/>
          <w:numId w:val="80"/>
        </w:numPr>
        <w:spacing w:after="60"/>
        <w:ind w:left="363" w:hanging="181"/>
      </w:pPr>
      <w:r>
        <w:rPr>
          <w:rFonts w:ascii="Cambria" w:hAnsi="Cambria"/>
          <w:b w:val="0"/>
          <w:i w:val="0"/>
          <w:sz w:val="22"/>
        </w:rPr>
        <w:t>Frequent turnover of faculty affects continuity in teaching, mentoring, and research.</w:t>
      </w:r>
    </w:p>
    <w:p>
      <w:pPr>
        <w:numPr>
          <w:ilvl w:val="0"/>
          <w:numId w:val="80"/>
        </w:numPr>
        <w:spacing w:after="60"/>
        <w:ind w:left="363" w:hanging="181"/>
      </w:pPr>
      <w:r>
        <w:rPr>
          <w:rFonts w:ascii="Cambria" w:hAnsi="Cambria"/>
          <w:b w:val="0"/>
          <w:i w:val="0"/>
          <w:sz w:val="22"/>
        </w:rPr>
        <w:t>Retention ensures a strong academic ecosystem and reduces reliance on temporary/contract staff.</w:t>
      </w:r>
    </w:p>
    <w:p>
      <w:pPr>
        <w:pStyle w:val="Heading2"/>
      </w:pPr>
      <w:r>
        <w:rPr>
          <w:rFonts w:ascii="Cambria" w:hAnsi="Cambria"/>
          <w:i w:val="0"/>
        </w:rPr>
        <w:t>2. How Retention is Measured</w:t>
      </w:r>
    </w:p>
    <w:p>
      <w:pPr>
        <w:numPr>
          <w:ilvl w:val="0"/>
          <w:numId w:val="80"/>
        </w:numPr>
        <w:spacing w:after="60"/>
        <w:ind w:left="363" w:hanging="181"/>
      </w:pPr>
      <w:r>
        <w:rPr>
          <w:rFonts w:ascii="Cambria" w:hAnsi="Cambria"/>
          <w:b w:val="0"/>
          <w:i w:val="0"/>
          <w:sz w:val="22"/>
        </w:rPr>
        <w:t>Retention = % of faculty members who have served in the department for 3 or more years (continuously).</w:t>
      </w:r>
    </w:p>
    <w:p>
      <w:pPr>
        <w:keepNext/>
        <w:numPr>
          <w:ilvl w:val="0"/>
          <w:numId w:val="80"/>
        </w:numPr>
        <w:spacing w:after="60"/>
        <w:ind w:left="363" w:hanging="181"/>
      </w:pPr>
      <w:r>
        <w:rPr>
          <w:rFonts w:ascii="Cambria" w:hAnsi="Cambria"/>
          <w:b/>
          <w:i w:val="0"/>
          <w:sz w:val="22"/>
        </w:rPr>
        <w:t>Faculty considered:</w:t>
      </w:r>
    </w:p>
    <w:p>
      <w:pPr>
        <w:numPr>
          <w:ilvl w:val="1"/>
          <w:numId w:val="80"/>
        </w:numPr>
        <w:spacing w:after="60"/>
        <w:ind w:left="726" w:hanging="181"/>
      </w:pPr>
      <w:r>
        <w:rPr>
          <w:rFonts w:ascii="Cambria" w:hAnsi="Cambria"/>
          <w:b w:val="0"/>
          <w:i w:val="0"/>
          <w:sz w:val="22"/>
        </w:rPr>
        <w:t>Only full-time, regular/approved faculty (counted in SFR).</w:t>
      </w:r>
    </w:p>
    <w:p>
      <w:pPr>
        <w:numPr>
          <w:ilvl w:val="1"/>
          <w:numId w:val="80"/>
        </w:numPr>
        <w:spacing w:after="60"/>
        <w:ind w:left="726" w:hanging="181"/>
      </w:pPr>
      <w:r>
        <w:rPr>
          <w:rFonts w:ascii="Cambria" w:hAnsi="Cambria"/>
          <w:b w:val="0"/>
          <w:i w:val="0"/>
          <w:sz w:val="22"/>
        </w:rPr>
        <w:t>Exclude visiting/adjunct/part-time and first-year-only faculty.</w:t>
      </w:r>
    </w:p>
    <w:p>
      <w:pPr>
        <w:pStyle w:val="Heading2"/>
      </w:pPr>
      <w:r>
        <w:rPr>
          <w:rFonts w:ascii="Cambria" w:hAnsi="Cambria"/>
          <w:i w:val="0"/>
        </w:rPr>
        <w:t>3. Formula</w:t>
      </w:r>
    </w:p>
    <w:p>
      <w:pPr>
        <w:keepLines/>
        <w:jc w:val="left"/>
      </w:pPr>
      <w:r>
        <w:rPr>
          <w:rFonts w:ascii="Cambria" w:hAnsi="Cambria"/>
          <w:b w:val="0"/>
          <w:i w:val="0"/>
          <w:sz w:val="22"/>
        </w:rPr>
        <w:t>Retention %=Number of faculty retained for ≥ 3 years/Total faculty required as per SFR (RF) ×100</w:t>
      </w:r>
    </w:p>
    <w:p>
      <w:pPr>
        <w:pStyle w:val="Heading2"/>
      </w:pPr>
      <w:r>
        <w:rPr>
          <w:rFonts w:ascii="Cambria" w:hAnsi="Cambria"/>
          <w:i w:val="0"/>
        </w:rPr>
        <w:t>4. Marks Distribution (Maximum = 10)</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Retention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90%</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75% but &lt; 90%</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8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60% but &lt; 75%</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6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 50% but &lt; 60%</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 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 50%</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 marks</w:t>
            </w:r>
          </w:p>
        </w:tc>
      </w:tr>
    </w:tbl>
    <w:p>
      <w:pPr>
        <w:spacing w:after="40"/>
      </w:pPr>
    </w:p>
    <w:p>
      <w:pPr>
        <w:pStyle w:val="Heading2"/>
      </w:pPr>
      <w:r>
        <w:rPr>
          <w:rFonts w:ascii="Cambria" w:hAnsi="Cambria"/>
          <w:i w:val="0"/>
        </w:rPr>
        <w:t>5. Step-by-Step Process</w:t>
      </w:r>
    </w:p>
    <w:p>
      <w:pPr>
        <w:keepNext/>
      </w:pPr>
      <w:r>
        <w:rPr>
          <w:rFonts w:ascii="Cambria" w:hAnsi="Cambria"/>
          <w:b/>
          <w:i w:val="0"/>
          <w:sz w:val="22"/>
        </w:rPr>
        <w:t>1. Calculate RF (Required Faculty):</w:t>
      </w:r>
    </w:p>
    <w:p>
      <w:pPr>
        <w:numPr>
          <w:ilvl w:val="1"/>
          <w:numId w:val="80"/>
        </w:numPr>
        <w:spacing w:after="60"/>
        <w:ind w:left="726" w:hanging="181"/>
      </w:pPr>
      <w:r>
        <w:rPr>
          <w:rFonts w:ascii="Cambria" w:hAnsi="Cambria"/>
          <w:b w:val="0"/>
          <w:i w:val="0"/>
          <w:sz w:val="22"/>
        </w:rPr>
        <w:t>From Criterion 5.1 → RF = S / 20 (total students / 20).</w:t>
      </w:r>
    </w:p>
    <w:p>
      <w:pPr>
        <w:keepNext/>
      </w:pPr>
      <w:r>
        <w:rPr>
          <w:rFonts w:ascii="Cambria" w:hAnsi="Cambria"/>
          <w:b/>
          <w:i w:val="0"/>
          <w:sz w:val="22"/>
        </w:rPr>
        <w:t>2. Identify faculty retained for ≥ 3 years:</w:t>
      </w:r>
    </w:p>
    <w:p>
      <w:pPr>
        <w:numPr>
          <w:ilvl w:val="1"/>
          <w:numId w:val="80"/>
        </w:numPr>
        <w:spacing w:after="60"/>
        <w:ind w:left="726" w:hanging="181"/>
      </w:pPr>
      <w:r>
        <w:rPr>
          <w:rFonts w:ascii="Cambria" w:hAnsi="Cambria"/>
          <w:b w:val="0"/>
          <w:i w:val="0"/>
          <w:sz w:val="22"/>
        </w:rPr>
        <w:t>Cross-check appointment date → still employed in CAY.</w:t>
      </w:r>
    </w:p>
    <w:p>
      <w:pPr>
        <w:numPr>
          <w:ilvl w:val="1"/>
          <w:numId w:val="80"/>
        </w:numPr>
        <w:spacing w:after="60"/>
        <w:ind w:left="726" w:hanging="181"/>
      </w:pPr>
      <w:r>
        <w:rPr>
          <w:rFonts w:ascii="Cambria" w:hAnsi="Cambria"/>
          <w:b w:val="0"/>
          <w:i w:val="0"/>
          <w:sz w:val="22"/>
        </w:rPr>
        <w:t>Collect supporting evidence (joining report, payroll continuity).</w:t>
      </w:r>
    </w:p>
    <w:p>
      <w:pPr>
        <w:keepNext/>
      </w:pPr>
      <w:r>
        <w:rPr>
          <w:rFonts w:ascii="Cambria" w:hAnsi="Cambria"/>
          <w:b/>
          <w:i w:val="0"/>
          <w:sz w:val="22"/>
        </w:rPr>
        <w:t>3. Compute Retention %:</w:t>
      </w:r>
    </w:p>
    <w:p>
      <w:pPr>
        <w:numPr>
          <w:ilvl w:val="1"/>
          <w:numId w:val="80"/>
        </w:numPr>
        <w:spacing w:after="60"/>
        <w:ind w:left="726" w:hanging="181"/>
      </w:pPr>
      <w:r>
        <w:rPr>
          <w:rFonts w:ascii="Cambria" w:hAnsi="Cambria"/>
          <w:b w:val="0"/>
          <w:i w:val="0"/>
          <w:sz w:val="22"/>
        </w:rPr>
        <w:t>Divide faculty retained ≥3 years by RF.</w:t>
      </w:r>
    </w:p>
    <w:p>
      <w:pPr>
        <w:keepNext/>
      </w:pPr>
      <w:r>
        <w:rPr>
          <w:rFonts w:ascii="Cambria" w:hAnsi="Cambria"/>
          <w:b w:val="0"/>
          <w:i w:val="0"/>
          <w:sz w:val="22"/>
        </w:rPr>
        <w:t>4. Award marks based on NBA bands above.</w:t>
      </w:r>
    </w:p>
    <w:p>
      <w:pPr>
        <w:pStyle w:val="Heading2"/>
      </w:pPr>
      <w:r>
        <w:rPr>
          <w:rFonts w:ascii="Cambria" w:hAnsi="Cambria"/>
          <w:i w:val="0"/>
        </w:rPr>
        <w:t>6. Example Calculation</w:t>
      </w:r>
    </w:p>
    <w:p>
      <w:pPr>
        <w:numPr>
          <w:ilvl w:val="0"/>
          <w:numId w:val="80"/>
        </w:numPr>
        <w:spacing w:after="60"/>
        <w:ind w:left="363" w:hanging="181"/>
      </w:pPr>
      <w:r>
        <w:rPr>
          <w:rFonts w:ascii="Cambria" w:hAnsi="Cambria"/>
          <w:b/>
          <w:i w:val="0"/>
          <w:sz w:val="22"/>
        </w:rPr>
        <w:t>RF (Required Faculty):</w:t>
      </w:r>
      <w:r>
        <w:rPr>
          <w:rFonts w:ascii="Cambria" w:hAnsi="Cambria"/>
          <w:b w:val="0"/>
          <w:i w:val="0"/>
          <w:sz w:val="22"/>
        </w:rPr>
        <w:t xml:space="preserve"> 40</w:t>
      </w:r>
    </w:p>
    <w:p>
      <w:pPr>
        <w:numPr>
          <w:ilvl w:val="0"/>
          <w:numId w:val="80"/>
        </w:numPr>
        <w:spacing w:after="60"/>
        <w:ind w:left="363" w:hanging="181"/>
      </w:pPr>
      <w:r>
        <w:rPr>
          <w:rFonts w:ascii="Cambria" w:hAnsi="Cambria"/>
          <w:b/>
          <w:i w:val="0"/>
          <w:sz w:val="22"/>
        </w:rPr>
        <w:t>Actual Retained Faculty (≥ 3 years):</w:t>
      </w:r>
      <w:r>
        <w:rPr>
          <w:rFonts w:ascii="Cambria" w:hAnsi="Cambria"/>
          <w:b w:val="0"/>
          <w:i w:val="0"/>
          <w:sz w:val="22"/>
        </w:rPr>
        <w:t xml:space="preserve"> 34</w:t>
      </w:r>
    </w:p>
    <w:p>
      <w:pPr/>
      <w:r>
        <w:rPr>
          <w:rFonts w:ascii="Cambria" w:hAnsi="Cambria"/>
          <w:b w:val="0"/>
          <w:i w:val="0"/>
          <w:sz w:val="22"/>
        </w:rPr>
        <w:t>Retention % = (34 ÷ 40) × 100 = 85%</w:t>
      </w:r>
    </w:p>
    <w:p>
      <w:pPr/>
      <w:r>
        <w:rPr>
          <w:rFonts w:ascii="Cambria" w:hAnsi="Cambria"/>
          <w:b w:val="0"/>
          <w:i w:val="0"/>
          <w:sz w:val="22"/>
        </w:rPr>
        <w:t>Marks = 8/10 (falls in 75-90% band).</w:t>
      </w:r>
    </w:p>
    <w:p>
      <w:pPr>
        <w:pStyle w:val="Heading2"/>
      </w:pPr>
      <w:r>
        <w:rPr>
          <w:rFonts w:ascii="Cambria" w:hAnsi="Cambria"/>
          <w:i w:val="0"/>
        </w:rPr>
        <w:t>7. Documentation Required</w:t>
      </w:r>
    </w:p>
    <w:p>
      <w:pPr>
        <w:keepNext/>
        <w:numPr>
          <w:ilvl w:val="0"/>
          <w:numId w:val="80"/>
        </w:numPr>
        <w:spacing w:after="60"/>
        <w:ind w:left="363" w:hanging="181"/>
      </w:pPr>
      <w:r>
        <w:rPr>
          <w:rFonts w:ascii="Cambria" w:hAnsi="Cambria"/>
          <w:b/>
          <w:i w:val="0"/>
          <w:sz w:val="22"/>
        </w:rPr>
        <w:t>Faculty retention register with:</w:t>
      </w:r>
    </w:p>
    <w:p>
      <w:pPr>
        <w:numPr>
          <w:ilvl w:val="1"/>
          <w:numId w:val="80"/>
        </w:numPr>
        <w:spacing w:after="60"/>
        <w:ind w:left="726" w:hanging="181"/>
      </w:pPr>
      <w:r>
        <w:rPr>
          <w:rFonts w:ascii="Cambria" w:hAnsi="Cambria"/>
          <w:b w:val="0"/>
          <w:i w:val="0"/>
          <w:sz w:val="22"/>
        </w:rPr>
        <w:t>Faculty name, designation, date of joining, status (retained or not).</w:t>
      </w:r>
    </w:p>
    <w:p>
      <w:pPr>
        <w:numPr>
          <w:ilvl w:val="0"/>
          <w:numId w:val="80"/>
        </w:numPr>
        <w:spacing w:after="60"/>
        <w:ind w:left="363" w:hanging="181"/>
      </w:pPr>
      <w:r>
        <w:rPr>
          <w:rFonts w:ascii="Cambria" w:hAnsi="Cambria"/>
          <w:b w:val="0"/>
          <w:i w:val="0"/>
          <w:sz w:val="22"/>
        </w:rPr>
        <w:t>Joining reports + payroll continuity records for verification.</w:t>
      </w:r>
    </w:p>
    <w:p>
      <w:pPr>
        <w:numPr>
          <w:ilvl w:val="0"/>
          <w:numId w:val="80"/>
        </w:numPr>
        <w:spacing w:after="60"/>
        <w:ind w:left="363" w:hanging="181"/>
      </w:pPr>
      <w:r>
        <w:rPr>
          <w:rFonts w:ascii="Cambria" w:hAnsi="Cambria"/>
          <w:b w:val="0"/>
          <w:i w:val="0"/>
          <w:sz w:val="22"/>
        </w:rPr>
        <w:t>AICTE/University approvals to prove faculty is regular.</w:t>
      </w:r>
    </w:p>
    <w:p>
      <w:pPr>
        <w:pStyle w:val="Heading2"/>
      </w:pPr>
      <w:r>
        <w:rPr>
          <w:rFonts w:ascii="Cambria" w:hAnsi="Cambria"/>
          <w:i w:val="0"/>
        </w:rPr>
        <w:t>8. Importance for NBA</w:t>
      </w:r>
    </w:p>
    <w:p>
      <w:pPr>
        <w:numPr>
          <w:ilvl w:val="0"/>
          <w:numId w:val="80"/>
        </w:numPr>
        <w:spacing w:after="60"/>
        <w:ind w:left="363" w:hanging="181"/>
      </w:pPr>
      <w:r>
        <w:rPr>
          <w:rFonts w:ascii="Cambria" w:hAnsi="Cambria"/>
          <w:b w:val="0"/>
          <w:i w:val="0"/>
          <w:sz w:val="22"/>
        </w:rPr>
        <w:t>High retention = continuity, experienced faculty pool, better outcomes in student mentoring, R&amp;D, accreditation cycles.</w:t>
      </w:r>
    </w:p>
    <w:p>
      <w:pPr>
        <w:numPr>
          <w:ilvl w:val="0"/>
          <w:numId w:val="80"/>
        </w:numPr>
        <w:spacing w:after="60"/>
        <w:ind w:left="363" w:hanging="181"/>
      </w:pPr>
      <w:r>
        <w:rPr>
          <w:rFonts w:ascii="Cambria" w:hAnsi="Cambria"/>
          <w:b w:val="0"/>
          <w:i w:val="0"/>
          <w:sz w:val="22"/>
        </w:rPr>
        <w:t>Low retention = signals instability → negative impact on marks</w:t>
      </w:r>
    </w:p>
    <w:p>
      <w:pPr>
        <w:pStyle w:val="Heading1"/>
      </w:pPr>
      <w:r>
        <w:rPr>
          <w:rFonts w:ascii="Cambria" w:hAnsi="Cambria"/>
          <w:i w:val="0"/>
        </w:rPr>
        <w:t>24. Faculty Retention Ratio Calculator</w:t>
      </w:r>
    </w:p>
    <w:p>
      <w:pPr>
        <w:pStyle w:val="Heading2"/>
      </w:pPr>
      <w:r>
        <w:rPr>
          <w:rFonts w:ascii="Cambria" w:hAnsi="Cambria"/>
          <w:i w:val="0"/>
        </w:rPr>
        <w:t>1. Objective</w:t>
      </w:r>
    </w:p>
    <w:p>
      <w:pPr>
        <w:numPr>
          <w:ilvl w:val="0"/>
          <w:numId w:val="80"/>
        </w:numPr>
        <w:spacing w:after="60"/>
        <w:ind w:left="363" w:hanging="181"/>
      </w:pPr>
      <w:r>
        <w:rPr>
          <w:rFonts w:ascii="Cambria" w:hAnsi="Cambria"/>
          <w:b w:val="0"/>
          <w:i w:val="0"/>
          <w:sz w:val="22"/>
        </w:rPr>
        <w:t>NBA evaluates not just how many faculty are retained, but also their length of service in the same institute.</w:t>
      </w:r>
    </w:p>
    <w:p>
      <w:pPr>
        <w:numPr>
          <w:ilvl w:val="0"/>
          <w:numId w:val="80"/>
        </w:numPr>
        <w:spacing w:after="60"/>
        <w:ind w:left="363" w:hanging="181"/>
      </w:pPr>
      <w:r>
        <w:rPr>
          <w:rFonts w:ascii="Cambria" w:hAnsi="Cambria"/>
          <w:b w:val="0"/>
          <w:i w:val="0"/>
          <w:sz w:val="22"/>
        </w:rPr>
        <w:t>A stable faculty team ensures continuity in teaching, mentoring, and research.</w:t>
      </w:r>
    </w:p>
    <w:p>
      <w:pPr>
        <w:numPr>
          <w:ilvl w:val="0"/>
          <w:numId w:val="80"/>
        </w:numPr>
        <w:spacing w:after="60"/>
        <w:ind w:left="363" w:hanging="181"/>
      </w:pPr>
      <w:r>
        <w:rPr>
          <w:rFonts w:ascii="Cambria" w:hAnsi="Cambria"/>
          <w:b w:val="0"/>
          <w:i w:val="0"/>
          <w:sz w:val="22"/>
        </w:rPr>
        <w:t>Retention is converted into a quantitative score (Faculty Retention Ratio – FR).</w:t>
      </w:r>
    </w:p>
    <w:p>
      <w:pPr>
        <w:pStyle w:val="Heading2"/>
      </w:pPr>
      <w:r>
        <w:rPr>
          <w:rFonts w:ascii="Cambria" w:hAnsi="Cambria"/>
          <w:i w:val="0"/>
        </w:rPr>
        <w:t>2. Key Definitions</w:t>
      </w:r>
    </w:p>
    <w:p>
      <w:pPr>
        <w:numPr>
          <w:ilvl w:val="0"/>
          <w:numId w:val="80"/>
        </w:numPr>
        <w:spacing w:after="60"/>
        <w:ind w:left="363" w:hanging="181"/>
      </w:pPr>
      <w:r>
        <w:rPr>
          <w:rFonts w:ascii="Cambria" w:hAnsi="Cambria"/>
          <w:b w:val="0"/>
          <w:i w:val="0"/>
          <w:sz w:val="22"/>
        </w:rPr>
        <w:t>RF = Required Faculty = S/20</w:t>
      </w:r>
    </w:p>
    <w:p>
      <w:pPr>
        <w:numPr>
          <w:ilvl w:val="1"/>
          <w:numId w:val="80"/>
        </w:numPr>
        <w:spacing w:after="60"/>
        <w:ind w:left="726" w:hanging="181"/>
      </w:pPr>
      <w:r>
        <w:rPr>
          <w:rFonts w:ascii="Cambria" w:hAnsi="Cambria"/>
          <w:b w:val="0"/>
          <w:i w:val="0"/>
          <w:sz w:val="22"/>
        </w:rPr>
        <w:t>Where S = total students in the department + allied departments (from section 5.1).</w:t>
      </w:r>
    </w:p>
    <w:p>
      <w:pPr>
        <w:numPr>
          <w:ilvl w:val="1"/>
          <w:numId w:val="80"/>
        </w:numPr>
        <w:spacing w:after="60"/>
        <w:ind w:left="726" w:hanging="181"/>
      </w:pPr>
      <w:r>
        <w:rPr>
          <w:rFonts w:ascii="Cambria" w:hAnsi="Cambria"/>
          <w:b w:val="0"/>
          <w:i w:val="0"/>
          <w:sz w:val="22"/>
        </w:rPr>
        <w:t>Exclude MCA/BCA and other non-engineering programs.</w:t>
      </w:r>
    </w:p>
    <w:p>
      <w:pPr>
        <w:numPr>
          <w:ilvl w:val="0"/>
          <w:numId w:val="80"/>
        </w:numPr>
        <w:spacing w:after="60"/>
        <w:ind w:left="363" w:hanging="181"/>
      </w:pPr>
      <w:r>
        <w:rPr>
          <w:rFonts w:ascii="Cambria" w:hAnsi="Cambria"/>
          <w:b w:val="0"/>
          <w:i w:val="0"/>
          <w:sz w:val="22"/>
        </w:rPr>
        <w:t>AF = Available Faculty (in the Department + Allied Departments, counted in SFR).</w:t>
      </w:r>
    </w:p>
    <w:p>
      <w:pPr>
        <w:keepNext/>
        <w:numPr>
          <w:ilvl w:val="0"/>
          <w:numId w:val="80"/>
        </w:numPr>
        <w:spacing w:after="60"/>
        <w:ind w:left="363" w:hanging="181"/>
      </w:pPr>
      <w:r>
        <w:rPr>
          <w:rFonts w:ascii="Cambria" w:hAnsi="Cambria"/>
          <w:b/>
          <w:i w:val="0"/>
          <w:sz w:val="22"/>
        </w:rPr>
        <w:t>Faculty categorization (experience at the current institute):</w:t>
      </w:r>
    </w:p>
    <w:p>
      <w:pPr>
        <w:numPr>
          <w:ilvl w:val="1"/>
          <w:numId w:val="80"/>
        </w:numPr>
        <w:spacing w:after="60"/>
        <w:ind w:left="726" w:hanging="181"/>
      </w:pPr>
      <w:r>
        <w:rPr>
          <w:rFonts w:ascii="Cambria" w:hAnsi="Cambria"/>
          <w:b w:val="0"/>
          <w:i w:val="0"/>
          <w:sz w:val="22"/>
        </w:rPr>
        <w:t>A = Faculty with &lt; 1 year experience (not retained yet).</w:t>
      </w:r>
    </w:p>
    <w:p>
      <w:pPr>
        <w:numPr>
          <w:ilvl w:val="1"/>
          <w:numId w:val="80"/>
        </w:numPr>
        <w:spacing w:after="60"/>
        <w:ind w:left="726" w:hanging="181"/>
      </w:pPr>
      <w:r>
        <w:rPr>
          <w:rFonts w:ascii="Cambria" w:hAnsi="Cambria"/>
          <w:b w:val="0"/>
          <w:i w:val="0"/>
          <w:sz w:val="22"/>
        </w:rPr>
        <w:t>B = Faculty with ≥1 year and &lt;2 years.</w:t>
      </w:r>
    </w:p>
    <w:p>
      <w:pPr>
        <w:numPr>
          <w:ilvl w:val="1"/>
          <w:numId w:val="80"/>
        </w:numPr>
        <w:spacing w:after="60"/>
        <w:ind w:left="726" w:hanging="181"/>
      </w:pPr>
      <w:r>
        <w:rPr>
          <w:rFonts w:ascii="Cambria" w:hAnsi="Cambria"/>
          <w:b w:val="0"/>
          <w:i w:val="0"/>
          <w:sz w:val="22"/>
        </w:rPr>
        <w:t>C = Faculty with ≥2 years and &lt;3 years.</w:t>
      </w:r>
    </w:p>
    <w:p>
      <w:pPr>
        <w:numPr>
          <w:ilvl w:val="1"/>
          <w:numId w:val="80"/>
        </w:numPr>
        <w:spacing w:after="60"/>
        <w:ind w:left="726" w:hanging="181"/>
      </w:pPr>
      <w:r>
        <w:rPr>
          <w:rFonts w:ascii="Cambria" w:hAnsi="Cambria"/>
          <w:b w:val="0"/>
          <w:i w:val="0"/>
          <w:sz w:val="22"/>
        </w:rPr>
        <w:t>D = Faculty with ≥3 years and &lt;4 years.</w:t>
      </w:r>
    </w:p>
    <w:p>
      <w:pPr>
        <w:numPr>
          <w:ilvl w:val="1"/>
          <w:numId w:val="80"/>
        </w:numPr>
        <w:spacing w:after="60"/>
        <w:ind w:left="726" w:hanging="181"/>
      </w:pPr>
      <w:r>
        <w:rPr>
          <w:rFonts w:ascii="Cambria" w:hAnsi="Cambria"/>
          <w:b w:val="0"/>
          <w:i w:val="0"/>
          <w:sz w:val="22"/>
        </w:rPr>
        <w:t>E = Faculty with ≥4 years.</w:t>
      </w:r>
    </w:p>
    <w:p>
      <w:pPr>
        <w:pStyle w:val="Heading2"/>
      </w:pPr>
      <w:r>
        <w:rPr>
          <w:rFonts w:ascii="Cambria" w:hAnsi="Cambria"/>
          <w:i w:val="0"/>
        </w:rPr>
        <w:t>3. Formula for Faculty Retention (per year)</w:t>
      </w:r>
    </w:p>
    <w:p>
      <w:pPr>
        <w:keepLines/>
        <w:jc w:val="left"/>
      </w:pPr>
      <w:r>
        <w:rPr>
          <w:rFonts w:ascii="Cambria" w:hAnsi="Cambria"/>
          <w:b w:val="0"/>
          <w:i w:val="0"/>
          <w:sz w:val="22"/>
        </w:rPr>
        <w:t>FR=((A×0)+(B×1)+(C×2)+(D×3)+(E×4)/RF)×2.50</w:t>
      </w:r>
    </w:p>
    <w:p>
      <w:pPr>
        <w:numPr>
          <w:ilvl w:val="0"/>
          <w:numId w:val="80"/>
        </w:numPr>
        <w:spacing w:after="60"/>
        <w:ind w:left="363" w:hanging="181"/>
      </w:pPr>
      <w:r>
        <w:rPr>
          <w:rFonts w:ascii="Cambria" w:hAnsi="Cambria"/>
          <w:b w:val="0"/>
          <w:i w:val="0"/>
          <w:sz w:val="22"/>
        </w:rPr>
        <w:t>The score is capped at 10 points per year.</w:t>
      </w:r>
    </w:p>
    <w:p>
      <w:pPr>
        <w:keepNext/>
        <w:numPr>
          <w:ilvl w:val="0"/>
          <w:numId w:val="80"/>
        </w:numPr>
        <w:spacing w:after="60"/>
        <w:ind w:left="363" w:hanging="181"/>
      </w:pPr>
      <w:r>
        <w:rPr>
          <w:rFonts w:ascii="Cambria" w:hAnsi="Cambria"/>
          <w:b/>
          <w:i w:val="0"/>
          <w:sz w:val="22"/>
        </w:rPr>
        <w:t>This formula gives higher weightage to longer-serving faculty:</w:t>
      </w:r>
    </w:p>
    <w:p>
      <w:pPr>
        <w:numPr>
          <w:ilvl w:val="1"/>
          <w:numId w:val="80"/>
        </w:numPr>
        <w:spacing w:after="60"/>
        <w:ind w:left="726" w:hanging="181"/>
      </w:pPr>
      <w:r>
        <w:rPr>
          <w:rFonts w:ascii="Cambria" w:hAnsi="Cambria"/>
          <w:b w:val="0"/>
          <w:i w:val="0"/>
          <w:sz w:val="22"/>
        </w:rPr>
        <w:t>0 for &lt;1 year,</w:t>
      </w:r>
    </w:p>
    <w:p>
      <w:pPr>
        <w:numPr>
          <w:ilvl w:val="1"/>
          <w:numId w:val="80"/>
        </w:numPr>
        <w:spacing w:after="60"/>
        <w:ind w:left="726" w:hanging="181"/>
      </w:pPr>
      <w:r>
        <w:rPr>
          <w:rFonts w:ascii="Cambria" w:hAnsi="Cambria"/>
          <w:b w:val="0"/>
          <w:i w:val="0"/>
          <w:sz w:val="22"/>
        </w:rPr>
        <w:t>1 for 1–2 years,</w:t>
      </w:r>
    </w:p>
    <w:p>
      <w:pPr>
        <w:numPr>
          <w:ilvl w:val="1"/>
          <w:numId w:val="80"/>
        </w:numPr>
        <w:spacing w:after="60"/>
        <w:ind w:left="726" w:hanging="181"/>
      </w:pPr>
      <w:r>
        <w:rPr>
          <w:rFonts w:ascii="Cambria" w:hAnsi="Cambria"/>
          <w:b w:val="0"/>
          <w:i w:val="0"/>
          <w:sz w:val="22"/>
        </w:rPr>
        <w:t>2 for 2–3 years,</w:t>
      </w:r>
    </w:p>
    <w:p>
      <w:pPr>
        <w:numPr>
          <w:ilvl w:val="1"/>
          <w:numId w:val="80"/>
        </w:numPr>
        <w:spacing w:after="60"/>
        <w:ind w:left="726" w:hanging="181"/>
      </w:pPr>
      <w:r>
        <w:rPr>
          <w:rFonts w:ascii="Cambria" w:hAnsi="Cambria"/>
          <w:b w:val="0"/>
          <w:i w:val="0"/>
          <w:sz w:val="22"/>
        </w:rPr>
        <w:t>3 for 3–4 years,</w:t>
      </w:r>
    </w:p>
    <w:p>
      <w:pPr>
        <w:numPr>
          <w:ilvl w:val="1"/>
          <w:numId w:val="80"/>
        </w:numPr>
        <w:spacing w:after="60"/>
        <w:ind w:left="726" w:hanging="181"/>
      </w:pPr>
      <w:r>
        <w:rPr>
          <w:rFonts w:ascii="Cambria" w:hAnsi="Cambria"/>
          <w:b w:val="0"/>
          <w:i w:val="0"/>
          <w:sz w:val="22"/>
        </w:rPr>
        <w:t>4 for ≥4 years.</w:t>
      </w:r>
    </w:p>
    <w:p>
      <w:pPr>
        <w:pStyle w:val="Heading2"/>
      </w:pPr>
      <w:r>
        <w:rPr>
          <w:rFonts w:ascii="Cambria" w:hAnsi="Cambria"/>
          <w:i w:val="0"/>
        </w:rPr>
        <w:t>4. Average Faculty Retention Score</w:t>
      </w:r>
    </w:p>
    <w:p>
      <w:pPr>
        <w:keepLines/>
        <w:jc w:val="left"/>
      </w:pPr>
      <w:r>
        <w:rPr>
          <w:rFonts w:ascii="Cambria" w:hAnsi="Cambria"/>
          <w:b w:val="0"/>
          <w:i w:val="0"/>
          <w:sz w:val="22"/>
        </w:rPr>
        <w:t>Average FR=(FR1+FR2+FR3)/3</w:t>
      </w:r>
    </w:p>
    <w:p>
      <w:pPr>
        <w:numPr>
          <w:ilvl w:val="0"/>
          <w:numId w:val="80"/>
        </w:numPr>
        <w:spacing w:after="60"/>
        <w:ind w:left="363" w:hanging="181"/>
      </w:pPr>
      <w:r>
        <w:rPr>
          <w:rFonts w:ascii="Cambria" w:hAnsi="Cambria"/>
          <w:b w:val="0"/>
          <w:i w:val="0"/>
          <w:sz w:val="22"/>
        </w:rPr>
        <w:t>Computed across CAYm1, CAYm2, and CAYm3.</w:t>
      </w:r>
    </w:p>
    <w:p>
      <w:pPr>
        <w:numPr>
          <w:ilvl w:val="0"/>
          <w:numId w:val="80"/>
        </w:numPr>
        <w:spacing w:after="60"/>
        <w:ind w:left="363" w:hanging="181"/>
      </w:pPr>
      <w:r>
        <w:rPr>
          <w:rFonts w:ascii="Cambria" w:hAnsi="Cambria"/>
          <w:b w:val="0"/>
          <w:i w:val="0"/>
          <w:sz w:val="22"/>
        </w:rPr>
        <w:t>Limited to 10 marks maximum.</w:t>
      </w:r>
    </w:p>
    <w:p>
      <w:pPr>
        <w:pStyle w:val="Heading2"/>
      </w:pPr>
      <w:r>
        <w:rPr>
          <w:rFonts w:ascii="Cambria" w:hAnsi="Cambria"/>
          <w:i w:val="0"/>
        </w:rPr>
        <w:t>5. Example Calculation</w:t>
      </w:r>
    </w:p>
    <w:p>
      <w:pPr>
        <w:keepNext/>
      </w:pPr>
      <w:r>
        <w:rPr>
          <w:rFonts w:ascii="Cambria" w:hAnsi="Cambria"/>
          <w:b w:val="0"/>
          <w:i w:val="0"/>
          <w:sz w:val="22"/>
        </w:rPr>
        <w:t>Suppose in CAYm1:</w:t>
      </w:r>
    </w:p>
    <w:p>
      <w:pPr>
        <w:numPr>
          <w:ilvl w:val="0"/>
          <w:numId w:val="80"/>
        </w:numPr>
        <w:spacing w:after="60"/>
        <w:ind w:left="363" w:hanging="181"/>
      </w:pPr>
      <w:r>
        <w:rPr>
          <w:rFonts w:ascii="Cambria" w:hAnsi="Cambria"/>
          <w:b w:val="0"/>
          <w:i w:val="0"/>
          <w:sz w:val="22"/>
        </w:rPr>
        <w:t>RF = 40</w:t>
      </w:r>
    </w:p>
    <w:p>
      <w:pPr>
        <w:numPr>
          <w:ilvl w:val="0"/>
          <w:numId w:val="80"/>
        </w:numPr>
        <w:spacing w:after="60"/>
        <w:ind w:left="363" w:hanging="181"/>
      </w:pPr>
      <w:r>
        <w:rPr>
          <w:rFonts w:ascii="Cambria" w:hAnsi="Cambria"/>
          <w:b/>
          <w:i w:val="0"/>
          <w:sz w:val="22"/>
        </w:rPr>
        <w:t>Faculty distribution:</w:t>
      </w:r>
      <w:r>
        <w:rPr>
          <w:rFonts w:ascii="Cambria" w:hAnsi="Cambria"/>
          <w:b w:val="0"/>
          <w:i w:val="0"/>
          <w:sz w:val="22"/>
        </w:rPr>
        <w:t xml:space="preserve"> A=3, B=4, C=5, D=8, E=20</w:t>
      </w:r>
    </w:p>
    <w:p>
      <w:pPr>
        <w:keepLines/>
        <w:jc w:val="left"/>
      </w:pPr>
      <w:r>
        <w:rPr>
          <w:rFonts w:ascii="Cambria" w:hAnsi="Cambria"/>
          <w:b w:val="0"/>
          <w:i w:val="0"/>
          <w:sz w:val="22"/>
        </w:rPr>
        <w:t>FR=((3×0)+(4×1)+(5×2)+(8×3)+(20×4)/40)×2.5</w:t>
      </w:r>
    </w:p>
    <w:p>
      <w:pPr>
        <w:keepLines/>
        <w:jc w:val="left"/>
      </w:pPr>
      <w:r>
        <w:rPr>
          <w:rFonts w:ascii="Cambria" w:hAnsi="Cambria"/>
          <w:b w:val="0"/>
          <w:i w:val="0"/>
          <w:sz w:val="22"/>
        </w:rPr>
        <w:t>FR=(0+4+10+24+80/40)×2.5</w:t>
      </w:r>
    </w:p>
    <w:p>
      <w:pPr>
        <w:keepLines/>
        <w:jc w:val="left"/>
      </w:pPr>
      <w:r>
        <w:rPr>
          <w:rFonts w:ascii="Cambria" w:hAnsi="Cambria"/>
          <w:b w:val="0"/>
          <w:i w:val="0"/>
          <w:sz w:val="22"/>
        </w:rPr>
        <w:t>FR=(118/40)×2.5=7.375</w:t>
      </w:r>
    </w:p>
    <w:p>
      <w:pPr/>
      <w:r>
        <w:rPr>
          <w:rFonts w:ascii="Cambria" w:hAnsi="Cambria"/>
          <w:b w:val="0"/>
          <w:i w:val="0"/>
          <w:sz w:val="22"/>
        </w:rPr>
        <w:t>Marks for CAYm1 = 7.38/10</w:t>
      </w:r>
    </w:p>
    <w:p>
      <w:pPr/>
      <w:r>
        <w:rPr>
          <w:rFonts w:ascii="Cambria" w:hAnsi="Cambria"/>
          <w:b w:val="0"/>
          <w:i w:val="0"/>
          <w:sz w:val="22"/>
        </w:rPr>
        <w:t>Similarly, calculate for CAYm2 and CAYm3, then average.</w:t>
      </w:r>
    </w:p>
    <w:p>
      <w:pPr>
        <w:pStyle w:val="Heading2"/>
      </w:pPr>
      <w:r>
        <w:rPr>
          <w:rFonts w:ascii="Cambria" w:hAnsi="Cambria"/>
          <w:i w:val="0"/>
        </w:rPr>
        <w:t>6. Notes (as per NBA guidelines)</w:t>
      </w:r>
    </w:p>
    <w:p>
      <w:pPr>
        <w:numPr>
          <w:ilvl w:val="0"/>
          <w:numId w:val="80"/>
        </w:numPr>
        <w:spacing w:after="60"/>
        <w:ind w:left="363" w:hanging="181"/>
      </w:pPr>
      <w:r>
        <w:rPr>
          <w:rFonts w:ascii="Cambria" w:hAnsi="Cambria"/>
          <w:b w:val="0"/>
          <w:i w:val="0"/>
          <w:sz w:val="22"/>
        </w:rPr>
        <w:t>RF must include students + allied departments (from Criterion 5.1 SFR).</w:t>
      </w:r>
    </w:p>
    <w:p>
      <w:pPr>
        <w:numPr>
          <w:ilvl w:val="0"/>
          <w:numId w:val="80"/>
        </w:numPr>
        <w:spacing w:after="60"/>
        <w:ind w:left="363" w:hanging="181"/>
      </w:pPr>
      <w:r>
        <w:rPr>
          <w:rFonts w:ascii="Cambria" w:hAnsi="Cambria"/>
          <w:b w:val="0"/>
          <w:i w:val="0"/>
          <w:sz w:val="22"/>
        </w:rPr>
        <w:t>Exclude MCA, BCA, MBA, and other non-engineering programs (both students and faculty).</w:t>
      </w:r>
    </w:p>
    <w:p>
      <w:pPr>
        <w:keepNext/>
        <w:numPr>
          <w:ilvl w:val="0"/>
          <w:numId w:val="80"/>
        </w:numPr>
        <w:spacing w:after="60"/>
        <w:ind w:left="363" w:hanging="181"/>
      </w:pPr>
      <w:r>
        <w:rPr>
          <w:rFonts w:ascii="Cambria" w:hAnsi="Cambria"/>
          <w:b/>
          <w:i w:val="0"/>
          <w:sz w:val="22"/>
        </w:rPr>
        <w:t>Faculty evidence required:</w:t>
      </w:r>
    </w:p>
    <w:p>
      <w:pPr>
        <w:numPr>
          <w:ilvl w:val="1"/>
          <w:numId w:val="80"/>
        </w:numPr>
        <w:spacing w:after="60"/>
        <w:ind w:left="726" w:hanging="181"/>
      </w:pPr>
      <w:r>
        <w:rPr>
          <w:rFonts w:ascii="Cambria" w:hAnsi="Cambria"/>
          <w:b w:val="0"/>
          <w:i w:val="0"/>
          <w:sz w:val="22"/>
        </w:rPr>
        <w:t>Appointment letters + joining reports.</w:t>
      </w:r>
    </w:p>
    <w:p>
      <w:pPr>
        <w:numPr>
          <w:ilvl w:val="1"/>
          <w:numId w:val="80"/>
        </w:numPr>
        <w:spacing w:after="60"/>
        <w:ind w:left="726" w:hanging="181"/>
      </w:pPr>
      <w:r>
        <w:rPr>
          <w:rFonts w:ascii="Cambria" w:hAnsi="Cambria"/>
          <w:b w:val="0"/>
          <w:i w:val="0"/>
          <w:sz w:val="22"/>
        </w:rPr>
        <w:t>Service records/payroll continuity.</w:t>
      </w:r>
    </w:p>
    <w:p>
      <w:pPr>
        <w:numPr>
          <w:ilvl w:val="1"/>
          <w:numId w:val="80"/>
        </w:numPr>
        <w:spacing w:after="60"/>
        <w:ind w:left="726" w:hanging="181"/>
      </w:pPr>
      <w:r>
        <w:rPr>
          <w:rFonts w:ascii="Cambria" w:hAnsi="Cambria"/>
          <w:b w:val="0"/>
          <w:i w:val="0"/>
          <w:sz w:val="22"/>
        </w:rPr>
        <w:t>Faculty approval letters (AICTE/University).</w:t>
      </w:r>
    </w:p>
    <w:p>
      <w:pPr>
        <w:keepNext/>
      </w:pPr>
      <w:r>
        <w:rPr>
          <w:rFonts w:ascii="Cambria" w:hAnsi="Cambria"/>
          <w:b w:val="0"/>
          <w:i w:val="0"/>
          <w:sz w:val="22"/>
        </w:rPr>
        <w:t>Faculty Retention Ratio Table</w:t>
      </w:r>
    </w:p>
    <w:tbl>
      <w:tblPr>
        <w:tblW w:type="auto" w:w="0"/>
        <w:jc w:val="center"/>
        <w:tblLayout w:type="fixed"/>
        <w:tblLook w:firstColumn="1" w:firstRow="1" w:lastColumn="0" w:lastRow="0" w:noHBand="0" w:noVBand="1" w:val="04A0"/>
      </w:tblPr>
      <w:tblGrid>
        <w:gridCol w:w="6009"/>
        <w:gridCol w:w="1134"/>
        <w:gridCol w:w="1134"/>
        <w:gridCol w:w="1134"/>
      </w:tblGrid>
      <w:tr>
        <w:trPr>
          <w:cantSplit/>
          <w:tblHeader/>
        </w:trPr>
        <w:tc>
          <w:tcPr>
            <w:tcW w:type="dxa" w:w="6009"/>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Item</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CAYm1</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CAYm2</w:t>
            </w:r>
          </w:p>
        </w:tc>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CAYm3</w:t>
            </w: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RF (Required Faculty = S/20)</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AF (Available Faculty)</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 (&lt;1 year)</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 (≥1 &amp; &lt;2 years)</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 (≥2 &amp; &lt;3 years)</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 (≥3 &amp; &lt;4 years)</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 (≥4 years)</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i w:val="0"/>
                <w:sz w:val="22"/>
              </w:rPr>
              <w:t>Check:</w:t>
            </w:r>
            <w:r>
              <w:rPr>
                <w:rFonts w:ascii="Cambria" w:hAnsi="Cambria"/>
                <w:b w:val="0"/>
                <w:i w:val="0"/>
                <w:sz w:val="22"/>
              </w:rPr>
              <w:t xml:space="preserve"> A+B+C+D+E</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Mismatch? (AF – Sum(A..E))</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Weighted = (0·A + 1·B + 2·C + 3·D + 4·E)</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FR (per year) = ((Weighted / RF) × 2.5), max 10</w:t>
            </w: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p>
        </w:tc>
      </w:tr>
      <w:tr>
        <w:trPr>
          <w:cantSplit/>
        </w:trPr>
        <w:tc>
          <w:tcPr>
            <w:tcW w:type="dxa" w:w="6009"/>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Average FR = (FR1 + FR2 + FR3)/3, max 10</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w:t>
            </w:r>
          </w:p>
        </w:tc>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Final</w:t>
            </w:r>
          </w:p>
        </w:tc>
      </w:tr>
    </w:tbl>
    <w:p>
      <w:pPr>
        <w:spacing w:after="40"/>
      </w:pPr>
    </w:p>
    <w:p>
      <w:pPr>
        <w:pStyle w:val="Heading2"/>
      </w:pPr>
      <w:r>
        <w:rPr>
          <w:rFonts w:ascii="Cambria" w:hAnsi="Cambria"/>
          <w:i w:val="0"/>
        </w:rPr>
        <w:t>worked example of Faculty Retention Ratio (FR) calculation</w:t>
      </w:r>
    </w:p>
    <w:p>
      <w:pPr>
        <w:pStyle w:val="Heading2"/>
      </w:pPr>
      <w:r>
        <w:rPr>
          <w:rFonts w:ascii="Cambria" w:hAnsi="Cambria"/>
          <w:i w:val="0"/>
        </w:rPr>
        <w:t>1. Required Faculty (RF = S/20)</w:t>
      </w:r>
    </w:p>
    <w:p>
      <w:pPr>
        <w:numPr>
          <w:ilvl w:val="0"/>
          <w:numId w:val="80"/>
        </w:numPr>
        <w:spacing w:after="60"/>
        <w:ind w:left="363" w:hanging="181"/>
      </w:pPr>
      <w:r>
        <w:rPr>
          <w:rFonts w:ascii="Cambria" w:hAnsi="Cambria"/>
          <w:b w:val="0"/>
          <w:i w:val="0"/>
          <w:sz w:val="22"/>
        </w:rPr>
        <w:t>CAYm1: 2,357 ÷ 20 = 117</w:t>
      </w:r>
    </w:p>
    <w:p>
      <w:pPr>
        <w:numPr>
          <w:ilvl w:val="0"/>
          <w:numId w:val="80"/>
        </w:numPr>
        <w:spacing w:after="60"/>
        <w:ind w:left="363" w:hanging="181"/>
      </w:pPr>
      <w:r>
        <w:rPr>
          <w:rFonts w:ascii="Cambria" w:hAnsi="Cambria"/>
          <w:b w:val="0"/>
          <w:i w:val="0"/>
          <w:sz w:val="22"/>
        </w:rPr>
        <w:t>CAYm2: 2,345 ÷ 20 = 117</w:t>
      </w:r>
    </w:p>
    <w:p>
      <w:pPr>
        <w:numPr>
          <w:ilvl w:val="0"/>
          <w:numId w:val="80"/>
        </w:numPr>
        <w:spacing w:after="60"/>
        <w:ind w:left="363" w:hanging="181"/>
      </w:pPr>
      <w:r>
        <w:rPr>
          <w:rFonts w:ascii="Cambria" w:hAnsi="Cambria"/>
          <w:b w:val="0"/>
          <w:i w:val="0"/>
          <w:sz w:val="22"/>
        </w:rPr>
        <w:t>CAYm3: 2,307 ÷ 20 = 115</w:t>
      </w:r>
    </w:p>
    <w:p>
      <w:pPr>
        <w:pStyle w:val="Heading2"/>
      </w:pPr>
      <w:r>
        <w:rPr>
          <w:rFonts w:ascii="Cambria" w:hAnsi="Cambria"/>
          <w:i w:val="0"/>
        </w:rPr>
        <w:t>2. Available Faculty (AF)</w:t>
      </w:r>
    </w:p>
    <w:p>
      <w:pPr>
        <w:numPr>
          <w:ilvl w:val="0"/>
          <w:numId w:val="80"/>
        </w:numPr>
        <w:spacing w:after="60"/>
        <w:ind w:left="363" w:hanging="181"/>
      </w:pPr>
      <w:r>
        <w:rPr>
          <w:rFonts w:ascii="Cambria" w:hAnsi="Cambria"/>
          <w:b w:val="0"/>
          <w:i w:val="0"/>
          <w:sz w:val="22"/>
        </w:rPr>
        <w:t>CAYm1: 120</w:t>
      </w:r>
    </w:p>
    <w:p>
      <w:pPr>
        <w:numPr>
          <w:ilvl w:val="0"/>
          <w:numId w:val="80"/>
        </w:numPr>
        <w:spacing w:after="60"/>
        <w:ind w:left="363" w:hanging="181"/>
      </w:pPr>
      <w:r>
        <w:rPr>
          <w:rFonts w:ascii="Cambria" w:hAnsi="Cambria"/>
          <w:b w:val="0"/>
          <w:i w:val="0"/>
          <w:sz w:val="22"/>
        </w:rPr>
        <w:t>CAYm2: 124</w:t>
      </w:r>
    </w:p>
    <w:p>
      <w:pPr>
        <w:numPr>
          <w:ilvl w:val="0"/>
          <w:numId w:val="80"/>
        </w:numPr>
        <w:spacing w:after="60"/>
        <w:ind w:left="363" w:hanging="181"/>
      </w:pPr>
      <w:r>
        <w:rPr>
          <w:rFonts w:ascii="Cambria" w:hAnsi="Cambria"/>
          <w:b w:val="0"/>
          <w:i w:val="0"/>
          <w:sz w:val="22"/>
        </w:rPr>
        <w:t>CAYm3: 125</w:t>
      </w:r>
    </w:p>
    <w:p>
      <w:pPr>
        <w:pStyle w:val="Heading2"/>
      </w:pPr>
      <w:r>
        <w:rPr>
          <w:rFonts w:ascii="Cambria" w:hAnsi="Cambria"/>
          <w:i w:val="0"/>
        </w:rPr>
        <w:t>3. Faculty Distribution (Experience in same Institute)</w:t>
      </w:r>
    </w:p>
    <w:tbl>
      <w:tblPr>
        <w:tblW w:type="auto" w:w="0"/>
        <w:jc w:val="center"/>
        <w:tblLayout w:type="fixed"/>
        <w:tblLook w:firstColumn="1" w:firstRow="1" w:lastColumn="0" w:lastRow="0" w:noHBand="0" w:noVBand="1" w:val="04A0"/>
      </w:tblPr>
      <w:tblGrid>
        <w:gridCol w:w="1134"/>
        <w:gridCol w:w="3175"/>
        <w:gridCol w:w="1701"/>
        <w:gridCol w:w="1701"/>
        <w:gridCol w:w="1701"/>
      </w:tblGrid>
      <w:tr>
        <w:trPr>
          <w:cantSplit/>
          <w:tblHeader/>
        </w:trPr>
        <w:tc>
          <w:tcPr>
            <w:tcW w:type="dxa" w:w="1134"/>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Category</w:t>
            </w:r>
          </w:p>
        </w:tc>
        <w:tc>
          <w:tcPr>
            <w:tcW w:type="dxa" w:w="3175"/>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Definition</w:t>
            </w:r>
          </w:p>
        </w:tc>
        <w:tc>
          <w:tcPr>
            <w:tcW w:type="dxa" w:w="170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CAYm1</w:t>
            </w:r>
          </w:p>
        </w:tc>
        <w:tc>
          <w:tcPr>
            <w:tcW w:type="dxa" w:w="170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CAYm2</w:t>
            </w:r>
          </w:p>
        </w:tc>
        <w:tc>
          <w:tcPr>
            <w:tcW w:type="dxa" w:w="170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CAYm3</w:t>
            </w:r>
          </w:p>
        </w:tc>
      </w:tr>
      <w:tr>
        <w:trPr>
          <w:cantSplit/>
        </w:trPr>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&lt;1 year</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r>
      <w:tr>
        <w:trPr>
          <w:cantSplit/>
        </w:trPr>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B</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 &amp; &lt;2 years</w:t>
            </w:r>
          </w:p>
        </w:tc>
        <w:tc>
          <w:tcPr>
            <w:tcW w:type="dxa" w:w="170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170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170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w:t>
            </w:r>
          </w:p>
        </w:tc>
      </w:tr>
      <w:tr>
        <w:trPr>
          <w:cantSplit/>
        </w:trPr>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C</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 &amp; &lt;3 years</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r>
      <w:tr>
        <w:trPr>
          <w:cantSplit/>
        </w:trPr>
        <w:tc>
          <w:tcPr>
            <w:tcW w:type="dxa" w:w="1134"/>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w:t>
            </w:r>
          </w:p>
        </w:tc>
        <w:tc>
          <w:tcPr>
            <w:tcW w:type="dxa" w:w="3175"/>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 &amp; &lt;4 years</w:t>
            </w:r>
          </w:p>
        </w:tc>
        <w:tc>
          <w:tcPr>
            <w:tcW w:type="dxa" w:w="170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170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w:t>
            </w:r>
          </w:p>
        </w:tc>
        <w:tc>
          <w:tcPr>
            <w:tcW w:type="dxa" w:w="170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r>
      <w:tr>
        <w:trPr>
          <w:cantSplit/>
        </w:trPr>
        <w:tc>
          <w:tcPr>
            <w:tcW w:type="dxa" w:w="113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E</w:t>
            </w:r>
          </w:p>
        </w:tc>
        <w:tc>
          <w:tcPr>
            <w:tcW w:type="dxa" w:w="3175"/>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 years</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115</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119</w:t>
            </w:r>
          </w:p>
        </w:tc>
        <w:tc>
          <w:tcPr>
            <w:tcW w:type="dxa" w:w="170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110</w:t>
            </w:r>
          </w:p>
        </w:tc>
      </w:tr>
    </w:tbl>
    <w:p>
      <w:pPr>
        <w:spacing w:after="40"/>
      </w:pPr>
    </w:p>
    <w:p>
      <w:pPr>
        <w:pStyle w:val="Heading2"/>
      </w:pPr>
      <w:r>
        <w:rPr>
          <w:rFonts w:ascii="Cambria" w:hAnsi="Cambria"/>
          <w:i w:val="0"/>
        </w:rPr>
        <w:t>4. Weighted Calculation</w:t>
      </w:r>
    </w:p>
    <w:p>
      <w:pPr>
        <w:keepNext/>
      </w:pPr>
      <w:r>
        <w:rPr>
          <w:rFonts w:ascii="Cambria" w:hAnsi="Cambria"/>
          <w:b/>
          <w:i w:val="0"/>
          <w:sz w:val="22"/>
        </w:rPr>
        <w:t>Formula:</w:t>
      </w:r>
    </w:p>
    <w:p>
      <w:pPr>
        <w:keepLines/>
        <w:jc w:val="left"/>
      </w:pPr>
      <w:r>
        <w:rPr>
          <w:rFonts w:ascii="Cambria" w:hAnsi="Cambria"/>
          <w:b w:val="0"/>
          <w:i w:val="0"/>
          <w:sz w:val="22"/>
        </w:rPr>
        <w:t>Weighted=(0×A)+(1×B)+(2×C)+(3×D)+(4×E)</w:t>
      </w:r>
    </w:p>
    <w:p>
      <w:pPr>
        <w:numPr>
          <w:ilvl w:val="0"/>
          <w:numId w:val="80"/>
        </w:numPr>
        <w:spacing w:after="60"/>
        <w:ind w:left="363" w:hanging="181"/>
      </w:pPr>
      <w:r>
        <w:rPr>
          <w:rFonts w:ascii="Cambria" w:hAnsi="Cambria"/>
          <w:b w:val="0"/>
          <w:i w:val="0"/>
          <w:sz w:val="22"/>
        </w:rPr>
        <w:t>CAYm1: (0×1) + (1×2) + (2×1) + (3×1) + (4×115)</w:t>
      </w:r>
    </w:p>
    <w:p>
      <w:pPr/>
      <w:r>
        <w:rPr>
          <w:rFonts w:ascii="Cambria" w:hAnsi="Cambria"/>
          <w:b w:val="0"/>
          <w:i w:val="0"/>
          <w:sz w:val="22"/>
        </w:rPr>
        <w:t>= 0 + 2 + 2 + 3 + 460 = 467</w:t>
      </w:r>
    </w:p>
    <w:p>
      <w:pPr>
        <w:numPr>
          <w:ilvl w:val="0"/>
          <w:numId w:val="80"/>
        </w:numPr>
        <w:spacing w:after="60"/>
        <w:ind w:left="363" w:hanging="181"/>
      </w:pPr>
      <w:r>
        <w:rPr>
          <w:rFonts w:ascii="Cambria" w:hAnsi="Cambria"/>
          <w:b w:val="0"/>
          <w:i w:val="0"/>
          <w:sz w:val="22"/>
        </w:rPr>
        <w:t>CAYm2: (0×0) + (1×3) + (2×2) + (3×0) + (4×119)</w:t>
      </w:r>
    </w:p>
    <w:p>
      <w:pPr/>
      <w:r>
        <w:rPr>
          <w:rFonts w:ascii="Cambria" w:hAnsi="Cambria"/>
          <w:b w:val="0"/>
          <w:i w:val="0"/>
          <w:sz w:val="22"/>
        </w:rPr>
        <w:t>= 0 + 3 + 4 + 0 + 476 = 483</w:t>
      </w:r>
    </w:p>
    <w:p>
      <w:pPr>
        <w:numPr>
          <w:ilvl w:val="0"/>
          <w:numId w:val="80"/>
        </w:numPr>
        <w:spacing w:after="60"/>
        <w:ind w:left="363" w:hanging="181"/>
      </w:pPr>
      <w:r>
        <w:rPr>
          <w:rFonts w:ascii="Cambria" w:hAnsi="Cambria"/>
          <w:b w:val="0"/>
          <w:i w:val="0"/>
          <w:sz w:val="22"/>
        </w:rPr>
        <w:t>CAYm3: (0×2) + (1×10) + (2×2) + (3×1) + (4×110)</w:t>
      </w:r>
    </w:p>
    <w:p>
      <w:pPr/>
      <w:r>
        <w:rPr>
          <w:rFonts w:ascii="Cambria" w:hAnsi="Cambria"/>
          <w:b w:val="0"/>
          <w:i w:val="0"/>
          <w:sz w:val="22"/>
        </w:rPr>
        <w:t>= 0 + 10 + 4 + 3 + 440 = 457</w:t>
      </w:r>
    </w:p>
    <w:p>
      <w:pPr>
        <w:pStyle w:val="Heading2"/>
      </w:pPr>
      <w:r>
        <w:rPr>
          <w:rFonts w:ascii="Cambria" w:hAnsi="Cambria"/>
          <w:i w:val="0"/>
        </w:rPr>
        <w:t>5. FR (per year)</w:t>
      </w:r>
    </w:p>
    <w:p>
      <w:pPr>
        <w:keepLines/>
        <w:jc w:val="left"/>
      </w:pPr>
      <w:r>
        <w:rPr>
          <w:rFonts w:ascii="Cambria" w:hAnsi="Cambria"/>
          <w:b w:val="0"/>
          <w:i w:val="0"/>
          <w:sz w:val="22"/>
        </w:rPr>
        <w:t>FR=(Weighted/RF)×2.5(max 10)</w:t>
      </w:r>
    </w:p>
    <w:p>
      <w:pPr>
        <w:numPr>
          <w:ilvl w:val="0"/>
          <w:numId w:val="80"/>
        </w:numPr>
        <w:spacing w:after="60"/>
        <w:ind w:left="363" w:hanging="181"/>
      </w:pPr>
      <w:r>
        <w:rPr>
          <w:rFonts w:ascii="Cambria" w:hAnsi="Cambria"/>
          <w:b w:val="0"/>
          <w:i w:val="0"/>
          <w:sz w:val="22"/>
        </w:rPr>
        <w:t>CAYm1: (467 ÷ 117) × 2.5 = 9.98</w:t>
      </w:r>
    </w:p>
    <w:p>
      <w:pPr>
        <w:numPr>
          <w:ilvl w:val="0"/>
          <w:numId w:val="80"/>
        </w:numPr>
        <w:spacing w:after="60"/>
        <w:ind w:left="363" w:hanging="181"/>
      </w:pPr>
      <w:r>
        <w:rPr>
          <w:rFonts w:ascii="Cambria" w:hAnsi="Cambria"/>
          <w:b w:val="0"/>
          <w:i w:val="0"/>
          <w:sz w:val="22"/>
        </w:rPr>
        <w:t>CAYm2: (483 ÷ 117) × 2.5 = 10.32 → capped at 10.00</w:t>
      </w:r>
    </w:p>
    <w:p>
      <w:pPr>
        <w:numPr>
          <w:ilvl w:val="0"/>
          <w:numId w:val="80"/>
        </w:numPr>
        <w:spacing w:after="60"/>
        <w:ind w:left="363" w:hanging="181"/>
      </w:pPr>
      <w:r>
        <w:rPr>
          <w:rFonts w:ascii="Cambria" w:hAnsi="Cambria"/>
          <w:b w:val="0"/>
          <w:i w:val="0"/>
          <w:sz w:val="22"/>
        </w:rPr>
        <w:t>CAYm3: (457 ÷ 115) × 2.5 = 9.93</w:t>
      </w:r>
    </w:p>
    <w:p>
      <w:pPr>
        <w:pStyle w:val="Heading2"/>
      </w:pPr>
      <w:r>
        <w:rPr>
          <w:rFonts w:ascii="Cambria" w:hAnsi="Cambria"/>
          <w:i w:val="0"/>
        </w:rPr>
        <w:t>6. Average FR (Final Marks)</w:t>
      </w:r>
    </w:p>
    <w:p>
      <w:pPr>
        <w:keepLines/>
        <w:jc w:val="left"/>
      </w:pPr>
      <w:r>
        <w:rPr>
          <w:rFonts w:ascii="Cambria" w:hAnsi="Cambria"/>
          <w:b w:val="0"/>
          <w:i w:val="0"/>
          <w:sz w:val="22"/>
        </w:rPr>
        <w:t>AverageFR=(FR1+FR2+FR3)/3</w:t>
      </w:r>
    </w:p>
    <w:p>
      <w:pPr>
        <w:keepLines/>
        <w:jc w:val="left"/>
      </w:pPr>
      <w:r>
        <w:rPr>
          <w:rFonts w:ascii="Cambria" w:hAnsi="Cambria"/>
          <w:b w:val="0"/>
          <w:i w:val="0"/>
          <w:sz w:val="22"/>
        </w:rPr>
        <w:t>= (9.98 + 10.00 + 9.93) ÷ 3</w:t>
      </w:r>
    </w:p>
    <w:p>
      <w:pPr>
        <w:keepLines/>
        <w:jc w:val="left"/>
      </w:pPr>
      <w:r>
        <w:rPr>
          <w:rFonts w:ascii="Cambria" w:hAnsi="Cambria"/>
          <w:b w:val="0"/>
          <w:i w:val="0"/>
          <w:sz w:val="22"/>
        </w:rPr>
        <w:t>= 29.91 ÷ 3 = 9.97</w:t>
      </w:r>
    </w:p>
    <w:p>
      <w:pPr/>
      <w:r>
        <w:rPr>
          <w:rFonts w:ascii="Cambria" w:hAnsi="Cambria"/>
          <w:b w:val="0"/>
          <w:i w:val="0"/>
          <w:sz w:val="22"/>
        </w:rPr>
        <w:t>Final Faculty Retention Ratio Marks = 9.97/10</w:t>
      </w:r>
    </w:p>
    <w:p>
      <w:pPr>
        <w:pStyle w:val="Heading2"/>
      </w:pPr>
      <w:r>
        <w:rPr>
          <w:rFonts w:ascii="Cambria" w:hAnsi="Cambria"/>
          <w:i w:val="0"/>
        </w:rPr>
        <w:t>7. Key Observations</w:t>
      </w:r>
    </w:p>
    <w:p>
      <w:pPr>
        <w:numPr>
          <w:ilvl w:val="0"/>
          <w:numId w:val="80"/>
        </w:numPr>
        <w:spacing w:after="60"/>
        <w:ind w:left="363" w:hanging="181"/>
      </w:pPr>
      <w:r>
        <w:rPr>
          <w:rFonts w:ascii="Cambria" w:hAnsi="Cambria"/>
          <w:b w:val="0"/>
          <w:i w:val="0"/>
          <w:sz w:val="22"/>
        </w:rPr>
        <w:t xml:space="preserve">Almost all faculty are retained </w:t>
      </w:r>
      <w:r>
        <w:rPr>
          <w:rFonts w:ascii="Cambria" w:hAnsi="Cambria"/>
          <w:b/>
          <w:i w:val="0"/>
          <w:sz w:val="22"/>
        </w:rPr>
        <w:t>&gt;4 years (E category)</w:t>
      </w:r>
      <w:r>
        <w:rPr>
          <w:rFonts w:ascii="Cambria" w:hAnsi="Cambria"/>
          <w:b w:val="0"/>
          <w:i w:val="0"/>
          <w:sz w:val="22"/>
        </w:rPr>
        <w:t xml:space="preserve"> → high stability.</w:t>
      </w:r>
    </w:p>
    <w:p>
      <w:pPr>
        <w:numPr>
          <w:ilvl w:val="0"/>
          <w:numId w:val="80"/>
        </w:numPr>
        <w:spacing w:after="60"/>
        <w:ind w:left="363" w:hanging="181"/>
      </w:pPr>
      <w:r>
        <w:rPr>
          <w:rFonts w:ascii="Cambria" w:hAnsi="Cambria"/>
          <w:b w:val="0"/>
          <w:i w:val="0"/>
          <w:sz w:val="22"/>
        </w:rPr>
        <w:t xml:space="preserve">FR is very close to the maximum = </w:t>
      </w:r>
      <w:r>
        <w:rPr>
          <w:rFonts w:ascii="Cambria" w:hAnsi="Cambria"/>
          <w:b/>
          <w:i w:val="0"/>
          <w:sz w:val="22"/>
        </w:rPr>
        <w:t>excellent retention</w:t>
      </w:r>
      <w:r>
        <w:rPr>
          <w:rFonts w:ascii="Cambria" w:hAnsi="Cambria"/>
          <w:b w:val="0"/>
          <w:i w:val="0"/>
          <w:sz w:val="22"/>
        </w:rPr>
        <w:t>.</w:t>
      </w:r>
    </w:p>
    <w:p>
      <w:pPr>
        <w:numPr>
          <w:ilvl w:val="0"/>
          <w:numId w:val="80"/>
        </w:numPr>
        <w:spacing w:after="60"/>
        <w:ind w:left="363" w:hanging="181"/>
      </w:pPr>
      <w:r>
        <w:rPr>
          <w:rFonts w:ascii="Cambria" w:hAnsi="Cambria"/>
          <w:b w:val="0"/>
          <w:i w:val="0"/>
          <w:sz w:val="22"/>
        </w:rPr>
        <w:t xml:space="preserve">NBA peer team would check supporting </w:t>
      </w:r>
      <w:r>
        <w:rPr>
          <w:rFonts w:ascii="Cambria" w:hAnsi="Cambria"/>
          <w:b/>
          <w:i w:val="0"/>
          <w:sz w:val="22"/>
        </w:rPr>
        <w:t>faculty appointment &amp; payroll records</w:t>
      </w:r>
      <w:r>
        <w:rPr>
          <w:rFonts w:ascii="Cambria" w:hAnsi="Cambria"/>
          <w:b w:val="0"/>
          <w:i w:val="0"/>
          <w:sz w:val="22"/>
        </w:rPr>
        <w:t xml:space="preserve"> to validate.</w:t>
      </w:r>
    </w:p>
    <w:p>
      <w:pPr>
        <w:pStyle w:val="Heading1"/>
      </w:pPr>
      <w:r>
        <w:rPr>
          <w:rFonts w:ascii="Cambria" w:hAnsi="Cambria"/>
          <w:i w:val="0"/>
        </w:rPr>
        <w:t>25. Faculty Retention Register</w:t>
      </w:r>
    </w:p>
    <w:p>
      <w:pPr>
        <w:pStyle w:val="Heading2"/>
      </w:pPr>
      <w:r>
        <w:rPr>
          <w:rFonts w:ascii="Cambria" w:hAnsi="Cambria"/>
          <w:i w:val="0"/>
        </w:rPr>
        <w:t>1. Purpose</w:t>
      </w:r>
    </w:p>
    <w:p>
      <w:pPr>
        <w:numPr>
          <w:ilvl w:val="0"/>
          <w:numId w:val="80"/>
        </w:numPr>
        <w:spacing w:after="60"/>
        <w:ind w:left="363" w:hanging="181"/>
      </w:pPr>
      <w:r>
        <w:rPr>
          <w:rFonts w:ascii="Cambria" w:hAnsi="Cambria"/>
          <w:b w:val="0"/>
          <w:i w:val="0"/>
          <w:sz w:val="22"/>
        </w:rPr>
        <w:t>NBA checks faculty stability as part of quality assurance.</w:t>
      </w:r>
    </w:p>
    <w:p>
      <w:pPr>
        <w:numPr>
          <w:ilvl w:val="0"/>
          <w:numId w:val="80"/>
        </w:numPr>
        <w:spacing w:after="60"/>
        <w:ind w:left="363" w:hanging="181"/>
      </w:pPr>
      <w:r>
        <w:rPr>
          <w:rFonts w:ascii="Cambria" w:hAnsi="Cambria"/>
          <w:b w:val="0"/>
          <w:i w:val="0"/>
          <w:sz w:val="22"/>
        </w:rPr>
        <w:t>High retention ensures continuity in teaching-learning, mentoring, and research culture.</w:t>
      </w:r>
    </w:p>
    <w:p>
      <w:pPr>
        <w:numPr>
          <w:ilvl w:val="0"/>
          <w:numId w:val="80"/>
        </w:numPr>
        <w:spacing w:after="60"/>
        <w:ind w:left="363" w:hanging="181"/>
      </w:pPr>
      <w:r>
        <w:rPr>
          <w:rFonts w:ascii="Cambria" w:hAnsi="Cambria"/>
          <w:b w:val="0"/>
          <w:i w:val="0"/>
          <w:sz w:val="22"/>
        </w:rPr>
        <w:t>The register provides evidence of how many faculty stayed ≥3 years in the same institute.</w:t>
      </w:r>
    </w:p>
    <w:p>
      <w:pPr>
        <w:pStyle w:val="Heading2"/>
      </w:pPr>
      <w:r>
        <w:rPr>
          <w:rFonts w:ascii="Cambria" w:hAnsi="Cambria"/>
          <w:i w:val="0"/>
        </w:rPr>
        <w:t>2. What the Register Contains</w:t>
      </w:r>
    </w:p>
    <w:p>
      <w:pPr>
        <w:numPr>
          <w:ilvl w:val="0"/>
          <w:numId w:val="80"/>
        </w:numPr>
        <w:spacing w:after="60"/>
        <w:ind w:left="363" w:hanging="181"/>
      </w:pPr>
      <w:r>
        <w:rPr>
          <w:rFonts w:ascii="Cambria" w:hAnsi="Cambria"/>
          <w:b w:val="0"/>
          <w:i w:val="0"/>
          <w:sz w:val="22"/>
        </w:rPr>
        <w:t>Faculty Name &amp; Designation → Professors, Associate Professors, Assistant Professors.</w:t>
      </w:r>
    </w:p>
    <w:p>
      <w:pPr>
        <w:numPr>
          <w:ilvl w:val="0"/>
          <w:numId w:val="80"/>
        </w:numPr>
        <w:spacing w:after="60"/>
        <w:ind w:left="363" w:hanging="181"/>
      </w:pPr>
      <w:r>
        <w:rPr>
          <w:rFonts w:ascii="Cambria" w:hAnsi="Cambria"/>
          <w:b w:val="0"/>
          <w:i w:val="0"/>
          <w:sz w:val="22"/>
        </w:rPr>
        <w:t>Date of Joining (DOJ) → crucial to calculate tenure.</w:t>
      </w:r>
    </w:p>
    <w:p>
      <w:pPr>
        <w:numPr>
          <w:ilvl w:val="0"/>
          <w:numId w:val="80"/>
        </w:numPr>
        <w:spacing w:after="60"/>
        <w:ind w:left="363" w:hanging="181"/>
      </w:pPr>
      <w:r>
        <w:rPr>
          <w:rFonts w:ascii="Cambria" w:hAnsi="Cambria"/>
          <w:b w:val="0"/>
          <w:i w:val="0"/>
          <w:sz w:val="22"/>
        </w:rPr>
        <w:t>Status (Active/Resigned/Retired/Transferred) → ensures transparency.</w:t>
      </w:r>
    </w:p>
    <w:p>
      <w:pPr>
        <w:numPr>
          <w:ilvl w:val="0"/>
          <w:numId w:val="80"/>
        </w:numPr>
        <w:spacing w:after="60"/>
        <w:ind w:left="363" w:hanging="181"/>
      </w:pPr>
      <w:r>
        <w:rPr>
          <w:rFonts w:ascii="Cambria" w:hAnsi="Cambria"/>
          <w:b w:val="0"/>
          <w:i w:val="0"/>
          <w:sz w:val="22"/>
        </w:rPr>
        <w:t>Retained ≥3 Years? (Yes/No) → whether the faculty completed 3 years at the institute.</w:t>
      </w:r>
    </w:p>
    <w:p>
      <w:pPr>
        <w:numPr>
          <w:ilvl w:val="0"/>
          <w:numId w:val="80"/>
        </w:numPr>
        <w:spacing w:after="60"/>
        <w:ind w:left="363" w:hanging="181"/>
      </w:pPr>
      <w:r>
        <w:rPr>
          <w:rFonts w:ascii="Cambria" w:hAnsi="Cambria"/>
          <w:b w:val="0"/>
          <w:i w:val="0"/>
          <w:sz w:val="22"/>
        </w:rPr>
        <w:t>Remarks/Evidence → payroll records, appointment letters, service registers, university/AICTE approval.</w:t>
      </w:r>
    </w:p>
    <w:p>
      <w:pPr>
        <w:pStyle w:val="Heading2"/>
      </w:pPr>
      <w:r>
        <w:rPr>
          <w:rFonts w:ascii="Cambria" w:hAnsi="Cambria"/>
          <w:i w:val="0"/>
        </w:rPr>
        <w:t>3. How it Supports NBA Assessment</w:t>
      </w:r>
    </w:p>
    <w:p>
      <w:pPr>
        <w:numPr>
          <w:ilvl w:val="0"/>
          <w:numId w:val="80"/>
        </w:numPr>
        <w:spacing w:after="60"/>
        <w:ind w:left="363" w:hanging="181"/>
      </w:pPr>
      <w:r>
        <w:rPr>
          <w:rFonts w:ascii="Cambria" w:hAnsi="Cambria"/>
          <w:b w:val="0"/>
          <w:i w:val="0"/>
          <w:sz w:val="22"/>
        </w:rPr>
        <w:t>Used for Criterion 5.4: Faculty Retention (10 marks).</w:t>
      </w:r>
    </w:p>
    <w:p>
      <w:pPr>
        <w:numPr>
          <w:ilvl w:val="0"/>
          <w:numId w:val="80"/>
        </w:numPr>
        <w:spacing w:after="60"/>
        <w:ind w:left="363" w:hanging="181"/>
      </w:pPr>
      <w:r>
        <w:rPr>
          <w:rFonts w:ascii="Cambria" w:hAnsi="Cambria"/>
          <w:b w:val="0"/>
          <w:i w:val="0"/>
          <w:sz w:val="22"/>
        </w:rPr>
        <w:t>NBA requires calculation of Retention % or Faculty Retention Ratio (FR).</w:t>
      </w:r>
    </w:p>
    <w:p>
      <w:pPr>
        <w:numPr>
          <w:ilvl w:val="0"/>
          <w:numId w:val="80"/>
        </w:numPr>
        <w:spacing w:after="60"/>
        <w:ind w:left="363" w:hanging="181"/>
      </w:pPr>
      <w:r>
        <w:rPr>
          <w:rFonts w:ascii="Cambria" w:hAnsi="Cambria"/>
          <w:b w:val="0"/>
          <w:i w:val="0"/>
          <w:sz w:val="22"/>
        </w:rPr>
        <w:t>The register shows year-wise who stayed and who left, making the computation verifiable.</w:t>
      </w:r>
    </w:p>
    <w:p>
      <w:pPr>
        <w:keepNext/>
        <w:numPr>
          <w:ilvl w:val="0"/>
          <w:numId w:val="80"/>
        </w:numPr>
        <w:spacing w:after="60"/>
        <w:ind w:left="363" w:hanging="181"/>
      </w:pPr>
      <w:r>
        <w:rPr>
          <w:rFonts w:ascii="Cambria" w:hAnsi="Cambria"/>
          <w:b/>
          <w:i w:val="0"/>
          <w:sz w:val="22"/>
        </w:rPr>
        <w:t>Cross-checked against:</w:t>
      </w:r>
    </w:p>
    <w:p>
      <w:pPr>
        <w:numPr>
          <w:ilvl w:val="1"/>
          <w:numId w:val="80"/>
        </w:numPr>
        <w:spacing w:after="60"/>
        <w:ind w:left="726" w:hanging="181"/>
      </w:pPr>
      <w:r>
        <w:rPr>
          <w:rFonts w:ascii="Cambria" w:hAnsi="Cambria"/>
          <w:b w:val="0"/>
          <w:i w:val="0"/>
          <w:sz w:val="22"/>
        </w:rPr>
        <w:t>Payroll records (salary continuity).</w:t>
      </w:r>
    </w:p>
    <w:p>
      <w:pPr>
        <w:numPr>
          <w:ilvl w:val="1"/>
          <w:numId w:val="80"/>
        </w:numPr>
        <w:spacing w:after="60"/>
        <w:ind w:left="726" w:hanging="181"/>
      </w:pPr>
      <w:r>
        <w:rPr>
          <w:rFonts w:ascii="Cambria" w:hAnsi="Cambria"/>
          <w:b w:val="0"/>
          <w:i w:val="0"/>
          <w:sz w:val="22"/>
        </w:rPr>
        <w:t>Joining reports &amp; service registers.</w:t>
      </w:r>
    </w:p>
    <w:p>
      <w:pPr>
        <w:numPr>
          <w:ilvl w:val="1"/>
          <w:numId w:val="80"/>
        </w:numPr>
        <w:spacing w:after="60"/>
        <w:ind w:left="726" w:hanging="181"/>
      </w:pPr>
      <w:r>
        <w:rPr>
          <w:rFonts w:ascii="Cambria" w:hAnsi="Cambria"/>
          <w:b w:val="0"/>
          <w:i w:val="0"/>
          <w:sz w:val="22"/>
        </w:rPr>
        <w:t>Faculty approvals (AICTE/University).</w:t>
      </w:r>
    </w:p>
    <w:p>
      <w:pPr>
        <w:pStyle w:val="Heading2"/>
      </w:pPr>
      <w:r>
        <w:rPr>
          <w:rFonts w:ascii="Cambria" w:hAnsi="Cambria"/>
          <w:i w:val="0"/>
        </w:rPr>
        <w:t>4. Example Use</w:t>
      </w:r>
    </w:p>
    <w:p>
      <w:pPr/>
      <w:r>
        <w:rPr>
          <w:rFonts w:ascii="Cambria" w:hAnsi="Cambria"/>
          <w:b w:val="0"/>
          <w:i w:val="0"/>
          <w:sz w:val="22"/>
        </w:rPr>
        <w:t>Suppose NBA visit year is CAY = 2024–25.</w:t>
      </w:r>
    </w:p>
    <w:p>
      <w:pPr>
        <w:numPr>
          <w:ilvl w:val="0"/>
          <w:numId w:val="80"/>
        </w:numPr>
        <w:spacing w:after="60"/>
        <w:ind w:left="363" w:hanging="181"/>
      </w:pPr>
      <w:r>
        <w:rPr>
          <w:rFonts w:ascii="Cambria" w:hAnsi="Cambria"/>
          <w:b w:val="0"/>
          <w:i w:val="0"/>
          <w:sz w:val="22"/>
        </w:rPr>
        <w:t>Faculty who joined before 30-June-2022 and are still active in 2025 = "Retained ≥3 Years = Yes"</w:t>
      </w:r>
    </w:p>
    <w:p>
      <w:pPr>
        <w:numPr>
          <w:ilvl w:val="0"/>
          <w:numId w:val="80"/>
        </w:numPr>
        <w:spacing w:after="60"/>
        <w:ind w:left="363" w:hanging="181"/>
      </w:pPr>
      <w:r>
        <w:rPr>
          <w:rFonts w:ascii="Cambria" w:hAnsi="Cambria"/>
          <w:b w:val="0"/>
          <w:i w:val="0"/>
          <w:sz w:val="22"/>
        </w:rPr>
        <w:t>Faculty who joined in 2023 or 2024 = "No" (less than 3 years service).</w:t>
      </w:r>
    </w:p>
    <w:p>
      <w:pPr>
        <w:numPr>
          <w:ilvl w:val="0"/>
          <w:numId w:val="80"/>
        </w:numPr>
        <w:spacing w:after="60"/>
        <w:ind w:left="363" w:hanging="181"/>
      </w:pPr>
      <w:r>
        <w:rPr>
          <w:rFonts w:ascii="Cambria" w:hAnsi="Cambria"/>
          <w:b w:val="0"/>
          <w:i w:val="0"/>
          <w:sz w:val="22"/>
        </w:rPr>
        <w:t>If a faculty left in 2024, status = "Resigned/Retired" and retention = No.</w:t>
      </w:r>
    </w:p>
    <w:p>
      <w:pPr>
        <w:pStyle w:val="Heading2"/>
      </w:pPr>
      <w:r>
        <w:rPr>
          <w:rFonts w:ascii="Cambria" w:hAnsi="Cambria"/>
          <w:i w:val="0"/>
        </w:rPr>
        <w:t>5. Why it Matters</w:t>
      </w:r>
    </w:p>
    <w:tbl>
      <w:tblPr>
        <w:tblW w:type="auto" w:w="0"/>
        <w:jc w:val="center"/>
        <w:tblLayout w:type="fixed"/>
        <w:tblLook w:firstColumn="1" w:firstRow="1" w:lastColumn="0" w:lastRow="0" w:noHBand="0" w:noVBand="1" w:val="04A0"/>
      </w:tblPr>
      <w:tblGrid>
        <w:gridCol w:w="6690"/>
        <w:gridCol w:w="2721"/>
      </w:tblGrid>
      <w:tr>
        <w:trPr>
          <w:cantSplit/>
          <w:tblHeader/>
        </w:trPr>
        <w:tc>
          <w:tcPr>
            <w:tcW w:type="dxa" w:w="669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Retention</w:t>
            </w:r>
          </w:p>
        </w:tc>
        <w:tc>
          <w:tcPr>
            <w:tcW w:type="dxa" w:w="272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Marks</w:t>
            </w:r>
          </w:p>
        </w:tc>
      </w:tr>
      <w:tr>
        <w:trPr>
          <w:cantSplit/>
        </w:trPr>
        <w:tc>
          <w:tcPr>
            <w:tcW w:type="dxa" w:w="66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High Retention (&gt;90%)</w:t>
            </w:r>
          </w:p>
        </w:tc>
        <w:tc>
          <w:tcPr>
            <w:tcW w:type="dxa" w:w="272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10/10 marks.</w:t>
            </w:r>
          </w:p>
        </w:tc>
      </w:tr>
      <w:tr>
        <w:trPr>
          <w:cantSplit/>
        </w:trPr>
        <w:tc>
          <w:tcPr>
            <w:tcW w:type="dxa" w:w="669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Low Retention (&lt;50%)</w:t>
            </w:r>
          </w:p>
        </w:tc>
        <w:tc>
          <w:tcPr>
            <w:tcW w:type="dxa" w:w="272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 marks.</w:t>
            </w:r>
          </w:p>
        </w:tc>
      </w:tr>
    </w:tbl>
    <w:p>
      <w:pPr>
        <w:spacing w:after="40"/>
      </w:pPr>
    </w:p>
    <w:p>
      <w:pPr>
        <w:numPr>
          <w:ilvl w:val="0"/>
          <w:numId w:val="80"/>
        </w:numPr>
        <w:spacing w:after="60"/>
        <w:ind w:left="363" w:hanging="181"/>
      </w:pPr>
      <w:r>
        <w:rPr>
          <w:rFonts w:ascii="Cambria" w:hAnsi="Cambria"/>
          <w:b w:val="0"/>
          <w:i w:val="0"/>
          <w:sz w:val="22"/>
        </w:rPr>
        <w:t>This directly impacts the NBA accreditation score.</w:t>
      </w:r>
    </w:p>
    <w:p>
      <w:pPr>
        <w:numPr>
          <w:ilvl w:val="0"/>
          <w:numId w:val="80"/>
        </w:numPr>
        <w:spacing w:after="60"/>
        <w:ind w:left="363" w:hanging="181"/>
      </w:pPr>
      <w:r>
        <w:rPr>
          <w:rFonts w:ascii="Cambria" w:hAnsi="Cambria"/>
          <w:b w:val="0"/>
          <w:i w:val="0"/>
          <w:sz w:val="22"/>
        </w:rPr>
        <w:t>Demonstrates institutional stability and good HR policies.</w:t>
      </w:r>
    </w:p>
    <w:p>
      <w:pPr>
        <w:keepNext/>
      </w:pPr>
      <w:r>
        <w:rPr>
          <w:rFonts w:ascii="Cambria" w:hAnsi="Cambria"/>
          <w:b w:val="0"/>
          <w:i w:val="0"/>
          <w:sz w:val="22"/>
        </w:rPr>
        <w:t>Faculty Retention Register (Format)</w:t>
      </w:r>
    </w:p>
    <w:tbl>
      <w:tblPr>
        <w:tblW w:type="auto" w:w="0"/>
        <w:jc w:val="center"/>
        <w:tblLayout w:type="fixed"/>
        <w:tblLook w:firstColumn="1" w:firstRow="1" w:lastColumn="0" w:lastRow="0" w:noHBand="0" w:noVBand="1" w:val="04A0"/>
      </w:tblPr>
      <w:tblGrid>
        <w:gridCol w:w="510"/>
        <w:gridCol w:w="1417"/>
        <w:gridCol w:w="1361"/>
        <w:gridCol w:w="1247"/>
        <w:gridCol w:w="1757"/>
        <w:gridCol w:w="1247"/>
        <w:gridCol w:w="1871"/>
      </w:tblGrid>
      <w:tr>
        <w:trPr>
          <w:cantSplit/>
          <w:tblHeader/>
        </w:trPr>
        <w:tc>
          <w:tcPr>
            <w:tcW w:type="dxa" w:w="510"/>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S.N.</w:t>
            </w:r>
          </w:p>
        </w:tc>
        <w:tc>
          <w:tcPr>
            <w:tcW w:type="dxa" w:w="141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Faculty Name</w:t>
            </w:r>
          </w:p>
        </w:tc>
        <w:tc>
          <w:tcPr>
            <w:tcW w:type="dxa" w:w="136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Designation</w:t>
            </w:r>
          </w:p>
        </w:tc>
        <w:tc>
          <w:tcPr>
            <w:tcW w:type="dxa" w:w="124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Date of Joining</w:t>
            </w:r>
          </w:p>
        </w:tc>
        <w:tc>
          <w:tcPr>
            <w:tcW w:type="dxa" w:w="175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Current Status (Active/Resigned/Retired)</w:t>
            </w:r>
          </w:p>
        </w:tc>
        <w:tc>
          <w:tcPr>
            <w:tcW w:type="dxa" w:w="1247"/>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Retained ≥3 Years? (Yes/No)</w:t>
            </w:r>
          </w:p>
        </w:tc>
        <w:tc>
          <w:tcPr>
            <w:tcW w:type="dxa" w:w="1871"/>
            <w:vAlign w:val="center"/>
            <w:shd w:fill="1F3A5F"/>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spacing w:after="0" w:line="276" w:lineRule="auto"/>
              <w:jc w:val="left"/>
            </w:pPr>
            <w:r>
              <w:rPr>
                <w:rFonts w:ascii="Cambria" w:hAnsi="Cambria"/>
                <w:b/>
                <w:i w:val="0"/>
                <w:color w:val="FFFFFF"/>
                <w:sz w:val="22"/>
              </w:rPr>
              <w:t>Remarks / Evidence (Payroll, Appointment, Approval)</w:t>
            </w:r>
          </w:p>
        </w:tc>
      </w:tr>
      <w:tr>
        <w:trPr>
          <w:cantSplit/>
        </w:trPr>
        <w:tc>
          <w:tcPr>
            <w:tcW w:type="dxa" w:w="51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A.B. Expert</w:t>
            </w:r>
          </w:p>
        </w:tc>
        <w:tc>
          <w:tcPr>
            <w:tcW w:type="dxa" w:w="13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Professor</w:t>
            </w:r>
          </w:p>
        </w:tc>
        <w:tc>
          <w:tcPr>
            <w:tcW w:type="dxa" w:w="124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15-June-2018</w:t>
            </w:r>
          </w:p>
        </w:tc>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Active</w:t>
            </w:r>
          </w:p>
        </w:tc>
        <w:tc>
          <w:tcPr>
            <w:tcW w:type="dxa" w:w="124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Payroll continuity, University Approval</w:t>
            </w:r>
          </w:p>
        </w:tc>
      </w:tr>
      <w:tr>
        <w:trPr>
          <w:cantSplit/>
        </w:trPr>
        <w:tc>
          <w:tcPr>
            <w:tcW w:type="dxa" w:w="51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w:t>
            </w:r>
          </w:p>
        </w:tc>
        <w:tc>
          <w:tcPr>
            <w:tcW w:type="dxa" w:w="14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Ms. C.D. Scholar</w:t>
            </w:r>
          </w:p>
        </w:tc>
        <w:tc>
          <w:tcPr>
            <w:tcW w:type="dxa" w:w="13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Asst. Professor</w:t>
            </w:r>
          </w:p>
        </w:tc>
        <w:tc>
          <w:tcPr>
            <w:tcW w:type="dxa" w:w="124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01-Aug-2022</w:t>
            </w:r>
          </w:p>
        </w:tc>
        <w:tc>
          <w:tcPr>
            <w:tcW w:type="dxa" w:w="17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Active</w:t>
            </w:r>
          </w:p>
        </w:tc>
        <w:tc>
          <w:tcPr>
            <w:tcW w:type="dxa" w:w="124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w:t>
            </w:r>
          </w:p>
        </w:tc>
        <w:tc>
          <w:tcPr>
            <w:tcW w:type="dxa" w:w="187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Joined &lt;3 years ago</w:t>
            </w:r>
          </w:p>
        </w:tc>
      </w:tr>
      <w:tr>
        <w:trPr>
          <w:cantSplit/>
        </w:trPr>
        <w:tc>
          <w:tcPr>
            <w:tcW w:type="dxa" w:w="51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3</w:t>
            </w:r>
          </w:p>
        </w:tc>
        <w:tc>
          <w:tcPr>
            <w:tcW w:type="dxa" w:w="141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Mr. E.F. Mentor</w:t>
            </w:r>
          </w:p>
        </w:tc>
        <w:tc>
          <w:tcPr>
            <w:tcW w:type="dxa" w:w="136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Assoc. Professor</w:t>
            </w:r>
          </w:p>
        </w:tc>
        <w:tc>
          <w:tcPr>
            <w:tcW w:type="dxa" w:w="124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20-July-2019</w:t>
            </w:r>
          </w:p>
        </w:tc>
        <w:tc>
          <w:tcPr>
            <w:tcW w:type="dxa" w:w="175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Retired</w:t>
            </w:r>
          </w:p>
        </w:tc>
        <w:tc>
          <w:tcPr>
            <w:tcW w:type="dxa" w:w="1247"/>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Yes</w:t>
            </w:r>
          </w:p>
        </w:tc>
        <w:tc>
          <w:tcPr>
            <w:tcW w:type="dxa" w:w="1871"/>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Appointment + Service Record</w:t>
            </w:r>
          </w:p>
        </w:tc>
      </w:tr>
      <w:tr>
        <w:trPr>
          <w:cantSplit/>
        </w:trPr>
        <w:tc>
          <w:tcPr>
            <w:tcW w:type="dxa" w:w="510"/>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4</w:t>
            </w:r>
          </w:p>
        </w:tc>
        <w:tc>
          <w:tcPr>
            <w:tcW w:type="dxa" w:w="141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Dr. G.H. Senior</w:t>
            </w:r>
          </w:p>
        </w:tc>
        <w:tc>
          <w:tcPr>
            <w:tcW w:type="dxa" w:w="136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Professor</w:t>
            </w:r>
          </w:p>
        </w:tc>
        <w:tc>
          <w:tcPr>
            <w:tcW w:type="dxa" w:w="124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12-July-2021</w:t>
            </w:r>
          </w:p>
        </w:tc>
        <w:tc>
          <w:tcPr>
            <w:tcW w:type="dxa" w:w="175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Active</w:t>
            </w:r>
          </w:p>
        </w:tc>
        <w:tc>
          <w:tcPr>
            <w:tcW w:type="dxa" w:w="1247"/>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No</w:t>
            </w:r>
          </w:p>
        </w:tc>
        <w:tc>
          <w:tcPr>
            <w:tcW w:type="dxa" w:w="1871"/>
            <w:vAlign w:val="center"/>
            <w:shd w:fill="EDF2F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after="0" w:line="276" w:lineRule="auto"/>
              <w:jc w:val="left"/>
            </w:pPr>
            <w:r>
              <w:rPr>
                <w:rFonts w:ascii="Cambria" w:hAnsi="Cambria"/>
                <w:b w:val="0"/>
                <w:i w:val="0"/>
                <w:sz w:val="22"/>
              </w:rPr>
              <w:t>Still &lt;3 years</w:t>
            </w:r>
          </w:p>
        </w:tc>
      </w:tr>
    </w:tbl>
    <w:p>
      <w:pPr>
        <w:spacing w:after="40"/>
      </w:pPr>
    </w:p>
    <w:p>
      <w:pPr>
        <w:pStyle w:val="Heading1"/>
      </w:pPr>
      <w:r>
        <w:rPr>
          <w:rFonts w:ascii="Cambria" w:hAnsi="Cambria"/>
          <w:i w:val="0"/>
        </w:rPr>
        <w:t>26. References</w:t>
      </w:r>
    </w:p>
    <w:p>
      <w:pPr>
        <w:keepNext/>
      </w:pPr>
      <w:r>
        <w:rPr>
          <w:rFonts w:ascii="Cambria" w:hAnsi="Cambria"/>
          <w:b/>
          <w:i w:val="0"/>
          <w:sz w:val="22"/>
        </w:rPr>
        <w:t>1. Qualitative Metrics (QlM) and Quantitative Metrics (QnM) in Higher Educational Institutions (HEIs) :</w:t>
      </w:r>
      <w:r>
        <w:rPr>
          <w:rFonts w:ascii="Cambria" w:hAnsi="Cambria"/>
          <w:b/>
          <w:i w:val="0"/>
          <w:sz w:val="22"/>
        </w:rPr>
        <w:t xml:space="preserve"> As Applied in NAAC, NBA, and NIRF Frameworks, Kindle Edition, ASIN : B0F6CR212X</w:t>
      </w:r>
    </w:p>
    <w:p>
      <w:pPr>
        <w:jc w:val="left"/>
      </w:pPr>
      <w:r>
        <w:rPr>
          <w:rFonts w:ascii="Cambria" w:hAnsi="Cambria"/>
          <w:b w:val="0"/>
          <w:i w:val="0"/>
          <w:color w:val="0563C1"/>
          <w:sz w:val="22"/>
          <w:u w:val="single"/>
        </w:rPr>
        <w:t>https://amzn.in/d/gUWI02e</w:t>
      </w:r>
    </w:p>
    <w:p>
      <w:pPr>
        <w:keepNext/>
      </w:pPr>
      <w:r>
        <w:rPr>
          <w:rFonts w:ascii="Cambria" w:hAnsi="Cambria"/>
          <w:b/>
          <w:i w:val="0"/>
          <w:sz w:val="22"/>
        </w:rPr>
        <w:t>2. Statutory and Non-Statutory Committees in Higher Educational Institutions (HEIS):</w:t>
      </w:r>
      <w:r>
        <w:rPr>
          <w:rFonts w:ascii="Cambria" w:hAnsi="Cambria"/>
          <w:b/>
          <w:i w:val="0"/>
          <w:sz w:val="22"/>
        </w:rPr>
        <w:t xml:space="preserve"> Mandatory by regulatory bodies like AICTE, UGC, NAAC, NBA, etc. Kindle Edition, ASIN : B0F7GHJ863</w:t>
      </w:r>
    </w:p>
    <w:p>
      <w:pPr>
        <w:jc w:val="left"/>
      </w:pPr>
      <w:r>
        <w:rPr>
          <w:rFonts w:ascii="Cambria" w:hAnsi="Cambria"/>
          <w:b w:val="0"/>
          <w:i w:val="0"/>
          <w:color w:val="0563C1"/>
          <w:sz w:val="22"/>
          <w:u w:val="single"/>
        </w:rPr>
        <w:t>https://amzn.in/d/gfOLiBn</w:t>
      </w:r>
    </w:p>
    <w:p>
      <w:pPr>
        <w:keepNext/>
      </w:pPr>
      <w:r>
        <w:rPr>
          <w:rFonts w:ascii="Cambria" w:hAnsi="Cambria"/>
          <w:b/>
          <w:i w:val="0"/>
          <w:sz w:val="22"/>
        </w:rPr>
        <w:t>3. Empowering Academic Skilling and Mathematical Modelling through Technical Computing Languages in Higher Education Institutions, Kindle Edition, ASIN B0FC7TNZNG</w:t>
      </w:r>
    </w:p>
    <w:p>
      <w:pPr>
        <w:jc w:val="left"/>
      </w:pPr>
      <w:r>
        <w:rPr>
          <w:rFonts w:ascii="Cambria" w:hAnsi="Cambria"/>
          <w:b w:val="0"/>
          <w:i w:val="0"/>
          <w:color w:val="0563C1"/>
          <w:sz w:val="22"/>
          <w:u w:val="single"/>
        </w:rPr>
        <w:t>https://amzn.in/d/brllQwZ</w:t>
      </w:r>
    </w:p>
    <w:p>
      <w:pPr>
        <w:keepNext/>
      </w:pPr>
      <w:r>
        <w:rPr>
          <w:rFonts w:ascii="Cambria" w:hAnsi="Cambria"/>
          <w:b/>
          <w:i w:val="0"/>
          <w:sz w:val="22"/>
        </w:rPr>
        <w:t>4. Research and Development Transformation in Higher Education Institutions, Kindle Edition, ASIN :</w:t>
      </w:r>
      <w:r>
        <w:rPr>
          <w:rFonts w:ascii="Cambria" w:hAnsi="Cambria"/>
          <w:b/>
          <w:i w:val="0"/>
          <w:sz w:val="22"/>
        </w:rPr>
        <w:t xml:space="preserve"> B0FB9QFS88</w:t>
      </w:r>
    </w:p>
    <w:p>
      <w:pPr>
        <w:jc w:val="left"/>
      </w:pPr>
      <w:r>
        <w:rPr>
          <w:rFonts w:ascii="Cambria" w:hAnsi="Cambria"/>
          <w:b w:val="0"/>
          <w:i w:val="0"/>
          <w:color w:val="0563C1"/>
          <w:sz w:val="22"/>
          <w:u w:val="single"/>
        </w:rPr>
        <w:t>https://amzn.in/d/1uOQZOo</w:t>
      </w:r>
    </w:p>
    <w:p>
      <w:pPr>
        <w:keepNext/>
      </w:pPr>
      <w:r>
        <w:rPr>
          <w:rFonts w:ascii="Cambria" w:hAnsi="Cambria"/>
          <w:b/>
          <w:i w:val="0"/>
          <w:sz w:val="22"/>
        </w:rPr>
        <w:t>5. Institutional Development Plans in Higher Education:</w:t>
      </w:r>
      <w:r>
        <w:rPr>
          <w:rFonts w:ascii="Cambria" w:hAnsi="Cambria"/>
          <w:b/>
          <w:i w:val="0"/>
          <w:sz w:val="22"/>
        </w:rPr>
        <w:t xml:space="preserve"> Empowering Institutions for the 21st Century Kindle Edition, ASIN : B0FDBV6D47</w:t>
      </w:r>
    </w:p>
    <w:p>
      <w:pPr>
        <w:jc w:val="left"/>
      </w:pPr>
      <w:r>
        <w:rPr>
          <w:rFonts w:ascii="Cambria" w:hAnsi="Cambria"/>
          <w:b w:val="0"/>
          <w:i w:val="0"/>
          <w:color w:val="0563C1"/>
          <w:sz w:val="22"/>
          <w:u w:val="single"/>
        </w:rPr>
        <w:t>https://amzn.in/d/ckm9812</w:t>
      </w:r>
    </w:p>
    <w:p>
      <w:pPr>
        <w:keepNext/>
      </w:pPr>
      <w:r>
        <w:rPr>
          <w:rFonts w:ascii="Cambria" w:hAnsi="Cambria"/>
          <w:b/>
          <w:i w:val="0"/>
          <w:sz w:val="22"/>
        </w:rPr>
        <w:t>6. Comprehensive Academic System in Higher Education Institutions, Kindle Edition, ASIN :</w:t>
      </w:r>
      <w:r>
        <w:rPr>
          <w:rFonts w:ascii="Cambria" w:hAnsi="Cambria"/>
          <w:b/>
          <w:i w:val="0"/>
          <w:sz w:val="22"/>
        </w:rPr>
        <w:t xml:space="preserve"> B0FF2HDMSG</w:t>
      </w:r>
    </w:p>
    <w:p>
      <w:pPr>
        <w:jc w:val="left"/>
      </w:pPr>
      <w:r>
        <w:rPr>
          <w:rFonts w:ascii="Cambria" w:hAnsi="Cambria"/>
          <w:b w:val="0"/>
          <w:i w:val="0"/>
          <w:color w:val="0563C1"/>
          <w:sz w:val="22"/>
          <w:u w:val="single"/>
        </w:rPr>
        <w:t>https://amzn.in/d/dbPMaVL</w:t>
      </w:r>
    </w:p>
    <w:p>
      <w:pPr>
        <w:keepNext/>
      </w:pPr>
      <w:r>
        <w:rPr>
          <w:rFonts w:ascii="Cambria" w:hAnsi="Cambria"/>
          <w:b/>
          <w:i w:val="0"/>
          <w:sz w:val="22"/>
        </w:rPr>
        <w:t>7. Structured Approaches to Teaching, Learning, and Student Engagement in HEIs, Kindle Edition, ASIN :</w:t>
      </w:r>
      <w:r>
        <w:rPr>
          <w:rFonts w:ascii="Cambria" w:hAnsi="Cambria"/>
          <w:b/>
          <w:i w:val="0"/>
          <w:sz w:val="22"/>
        </w:rPr>
        <w:t xml:space="preserve"> B0DB8QK1B4</w:t>
      </w:r>
    </w:p>
    <w:p>
      <w:pPr>
        <w:jc w:val="left"/>
      </w:pPr>
      <w:r>
        <w:rPr>
          <w:rFonts w:ascii="Cambria" w:hAnsi="Cambria"/>
          <w:b w:val="0"/>
          <w:i w:val="0"/>
          <w:color w:val="0563C1"/>
          <w:sz w:val="22"/>
          <w:u w:val="single"/>
        </w:rPr>
        <w:t>https://amzn.in/d/7iNZrQo</w:t>
      </w:r>
    </w:p>
    <w:p>
      <w:pPr>
        <w:keepNext/>
      </w:pPr>
      <w:r>
        <w:rPr>
          <w:rFonts w:ascii="Cambria" w:hAnsi="Cambria"/>
          <w:b/>
          <w:i w:val="0"/>
          <w:sz w:val="22"/>
        </w:rPr>
        <w:t>8. Admission Process in Indian Higher Education:</w:t>
      </w:r>
      <w:r>
        <w:rPr>
          <w:rFonts w:ascii="Cambria" w:hAnsi="Cambria"/>
          <w:b/>
          <w:i w:val="0"/>
          <w:sz w:val="22"/>
        </w:rPr>
        <w:t xml:space="preserve"> A Comprehensive Institutional Guide Kindle Edition, ASIN : B0FFNCPP6P,</w:t>
      </w:r>
    </w:p>
    <w:p>
      <w:pPr>
        <w:jc w:val="left"/>
      </w:pPr>
      <w:r>
        <w:rPr>
          <w:rFonts w:ascii="Cambria" w:hAnsi="Cambria"/>
          <w:b w:val="0"/>
          <w:i w:val="0"/>
          <w:color w:val="0563C1"/>
          <w:sz w:val="22"/>
          <w:u w:val="single"/>
        </w:rPr>
        <w:t>https://amzn.in/d/0X06APq</w:t>
      </w:r>
    </w:p>
    <w:p>
      <w:pPr>
        <w:keepNext/>
      </w:pPr>
      <w:r>
        <w:rPr>
          <w:rFonts w:ascii="Cambria" w:hAnsi="Cambria"/>
          <w:b/>
          <w:i w:val="0"/>
          <w:sz w:val="22"/>
        </w:rPr>
        <w:t>9. Strategic Implementation of Best Practices in HEIs:</w:t>
      </w:r>
      <w:r>
        <w:rPr>
          <w:rFonts w:ascii="Cambria" w:hAnsi="Cambria"/>
          <w:b/>
          <w:i w:val="0"/>
          <w:sz w:val="22"/>
        </w:rPr>
        <w:t xml:space="preserve"> Enhancing Quality, Innovation, and Impact, Kindle Edition, ASIN : B0CZP85QK7</w:t>
      </w:r>
    </w:p>
    <w:p>
      <w:pPr>
        <w:jc w:val="left"/>
      </w:pPr>
      <w:r>
        <w:rPr>
          <w:rFonts w:ascii="Cambria" w:hAnsi="Cambria"/>
          <w:b w:val="0"/>
          <w:i w:val="0"/>
          <w:color w:val="0563C1"/>
          <w:sz w:val="22"/>
          <w:u w:val="single"/>
        </w:rPr>
        <w:t>https://amzn.in/d/5ui5Lkb</w:t>
      </w:r>
    </w:p>
    <w:p>
      <w:pPr>
        <w:keepNext/>
      </w:pPr>
      <w:r>
        <w:rPr>
          <w:rFonts w:ascii="Cambria" w:hAnsi="Cambria"/>
          <w:b/>
          <w:i w:val="0"/>
          <w:sz w:val="22"/>
        </w:rPr>
        <w:t>10. National Education Policy 2020: A Transformative Roadmap for Holistic, Inclusive, and Future-Ready Learning in India, Kindle Edition, ASIN : B0F1L321B6</w:t>
      </w:r>
    </w:p>
    <w:p>
      <w:pPr>
        <w:jc w:val="left"/>
      </w:pPr>
      <w:r>
        <w:rPr>
          <w:rFonts w:ascii="Cambria" w:hAnsi="Cambria"/>
          <w:b w:val="0"/>
          <w:i w:val="0"/>
          <w:color w:val="0563C1"/>
          <w:sz w:val="22"/>
          <w:u w:val="single"/>
        </w:rPr>
        <w:t>https://amzn.in/d/eug104v</w:t>
      </w:r>
    </w:p>
    <w:p>
      <w:pPr>
        <w:keepNext/>
      </w:pPr>
      <w:r>
        <w:rPr>
          <w:rFonts w:ascii="Cambria" w:hAnsi="Cambria"/>
          <w:b/>
          <w:i w:val="0"/>
          <w:sz w:val="22"/>
        </w:rPr>
        <w:t>11. Outcome-Based Education in Higher Learning:</w:t>
      </w:r>
      <w:r>
        <w:rPr>
          <w:rFonts w:ascii="Cambria" w:hAnsi="Cambria"/>
          <w:b/>
          <w:i w:val="0"/>
          <w:sz w:val="22"/>
        </w:rPr>
        <w:t xml:space="preserve"> Philosophy, Design, and Impact, Kindle Edition, ASIN : B0FPCB5GHH</w:t>
      </w:r>
    </w:p>
    <w:p>
      <w:pPr>
        <w:jc w:val="left"/>
      </w:pPr>
      <w:r>
        <w:rPr>
          <w:rFonts w:ascii="Cambria" w:hAnsi="Cambria"/>
          <w:b w:val="0"/>
          <w:i w:val="0"/>
          <w:color w:val="0563C1"/>
          <w:sz w:val="22"/>
          <w:u w:val="single"/>
        </w:rPr>
        <w:t>https://amzn.in/d/30Gmnue</w:t>
      </w:r>
    </w:p>
    <w:p>
      <w:pPr>
        <w:keepNext/>
      </w:pPr>
      <w:r>
        <w:rPr>
          <w:rFonts w:ascii="Cambria" w:hAnsi="Cambria"/>
          <w:b/>
          <w:i w:val="0"/>
          <w:sz w:val="22"/>
        </w:rPr>
        <w:t>12. QS I-GAUGE:</w:t>
      </w:r>
      <w:r>
        <w:rPr>
          <w:rFonts w:ascii="Cambria" w:hAnsi="Cambria"/>
          <w:b/>
          <w:i w:val="0"/>
          <w:sz w:val="22"/>
        </w:rPr>
        <w:t xml:space="preserve"> An Independent Rating Framework for Indian Higher Education, Kindle Edition, ASIN : B0FN4WBGLT</w:t>
      </w:r>
    </w:p>
    <w:p>
      <w:pPr>
        <w:jc w:val="left"/>
      </w:pPr>
      <w:r>
        <w:rPr>
          <w:rFonts w:ascii="Cambria" w:hAnsi="Cambria"/>
          <w:b w:val="0"/>
          <w:i w:val="0"/>
          <w:color w:val="0563C1"/>
          <w:sz w:val="22"/>
          <w:u w:val="single"/>
        </w:rPr>
        <w:t>https://amzn.in/d/2mlYiez</w:t>
      </w:r>
    </w:p>
    <w:p>
      <w:pPr>
        <w:keepNext/>
      </w:pPr>
      <w:r>
        <w:rPr>
          <w:rFonts w:ascii="Cambria" w:hAnsi="Cambria"/>
          <w:b/>
          <w:i w:val="0"/>
          <w:sz w:val="22"/>
        </w:rPr>
        <w:t>13. NBA Accreditation Process for Tier-1 Institutions – Criterion 1: Outcome-Based Curriculum: Vision, Mission, PEOs, Curriculum Structure, CO–PO–PSO Mapping, and Articulation Framework, Kindle Edition, ASIN : B0FPDCG13D</w:t>
      </w:r>
    </w:p>
    <w:p>
      <w:pPr>
        <w:jc w:val="left"/>
      </w:pPr>
      <w:r>
        <w:rPr>
          <w:rFonts w:ascii="Cambria" w:hAnsi="Cambria"/>
          <w:b w:val="0"/>
          <w:i w:val="0"/>
          <w:color w:val="0563C1"/>
          <w:sz w:val="22"/>
          <w:u w:val="single"/>
        </w:rPr>
        <w:t>https://amzn.in/d/4fccOiE</w:t>
      </w:r>
    </w:p>
    <w:p>
      <w:pPr>
        <w:keepNext/>
      </w:pPr>
      <w:r>
        <w:rPr>
          <w:rFonts w:ascii="Cambria" w:hAnsi="Cambria"/>
          <w:b/>
          <w:i w:val="0"/>
          <w:sz w:val="22"/>
        </w:rPr>
        <w:t>14. NBA Accreditation Process for Tier-1 Institutions – Criterion 2: Outcome-Based Teaching–Learning (OBTL): A Framework of Systematic Processes, Evidence-Based Practices, and CQI in OBE Kindle Edition, ASIN : B0FPG4KFB1</w:t>
      </w:r>
    </w:p>
    <w:p>
      <w:pPr>
        <w:jc w:val="left"/>
      </w:pPr>
      <w:r>
        <w:rPr>
          <w:rFonts w:ascii="Cambria" w:hAnsi="Cambria"/>
          <w:b w:val="0"/>
          <w:i w:val="0"/>
          <w:color w:val="0563C1"/>
          <w:sz w:val="22"/>
          <w:u w:val="single"/>
        </w:rPr>
        <w:t>https://amzn.in/d/g1bchNl</w:t>
      </w:r>
    </w:p>
    <w:p>
      <w:pPr>
        <w:keepNext/>
      </w:pPr>
      <w:r>
        <w:rPr>
          <w:rFonts w:ascii="Cambria" w:hAnsi="Cambria"/>
          <w:b/>
          <w:i w:val="0"/>
          <w:sz w:val="22"/>
        </w:rPr>
        <w:t>15. Systematic and Transparent Feedback Mechanism in Higher Education Institutions :</w:t>
      </w:r>
      <w:r>
        <w:rPr>
          <w:rFonts w:ascii="Cambria" w:hAnsi="Cambria"/>
          <w:b/>
          <w:i w:val="0"/>
          <w:sz w:val="22"/>
        </w:rPr>
        <w:t xml:space="preserve"> Ensuring Continuous Quality Improvement (CQI) and Strengthening NAAC/NBA Accreditation Kindle Edition,ASIN : B0FPGJ77RC,</w:t>
      </w:r>
    </w:p>
    <w:p>
      <w:pPr>
        <w:jc w:val="left"/>
      </w:pPr>
      <w:r>
        <w:rPr>
          <w:rFonts w:ascii="Cambria" w:hAnsi="Cambria"/>
          <w:b w:val="0"/>
          <w:i w:val="0"/>
          <w:color w:val="0563C1"/>
          <w:sz w:val="22"/>
          <w:u w:val="single"/>
        </w:rPr>
        <w:t>https://amzn.in/d/emeRiJ3</w:t>
      </w:r>
    </w:p>
    <w:p>
      <w:pPr>
        <w:keepNext/>
      </w:pPr>
      <w:r>
        <w:rPr>
          <w:rFonts w:ascii="Cambria" w:hAnsi="Cambria"/>
          <w:b/>
          <w:i w:val="0"/>
          <w:sz w:val="22"/>
        </w:rPr>
        <w:t>16. Internal Quality Assurance Cell (IQAC):</w:t>
      </w:r>
      <w:r>
        <w:rPr>
          <w:rFonts w:ascii="Cambria" w:hAnsi="Cambria"/>
          <w:b/>
          <w:i w:val="0"/>
          <w:sz w:val="22"/>
        </w:rPr>
        <w:t xml:space="preserve"> A Framework for Sustaining and Enhancing Quality in Higher Education Kindle Edition, ASIN : B0FPLRX4YF</w:t>
      </w:r>
    </w:p>
    <w:p>
      <w:pPr>
        <w:jc w:val="left"/>
      </w:pPr>
      <w:r>
        <w:rPr>
          <w:rFonts w:ascii="Cambria" w:hAnsi="Cambria"/>
          <w:b w:val="0"/>
          <w:i w:val="0"/>
          <w:color w:val="0563C1"/>
          <w:sz w:val="22"/>
          <w:u w:val="single"/>
        </w:rPr>
        <w:t>https://amzn.in/d/8n5aQRb</w:t>
      </w:r>
    </w:p>
    <w:p>
      <w:pPr>
        <w:keepNext/>
      </w:pPr>
      <w:r>
        <w:rPr>
          <w:rFonts w:ascii="Cambria" w:hAnsi="Cambria"/>
          <w:b/>
          <w:i w:val="0"/>
          <w:sz w:val="22"/>
        </w:rPr>
        <w:t>17. Comprehensive Guide for Teaching-Learning and Evaluation under NAAC Accreditation – Criterion 2 for Higher Education Institutions Kindle Edition, ASIN B0FPRBZ2JH</w:t>
      </w:r>
    </w:p>
    <w:p>
      <w:pPr>
        <w:jc w:val="left"/>
      </w:pPr>
      <w:r>
        <w:rPr>
          <w:rFonts w:ascii="Cambria" w:hAnsi="Cambria"/>
          <w:b w:val="0"/>
          <w:i w:val="0"/>
          <w:color w:val="0563C1"/>
          <w:sz w:val="22"/>
          <w:u w:val="single"/>
        </w:rPr>
        <w:t>https://amzn.in/d/37Lt14z</w:t>
      </w:r>
    </w:p>
    <w:p>
      <w:pPr>
        <w:keepNext/>
      </w:pPr>
      <w:r>
        <w:rPr>
          <w:rFonts w:ascii="Cambria" w:hAnsi="Cambria"/>
          <w:b/>
          <w:i w:val="0"/>
          <w:sz w:val="22"/>
        </w:rPr>
        <w:t>18. Curricular Aspects under NAAC Accreditation – Criterion 1 for Higher Education Institutions:</w:t>
      </w:r>
      <w:r>
        <w:rPr>
          <w:rFonts w:ascii="Cambria" w:hAnsi="Cambria"/>
          <w:b/>
          <w:i w:val="0"/>
          <w:sz w:val="22"/>
        </w:rPr>
        <w:t xml:space="preserve"> Ensuring Academic Flexibility, Curriculum Enrichment, and Alignment with NEP 2020 Kindle Edition,ASIN : B0FPR342MM</w:t>
      </w:r>
    </w:p>
    <w:p>
      <w:pPr>
        <w:jc w:val="left"/>
      </w:pPr>
      <w:r>
        <w:rPr>
          <w:rFonts w:ascii="Cambria" w:hAnsi="Cambria"/>
          <w:b w:val="0"/>
          <w:i w:val="0"/>
          <w:color w:val="0563C1"/>
          <w:sz w:val="22"/>
          <w:u w:val="single"/>
        </w:rPr>
        <w:t>https://amzn.in/d/0S10khp</w:t>
      </w:r>
    </w:p>
    <w:p>
      <w:pPr>
        <w:keepNext/>
      </w:pPr>
      <w:r>
        <w:rPr>
          <w:rFonts w:ascii="Cambria" w:hAnsi="Cambria"/>
          <w:b/>
          <w:i w:val="0"/>
          <w:sz w:val="22"/>
        </w:rPr>
        <w:t>19. National Institutional Ranking Framework (NIRF):</w:t>
      </w:r>
      <w:r>
        <w:rPr>
          <w:rFonts w:ascii="Cambria" w:hAnsi="Cambria"/>
          <w:b/>
          <w:i w:val="0"/>
          <w:sz w:val="22"/>
        </w:rPr>
        <w:t xml:space="preserve"> Transforming Indian Higher Education: A Comprehensive Analysis of Methodology, Parameters, and Impact, Kindle Edition, ASIN : B0FQ5MNVGR</w:t>
      </w:r>
    </w:p>
    <w:p>
      <w:pPr>
        <w:jc w:val="left"/>
      </w:pPr>
      <w:r>
        <w:rPr>
          <w:rFonts w:ascii="Cambria" w:hAnsi="Cambria"/>
          <w:b w:val="0"/>
          <w:i w:val="0"/>
          <w:color w:val="0563C1"/>
          <w:sz w:val="22"/>
          <w:u w:val="single"/>
        </w:rPr>
        <w:t>https://amzn.in/d/hhrZvux</w:t>
      </w:r>
    </w:p>
    <w:p>
      <w:pPr>
        <w:keepNext/>
      </w:pPr>
      <w:r>
        <w:rPr>
          <w:rFonts w:ascii="Cambria" w:hAnsi="Cambria"/>
          <w:b/>
          <w:i w:val="0"/>
          <w:sz w:val="22"/>
        </w:rPr>
        <w:t>20. NBA Accreditation Process for Tier-1 Institutions – Criterion 3: Outcome-Based Assessment: Framework for Evaluating COs, POs, and PSOs in Compliance with NBA Accreditation Standards, Kindle Edition, ASIN : B0FQBQ21S1</w:t>
      </w:r>
    </w:p>
    <w:p>
      <w:pPr>
        <w:jc w:val="left"/>
      </w:pPr>
      <w:r>
        <w:rPr>
          <w:rFonts w:ascii="Cambria" w:hAnsi="Cambria"/>
          <w:b w:val="0"/>
          <w:i w:val="0"/>
          <w:color w:val="0563C1"/>
          <w:sz w:val="22"/>
          <w:u w:val="single"/>
        </w:rPr>
        <w:t>https://amzn.in/d/a2nGhnx</w:t>
      </w:r>
    </w:p>
    <w:p>
      <w:pPr>
        <w:keepNext/>
      </w:pPr>
      <w:r>
        <w:rPr>
          <w:rFonts w:ascii="Cambria" w:hAnsi="Cambria"/>
          <w:b/>
          <w:i w:val="0"/>
          <w:sz w:val="22"/>
        </w:rPr>
        <w:t>21. NBA Accreditation Process for Tier-1 Institutions – Criterion 9: Student Support System and Governance: A Framework for Student Support, Governance, and Institutional Accountability in HEIs, Kindle Edition, ASIN : B0FQJ2KHPC</w:t>
      </w:r>
    </w:p>
    <w:p>
      <w:pPr>
        <w:jc w:val="left"/>
      </w:pPr>
      <w:r>
        <w:rPr>
          <w:rFonts w:ascii="Cambria" w:hAnsi="Cambria"/>
          <w:b w:val="0"/>
          <w:i w:val="0"/>
          <w:color w:val="0563C1"/>
          <w:sz w:val="22"/>
          <w:u w:val="single"/>
        </w:rPr>
        <w:t>https://amzn.in/d/dYBQikO</w:t>
      </w:r>
    </w:p>
    <w:p>
      <w:pPr>
        <w:keepNext/>
      </w:pPr>
      <w:r>
        <w:rPr>
          <w:rFonts w:ascii="Cambria" w:hAnsi="Cambria"/>
          <w:b/>
          <w:i w:val="0"/>
          <w:sz w:val="22"/>
        </w:rPr>
        <w:t>22. NBA Accreditation Process for Tier-1 Institutions – Criterion 8: Continuous Improvement: Closing the Loop in Outcome-Based Education for Quality Enhancement, Kindle Edition, ASIN : B0FQJ75CNV</w:t>
      </w:r>
    </w:p>
    <w:p>
      <w:pPr>
        <w:jc w:val="left"/>
      </w:pPr>
      <w:r>
        <w:rPr>
          <w:rFonts w:ascii="Cambria" w:hAnsi="Cambria"/>
          <w:b w:val="0"/>
          <w:i w:val="0"/>
          <w:color w:val="0563C1"/>
          <w:sz w:val="22"/>
          <w:u w:val="single"/>
        </w:rPr>
        <w:t>https://amzn.in/d/1Vc05Ye</w:t>
      </w:r>
    </w:p>
    <w:p>
      <w:pPr>
        <w:keepNext/>
      </w:pPr>
      <w:r>
        <w:rPr>
          <w:rFonts w:ascii="Cambria" w:hAnsi="Cambria"/>
          <w:b/>
          <w:i w:val="0"/>
          <w:sz w:val="22"/>
        </w:rPr>
        <w:t>23. Holistic Performance Appraisal and Development:</w:t>
      </w:r>
      <w:r>
        <w:rPr>
          <w:rFonts w:ascii="Cambria" w:hAnsi="Cambria"/>
          <w:b/>
          <w:i w:val="0"/>
          <w:sz w:val="22"/>
        </w:rPr>
        <w:t xml:space="preserve"> Driving Continuous Quality in Higher Education Institutions, Kindle Edition, ASIN : B0FQN2S8WH</w:t>
      </w:r>
    </w:p>
    <w:p>
      <w:pPr>
        <w:jc w:val="left"/>
      </w:pPr>
      <w:r>
        <w:rPr>
          <w:rFonts w:ascii="Cambria" w:hAnsi="Cambria"/>
          <w:b w:val="0"/>
          <w:i w:val="0"/>
          <w:color w:val="0563C1"/>
          <w:sz w:val="22"/>
          <w:u w:val="single"/>
        </w:rPr>
        <w:t>https://amzn.in/d/bipHsu8</w:t>
      </w:r>
    </w:p>
    <w:p>
      <w:pPr>
        <w:keepNext/>
      </w:pPr>
      <w:r>
        <w:rPr>
          <w:rFonts w:ascii="Cambria" w:hAnsi="Cambria"/>
          <w:b/>
          <w:i w:val="0"/>
          <w:sz w:val="22"/>
        </w:rPr>
        <w:t>24. NBA Accreditation Process for Tier-1 Institutions – Criterion 7: Facilities and Technical Support: A Comprehensive Guide to Facilities, Laboratories, and Technical Support in Accreditation, Kindle Edition, ASIN : B0FQPHYBRC</w:t>
      </w:r>
    </w:p>
    <w:p>
      <w:pPr>
        <w:jc w:val="left"/>
      </w:pPr>
      <w:r>
        <w:rPr>
          <w:rFonts w:ascii="Cambria" w:hAnsi="Cambria"/>
          <w:b w:val="0"/>
          <w:i w:val="0"/>
          <w:color w:val="0563C1"/>
          <w:sz w:val="22"/>
          <w:u w:val="single"/>
        </w:rPr>
        <w:t>https://amzn.in/d/9kAkdLZ</w:t>
      </w:r>
    </w:p>
    <w:p>
      <w:pPr>
        <w:keepNext/>
      </w:pPr>
      <w:r>
        <w:rPr>
          <w:rFonts w:ascii="Cambria" w:hAnsi="Cambria"/>
          <w:b/>
          <w:i w:val="0"/>
          <w:sz w:val="22"/>
        </w:rPr>
        <w:t>25. Comprehensive Code of Ethics and Conduct for Students in Higher Education Institutions, Kindle Edition, ASIN : B0FQS7V248</w:t>
      </w:r>
    </w:p>
    <w:p>
      <w:pPr>
        <w:jc w:val="left"/>
      </w:pPr>
      <w:r>
        <w:rPr>
          <w:rFonts w:ascii="Cambria" w:hAnsi="Cambria"/>
          <w:b w:val="0"/>
          <w:i w:val="0"/>
          <w:color w:val="0563C1"/>
          <w:sz w:val="22"/>
          <w:u w:val="single"/>
        </w:rPr>
        <w:t>https://amzn.in/d/6ifKQnl</w:t>
      </w:r>
    </w:p>
    <w:p>
      <w:pPr>
        <w:keepNext/>
      </w:pPr>
      <w:r>
        <w:rPr>
          <w:rFonts w:ascii="Cambria" w:hAnsi="Cambria"/>
          <w:b/>
          <w:i w:val="0"/>
          <w:sz w:val="22"/>
        </w:rPr>
        <w:t>26. Industry Internship Program:</w:t>
      </w:r>
      <w:r>
        <w:rPr>
          <w:rFonts w:ascii="Cambria" w:hAnsi="Cambria"/>
          <w:b/>
          <w:i w:val="0"/>
          <w:sz w:val="22"/>
        </w:rPr>
        <w:t xml:space="preserve"> Structure, Guidelines, and Evaluation Framework : Enhancing Employability and Industry Linkages in HEIs, Kindle Edition, ASIN B0FQLF8385</w:t>
      </w:r>
    </w:p>
    <w:p>
      <w:pPr>
        <w:jc w:val="left"/>
      </w:pPr>
      <w:r>
        <w:rPr>
          <w:rFonts w:ascii="Cambria" w:hAnsi="Cambria"/>
          <w:b w:val="0"/>
          <w:i w:val="0"/>
          <w:color w:val="0563C1"/>
          <w:sz w:val="22"/>
          <w:u w:val="single"/>
        </w:rPr>
        <w:t>https://amzn.in/d/8scRAli</w:t>
      </w:r>
    </w:p>
    <w:p>
      <w:pPr>
        <w:keepNext/>
      </w:pPr>
      <w:r>
        <w:rPr>
          <w:rFonts w:ascii="Cambria" w:hAnsi="Cambria"/>
          <w:b/>
          <w:i w:val="0"/>
          <w:sz w:val="22"/>
        </w:rPr>
        <w:t>27. Energy Management and Audit in Indian Educational Institutions:</w:t>
      </w:r>
      <w:r>
        <w:rPr>
          <w:rFonts w:ascii="Cambria" w:hAnsi="Cambria"/>
          <w:b/>
          <w:i w:val="0"/>
          <w:sz w:val="22"/>
        </w:rPr>
        <w:t xml:space="preserve"> A Blueprint for Sustainable Growth : Mapping Institutional Energy Management to NAAC Criteria, SDG Goals, and QS I-GAUGE Standards, Kindle Edition, ASIN : B0FQZNSBJ5</w:t>
      </w:r>
    </w:p>
    <w:p>
      <w:pPr>
        <w:jc w:val="left"/>
      </w:pPr>
      <w:r>
        <w:rPr>
          <w:rFonts w:ascii="Cambria" w:hAnsi="Cambria"/>
          <w:b w:val="0"/>
          <w:i w:val="0"/>
          <w:color w:val="0563C1"/>
          <w:sz w:val="22"/>
          <w:u w:val="single"/>
        </w:rPr>
        <w:t>https://amzn.in/d/eKx5NC9</w:t>
      </w:r>
    </w:p>
    <w:p>
      <w:pPr>
        <w:keepNext/>
      </w:pPr>
      <w:r>
        <w:rPr>
          <w:rFonts w:ascii="Cambria" w:hAnsi="Cambria"/>
          <w:b/>
          <w:i w:val="0"/>
          <w:sz w:val="22"/>
        </w:rPr>
        <w:t>28. Financial Operations and Management Policy in Higher Education Institutions :</w:t>
      </w:r>
      <w:r>
        <w:rPr>
          <w:rFonts w:ascii="Cambria" w:hAnsi="Cambria"/>
          <w:b/>
          <w:i w:val="0"/>
          <w:sz w:val="22"/>
        </w:rPr>
        <w:t xml:space="preserve"> A Comprehensive Framework Linking Finance Policy to NAAC, NBA, NIRF, QS I-GAUGE, and SDGs, Kindle Edition, ASIN : B0FR1P216J</w:t>
      </w:r>
    </w:p>
    <w:p>
      <w:pPr>
        <w:jc w:val="left"/>
      </w:pPr>
      <w:r>
        <w:rPr>
          <w:rFonts w:ascii="Cambria" w:hAnsi="Cambria"/>
          <w:b w:val="0"/>
          <w:i w:val="0"/>
          <w:color w:val="0563C1"/>
          <w:sz w:val="22"/>
          <w:u w:val="single"/>
        </w:rPr>
        <w:t>https://amzn.in/d/8st88zc</w:t>
      </w:r>
    </w:p>
    <w:p>
      <w:pPr>
        <w:keepNext/>
      </w:pPr>
      <w:r>
        <w:rPr>
          <w:rFonts w:ascii="Cambria" w:hAnsi="Cambria"/>
          <w:b/>
          <w:i w:val="0"/>
          <w:sz w:val="22"/>
        </w:rPr>
        <w:t>29. NBA Accreditation Process for Tier-1 Institutions – Criterion 6: Faculty Contribution: Recognizing Professional Development, Research, and Institutional Growth, Kindle Edition, ASIN : B0FR1JLR73</w:t>
      </w:r>
    </w:p>
    <w:p>
      <w:pPr>
        <w:jc w:val="left"/>
      </w:pPr>
      <w:r>
        <w:rPr>
          <w:rFonts w:ascii="Cambria" w:hAnsi="Cambria"/>
          <w:b w:val="0"/>
          <w:i w:val="0"/>
          <w:color w:val="0563C1"/>
          <w:sz w:val="22"/>
          <w:u w:val="single"/>
        </w:rPr>
        <w:t>https://amzn.in/d/98KX04k</w:t>
      </w:r>
    </w:p>
    <w:p>
      <w:pPr>
        <w:keepNext/>
      </w:pPr>
      <w:r>
        <w:rPr>
          <w:rFonts w:ascii="Cambria" w:hAnsi="Cambria"/>
          <w:b/>
          <w:i w:val="0"/>
          <w:sz w:val="22"/>
        </w:rPr>
        <w:t>30. Comprehensive Policy Framework for Sustainable Water Management, Conservation, and Auditing in Higher Education Institutions, Kindle Edition, ASIN B0FR31X1BC</w:t>
      </w:r>
    </w:p>
    <w:p>
      <w:pPr>
        <w:jc w:val="left"/>
      </w:pPr>
      <w:r>
        <w:rPr>
          <w:rFonts w:ascii="Cambria" w:hAnsi="Cambria"/>
          <w:b w:val="0"/>
          <w:i w:val="0"/>
          <w:color w:val="0563C1"/>
          <w:sz w:val="22"/>
          <w:u w:val="single"/>
        </w:rPr>
        <w:t>https://amzn.in/d/3i40Lf1</w:t>
      </w:r>
    </w:p>
    <w:sectPr w:rsidR="00FC693F" w:rsidRPr="0006063C" w:rsidSect="00034616">
      <w:footerReference w:type="default" r:id="rId9"/>
      <w:pgSz w:w="11906" w:h="16838"/>
      <w:pgMar w:top="1134"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mbria" w:hAnsi="Cambria"/>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mbria" w:hAnsi="Cambria"/>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