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209CEE" w:color="auto"/>
            <w:tcBorders>
              <w:left w:val="single" w:sz="6" w:color="209CEE"/>
              <w:top w:val="single" w:sz="6" w:color="209CEE"/>
              <w:right w:val="single" w:sz="6" w:color="209CEE"/>
              <w:bottom w:val="single" w:sz="6" w:color="209CEE"/>
            </w:tcBorders>
          </w:tcPr>
          <w:p>
            <w:pPr>
              <w:spacing w:before="0" w:after="20" w:line="240" w:lineRule="auto"/>
            </w:pPr>
            <w:r>
              <w:rPr>
                <w:rFonts w:ascii="Aptos" w:hAnsi="Aptos" w:eastAsia="Aptos"/>
                <w:b/>
                <w:color w:val="EAF7FF"/>
                <w:sz w:val="16"/>
              </w:rPr>
              <w:t>AIDE PROFESSEUR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37"/>
              </w:rPr>
              <w:t>Gérer les adhérents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F5FBFF"/>
                <w:sz w:val="19"/>
              </w:rPr>
              <w:t>Créer, rechercher et mettre à jour les personnes suivies par le club.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space="0" w:color="DBDBDB"/>
          <w:left w:val="single" w:sz="7" w:space="0" w:color="DBDBDB"/>
          <w:bottom w:val="single" w:sz="7" w:space="0" w:color="DBDBDB"/>
          <w:right w:val="single" w:sz="7" w:space="0" w:color="DBDBDB"/>
          <w:insideH w:val="single" w:sz="7" w:space="0" w:color="DBDBDB"/>
          <w:insideV w:val="single" w:sz="7" w:space="0" w:color="DBDBDB"/>
        </w:tblBorders>
      </w:tblPr>
      <w:tblGrid>
        <w:gridCol w:w="4592"/>
        <w:gridCol w:w="4592"/>
      </w:tblGrid>
      <w:tr>
        <w:tc>
          <w:tcPr>
            <w:tcW w:type="dxa" w:w="5355"/>
            <w:shd w:fill="EEF7FD" w:color="auto"/>
            <w:vAlign w:val="top"/>
          </w:tcPr>
          <w:p>
            <w:pPr>
              <w:spacing w:before="0" w:after="20" w:line="240" w:lineRule="auto"/>
            </w:pPr>
            <w:r>
              <w:rPr>
                <w:rFonts w:ascii="Aptos" w:hAnsi="Aptos" w:eastAsia="Aptos"/>
                <w:b/>
                <w:color w:val="1B5E8F"/>
                <w:sz w:val="20"/>
              </w:rPr>
              <w:t>À quoi ça sert ?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 w:eastAsia="Aptos"/>
                <w:b w:val="0"/>
                <w:color w:val="363636"/>
                <w:sz w:val="18"/>
              </w:rPr>
              <w:t>L’écran « Adhérents » permet de retrouver les personnes du club, d’ouvrir leur fiche et de créer une nouvelle personne si nécessaire.</w:t>
            </w:r>
          </w:p>
        </w:tc>
        <w:tc>
          <w:tcPr>
            <w:tcW w:type="dxa" w:w="5355"/>
            <w:shd w:fill="EEF7FD" w:color="auto"/>
            <w:vAlign w:val="top"/>
          </w:tcPr>
          <w:p>
            <w:pPr>
              <w:spacing w:before="0" w:after="20" w:line="240" w:lineRule="auto"/>
            </w:pPr>
            <w:r>
              <w:rPr>
                <w:rFonts w:ascii="Aptos" w:hAnsi="Aptos" w:eastAsia="Aptos"/>
                <w:b/>
                <w:color w:val="1B5E8F"/>
                <w:sz w:val="20"/>
              </w:rPr>
              <w:t>Pourquoi l’utiliser ?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 w:eastAsia="Aptos"/>
                <w:b w:val="0"/>
                <w:color w:val="363636"/>
                <w:sz w:val="18"/>
              </w:rPr>
              <w:t>C’est l’entrée principale pour maintenir des fiches fiables : identité, coordonnées, adresse, photo, groupes et statut d’inscription.</w:t>
            </w:r>
          </w:p>
        </w:tc>
      </w:tr>
    </w:tbl>
    <w:p/>
    <w:p>
      <w:pPr>
        <w:spacing w:before="20" w:after="60" w:line="240" w:lineRule="auto"/>
      </w:pPr>
      <w:r>
        <w:rPr>
          <w:rFonts w:ascii="Aptos" w:hAnsi="Aptos" w:eastAsia="Aptos"/>
          <w:b/>
          <w:color w:val="1B5E8F"/>
          <w:sz w:val="20"/>
        </w:rPr>
        <w:t>LES ÉTAPES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space="0" w:color="DBDBDB"/>
          <w:left w:val="single" w:sz="7" w:space="0" w:color="DBDBDB"/>
          <w:bottom w:val="single" w:sz="7" w:space="0" w:color="DBDBDB"/>
          <w:right w:val="single" w:sz="7" w:space="0" w:color="DBDBDB"/>
          <w:insideH w:val="single" w:sz="7" w:space="0" w:color="DBDBDB"/>
          <w:insideV w:val="single" w:sz="7" w:space="0" w:color="DBDBDB"/>
        </w:tblBorders>
      </w:tblPr>
      <w:tblGrid>
        <w:gridCol w:w="5355"/>
        <w:gridCol w:w="5355"/>
      </w:tblGrid>
      <w:tr>
        <w:tc>
          <w:tcPr>
            <w:tcW w:type="dxa" w:w="454"/>
            <w:shd w:fill="209CEE" w:color="auto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1</w:t>
            </w:r>
          </w:p>
        </w:tc>
        <w:tc>
          <w:tcPr>
            <w:tcW w:type="dxa" w:w="8617"/>
            <w:shd w:fill="FFFFFF" w:color="auto"/>
          </w:tcPr>
          <w:p>
            <w:pPr>
              <w:spacing w:before="0" w:after="0" w:line="250" w:lineRule="auto"/>
            </w:pPr>
            <w:r>
              <w:rPr>
                <w:rFonts w:ascii="Aptos" w:hAnsi="Aptos" w:eastAsia="Aptos"/>
                <w:b/>
                <w:color w:val="363636"/>
                <w:sz w:val="18"/>
              </w:rPr>
              <w:t xml:space="preserve">Ouvrir « Adhérents » — </w:t>
            </w:r>
            <w:r>
              <w:rPr>
                <w:rFonts w:ascii="Aptos" w:hAnsi="Aptos" w:eastAsia="Aptos"/>
                <w:b w:val="0"/>
                <w:color w:val="363636"/>
                <w:sz w:val="18"/>
              </w:rPr>
              <w:t>accédez à la liste depuis le centre de pilotage.</w:t>
            </w:r>
          </w:p>
        </w:tc>
      </w:tr>
      <w:tr>
        <w:tc>
          <w:tcPr>
            <w:tcW w:type="dxa" w:w="454"/>
            <w:shd w:fill="209CEE" w:color="auto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2</w:t>
            </w:r>
          </w:p>
        </w:tc>
        <w:tc>
          <w:tcPr>
            <w:tcW w:type="dxa" w:w="8617"/>
            <w:shd w:fill="FFFFFF" w:color="auto"/>
          </w:tcPr>
          <w:p>
            <w:pPr>
              <w:spacing w:before="0" w:after="0" w:line="250" w:lineRule="auto"/>
            </w:pPr>
            <w:r>
              <w:rPr>
                <w:rFonts w:ascii="Aptos" w:hAnsi="Aptos" w:eastAsia="Aptos"/>
                <w:b/>
                <w:color w:val="363636"/>
                <w:sz w:val="18"/>
              </w:rPr>
              <w:t xml:space="preserve">Rechercher ou créer — </w:t>
            </w:r>
            <w:r>
              <w:rPr>
                <w:rFonts w:ascii="Aptos" w:hAnsi="Aptos" w:eastAsia="Aptos"/>
                <w:b w:val="0"/>
                <w:color w:val="363636"/>
                <w:sz w:val="18"/>
              </w:rPr>
              <w:t>utilisez la recherche pour retrouver une personne ou lancez une création.</w:t>
            </w:r>
          </w:p>
        </w:tc>
      </w:tr>
      <w:tr>
        <w:tc>
          <w:tcPr>
            <w:tcW w:type="dxa" w:w="454"/>
            <w:shd w:fill="209CEE" w:color="auto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3</w:t>
            </w:r>
          </w:p>
        </w:tc>
        <w:tc>
          <w:tcPr>
            <w:tcW w:type="dxa" w:w="8617"/>
            <w:shd w:fill="FFFFFF" w:color="auto"/>
          </w:tcPr>
          <w:p>
            <w:pPr>
              <w:spacing w:before="0" w:after="0" w:line="250" w:lineRule="auto"/>
            </w:pPr>
            <w:r>
              <w:rPr>
                <w:rFonts w:ascii="Aptos" w:hAnsi="Aptos" w:eastAsia="Aptos"/>
                <w:b/>
                <w:color w:val="363636"/>
                <w:sz w:val="18"/>
              </w:rPr>
              <w:t xml:space="preserve">Compléter la fiche — </w:t>
            </w:r>
            <w:r>
              <w:rPr>
                <w:rFonts w:ascii="Aptos" w:hAnsi="Aptos" w:eastAsia="Aptos"/>
                <w:b w:val="0"/>
                <w:color w:val="363636"/>
                <w:sz w:val="18"/>
              </w:rPr>
              <w:t>renseignez l’identité, les contacts, l’adresse, la photo et les informations utiles.</w:t>
            </w:r>
          </w:p>
        </w:tc>
      </w:tr>
      <w:tr>
        <w:tc>
          <w:tcPr>
            <w:tcW w:type="dxa" w:w="454"/>
            <w:shd w:fill="209CEE" w:color="auto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4</w:t>
            </w:r>
          </w:p>
        </w:tc>
        <w:tc>
          <w:tcPr>
            <w:tcW w:type="dxa" w:w="8617"/>
            <w:shd w:fill="FFFFFF" w:color="auto"/>
          </w:tcPr>
          <w:p>
            <w:pPr>
              <w:spacing w:before="0" w:after="0" w:line="250" w:lineRule="auto"/>
            </w:pPr>
            <w:r>
              <w:rPr>
                <w:rFonts w:ascii="Aptos" w:hAnsi="Aptos" w:eastAsia="Aptos"/>
                <w:b/>
                <w:color w:val="363636"/>
                <w:sz w:val="18"/>
              </w:rPr>
              <w:t xml:space="preserve">Vérifier la saison active — </w:t>
            </w:r>
            <w:r>
              <w:rPr>
                <w:rFonts w:ascii="Aptos" w:hAnsi="Aptos" w:eastAsia="Aptos"/>
                <w:b w:val="0"/>
                <w:color w:val="363636"/>
                <w:sz w:val="18"/>
              </w:rPr>
              <w:t>contrôlez les groupes et le statut de la personne sur la saison en cours.</w:t>
            </w:r>
          </w:p>
        </w:tc>
      </w:tr>
      <w:tr>
        <w:tc>
          <w:tcPr>
            <w:tcW w:type="dxa" w:w="454"/>
            <w:shd w:fill="209CEE" w:color="auto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5</w:t>
            </w:r>
          </w:p>
        </w:tc>
        <w:tc>
          <w:tcPr>
            <w:tcW w:type="dxa" w:w="8617"/>
            <w:shd w:fill="FFFFFF" w:color="auto"/>
          </w:tcPr>
          <w:p>
            <w:pPr>
              <w:spacing w:before="0" w:after="0" w:line="250" w:lineRule="auto"/>
            </w:pPr>
            <w:r>
              <w:rPr>
                <w:rFonts w:ascii="Aptos" w:hAnsi="Aptos" w:eastAsia="Aptos"/>
                <w:b/>
                <w:color w:val="363636"/>
                <w:sz w:val="18"/>
              </w:rPr>
              <w:t xml:space="preserve">Sauvegarder — </w:t>
            </w:r>
            <w:r>
              <w:rPr>
                <w:rFonts w:ascii="Aptos" w:hAnsi="Aptos" w:eastAsia="Aptos"/>
                <w:b w:val="0"/>
                <w:color w:val="363636"/>
                <w:sz w:val="18"/>
              </w:rPr>
              <w:t>enregistrez la fiche ; selon votre profil, vous pouvez aussi archiver ou supprimer.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space="0" w:color="DBDBDB"/>
          <w:left w:val="single" w:sz="7" w:space="0" w:color="DBDBDB"/>
          <w:bottom w:val="single" w:sz="7" w:space="0" w:color="DBDBDB"/>
          <w:right w:val="single" w:sz="7" w:space="0" w:color="DBDBDB"/>
          <w:insideH w:val="single" w:sz="7" w:space="0" w:color="DBDBDB"/>
          <w:insideV w:val="single" w:sz="7" w:space="0" w:color="DBDBDB"/>
        </w:tblBorders>
      </w:tblPr>
      <w:tblGrid>
        <w:gridCol w:w="10710"/>
      </w:tblGrid>
      <w:tr>
        <w:tc>
          <w:tcPr>
            <w:tcW w:type="dxa" w:w="10710"/>
            <w:shd w:fill="FAFAFA" w:color="auto"/>
            <w:tcBorders>
              <w:left w:val="dashed" w:sz="10" w:color="DBDBDB"/>
              <w:top w:val="dashed" w:sz="10" w:color="DBDBDB"/>
              <w:right w:val="dashed" w:sz="10" w:color="DBDBDB"/>
              <w:bottom w:val="dashed" w:sz="10" w:color="DBDBDB"/>
            </w:tcBorders>
          </w:tcPr>
          <w:p>
            <w:pPr>
              <w:spacing w:before="100" w:after="20" w:line="240" w:lineRule="auto"/>
              <w:jc w:val="center"/>
            </w:pPr>
            <w:r>
              <w:rPr>
                <w:rFonts w:ascii="Aptos" w:hAnsi="Aptos" w:eastAsia="Aptos"/>
                <w:b/>
                <w:color w:val="7A7A7A"/>
                <w:sz w:val="18"/>
              </w:rPr>
              <w:t>CAPTURE D’ÉCRAN À INSÉRER</w:t>
            </w:r>
          </w:p>
          <w:p>
            <w:pPr>
              <w:spacing w:before="0" w:after="100" w:line="240" w:lineRule="auto"/>
              <w:jc w:val="center"/>
            </w:pPr>
            <w:r>
              <w:rPr>
                <w:rFonts w:ascii="Aptos" w:hAnsi="Aptos" w:eastAsia="Aptos"/>
                <w:b w:val="0"/>
                <w:color w:val="7A7A7A"/>
                <w:sz w:val="17"/>
              </w:rPr>
              <w:t>Liste des adhérents et bouton de création</w:t>
            </w:r>
          </w:p>
        </w:tc>
      </w:tr>
    </w:tbl>
    <w:p/>
    <w:p>
      <w:pPr>
        <w:spacing w:before="20" w:after="60" w:line="240" w:lineRule="auto"/>
      </w:pPr>
      <w:r>
        <w:rPr>
          <w:rFonts w:ascii="Aptos" w:hAnsi="Aptos" w:eastAsia="Aptos"/>
          <w:b/>
          <w:color w:val="1B5E8F"/>
          <w:sz w:val="20"/>
        </w:rPr>
        <w:t>LES PRINCIPAUX CAS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0710"/>
      </w:tblGrid>
      <w:tr>
        <w:tc>
          <w:tcPr>
            <w:tcW w:type="dxa" w:w="10710"/>
            <w:shd w:fill="FFFFFF" w:color="auto"/>
            <w:tcBorders>
              <w:left w:val="single" w:sz="18" w:color="00D1B2"/>
              <w:top w:val="single" w:sz="3" w:color="FFFFFF"/>
              <w:right w:val="single" w:sz="3" w:color="FFFFFF"/>
              <w:bottom w:val="single" w:sz="3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B5E8F"/>
                <w:sz w:val="18"/>
              </w:rPr>
              <w:t>Créer une nouvelle personne</w:t>
            </w:r>
          </w:p>
          <w:p>
            <w:pPr>
              <w:spacing w:before="0" w:after="20" w:line="247" w:lineRule="auto"/>
            </w:pPr>
            <w:r>
              <w:rPr>
                <w:rFonts w:ascii="Aptos" w:hAnsi="Aptos" w:eastAsia="Aptos"/>
                <w:b w:val="0"/>
                <w:color w:val="363636"/>
                <w:sz w:val="17"/>
              </w:rPr>
              <w:t>La personne peut être rattachée à un compte existant ou créée avec un nouveau compte si nécessaire.</w:t>
            </w:r>
          </w:p>
        </w:tc>
      </w:tr>
      <w:tr>
        <w:tc>
          <w:tcPr>
            <w:tcW w:type="dxa" w:w="10710"/>
            <w:shd w:fill="FFFFFF" w:color="auto"/>
            <w:tcBorders>
              <w:left w:val="single" w:sz="18" w:color="00D1B2"/>
              <w:top w:val="single" w:sz="3" w:color="FFFFFF"/>
              <w:right w:val="single" w:sz="3" w:color="FFFFFF"/>
              <w:bottom w:val="single" w:sz="3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B5E8F"/>
                <w:sz w:val="18"/>
              </w:rPr>
              <w:t>Modifier un adhérent existant</w:t>
            </w:r>
          </w:p>
          <w:p>
            <w:pPr>
              <w:spacing w:before="0" w:after="20" w:line="247" w:lineRule="auto"/>
            </w:pPr>
            <w:r>
              <w:rPr>
                <w:rFonts w:ascii="Aptos" w:hAnsi="Aptos" w:eastAsia="Aptos"/>
                <w:b w:val="0"/>
                <w:color w:val="363636"/>
                <w:sz w:val="17"/>
              </w:rPr>
              <w:t>Ouvrez la fiche depuis la liste pour corriger des coordonnées, une photo, un groupe ou un statut.</w:t>
            </w:r>
          </w:p>
        </w:tc>
      </w:tr>
      <w:tr>
        <w:tc>
          <w:tcPr>
            <w:tcW w:type="dxa" w:w="10710"/>
            <w:shd w:fill="FFFFFF" w:color="auto"/>
            <w:tcBorders>
              <w:left w:val="single" w:sz="18" w:color="00D1B2"/>
              <w:top w:val="single" w:sz="3" w:color="FFFFFF"/>
              <w:right w:val="single" w:sz="3" w:color="FFFFFF"/>
              <w:bottom w:val="single" w:sz="3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B5E8F"/>
                <w:sz w:val="18"/>
              </w:rPr>
              <w:t>Saison consultée / saison active</w:t>
            </w:r>
          </w:p>
          <w:p>
            <w:pPr>
              <w:spacing w:before="0" w:after="20" w:line="247" w:lineRule="auto"/>
            </w:pPr>
            <w:r>
              <w:rPr>
                <w:rFonts w:ascii="Aptos" w:hAnsi="Aptos" w:eastAsia="Aptos"/>
                <w:b w:val="0"/>
                <w:color w:val="363636"/>
                <w:sz w:val="17"/>
              </w:rPr>
              <w:t>La consultation peut porter sur une autre saison, mais les groupes de la fiche concernent la saison active.</w:t>
            </w:r>
          </w:p>
        </w:tc>
      </w:tr>
      <w:tr>
        <w:tc>
          <w:tcPr>
            <w:tcW w:type="dxa" w:w="10710"/>
            <w:shd w:fill="FFFFFF" w:color="auto"/>
            <w:tcBorders>
              <w:left w:val="single" w:sz="18" w:color="00D1B2"/>
              <w:top w:val="single" w:sz="3" w:color="FFFFFF"/>
              <w:right w:val="single" w:sz="3" w:color="FFFFFF"/>
              <w:bottom w:val="single" w:sz="3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B5E8F"/>
                <w:sz w:val="18"/>
              </w:rPr>
              <w:t>Fiche incomplète</w:t>
            </w:r>
          </w:p>
          <w:p>
            <w:pPr>
              <w:spacing w:before="0" w:after="20" w:line="247" w:lineRule="auto"/>
            </w:pPr>
            <w:r>
              <w:rPr>
                <w:rFonts w:ascii="Aptos" w:hAnsi="Aptos" w:eastAsia="Aptos"/>
                <w:b w:val="0"/>
                <w:color w:val="363636"/>
                <w:sz w:val="17"/>
              </w:rPr>
              <w:t>Les champs obligatoires manquants sont signalés. Une fiche complète facilite ensuite l’inscription et le dossier.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FF9E8" w:color="auto"/>
            <w:tcBorders>
              <w:left w:val="single" w:sz="24" w:color="FFDD57"/>
              <w:top w:val="single" w:sz="6" w:color="FFF9E8"/>
              <w:right w:val="single" w:sz="6" w:color="FFF9E8"/>
              <w:bottom w:val="single" w:sz="6" w:color="FFF9E8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 w:eastAsia="Aptos"/>
                <w:b/>
                <w:color w:val="1B5E8F"/>
                <w:sz w:val="19"/>
              </w:rPr>
              <w:t xml:space="preserve">Important  </w:t>
            </w:r>
            <w:r>
              <w:rPr>
                <w:rFonts w:ascii="Aptos" w:hAnsi="Aptos" w:eastAsia="Aptos"/>
                <w:b w:val="0"/>
                <w:color w:val="363636"/>
                <w:sz w:val="17"/>
              </w:rPr>
              <w:t>Un email, un téléphone et une adresse complète restent nécessaires pour les inscriptions et les communications du club.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space="0" w:color="DBDBDB"/>
          <w:left w:val="single" w:sz="7" w:space="0" w:color="DBDBDB"/>
          <w:bottom w:val="single" w:sz="7" w:space="0" w:color="DBDBDB"/>
          <w:right w:val="single" w:sz="7" w:space="0" w:color="DBDBDB"/>
          <w:insideH w:val="single" w:sz="7" w:space="0" w:color="DBDBDB"/>
          <w:insideV w:val="single" w:sz="7" w:space="0" w:color="DBDBDB"/>
        </w:tblBorders>
      </w:tblPr>
      <w:tblGrid>
        <w:gridCol w:w="10710"/>
      </w:tblGrid>
      <w:tr>
        <w:tc>
          <w:tcPr>
            <w:tcW w:type="dxa" w:w="10710"/>
            <w:shd w:fill="FAFAFA" w:color="auto"/>
            <w:tcBorders>
              <w:left w:val="dashed" w:sz="10" w:color="DBDBDB"/>
              <w:top w:val="dashed" w:sz="10" w:color="DBDBDB"/>
              <w:right w:val="dashed" w:sz="10" w:color="DBDBDB"/>
              <w:bottom w:val="dashed" w:sz="10" w:color="DBDBDB"/>
            </w:tcBorders>
          </w:tcPr>
          <w:p>
            <w:pPr>
              <w:spacing w:before="100" w:after="20" w:line="240" w:lineRule="auto"/>
              <w:jc w:val="center"/>
            </w:pPr>
            <w:r>
              <w:rPr>
                <w:rFonts w:ascii="Aptos" w:hAnsi="Aptos" w:eastAsia="Aptos"/>
                <w:b/>
                <w:color w:val="7A7A7A"/>
                <w:sz w:val="18"/>
              </w:rPr>
              <w:t>CAPTURE D’ÉCRAN À INSÉRER</w:t>
            </w:r>
          </w:p>
          <w:p>
            <w:pPr>
              <w:spacing w:before="0" w:after="100" w:line="240" w:lineRule="auto"/>
              <w:jc w:val="center"/>
            </w:pPr>
            <w:r>
              <w:rPr>
                <w:rFonts w:ascii="Aptos" w:hAnsi="Aptos" w:eastAsia="Aptos"/>
                <w:b w:val="0"/>
                <w:color w:val="7A7A7A"/>
                <w:sz w:val="17"/>
              </w:rPr>
              <w:t>Fiche adhérent — identité, contacts et groupes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567" w:right="765" w:bottom="454" w:left="765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ptos" w:hAnsi="Aptos" w:eastAsia="Aptos"/>
        <w:b w:val="0"/>
        <w:color w:val="7A7A7A"/>
        <w:sz w:val="16"/>
      </w:rPr>
      <w:t>Assolutions — Aide prof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