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space="0" w:color="EFF5FB"/>
          <w:left w:val="single" w:sz="0" w:space="0" w:color="EFF5FB"/>
          <w:bottom w:val="single" w:sz="0" w:space="0" w:color="EFF5FB"/>
          <w:right w:val="single" w:sz="0" w:space="0" w:color="EFF5FB"/>
          <w:insideH w:val="single" w:sz="0" w:space="0" w:color="EFF5FB"/>
          <w:insideV w:val="single" w:sz="0" w:space="0" w:color="EFF5FB"/>
        </w:tblBorders>
      </w:tblPr>
      <w:tblGrid>
        <w:gridCol w:w="10596"/>
      </w:tblGrid>
      <w:tr>
        <w:tc>
          <w:tcPr>
            <w:tcW w:type="dxa" w:w="10596"/>
            <w:shd w:fill="EFF5FB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left w:val="single" w:sz="24" w:color="3E8ED0"/>
              <w:right w:val="single" w:sz="2" w:color="EFF5FB"/>
              <w:top w:val="single" w:sz="2" w:color="EFF5FB"/>
              <w:bottom w:val="single" w:sz="2" w:color="EFF5FB"/>
            </w:tcBorders>
          </w:tcPr>
          <w:p>
            <w:pPr>
              <w:spacing w:before="0" w:after="40" w:line="240" w:lineRule="auto"/>
            </w:pPr>
            <w:r>
              <w:rPr>
                <w:rFonts w:ascii="Liberation Sans" w:hAnsi="Liberation Sans" w:eastAsia="Liberation Sans"/>
                <w:b/>
                <w:color w:val="296FA8"/>
                <w:sz w:val="16"/>
              </w:rPr>
              <w:t>ASSOLUTIONS  ·  AIDE UTILISATEUR</w:t>
            </w:r>
          </w:p>
          <w:p>
            <w:pPr>
              <w:spacing w:before="0" w:after="40" w:line="24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38"/>
              </w:rPr>
              <w:t>Mon compte</w:t>
            </w:r>
          </w:p>
          <w:p>
            <w:pPr>
              <w:spacing w:before="0" w:after="0" w:line="252" w:lineRule="auto"/>
            </w:pPr>
            <w:r>
              <w:rPr>
                <w:rFonts w:ascii="Liberation Sans" w:hAnsi="Liberation Sans" w:eastAsia="Liberation Sans"/>
                <w:b w:val="0"/>
                <w:color w:val="7A7A7A"/>
                <w:sz w:val="20"/>
              </w:rPr>
              <w:t>Gérer votre accès Assolutions et les personnes rattachées à votre compte.</w:t>
            </w:r>
          </w:p>
        </w:tc>
      </w:tr>
    </w:tbl>
    <w:p>
      <w:pPr>
        <w:spacing w:before="0" w:after="2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</w:tblPr>
      <w:tblGrid>
        <w:gridCol w:w="5298"/>
        <w:gridCol w:w="5298"/>
      </w:tblGrid>
      <w:tr>
        <w:tc>
          <w:tcPr>
            <w:tcW w:type="dxa" w:w="4649"/>
            <w:shd w:fill="EFF5FB"/>
            <w:tcMar>
              <w:top w:w="110" w:type="dxa"/>
              <w:start w:w="120" w:type="dxa"/>
              <w:bottom w:w="105" w:type="dxa"/>
              <w:end w:w="120" w:type="dxa"/>
            </w:tcMar>
            <w:vAlign w:val="top"/>
          </w:tcPr>
          <w:p>
            <w:pPr>
              <w:spacing w:before="0" w:after="40" w:line="264" w:lineRule="auto"/>
            </w:pPr>
            <w:r>
              <w:rPr>
                <w:rFonts w:ascii="Liberation Sans" w:hAnsi="Liberation Sans" w:eastAsia="Liberation Sans"/>
                <w:b/>
                <w:color w:val="296FA8"/>
                <w:sz w:val="20"/>
              </w:rPr>
              <w:t>À quoi ça sert ?</w:t>
            </w:r>
          </w:p>
          <w:p>
            <w:pPr>
              <w:spacing w:before="0" w:after="0" w:line="26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La page « Mon compte » est le point d’entrée pour retrouver vos personnes, lancer une inscription et gérer l’accès à votre compte.</w:t>
            </w:r>
          </w:p>
        </w:tc>
        <w:tc>
          <w:tcPr>
            <w:tcW w:type="dxa" w:w="4649"/>
            <w:shd w:fill="EFFAF5"/>
            <w:tcMar>
              <w:top w:w="110" w:type="dxa"/>
              <w:start w:w="120" w:type="dxa"/>
              <w:bottom w:w="105" w:type="dxa"/>
              <w:end w:w="120" w:type="dxa"/>
            </w:tcMar>
            <w:vAlign w:val="top"/>
          </w:tcPr>
          <w:p>
            <w:pPr>
              <w:spacing w:before="0" w:after="40" w:line="264" w:lineRule="auto"/>
            </w:pPr>
            <w:r>
              <w:rPr>
                <w:rFonts w:ascii="Liberation Sans" w:hAnsi="Liberation Sans" w:eastAsia="Liberation Sans"/>
                <w:b/>
                <w:color w:val="008C7A"/>
                <w:sz w:val="20"/>
              </w:rPr>
              <w:t>Pourquoi l’utiliser ?</w:t>
            </w:r>
          </w:p>
          <w:p>
            <w:pPr>
              <w:spacing w:before="0" w:after="0" w:line="26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Un même compte peut regrouper plusieurs personnes : par exemple un parent et ses enfants. Cette page permet de centraliser les actions utiles avant une inscription.</w:t>
            </w:r>
          </w:p>
        </w:tc>
      </w:tr>
    </w:tbl>
    <w:p>
      <w:pPr>
        <w:spacing w:before="0" w:after="20" w:line="240" w:lineRule="auto"/>
      </w:pPr>
    </w:p>
    <w:p>
      <w:pPr>
        <w:spacing w:before="20" w:after="60" w:line="240" w:lineRule="auto"/>
        <w:pBdr>
          <w:bottom w:val="single" w:sz="6" w:space="2" w:color="DBDBDB"/>
        </w:pBdr>
      </w:pPr>
      <w:r>
        <w:rPr>
          <w:rFonts w:ascii="Liberation Sans" w:hAnsi="Liberation Sans" w:eastAsia="Liberation Sans"/>
          <w:b/>
          <w:color w:val="363636"/>
          <w:sz w:val="19"/>
        </w:rPr>
        <w:t>LES ÉTAPES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</w:tblPr>
      <w:tblGrid>
        <w:gridCol w:w="386"/>
        <w:gridCol w:w="8872"/>
      </w:tblGrid>
      <w:tr>
        <w:tc>
          <w:tcPr>
            <w:tcW w:type="dxa" w:w="386"/>
            <w:shd w:fill="EFF5FB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96FA8"/>
                <w:sz w:val="18"/>
              </w:rPr>
              <w:t>1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Ouvrir « Mon compte »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accédez à la page depuis la navigation Assolutions.</w:t>
            </w:r>
          </w:p>
        </w:tc>
      </w:tr>
      <w:tr>
        <w:tc>
          <w:tcPr>
            <w:tcW w:type="dxa" w:w="386"/>
            <w:shd w:fill="EFFAF5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008C7A"/>
                <w:sz w:val="18"/>
              </w:rPr>
              <w:t>2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Vérifier « Mes personnes »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retrouvez toutes les personnes déjà rattachées à votre compte.</w:t>
            </w:r>
          </w:p>
        </w:tc>
      </w:tr>
      <w:tr>
        <w:tc>
          <w:tcPr>
            <w:tcW w:type="dxa" w:w="386"/>
            <w:shd w:fill="FFFAEB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7A5B00"/>
                <w:sz w:val="18"/>
              </w:rPr>
              <w:t>3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Choisir l’action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ouvrez une personne pour la modifier, ajoutez-en une nouvelle ou lancez une inscription au club.</w:t>
            </w:r>
          </w:p>
        </w:tc>
      </w:tr>
      <w:tr>
        <w:tc>
          <w:tcPr>
            <w:tcW w:type="dxa" w:w="386"/>
            <w:shd w:fill="EFFAF3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57953"/>
                <w:sz w:val="18"/>
              </w:rPr>
              <w:t>4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Gérer votre accès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l’adresse de connexion est affichée dans « Accès au compte » ; utilisez cette zone pour réinitialiser le mot de passe si nécessaire.</w:t>
            </w:r>
          </w:p>
        </w:tc>
      </w:tr>
    </w:tbl>
    <w:p>
      <w:pPr>
        <w:spacing w:before="0" w:after="2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FAFAFA"/>
            <w:tcMar>
              <w:top w:w="95" w:type="dxa"/>
              <w:start w:w="120" w:type="dxa"/>
              <w:bottom w:w="95" w:type="dxa"/>
              <w:end w:w="120" w:type="dxa"/>
            </w:tcMar>
            <w:tcBorders>
              <w:left w:val="dashed" w:sz="10" w:color="DBDBDB"/>
              <w:right w:val="dashed" w:sz="10" w:color="DBDBDB"/>
              <w:top w:val="dashed" w:sz="10" w:color="DBDBDB"/>
              <w:bottom w:val="dashed" w:sz="10" w:color="DBDBDB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7A7A7A"/>
                <w:sz w:val="17"/>
              </w:rPr>
              <w:t>CAPTURE D’ÉCRAN À INSÉRER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 w:val="0"/>
                <w:color w:val="7A7A7A"/>
                <w:sz w:val="17"/>
              </w:rPr>
              <w:t>Vue générale de « Mon compte »</w:t>
            </w:r>
          </w:p>
        </w:tc>
      </w:tr>
    </w:tbl>
    <w:p>
      <w:pPr>
        <w:spacing w:before="0" w:after="20" w:line="240" w:lineRule="auto"/>
      </w:pPr>
    </w:p>
    <w:p>
      <w:pPr>
        <w:spacing w:before="20" w:after="60" w:line="240" w:lineRule="auto"/>
        <w:pBdr>
          <w:bottom w:val="single" w:sz="6" w:space="2" w:color="DBDBDB"/>
        </w:pBdr>
      </w:pPr>
      <w:r>
        <w:rPr>
          <w:rFonts w:ascii="Liberation Sans" w:hAnsi="Liberation Sans" w:eastAsia="Liberation Sans"/>
          <w:b/>
          <w:color w:val="363636"/>
          <w:sz w:val="19"/>
        </w:rPr>
        <w:t>LES PRINCIPAUX 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EFF5FB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3E8ED0"/>
              <w:right w:val="single" w:sz="2" w:color="EFF5FB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Plusieurs personnes sur le même compte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C’est le fonctionnement normal pour une famille. Chaque personne possède sa propre fiche, ses groupes, ses séances et son dossier.</w:t>
            </w:r>
          </w:p>
        </w:tc>
      </w:tr>
      <w:tr>
        <w:tc>
          <w:tcPr>
            <w:tcW w:type="dxa" w:w="10596"/>
            <w:shd w:fill="EFFAF5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00D1B2"/>
              <w:right w:val="single" w:sz="2" w:color="EFFAF5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Une information est incomplète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Ouvrez la personne concernée. Les informations obligatoires doivent être complétées avant de pouvoir terminer une inscription.</w:t>
            </w:r>
          </w:p>
        </w:tc>
      </w:tr>
      <w:tr>
        <w:tc>
          <w:tcPr>
            <w:tcW w:type="dxa" w:w="10596"/>
            <w:shd w:fill="FFFAEB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7A5B00"/>
              <w:right w:val="single" w:sz="2" w:color="FFFAEB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Dossier ou situation médicale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Les éléments utiles au dossier peuvent être renseignés depuis la fiche Personne et sont également contrôlés pendant l’inscription.</w:t>
            </w:r>
          </w:p>
        </w:tc>
      </w:tr>
      <w:tr>
        <w:tc>
          <w:tcPr>
            <w:tcW w:type="dxa" w:w="10596"/>
            <w:shd w:fill="EFFAF3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48C78E"/>
              <w:right w:val="single" w:sz="2" w:color="EFFAF3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Changer ou récupérer le mot de passe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Utilisez « Réinitialiser le mot de passe » dans la zone « Accès au compte ».</w:t>
            </w:r>
          </w:p>
        </w:tc>
      </w:tr>
    </w:tbl>
    <w:p>
      <w:pPr>
        <w:spacing w:before="0" w:after="2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FFFAEB"/>
            <w:tcMar>
              <w:top w:w="80" w:type="dxa"/>
              <w:start w:w="105" w:type="dxa"/>
              <w:bottom w:w="80" w:type="dxa"/>
              <w:end w:w="105" w:type="dxa"/>
            </w:tcMar>
            <w:tcBorders>
              <w:left w:val="single" w:sz="18" w:color="FFE08A"/>
              <w:right w:val="single" w:sz="2" w:color="FFFAEB"/>
              <w:top w:val="single" w:sz="2" w:color="FFFAEB"/>
              <w:bottom w:val="single" w:sz="2" w:color="FFFAEB"/>
            </w:tcBorders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7A5B00"/>
                <w:sz w:val="18"/>
              </w:rPr>
              <w:t xml:space="preserve">À retenir 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« Mon compte » gère votre accès. La fiche « Personne » gère les informations détaillées de chaque adhérent.</w:t>
            </w:r>
          </w:p>
        </w:tc>
      </w:tr>
    </w:tbl>
    <w:p>
      <w:pPr>
        <w:spacing w:before="0" w:after="2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FAFAFA"/>
            <w:tcMar>
              <w:top w:w="95" w:type="dxa"/>
              <w:start w:w="120" w:type="dxa"/>
              <w:bottom w:w="95" w:type="dxa"/>
              <w:end w:w="120" w:type="dxa"/>
            </w:tcMar>
            <w:tcBorders>
              <w:left w:val="dashed" w:sz="10" w:color="DBDBDB"/>
              <w:right w:val="dashed" w:sz="10" w:color="DBDBDB"/>
              <w:top w:val="dashed" w:sz="10" w:color="DBDBDB"/>
              <w:bottom w:val="dashed" w:sz="10" w:color="DBDBDB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7A7A7A"/>
                <w:sz w:val="17"/>
              </w:rPr>
              <w:t>CAPTURE D’ÉCRAN À INSÉRER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 w:val="0"/>
                <w:color w:val="7A7A7A"/>
                <w:sz w:val="17"/>
              </w:rPr>
              <w:t>Zone « Mes personnes » et accès au compte</w:t>
            </w:r>
          </w:p>
        </w:tc>
      </w:tr>
    </w:tbl>
    <w:p>
      <w:pPr>
        <w:spacing w:before="0" w:after="20" w:line="240" w:lineRule="auto"/>
      </w:pPr>
    </w:p>
    <w:sectPr w:rsidR="00FC693F" w:rsidRPr="0006063C" w:rsidSect="00034616">
      <w:footerReference w:type="default" r:id="rId9"/>
      <w:pgSz w:w="12240" w:h="15840"/>
      <w:pgMar w:top="595" w:right="822" w:bottom="510" w:left="822" w:header="720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Liberation Sans" w:hAnsi="Liberation Sans" w:eastAsia="Liberation Sans"/>
        <w:b w:val="0"/>
        <w:color w:val="7A7A7A"/>
        <w:sz w:val="16"/>
      </w:rPr>
      <w:t>Assolutions · Aide en ligne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 w:eastAsia="Liberation Sans"/>
      <w:color w:val="363636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 w:eastAsia="Liberation San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Liberation Sans" w:hAnsi="Liberation Sans" w:eastAsia="Liberation San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