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space="0" w:color="EFF5FB"/>
          <w:left w:val="single" w:sz="0" w:space="0" w:color="EFF5FB"/>
          <w:bottom w:val="single" w:sz="0" w:space="0" w:color="EFF5FB"/>
          <w:right w:val="single" w:sz="0" w:space="0" w:color="EFF5FB"/>
          <w:insideH w:val="single" w:sz="0" w:space="0" w:color="EFF5FB"/>
          <w:insideV w:val="single" w:sz="0" w:space="0" w:color="EFF5FB"/>
        </w:tblBorders>
      </w:tblPr>
      <w:tblGrid>
        <w:gridCol w:w="10596"/>
      </w:tblGrid>
      <w:tr>
        <w:tc>
          <w:tcPr>
            <w:tcW w:type="dxa" w:w="10596"/>
            <w:shd w:fill="EFF5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left w:val="single" w:sz="24" w:color="3E8ED0"/>
              <w:right w:val="single" w:sz="2" w:color="EFF5FB"/>
              <w:top w:val="single" w:sz="2" w:color="EFF5FB"/>
              <w:bottom w:val="single" w:sz="2" w:color="EFF5FB"/>
            </w:tcBorders>
          </w:tcPr>
          <w:p>
            <w:pPr>
              <w:spacing w:before="0" w:after="40" w:line="240" w:lineRule="auto"/>
            </w:pPr>
            <w:r>
              <w:rPr>
                <w:rFonts w:ascii="Liberation Sans" w:hAnsi="Liberation Sans" w:eastAsia="Liberation Sans"/>
                <w:b/>
                <w:color w:val="296FA8"/>
                <w:sz w:val="16"/>
              </w:rPr>
              <w:t>ASSOLUTIONS  ·  AIDE UTILISATEUR</w:t>
            </w:r>
          </w:p>
          <w:p>
            <w:pPr>
              <w:spacing w:before="0" w:after="40" w:line="24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38"/>
              </w:rPr>
              <w:t>Séances, présences et essais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b w:val="0"/>
                <w:color w:val="7A7A7A"/>
                <w:sz w:val="20"/>
              </w:rPr>
              <w:t>Consulter les prochaines séances, indiquer une présence ou une absence et demander une séance d’essai.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</w:tblPr>
      <w:tblGrid>
        <w:gridCol w:w="5298"/>
        <w:gridCol w:w="5298"/>
      </w:tblGrid>
      <w:tr>
        <w:tc>
          <w:tcPr>
            <w:tcW w:type="dxa" w:w="4649"/>
            <w:shd w:fill="EFF5FB"/>
            <w:tcMar>
              <w:top w:w="110" w:type="dxa"/>
              <w:start w:w="120" w:type="dxa"/>
              <w:bottom w:w="105" w:type="dxa"/>
              <w:end w:w="120" w:type="dxa"/>
            </w:tcMar>
            <w:vAlign w:val="top"/>
          </w:tcPr>
          <w:p>
            <w:pPr>
              <w:spacing w:before="0" w:after="40" w:line="264" w:lineRule="auto"/>
            </w:pPr>
            <w:r>
              <w:rPr>
                <w:rFonts w:ascii="Liberation Sans" w:hAnsi="Liberation Sans" w:eastAsia="Liberation Sans"/>
                <w:b/>
                <w:color w:val="296FA8"/>
                <w:sz w:val="20"/>
              </w:rPr>
              <w:t>À quoi ça sert ?</w:t>
            </w:r>
          </w:p>
          <w:p>
            <w:pPr>
              <w:spacing w:before="0" w:after="0" w:line="26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« Mon menu » affiche les séances accessibles à chaque personne et permet de répondre rapidement sur sa présence.</w:t>
            </w:r>
          </w:p>
        </w:tc>
        <w:tc>
          <w:tcPr>
            <w:tcW w:type="dxa" w:w="4649"/>
            <w:shd w:fill="EFFAF5"/>
            <w:tcMar>
              <w:top w:w="110" w:type="dxa"/>
              <w:start w:w="120" w:type="dxa"/>
              <w:bottom w:w="105" w:type="dxa"/>
              <w:end w:w="120" w:type="dxa"/>
            </w:tcMar>
            <w:vAlign w:val="top"/>
          </w:tcPr>
          <w:p>
            <w:pPr>
              <w:spacing w:before="0" w:after="40" w:line="264" w:lineRule="auto"/>
            </w:pPr>
            <w:r>
              <w:rPr>
                <w:rFonts w:ascii="Liberation Sans" w:hAnsi="Liberation Sans" w:eastAsia="Liberation Sans"/>
                <w:b/>
                <w:color w:val="008C7A"/>
                <w:sz w:val="20"/>
              </w:rPr>
              <w:t>Pourquoi l’utiliser ?</w:t>
            </w:r>
          </w:p>
          <w:p>
            <w:pPr>
              <w:spacing w:before="0" w:after="0" w:line="26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Indiquer sa présence aide le club à préparer les séances. La même page permet aussi d’identifier les séances d’essai disponibles.</w:t>
            </w:r>
          </w:p>
        </w:tc>
      </w:tr>
    </w:tbl>
    <w:p>
      <w:pPr>
        <w:spacing w:before="0" w:after="20" w:line="240" w:lineRule="auto"/>
      </w:pPr>
    </w:p>
    <w:p>
      <w:pPr>
        <w:spacing w:before="20" w:after="60" w:line="240" w:lineRule="auto"/>
        <w:pBdr>
          <w:bottom w:val="single" w:sz="6" w:space="2" w:color="DBDBDB"/>
        </w:pBdr>
      </w:pPr>
      <w:r>
        <w:rPr>
          <w:rFonts w:ascii="Liberation Sans" w:hAnsi="Liberation Sans" w:eastAsia="Liberation Sans"/>
          <w:b/>
          <w:color w:val="363636"/>
          <w:sz w:val="19"/>
        </w:rPr>
        <w:t>LES ÉTAPES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</w:tblPr>
      <w:tblGrid>
        <w:gridCol w:w="386"/>
        <w:gridCol w:w="8872"/>
      </w:tblGrid>
      <w:tr>
        <w:tc>
          <w:tcPr>
            <w:tcW w:type="dxa" w:w="386"/>
            <w:shd w:fill="EFF5FB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96FA8"/>
                <w:sz w:val="18"/>
              </w:rPr>
              <w:t>1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Choisir la personne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dans « Mon menu », sélectionnez la personne concernée. Seules ses séances sont alors affichées.</w:t>
            </w:r>
          </w:p>
        </w:tc>
      </w:tr>
      <w:tr>
        <w:tc>
          <w:tcPr>
            <w:tcW w:type="dxa" w:w="386"/>
            <w:shd w:fill="EFFAF5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008C7A"/>
                <w:sz w:val="18"/>
              </w:rPr>
              <w:t>2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Consulter les séances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repérez la date, l’horaire, le lieu et les encadrants. Utilisez le nom de la séance pour ouvrir le détail si nécessaire.</w:t>
            </w:r>
          </w:p>
        </w:tc>
      </w:tr>
      <w:tr>
        <w:tc>
          <w:tcPr>
            <w:tcW w:type="dxa" w:w="386"/>
            <w:shd w:fill="FFFAEB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5B00"/>
                <w:sz w:val="18"/>
              </w:rPr>
              <w:t>3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Répondre pour une séance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utilisez le pouce vert pour indiquer une présence ou le pouce rouge pour signaler une absence.</w:t>
            </w:r>
          </w:p>
        </w:tc>
      </w:tr>
      <w:tr>
        <w:tc>
          <w:tcPr>
            <w:tcW w:type="dxa" w:w="386"/>
            <w:shd w:fill="EFFAF3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57953"/>
                <w:sz w:val="18"/>
              </w:rPr>
              <w:t>4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Modifier votre réponse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cliquez à nouveau sur le statut ou choisissez l’autre réponse si votre situation change.</w:t>
            </w:r>
          </w:p>
        </w:tc>
      </w:tr>
      <w:tr>
        <w:tc>
          <w:tcPr>
            <w:tcW w:type="dxa" w:w="386"/>
            <w:shd w:fill="EFF5FB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96FA8"/>
                <w:sz w:val="18"/>
              </w:rPr>
              <w:t>5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Demander un essai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lorsqu’une séance affiche « Essai possible », utilisez l’icône d’essai pour envoyer la demande.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AFAFA"/>
            <w:tcMar>
              <w:top w:w="95" w:type="dxa"/>
              <w:start w:w="120" w:type="dxa"/>
              <w:bottom w:w="95" w:type="dxa"/>
              <w:end w:w="120" w:type="dxa"/>
            </w:tcMar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7A7A"/>
                <w:sz w:val="17"/>
              </w:rPr>
              <w:t>CAPTURE D’ÉCRAN À INSÉRER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 w:val="0"/>
                <w:color w:val="7A7A7A"/>
                <w:sz w:val="17"/>
              </w:rPr>
              <w:t>« Mon menu » — liste des séances et actions de présence</w:t>
            </w:r>
          </w:p>
        </w:tc>
      </w:tr>
    </w:tbl>
    <w:p>
      <w:pPr>
        <w:spacing w:before="0" w:after="20" w:line="240" w:lineRule="auto"/>
      </w:pPr>
    </w:p>
    <w:p>
      <w:pPr>
        <w:spacing w:before="20" w:after="60" w:line="240" w:lineRule="auto"/>
        <w:pBdr>
          <w:bottom w:val="single" w:sz="6" w:space="2" w:color="DBDBDB"/>
        </w:pBdr>
      </w:pPr>
      <w:r>
        <w:rPr>
          <w:rFonts w:ascii="Liberation Sans" w:hAnsi="Liberation Sans" w:eastAsia="Liberation Sans"/>
          <w:b/>
          <w:color w:val="363636"/>
          <w:sz w:val="19"/>
        </w:rPr>
        <w:t>LES PRINCIPAUX 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EFF5FB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3E8ED0"/>
              <w:right w:val="single" w:sz="2" w:color="EFF5FB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Séance habituelle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La séance apparaît parce que la personne appartient à un groupe concerné ou dispose d’un accès à cette séance.</w:t>
            </w:r>
          </w:p>
        </w:tc>
      </w:tr>
      <w:tr>
        <w:tc>
          <w:tcPr>
            <w:tcW w:type="dxa" w:w="10596"/>
            <w:shd w:fill="EFFAF5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00D1B2"/>
              <w:right w:val="single" w:sz="2" w:color="EFFAF5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Convocation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Une personne peut être convoquée nominativement sur une séance. Elle apparaît alors même si la séance ne correspond pas à son groupe habituel.</w:t>
            </w:r>
          </w:p>
        </w:tc>
      </w:tr>
      <w:tr>
        <w:tc>
          <w:tcPr>
            <w:tcW w:type="dxa" w:w="10596"/>
            <w:shd w:fill="FFFAEB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7A5B00"/>
              <w:right w:val="single" w:sz="2" w:color="FFFAEB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Séance d’essai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L’option n’est proposée que lorsque la personne et la séance sont éligibles à l’essai. Une demande d’essai peut ensuite être annulée en modifiant le statut.</w:t>
            </w:r>
          </w:p>
        </w:tc>
      </w:tr>
      <w:tr>
        <w:tc>
          <w:tcPr>
            <w:tcW w:type="dxa" w:w="10596"/>
            <w:shd w:fill="EFFAF3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48C78E"/>
              <w:right w:val="single" w:sz="2" w:color="EFFAF3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Séance annulée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Le statut « annulée » est visible dans le menu ; il n’est alors plus nécessaire de répondre à la présence.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FFAEB"/>
            <w:tcMar>
              <w:top w:w="80" w:type="dxa"/>
              <w:start w:w="105" w:type="dxa"/>
              <w:bottom w:w="80" w:type="dxa"/>
              <w:end w:w="105" w:type="dxa"/>
            </w:tcMar>
            <w:tcBorders>
              <w:left w:val="single" w:sz="18" w:color="FFE08A"/>
              <w:right w:val="single" w:sz="2" w:color="FFFAEB"/>
              <w:top w:val="single" w:sz="2" w:color="FFFAEB"/>
              <w:bottom w:val="single" w:sz="2" w:color="FFFAEB"/>
            </w:tcBorders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7A5B00"/>
                <w:sz w:val="18"/>
              </w:rPr>
              <w:t xml:space="preserve">Lecture rapide 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Pouce vert = présent • Pouce rouge = absent • Icône essai = séance d’essai possible ou demandée.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AFAFA"/>
            <w:tcMar>
              <w:top w:w="95" w:type="dxa"/>
              <w:start w:w="120" w:type="dxa"/>
              <w:bottom w:w="95" w:type="dxa"/>
              <w:end w:w="120" w:type="dxa"/>
            </w:tcMar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7A7A"/>
                <w:sz w:val="17"/>
              </w:rPr>
              <w:t>CAPTURE D’ÉCRAN À INSÉRER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 w:val="0"/>
                <w:color w:val="7A7A7A"/>
                <w:sz w:val="17"/>
              </w:rPr>
              <w:t>Exemple d’une séance avec « Essai possible »</w:t>
            </w:r>
          </w:p>
        </w:tc>
      </w:tr>
    </w:tbl>
    <w:p>
      <w:pPr>
        <w:spacing w:before="0" w:after="20" w:line="240" w:lineRule="auto"/>
      </w:pPr>
    </w:p>
    <w:sectPr w:rsidR="00FC693F" w:rsidRPr="0006063C" w:rsidSect="00034616">
      <w:footerReference w:type="default" r:id="rId9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Liberation Sans" w:hAnsi="Liberation Sans" w:eastAsia="Liberation Sans"/>
        <w:b w:val="0"/>
        <w:color w:val="7A7A7A"/>
        <w:sz w:val="16"/>
      </w:rPr>
      <w:t>Assolutions · Aide en ligne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 w:eastAsia="Liberation Sans"/>
      <w:color w:val="363636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 w:eastAsia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Liberation Sans" w:hAnsi="Liberation Sans" w:eastAsia="Liberation San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