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209CEE" w:color="auto"/>
            <w:tcBorders>
              <w:left w:val="single" w:sz="6" w:color="209CEE"/>
              <w:right w:val="single" w:sz="6" w:color="209CEE"/>
              <w:top w:val="single" w:sz="6" w:color="209CEE"/>
              <w:bottom w:val="single" w:sz="6" w:color="209CEE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EAF7FF"/>
                <w:sz w:val="16"/>
              </w:rPr>
              <w:t>AIDE ADMINISTRATEUR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36"/>
              </w:rPr>
              <w:t>Exigences des dossiers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color w:val="F5FBFF"/>
                <w:sz w:val="18"/>
              </w:rPr>
              <w:t>Définir les informations, documents et consentements attendus à l’inscription.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5355"/>
        <w:gridCol w:w="5355"/>
      </w:tblGrid>
      <w:tr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À quoi ça sert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Une exigence décrit un élément à fournir ou à valider dans le dossier : consentement, information, document ou preuve liée à la licence.</w:t>
            </w:r>
          </w:p>
        </w:tc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Pourquoi l’utiliser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paramétrage des exigences automatise le contrôle du dossier et indique clairement à l’adhérent ce qui manque avant de poursuivre.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ÉTAPES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425"/>
        <w:gridCol w:w="8759"/>
      </w:tblGrid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1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Ouvrir « Exigences des dossiers »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accédez au paramétrage depuis la gestion sportive.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2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Créer une exigence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donnez-lui un libellé clair et choisissez le type de réponse attendu.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3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Définir son usage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précisez si elle concerne l’inscription, la licence ou une situation particulière.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4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Régler son caractère obligatoire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indiquez si une réponse ou une satisfaction est nécessaire pour continuer.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5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Enregistrer puis tester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contrôlez le rendu dans l’étape « Dossier » du tunnel d’inscription.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Liste des exigences et fiche de paramétrage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PRINCIPAUX CAS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Consentement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L’adhérent doit accepter ou refuser un texte présenté dans le dossier.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Document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dossier vérifie la présence d’un document ou d’une information attendue.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Licence compétition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Certaines exigences peuvent devenir nécessaires uniquement pour une licence compétition.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Exigence informative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Elle peut être visible sans bloquer la validation de l’inscription.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FF9E8" w:color="auto"/>
            <w:tcBorders>
              <w:left w:val="single" w:sz="24" w:color="FFDD57"/>
              <w:right w:val="single" w:sz="5" w:color="FFF9E8"/>
              <w:top w:val="single" w:sz="5" w:color="FFF9E8"/>
              <w:bottom w:val="single" w:sz="5" w:color="FFF9E8"/>
            </w:tcBorders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 xml:space="preserve">Important  </w:t>
            </w:r>
            <w:r>
              <w:rPr>
                <w:rFonts w:ascii="Aptos" w:hAnsi="Aptos" w:eastAsia="Aptos"/>
                <w:b w:val="0"/>
                <w:color w:val="363636"/>
                <w:sz w:val="17"/>
              </w:rPr>
              <w:t>Écrivez les libellés et explications pour l’adhérent, pas pour l’administrateur : ce texte apparaît directement dans son parcours.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Exigence affichée dans l’étape « Dossier 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567" w:right="765" w:bottom="425" w:left="765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/>
        <w:b w:val="0"/>
        <w:color w:val="7A7A7A"/>
        <w:sz w:val="16"/>
      </w:rPr>
      <w:t>Assolutions — Aide administrateur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