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74"/>
      </w:tblGrid>
      <w:tr>
        <w:tc>
          <w:tcPr>
            <w:tcW w:type="dxa" w:w="11674"/>
            <w:shd w:fill="2797D8"/>
            <w:tcMar>
              <w:top w:w="9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AIDE PROFESSEUR</w:t>
            </w:r>
          </w:p>
          <w:p>
            <w:pPr>
              <w:spacing w:before="0" w:after="0" w:line="240" w:lineRule="auto"/>
            </w:pPr>
            <w:r>
              <w:rPr>
                <w:rFonts w:ascii="Aptos Display" w:hAnsi="Aptos Display"/>
                <w:b/>
                <w:color w:val="FFFFFF"/>
                <w:sz w:val="44"/>
              </w:rPr>
              <w:t>Cours et séances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color w:val="EBF7FF"/>
                <w:sz w:val="19"/>
              </w:rPr>
              <w:t>Comprendre le cadre général d’un cours puis piloter chaque rendez-vous réel.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837"/>
            <w:shd w:fill="EDF6FB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5" w:color="D5E0E7"/>
              <w:left w:val="single" w:sz="5" w:color="D5E0E7"/>
              <w:bottom w:val="single" w:sz="5" w:color="D5E0E7"/>
              <w:right w:val="single" w:sz="5" w:color="D5E0E7"/>
            </w:tcBorders>
          </w:tcPr>
          <w:p>
            <w:pPr>
              <w:spacing w:before="0" w:after="40" w:line="240" w:lineRule="auto"/>
            </w:pPr>
            <w:r>
              <w:rPr>
                <w:rFonts w:ascii="Aptos" w:hAnsi="Aptos"/>
                <w:b/>
                <w:i w:val="0"/>
                <w:color w:val="195A7A"/>
                <w:sz w:val="21"/>
              </w:rPr>
              <w:t>À quoi sert un cours ?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Le cours décrit l’organisation habituelle d’une activité : nom, créneau, lieu, groupes, professeurs et règles communes. Il sert de modèle pour une série de séances.</w:t>
            </w:r>
          </w:p>
        </w:tc>
        <w:tc>
          <w:tcPr>
            <w:tcW w:type="dxa" w:w="5837"/>
            <w:shd w:fill="EDF6FB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5" w:color="D5E0E7"/>
              <w:left w:val="single" w:sz="5" w:color="D5E0E7"/>
              <w:bottom w:val="single" w:sz="5" w:color="D5E0E7"/>
              <w:right w:val="single" w:sz="5" w:color="D5E0E7"/>
            </w:tcBorders>
          </w:tcPr>
          <w:p>
            <w:pPr>
              <w:spacing w:before="0" w:after="40" w:line="240" w:lineRule="auto"/>
            </w:pPr>
            <w:r>
              <w:rPr>
                <w:rFonts w:ascii="Aptos" w:hAnsi="Aptos"/>
                <w:b/>
                <w:i w:val="0"/>
                <w:color w:val="195A7A"/>
                <w:sz w:val="21"/>
              </w:rPr>
              <w:t>La bonne logique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Le cours porte le cadre général et récurrent. La séance représente ce qui se passe réellement à une date donnée. Une modification ponctuelle se fait donc sur la séance.</w:t>
            </w:r>
          </w:p>
        </w:tc>
      </w:tr>
    </w:tbl>
    <w:p>
      <w:pPr>
        <w:spacing w:after="0"/>
      </w:pPr>
    </w:p>
    <w:p>
      <w:pPr>
        <w:spacing w:before="80" w:after="80" w:line="240" w:lineRule="auto"/>
      </w:pPr>
      <w:r>
        <w:rPr>
          <w:rFonts w:ascii="Aptos" w:hAnsi="Aptos"/>
          <w:b/>
          <w:i w:val="0"/>
          <w:color w:val="195A7A"/>
          <w:sz w:val="21"/>
        </w:rPr>
        <w:t>LE COURS : LE CADRE GÉNÉRAL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680"/>
            <w:shd w:fill="2797D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9354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333333"/>
                <w:sz w:val="18"/>
              </w:rPr>
              <w:t>Définir le cours</w:t>
            </w:r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 xml:space="preserve"> — renseignez le nom, le jour, l’horaire, la durée et le lieu habituels.</w:t>
            </w:r>
          </w:p>
        </w:tc>
      </w:tr>
      <w:tr>
        <w:tc>
          <w:tcPr>
            <w:tcW w:type="dxa" w:w="680"/>
            <w:shd w:fill="2797D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9354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333333"/>
                <w:sz w:val="18"/>
              </w:rPr>
              <w:t>Associer les groupes</w:t>
            </w:r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 xml:space="preserve"> — sélectionnez les groupes concernés : ils déterminent notamment quels adhérents sont rattachés au cours.</w:t>
            </w:r>
          </w:p>
        </w:tc>
      </w:tr>
      <w:tr>
        <w:tc>
          <w:tcPr>
            <w:tcW w:type="dxa" w:w="680"/>
            <w:shd w:fill="2797D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9354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333333"/>
                <w:sz w:val="18"/>
              </w:rPr>
              <w:t>Affecter les professeurs</w:t>
            </w:r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 xml:space="preserve"> — indiquez les encadrants habituels. Une séance pourra ensuite avoir une affectation différente si nécessaire.</w:t>
            </w:r>
          </w:p>
        </w:tc>
      </w:tr>
      <w:tr>
        <w:tc>
          <w:tcPr>
            <w:tcW w:type="dxa" w:w="680"/>
            <w:shd w:fill="2797D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9354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333333"/>
                <w:sz w:val="18"/>
              </w:rPr>
              <w:t>Régler les options</w:t>
            </w:r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 xml:space="preserve"> — complétez les paramètres utiles au fonctionnement : visibilité, inscriptions / réponses attendues et autres options proposées par l’écran.</w:t>
            </w:r>
          </w:p>
        </w:tc>
      </w:tr>
      <w:tr>
        <w:tc>
          <w:tcPr>
            <w:tcW w:type="dxa" w:w="680"/>
            <w:shd w:fill="2797D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9354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333333"/>
                <w:sz w:val="18"/>
              </w:rPr>
              <w:t>Définir les limites</w:t>
            </w:r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 xml:space="preserve"> — les règles de capacité ou de participation définies ici s’appliquent au cours dans son ensemble et servent de référence aux séances générées.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674"/>
      </w:tblGrid>
      <w:tr>
        <w:tc>
          <w:tcPr>
            <w:tcW w:type="dxa" w:w="11674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top w:val="dashed" w:sz="7" w:color="B8BDC1"/>
              <w:left w:val="dashed" w:sz="7" w:color="B8BDC1"/>
              <w:bottom w:val="dashed" w:sz="7" w:color="B8BDC1"/>
              <w:right w:val="dashed" w:sz="7" w:color="B8BDC1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707070"/>
                <w:sz w:val="18"/>
              </w:rPr>
              <w:t>CAPTURE D’ÉCRAN À INSÉRER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808080"/>
                <w:sz w:val="16"/>
              </w:rPr>
              <w:t>Fiche Cours — informations générales, groupes, professeurs et options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/>
          <w:b/>
          <w:i w:val="0"/>
          <w:color w:val="195A7A"/>
          <w:sz w:val="21"/>
        </w:rPr>
        <w:t>LES PRINCIPAUX 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"/>
        <w:gridCol w:w="9921"/>
      </w:tblGrid>
      <w:tr>
        <w:tc>
          <w:tcPr>
            <w:tcW w:type="dxa" w:w="5837"/>
            <w:shd w:fill="25C9B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837"/>
            <w:tcMar>
              <w:top w:w="0" w:type="dxa"/>
              <w:start w:w="80" w:type="dxa"/>
              <w:bottom w:w="0" w:type="dxa"/>
              <w:end w:w="2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ptos" w:hAnsi="Aptos"/>
                <w:b/>
                <w:i w:val="0"/>
                <w:color w:val="1F6E8B"/>
                <w:sz w:val="18"/>
              </w:rPr>
              <w:t>Cours récurrent</w:t>
            </w:r>
          </w:p>
          <w:p>
            <w:pPr>
              <w:spacing w:before="0" w:after="60" w:line="240" w:lineRule="auto"/>
            </w:pPr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Utilisez un cours pour tout rendez-vous qui se répète sur la saison : entraînement hebdomadaire, école de roller, séance régulière d’un groupe, etc.</w:t>
            </w:r>
          </w:p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i w:val="0"/>
                <w:color w:val="1F6E8B"/>
                <w:sz w:val="18"/>
              </w:rPr>
              <w:t>Changement ponctuel</w:t>
            </w:r>
          </w:p>
          <w:p>
            <w:pPr>
              <w:spacing w:before="0" w:after="60" w:line="240" w:lineRule="auto"/>
            </w:pPr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Un remplacement de professeur, un autre gymnase ou un horaire exceptionnel ne doit pas forcément modifier le cours : corrigez uniquement la séance concernée.</w:t>
            </w:r>
          </w:p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i w:val="0"/>
                <w:color w:val="1F6E8B"/>
                <w:sz w:val="18"/>
              </w:rPr>
              <w:t>Limites et règles</w:t>
            </w:r>
          </w:p>
          <w:p>
            <w:pPr>
              <w:spacing w:before="0" w:after="60" w:line="240" w:lineRule="auto"/>
            </w:pPr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Cours et séances proposent les mêmes principes de limites. La différence est la portée : au niveau du cours, la règle vaut comme référence générale ; au niveau d’une séance, elle ne concerne que cette date.</w:t>
            </w:r>
          </w:p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i w:val="0"/>
                <w:color w:val="1F6E8B"/>
                <w:sz w:val="18"/>
              </w:rPr>
              <w:t>WhatsApp</w:t>
            </w:r>
          </w:p>
          <w:p>
            <w:pPr>
              <w:spacing w:before="0" w:after="60" w:line="240" w:lineRule="auto"/>
            </w:pPr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Les liens WhatsApp sont rattachés aux groupes. En affectant les bons groupes au cours, le professeur retrouve le ou les canaux utiles pour communiquer avec les pratiquants concernés.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10699"/>
            <w:gridSpan w:val="2"/>
            <w:shd w:fill="FFF7D6"/>
            <w:tcMar>
              <w:top w:w="0" w:type="dxa"/>
              <w:start w:w="0" w:type="dxa"/>
              <w:bottom w:w="0" w:type="dxa"/>
              <w:end w:w="0" w:type="dxa"/>
            </w:tcMar>
            <w:tcBorders>
              <w:left w:val="single" w:sz="18" w:space="0" w:color="F6DA53"/>
              <w:top w:val="nil"/>
              <w:right w:val="nil"/>
              <w:bottom w:val="nil"/>
              <w:insideH w:val="nil"/>
              <w:insideV w:val="nil"/>
            </w:tcBorders>
          </w:tcPr>
          <w:p>
            <w:r>
              <w:rPr>
                <w:b/>
                <w:color w:val="166D8C"/>
              </w:rPr>
              <w:t>À retenir</w:t>
            </w:r>
            <w:r>
              <w:t xml:space="preserve"> ne modifiez le cours que lorsque le fonctionnement habituel change. Pour une exception, intervenez sur la séance.</w:t>
            </w:r>
          </w:p>
        </w:tc>
      </w:tr>
    </w:tbl>
    <w:p>
      <w:r>
        <w:br/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74"/>
      </w:tblGrid>
      <w:tr>
        <w:tc>
          <w:tcPr>
            <w:tcW w:type="dxa" w:w="11674"/>
            <w:shd w:fill="2797D8"/>
            <w:tcMar>
              <w:top w:w="9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AIDE PROFESSEUR</w:t>
            </w:r>
          </w:p>
          <w:p>
            <w:pPr>
              <w:spacing w:before="0" w:after="0" w:line="240" w:lineRule="auto"/>
            </w:pPr>
            <w:r>
              <w:rPr>
                <w:rFonts w:ascii="Aptos Display" w:hAnsi="Aptos Display"/>
                <w:b/>
                <w:color w:val="FFFFFF"/>
                <w:sz w:val="44"/>
              </w:rPr>
              <w:t>Piloter les séances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color w:val="EBF7FF"/>
                <w:sz w:val="19"/>
              </w:rPr>
              <w:t>Une séance est un rendez-vous daté : cours, match, événement ou sortie.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837"/>
            <w:shd w:fill="EDF6FB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5" w:color="D5E0E7"/>
              <w:left w:val="single" w:sz="5" w:color="D5E0E7"/>
              <w:bottom w:val="single" w:sz="5" w:color="D5E0E7"/>
              <w:right w:val="single" w:sz="5" w:color="D5E0E7"/>
            </w:tcBorders>
          </w:tcPr>
          <w:p>
            <w:pPr>
              <w:spacing w:before="0" w:after="40" w:line="240" w:lineRule="auto"/>
            </w:pPr>
            <w:r>
              <w:rPr>
                <w:rFonts w:ascii="Aptos" w:hAnsi="Aptos"/>
                <w:b/>
                <w:i w:val="0"/>
                <w:color w:val="195A7A"/>
                <w:sz w:val="21"/>
              </w:rPr>
              <w:t>Une séance n’est pas toujours un cours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Une séance peut être générée depuis un cours, mais elle peut aussi exister seule. C’est le cas notamment d’un match, d’un événement ou d’une sortie.</w:t>
            </w:r>
          </w:p>
        </w:tc>
        <w:tc>
          <w:tcPr>
            <w:tcW w:type="dxa" w:w="5837"/>
            <w:shd w:fill="EDF6FB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5" w:color="D5E0E7"/>
              <w:left w:val="single" w:sz="5" w:color="D5E0E7"/>
              <w:bottom w:val="single" w:sz="5" w:color="D5E0E7"/>
              <w:right w:val="single" w:sz="5" w:color="D5E0E7"/>
            </w:tcBorders>
          </w:tcPr>
          <w:p>
            <w:pPr>
              <w:spacing w:before="0" w:after="40" w:line="240" w:lineRule="auto"/>
            </w:pPr>
            <w:r>
              <w:rPr>
                <w:rFonts w:ascii="Aptos" w:hAnsi="Aptos"/>
                <w:b/>
                <w:i w:val="0"/>
                <w:color w:val="195A7A"/>
                <w:sz w:val="21"/>
              </w:rPr>
              <w:t>Ce que le professeur pilote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Pour chaque séance : date et horaire réels, lieu, groupes, professeurs, participants, statut et éventuelles limites ou options spécifiques.</w:t>
            </w:r>
          </w:p>
        </w:tc>
      </w:tr>
    </w:tbl>
    <w:p>
      <w:pPr>
        <w:spacing w:after="0"/>
      </w:pPr>
    </w:p>
    <w:p>
      <w:pPr>
        <w:spacing w:before="80" w:after="80" w:line="240" w:lineRule="auto"/>
      </w:pPr>
      <w:r>
        <w:rPr>
          <w:rFonts w:ascii="Aptos" w:hAnsi="Aptos"/>
          <w:b/>
          <w:i w:val="0"/>
          <w:color w:val="195A7A"/>
          <w:sz w:val="21"/>
        </w:rPr>
        <w:t>LES TYPES ET LES STATUTS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680"/>
            <w:shd w:fill="2797D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9354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333333"/>
                <w:sz w:val="18"/>
              </w:rPr>
              <w:t>Identifier le type</w:t>
            </w:r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 xml:space="preserve"> — Cours / entraînement, match, événement ou sortie : le type permet de comprendre immédiatement la nature du rendez-vous.</w:t>
            </w:r>
          </w:p>
        </w:tc>
      </w:tr>
      <w:tr>
        <w:tc>
          <w:tcPr>
            <w:tcW w:type="dxa" w:w="680"/>
            <w:shd w:fill="2797D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9354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333333"/>
                <w:sz w:val="18"/>
              </w:rPr>
              <w:t>Prévue</w:t>
            </w:r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 xml:space="preserve"> — la séance est à venir. Les adhérents peuvent être convoqués et répondre sur leur présence selon les options utilisées.</w:t>
            </w:r>
          </w:p>
        </w:tc>
      </w:tr>
      <w:tr>
        <w:tc>
          <w:tcPr>
            <w:tcW w:type="dxa" w:w="680"/>
            <w:shd w:fill="2797D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9354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333333"/>
                <w:sz w:val="18"/>
              </w:rPr>
              <w:t>Réalisée</w:t>
            </w:r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 xml:space="preserve"> — la séance a eu lieu. Ce statut permet de conserver un historique propre et de distinguer les rendez-vous passés.</w:t>
            </w:r>
          </w:p>
        </w:tc>
      </w:tr>
      <w:tr>
        <w:tc>
          <w:tcPr>
            <w:tcW w:type="dxa" w:w="680"/>
            <w:shd w:fill="2797D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9354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333333"/>
                <w:sz w:val="18"/>
              </w:rPr>
              <w:t>Annulée</w:t>
            </w:r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 xml:space="preserve"> — la séance n’aura pas lieu. Elle reste historisée comme annulée plutôt que d’être supprimée.</w:t>
            </w:r>
          </w:p>
        </w:tc>
      </w:tr>
      <w:tr>
        <w:tc>
          <w:tcPr>
            <w:tcW w:type="dxa" w:w="680"/>
            <w:shd w:fill="2797D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9354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4" w:color="D9DEE2"/>
              <w:left w:val="single" w:sz="4" w:color="D9DEE2"/>
              <w:bottom w:val="single" w:sz="4" w:color="D9DEE2"/>
              <w:right w:val="single" w:sz="4" w:color="D9DEE2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333333"/>
                <w:sz w:val="18"/>
              </w:rPr>
              <w:t>Adapter si besoin</w:t>
            </w:r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 xml:space="preserve"> — les groupes, professeurs, lieu, horaires, limites et autres options peuvent être ajustés pour cette séance sans changer le cadre général du cours.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674"/>
      </w:tblGrid>
      <w:tr>
        <w:tc>
          <w:tcPr>
            <w:tcW w:type="dxa" w:w="11674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top w:val="dashed" w:sz="7" w:color="B8BDC1"/>
              <w:left w:val="dashed" w:sz="7" w:color="B8BDC1"/>
              <w:bottom w:val="dashed" w:sz="7" w:color="B8BDC1"/>
              <w:right w:val="dashed" w:sz="7" w:color="B8BDC1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707070"/>
                <w:sz w:val="18"/>
              </w:rPr>
              <w:t>CAPTURE D’ÉCRAN À INSÉRER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808080"/>
                <w:sz w:val="16"/>
              </w:rPr>
              <w:t>Fiche Séance — type, statut, participants et actions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/>
          <w:b/>
          <w:i w:val="0"/>
          <w:color w:val="195A7A"/>
          <w:sz w:val="21"/>
        </w:rPr>
        <w:t>LES PRINCIPAUX 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"/>
        <w:gridCol w:w="9921"/>
      </w:tblGrid>
      <w:tr>
        <w:tc>
          <w:tcPr>
            <w:tcW w:type="dxa" w:w="5837"/>
            <w:shd w:fill="25C9B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837"/>
            <w:tcMar>
              <w:top w:w="0" w:type="dxa"/>
              <w:start w:w="80" w:type="dxa"/>
              <w:bottom w:w="0" w:type="dxa"/>
              <w:end w:w="2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ptos" w:hAnsi="Aptos"/>
                <w:b/>
                <w:i w:val="0"/>
                <w:color w:val="1F6E8B"/>
                <w:sz w:val="18"/>
              </w:rPr>
              <w:t>Séance issue d’un cours</w:t>
            </w:r>
          </w:p>
          <w:p>
            <w:pPr>
              <w:spacing w:before="0" w:after="60" w:line="240" w:lineRule="auto"/>
            </w:pPr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Elle reprend le cadre du cours mais reste modifiable indépendamment : pratique pour une absence de professeur, un changement de lieu ou une capacité différente.</w:t>
            </w:r>
          </w:p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i w:val="0"/>
                <w:color w:val="1F6E8B"/>
                <w:sz w:val="18"/>
              </w:rPr>
              <w:t>Match</w:t>
            </w:r>
          </w:p>
          <w:p>
            <w:pPr>
              <w:spacing w:before="0" w:after="60" w:line="240" w:lineRule="auto"/>
            </w:pPr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Créez une séance autonome de type « Match ». Elle peut avoir ses propres groupes, professeurs / encadrants, lieu, horaires, participants et limites.</w:t>
            </w:r>
          </w:p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i w:val="0"/>
                <w:color w:val="1F6E8B"/>
                <w:sz w:val="18"/>
              </w:rPr>
              <w:t>Présences et convocations</w:t>
            </w:r>
          </w:p>
          <w:p>
            <w:pPr>
              <w:spacing w:before="0" w:after="60" w:line="240" w:lineRule="auto"/>
            </w:pPr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Sur une séance prévue, les pratiquants peuvent être convoqués puis indiquer leur présence ou leur absence. Le professeur dispose ainsi d’une vision opérationnelle des participants attendus.</w:t>
            </w:r>
          </w:p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i w:val="0"/>
                <w:color w:val="1F6E8B"/>
                <w:sz w:val="18"/>
              </w:rPr>
              <w:t>WhatsApp</w:t>
            </w:r>
          </w:p>
          <w:p>
            <w:pPr>
              <w:spacing w:before="0" w:after="60" w:line="240" w:lineRule="auto"/>
            </w:pPr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Depuis les groupes rattachés à la séance, les liens WhatsApp permettent de rejoindre rapidement les canaux de discussion correspondants. Pour un match ou une séance exceptionnelle, rattachez les groupes réellement concernés.</w:t>
            </w:r>
          </w:p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i w:val="0"/>
                <w:color w:val="1F6E8B"/>
                <w:sz w:val="18"/>
              </w:rPr>
              <w:t>Même règle, portée différente</w:t>
            </w:r>
          </w:p>
          <w:p>
            <w:pPr>
              <w:spacing w:before="0" w:after="60" w:line="240" w:lineRule="auto"/>
            </w:pPr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Les limites et options ont le même sens que sur un cours. Sur la séance, elles ne valent que pour ce rendez-vous précis et permettent de gérer les exceptions sans dérégler toute la saison.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10699"/>
            <w:gridSpan w:val="2"/>
            <w:shd w:fill="FFF7D6"/>
            <w:tcMar>
              <w:top w:w="0" w:type="dxa"/>
              <w:start w:w="0" w:type="dxa"/>
              <w:bottom w:w="0" w:type="dxa"/>
              <w:end w:w="0" w:type="dxa"/>
            </w:tcMar>
            <w:tcBorders>
              <w:left w:val="single" w:sz="18" w:space="0" w:color="F6DA53"/>
              <w:top w:val="nil"/>
              <w:right w:val="nil"/>
              <w:bottom w:val="nil"/>
              <w:insideH w:val="nil"/>
              <w:insideV w:val="nil"/>
            </w:tcBorders>
          </w:tcPr>
          <w:p>
            <w:r>
              <w:rPr>
                <w:b/>
                <w:color w:val="166D8C"/>
              </w:rPr>
              <w:t>Bon réflexe</w:t>
            </w:r>
            <w:r>
              <w:t xml:space="preserve"> pensez « cours = modèle récurrent » et « séance = réalité du jour ». Les matchs, événements et sorties sont directement des séances, même sans cours associé.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312" w:right="283" w:bottom="397" w:left="283" w:header="113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tos" w:hAnsi="Aptos"/>
        <w:b w:val="0"/>
        <w:i w:val="0"/>
        <w:color w:val="808080"/>
        <w:sz w:val="16"/>
      </w:rPr>
      <w:t>Assolutions — Aide prof</w:t>
    </w:r>
    <w:r>
      <w:rPr>
        <w:rFonts w:ascii="Aptos" w:hAnsi="Aptos"/>
        <w:b w:val="0"/>
        <w:i w:val="0"/>
        <w:color w:val="808080"/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