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18EF6" w14:textId="77777777" w:rsidR="006571CE" w:rsidRPr="00281B76" w:rsidRDefault="00281B76">
      <w:pPr>
        <w:rPr>
          <w:b/>
        </w:rPr>
      </w:pPr>
      <w:r w:rsidRPr="00281B76">
        <w:rPr>
          <w:b/>
        </w:rPr>
        <w:t>Fragen zu Bolzano:</w:t>
      </w:r>
    </w:p>
    <w:p w14:paraId="50965F30" w14:textId="5E81F63D" w:rsidR="00281B76" w:rsidRDefault="00281B76" w:rsidP="00281B76">
      <w:pPr>
        <w:pStyle w:val="Listenabsatz"/>
        <w:numPr>
          <w:ilvl w:val="0"/>
          <w:numId w:val="1"/>
        </w:numPr>
      </w:pPr>
      <w:r>
        <w:t xml:space="preserve">(Halb-)Geviert-/Bindestriche? Vgl. </w:t>
      </w:r>
      <w:r w:rsidR="00C26097">
        <w:t xml:space="preserve">II, </w:t>
      </w:r>
      <w:r>
        <w:t xml:space="preserve">§55-83, S.133; </w:t>
      </w:r>
      <w:r w:rsidR="00C26097">
        <w:t>III, §1-109, S.21</w:t>
      </w:r>
    </w:p>
    <w:p w14:paraId="18659240" w14:textId="1316B201" w:rsidR="00D83716" w:rsidRDefault="00BB37DF" w:rsidP="00BB37DF">
      <w:pPr>
        <w:pStyle w:val="Listenabsatz"/>
        <w:numPr>
          <w:ilvl w:val="0"/>
          <w:numId w:val="1"/>
        </w:numPr>
      </w:pPr>
      <w:r>
        <w:t>Griechische und hebräische</w:t>
      </w:r>
      <w:r w:rsidR="00D83716">
        <w:t xml:space="preserve"> Zeichen</w:t>
      </w:r>
      <w:r w:rsidR="00D8666E">
        <w:t xml:space="preserve"> (z.B. §110-166, S.112)</w:t>
      </w:r>
    </w:p>
    <w:p w14:paraId="0BA8564E" w14:textId="23AD8F90" w:rsidR="001B545F" w:rsidRDefault="001B545F" w:rsidP="00281B76">
      <w:pPr>
        <w:pStyle w:val="Listenabsatz"/>
        <w:numPr>
          <w:ilvl w:val="0"/>
          <w:numId w:val="1"/>
        </w:numPr>
      </w:pPr>
      <w:r>
        <w:t>„</w:t>
      </w:r>
      <w:commentRangeStart w:id="0"/>
      <w:r>
        <w:t>hinreichen</w:t>
      </w:r>
      <w:commentRangeEnd w:id="0"/>
      <w:r>
        <w:t>“</w:t>
      </w:r>
      <w:r>
        <w:rPr>
          <w:rStyle w:val="Kommentarzeichen"/>
        </w:rPr>
        <w:commentReference w:id="0"/>
      </w:r>
      <w:r>
        <w:t xml:space="preserve"> statt „hinreichend“ auf S.125</w:t>
      </w:r>
      <w:r w:rsidR="00C26097">
        <w:t>, II §55-83</w:t>
      </w:r>
      <w:r>
        <w:t>?</w:t>
      </w:r>
    </w:p>
    <w:p w14:paraId="54039287" w14:textId="6534BB37" w:rsidR="001B545F" w:rsidRDefault="001B545F" w:rsidP="00281B76">
      <w:pPr>
        <w:pStyle w:val="Listenabsatz"/>
        <w:numPr>
          <w:ilvl w:val="0"/>
          <w:numId w:val="1"/>
        </w:numPr>
      </w:pPr>
      <w:r>
        <w:t>S.126</w:t>
      </w:r>
      <w:r w:rsidR="00C26097">
        <w:t>, II §55-83</w:t>
      </w:r>
      <w:r>
        <w:t xml:space="preserve"> “Enstehund“? Kurze Zeit später „Entstehung“</w:t>
      </w:r>
    </w:p>
    <w:p w14:paraId="1D02F9D6" w14:textId="7F8CB73D" w:rsidR="000C0366" w:rsidRDefault="000C0366" w:rsidP="00281B76">
      <w:pPr>
        <w:pStyle w:val="Listenabsatz"/>
        <w:numPr>
          <w:ilvl w:val="0"/>
          <w:numId w:val="1"/>
        </w:numPr>
      </w:pPr>
      <w:commentRangeStart w:id="1"/>
      <w:r>
        <w:t>nämich</w:t>
      </w:r>
      <w:commentRangeEnd w:id="1"/>
      <w:r>
        <w:rPr>
          <w:rStyle w:val="Kommentarzeichen"/>
        </w:rPr>
        <w:commentReference w:id="1"/>
      </w:r>
      <w:r>
        <w:t xml:space="preserve"> statt nämlich? S.131</w:t>
      </w:r>
      <w:r w:rsidR="00C26097">
        <w:t>, II §55-83</w:t>
      </w:r>
    </w:p>
    <w:p w14:paraId="512BFEBF" w14:textId="5961DC6C" w:rsidR="003C12DF" w:rsidRDefault="003C12DF" w:rsidP="00281B76">
      <w:pPr>
        <w:pStyle w:val="Listenabsatz"/>
        <w:numPr>
          <w:ilvl w:val="0"/>
          <w:numId w:val="1"/>
        </w:numPr>
      </w:pPr>
      <w:r>
        <w:t>Zahlen-Fußnoten, z.B. S.140</w:t>
      </w:r>
      <w:r w:rsidR="00C26097">
        <w:t>, II §55-83</w:t>
      </w:r>
      <w:r>
        <w:t xml:space="preserve"> </w:t>
      </w:r>
      <w:r>
        <w:sym w:font="Wingdings" w:char="F0E0"/>
      </w:r>
      <w:r>
        <w:t xml:space="preserve"> was soll mit den</w:t>
      </w:r>
      <w:r w:rsidR="00BB37DF">
        <w:t>en</w:t>
      </w:r>
      <w:r>
        <w:t xml:space="preserve"> gemacht werden?</w:t>
      </w:r>
    </w:p>
    <w:p w14:paraId="67B417B3" w14:textId="737C1C0A" w:rsidR="009D2B04" w:rsidRDefault="009D2B04" w:rsidP="00281B76">
      <w:pPr>
        <w:pStyle w:val="Listenabsatz"/>
        <w:numPr>
          <w:ilvl w:val="0"/>
          <w:numId w:val="1"/>
        </w:numPr>
      </w:pPr>
      <w:r>
        <w:t>III, §1-109, S.24: Absatz nach „bekennen“ (Zeile 2)?</w:t>
      </w:r>
    </w:p>
    <w:p w14:paraId="7025143C" w14:textId="0CDB8021" w:rsidR="00A95216" w:rsidRDefault="00A95216" w:rsidP="00281B76">
      <w:pPr>
        <w:pStyle w:val="Listenabsatz"/>
        <w:numPr>
          <w:ilvl w:val="0"/>
          <w:numId w:val="1"/>
        </w:numPr>
      </w:pPr>
      <w:r>
        <w:t>III, §1-109, S.28; annimt statt annimmt?</w:t>
      </w:r>
    </w:p>
    <w:p w14:paraId="6DAAB1E2" w14:textId="77777777" w:rsidR="00BB37DF" w:rsidRDefault="007F1C36" w:rsidP="00BB37DF">
      <w:pPr>
        <w:pStyle w:val="Listenabsatz"/>
        <w:numPr>
          <w:ilvl w:val="0"/>
          <w:numId w:val="1"/>
        </w:numPr>
      </w:pPr>
      <w:r>
        <w:t xml:space="preserve">III, §1-109, S.40: </w:t>
      </w:r>
      <w:commentRangeStart w:id="2"/>
      <w:r>
        <w:t>entgegengesetze</w:t>
      </w:r>
      <w:commentRangeEnd w:id="2"/>
      <w:r>
        <w:rPr>
          <w:rStyle w:val="Kommentarzeichen"/>
        </w:rPr>
        <w:commentReference w:id="2"/>
      </w:r>
      <w:r>
        <w:t xml:space="preserve"> ohne „t“?</w:t>
      </w:r>
    </w:p>
    <w:p w14:paraId="0656A4FE" w14:textId="77777777" w:rsidR="00BB37DF" w:rsidRDefault="00E03E31" w:rsidP="00BB37DF">
      <w:pPr>
        <w:pStyle w:val="Listenabsatz"/>
        <w:numPr>
          <w:ilvl w:val="0"/>
          <w:numId w:val="1"/>
        </w:numPr>
      </w:pPr>
      <w:r>
        <w:t>III, §1-109, S.47: b) bei dem Vortrage seiner Lehre nie in Vernunftbeweise derselben ein; nahm</w:t>
      </w:r>
      <w:r w:rsidR="00BB37DF">
        <w:t xml:space="preserve"> </w:t>
      </w:r>
      <w:r>
        <w:t xml:space="preserve">c) so manche Meinung als gewiß an, die doch durch bloße Vernunft keineswegs eingesehen werden kann, z. B. von dem Daseyn der Engel, guter sowohl als böser, u .s </w:t>
      </w:r>
      <w:commentRangeStart w:id="3"/>
      <w:r>
        <w:t xml:space="preserve">.w. stellte </w:t>
      </w:r>
      <w:commentRangeEnd w:id="3"/>
      <w:r>
        <w:rPr>
          <w:rStyle w:val="Kommentarzeichen"/>
        </w:rPr>
        <w:commentReference w:id="3"/>
      </w:r>
      <w:r>
        <w:t xml:space="preserve">endlich </w:t>
      </w:r>
      <w:r w:rsidR="00BB37DF">
        <w:t>–</w:t>
      </w:r>
    </w:p>
    <w:p w14:paraId="1D03E531" w14:textId="45044731" w:rsidR="00BB37DF" w:rsidRDefault="00135ADA" w:rsidP="00BB37DF">
      <w:pPr>
        <w:pStyle w:val="Listenabsatz"/>
        <w:numPr>
          <w:ilvl w:val="0"/>
          <w:numId w:val="1"/>
        </w:numPr>
      </w:pPr>
      <w:r>
        <w:t>III, §1-109</w:t>
      </w:r>
      <w:r w:rsidR="0009533E">
        <w:t>, z.B. S.108</w:t>
      </w:r>
      <w:r>
        <w:t>: wie soll mit Wörtern in eckigen Klammern</w:t>
      </w:r>
      <w:r w:rsidR="005B3A1B">
        <w:t xml:space="preserve"> (häufig wenn Bolzano zitiert)</w:t>
      </w:r>
      <w:r>
        <w:t xml:space="preserve"> oder spitzen Klammern umgegangen werden? „[…]die eigenhändigen Korrekturen Bolzanos, die er nach eigener Erklärung im Manuskript B vorgenommen hat, sind durch spitze Klammern &lt;&gt; kenntlich gemach</w:t>
      </w:r>
      <w:r w:rsidR="005B3A1B">
        <w:t>t. In bezug auf letztere ist al</w:t>
      </w:r>
      <w:r>
        <w:t>l</w:t>
      </w:r>
      <w:r w:rsidR="005B3A1B">
        <w:t>e</w:t>
      </w:r>
      <w:r>
        <w:t>rdings zu bemer</w:t>
      </w:r>
      <w:r w:rsidR="005B3A1B">
        <w:t>ken, daß die Autorschaft Bolzan</w:t>
      </w:r>
      <w:r w:rsidR="0009533E">
        <w:t>o</w:t>
      </w:r>
      <w:r>
        <w:t>s nicht immer zweifelsfrei ist, da sich bei einzelnen, nur flüchtig zwischen die Zeilen gepreßten Wörtern unmöglich die „Hand“ des Schreibers eindeutig identifizieren läßt. Eventuelle Berichtigungen des Herausgebers werden in eckige Klammern [] gesetzt.“</w:t>
      </w:r>
      <w:r w:rsidR="0009533E">
        <w:t xml:space="preserve"> </w:t>
      </w:r>
    </w:p>
    <w:p w14:paraId="15DA5221" w14:textId="77777777" w:rsidR="00BB37DF" w:rsidRDefault="00DB6653" w:rsidP="00BB37DF">
      <w:pPr>
        <w:pStyle w:val="Listenabsatz"/>
        <w:numPr>
          <w:ilvl w:val="0"/>
          <w:numId w:val="1"/>
        </w:numPr>
      </w:pPr>
      <w:r>
        <w:t>III, §1-109: Gemeine statt Gemeinde? S.53</w:t>
      </w:r>
    </w:p>
    <w:p w14:paraId="61F0F3FA" w14:textId="77777777" w:rsidR="00BB37DF" w:rsidRDefault="007161F6" w:rsidP="00BB37DF">
      <w:pPr>
        <w:pStyle w:val="Listenabsatz"/>
        <w:numPr>
          <w:ilvl w:val="0"/>
          <w:numId w:val="1"/>
        </w:numPr>
      </w:pPr>
      <w:r>
        <w:t>Wenn in Fußnoten Doppelpunkte auftauchen, dann endet sie ohne Punkt. Punkt setzen?</w:t>
      </w:r>
    </w:p>
    <w:p w14:paraId="2D731C38" w14:textId="7C265F62" w:rsidR="00BB37DF" w:rsidRDefault="007161F6" w:rsidP="00BB37DF">
      <w:pPr>
        <w:pStyle w:val="Listenabsatz"/>
        <w:numPr>
          <w:ilvl w:val="0"/>
          <w:numId w:val="1"/>
        </w:numPr>
      </w:pPr>
      <w:r>
        <w:t>Was soll kursiv, was fett geschrieben werden?</w:t>
      </w:r>
      <w:r w:rsidR="00BB37DF" w:rsidRPr="00BB37DF">
        <w:t xml:space="preserve"> </w:t>
      </w:r>
      <w:r w:rsidR="00BB37DF">
        <w:t xml:space="preserve">Was soll fett geschrieben werden? </w:t>
      </w:r>
      <w:r w:rsidR="00BB37DF" w:rsidRPr="00BB37DF">
        <w:rPr>
          <w:lang w:val="en-US"/>
        </w:rPr>
        <w:t>Z.B. a priori auf S.120, III, §1-109?</w:t>
      </w:r>
    </w:p>
    <w:p w14:paraId="1F8AF566" w14:textId="77777777" w:rsidR="00BB37DF" w:rsidRDefault="009252B6" w:rsidP="00BB37DF">
      <w:pPr>
        <w:pStyle w:val="Listenabsatz"/>
        <w:numPr>
          <w:ilvl w:val="0"/>
          <w:numId w:val="1"/>
        </w:numPr>
      </w:pPr>
      <w:r>
        <w:t>Wann soll Absätze gesetzt werden?</w:t>
      </w:r>
    </w:p>
    <w:p w14:paraId="164EF350" w14:textId="77777777" w:rsidR="00BB37DF" w:rsidRDefault="009252B6" w:rsidP="00BB37DF">
      <w:pPr>
        <w:pStyle w:val="Listenabsatz"/>
        <w:numPr>
          <w:ilvl w:val="0"/>
          <w:numId w:val="1"/>
        </w:numPr>
      </w:pPr>
      <w:r>
        <w:t>Wie sollen Nummerierungen formatiert werden?</w:t>
      </w:r>
    </w:p>
    <w:p w14:paraId="3C09DE69" w14:textId="48EB635E" w:rsidR="00BB37DF" w:rsidRDefault="00356A00" w:rsidP="00BB37DF">
      <w:pPr>
        <w:pStyle w:val="Listenabsatz"/>
        <w:numPr>
          <w:ilvl w:val="0"/>
          <w:numId w:val="1"/>
        </w:numPr>
      </w:pPr>
      <w:r w:rsidRPr="00356A00">
        <w:t>Wo sollen Leerstellen stehen? Beispiele:</w:t>
      </w:r>
      <w:r w:rsidR="0036152C">
        <w:t xml:space="preserve"> „d.h. oder d. h.“;</w:t>
      </w:r>
      <w:r w:rsidRPr="00356A00">
        <w:t xml:space="preserve"> </w:t>
      </w:r>
      <w:r w:rsidR="0036152C">
        <w:t>„</w:t>
      </w:r>
      <w:r w:rsidRPr="00356A00">
        <w:t xml:space="preserve">u.s.w oder u. </w:t>
      </w:r>
      <w:r>
        <w:t>s. w.</w:t>
      </w:r>
      <w:r w:rsidR="0036152C">
        <w:t>“</w:t>
      </w:r>
      <w:r>
        <w:t xml:space="preserve"> und Hiob 38, 2 — 41 (S.148, </w:t>
      </w:r>
      <w:r w:rsidRPr="00356A00">
        <w:t>, III, §1-109</w:t>
      </w:r>
      <w:r>
        <w:t>)</w:t>
      </w:r>
    </w:p>
    <w:p w14:paraId="7E2C8C6E" w14:textId="77777777" w:rsidR="00BB37DF" w:rsidRDefault="00B77416" w:rsidP="00BB37DF">
      <w:pPr>
        <w:pStyle w:val="Listenabsatz"/>
        <w:numPr>
          <w:ilvl w:val="0"/>
          <w:numId w:val="1"/>
        </w:numPr>
      </w:pPr>
      <w:r>
        <w:t xml:space="preserve">Formatierung eines Psalms S.152f., </w:t>
      </w:r>
      <w:r w:rsidRPr="00B77416">
        <w:t>III, §1-109</w:t>
      </w:r>
    </w:p>
    <w:p w14:paraId="261F09DA" w14:textId="7C31A9F0" w:rsidR="00BB37DF" w:rsidRDefault="00F64E23" w:rsidP="00BB37DF">
      <w:pPr>
        <w:pStyle w:val="Listenabsatz"/>
        <w:numPr>
          <w:ilvl w:val="0"/>
          <w:numId w:val="1"/>
        </w:numPr>
      </w:pPr>
      <w:r>
        <w:t>Teilweise unterschiedliche Schreibweisen einiger Wörter, z.B.</w:t>
      </w:r>
      <w:r w:rsidRPr="00F64E23">
        <w:t xml:space="preserve"> §1-109</w:t>
      </w:r>
      <w:r>
        <w:t xml:space="preserve">, S.212: „in </w:t>
      </w:r>
      <w:r w:rsidRPr="00887AD0">
        <w:t>einer andern Bedeutung</w:t>
      </w:r>
      <w:r>
        <w:t>“ und ebd., S.25:“ mit keiner anderen Lehre“</w:t>
      </w:r>
      <w:r w:rsidR="00881A06">
        <w:t>, auch §110-166, S.21: „von den andern verschiedenes Wesen“</w:t>
      </w:r>
      <w:r w:rsidR="008B6FF5">
        <w:t xml:space="preserve"> oder auch §110-166, S.155 „spätern“ und „späteren“</w:t>
      </w:r>
    </w:p>
    <w:p w14:paraId="4A99170B" w14:textId="0FC9AB04" w:rsidR="00E25595" w:rsidRDefault="00E25595" w:rsidP="00BB37DF">
      <w:pPr>
        <w:pStyle w:val="Listenabsatz"/>
        <w:numPr>
          <w:ilvl w:val="0"/>
          <w:numId w:val="1"/>
        </w:numPr>
      </w:pPr>
      <w:r>
        <w:t>Ebenso: gesamt mit einem oder 2 „m“? z.B. §110-166, S.86: „des gesamten Weltalls“ und S.85: „das gesammte menschliche Geschlecht“</w:t>
      </w:r>
    </w:p>
    <w:p w14:paraId="08D8D7D8" w14:textId="13DBDFB2" w:rsidR="00AB4A06" w:rsidRDefault="00AB4A06" w:rsidP="00BB37DF">
      <w:pPr>
        <w:pStyle w:val="Listenabsatz"/>
        <w:numPr>
          <w:ilvl w:val="0"/>
          <w:numId w:val="1"/>
        </w:numPr>
      </w:pPr>
      <w:r>
        <w:t>Apostrophzeichen, z.B. §110-166, S.149 (1.Zeile)</w:t>
      </w:r>
    </w:p>
    <w:p w14:paraId="4416517D" w14:textId="322A17C7" w:rsidR="00043470" w:rsidRPr="00DF5CBD" w:rsidRDefault="00043470" w:rsidP="00043470">
      <w:pPr>
        <w:pStyle w:val="Listenabsatz"/>
        <w:numPr>
          <w:ilvl w:val="0"/>
          <w:numId w:val="1"/>
        </w:numPr>
      </w:pPr>
      <w:r>
        <w:t>Wenn es um Bibelstellen geht, dass ein „in“ fehlt, z.B. in §167-234, S.147: „</w:t>
      </w:r>
      <w:r w:rsidRPr="00043470">
        <w:rPr>
          <w:rFonts w:ascii="Arial Unicode MS" w:hAnsi="Arial Unicode MS" w:cs="Arial Unicode MS"/>
          <w:sz w:val="24"/>
          <w:szCs w:val="24"/>
        </w:rPr>
        <w:t>Ausdrückliche Warnungen vor Leichtgläubigkeit und Aberglauben kommen 1 Tim. 4, 7. Tit. 1, 14. 2 Tim. 4, 4. u. a. m. O. vor.</w:t>
      </w:r>
      <w:r>
        <w:rPr>
          <w:rFonts w:ascii="Arial Unicode MS" w:hAnsi="Arial Unicode MS" w:cs="Arial Unicode MS"/>
          <w:sz w:val="24"/>
          <w:szCs w:val="24"/>
        </w:rPr>
        <w:t xml:space="preserve">“ </w:t>
      </w:r>
      <w:r w:rsidRPr="00043470">
        <w:rPr>
          <w:rFonts w:ascii="Arial Unicode MS" w:hAnsi="Arial Unicode MS" w:cs="Arial Unicode MS"/>
          <w:sz w:val="24"/>
          <w:szCs w:val="24"/>
        </w:rPr>
        <w:sym w:font="Wingdings" w:char="F0E0"/>
      </w:r>
      <w:r>
        <w:rPr>
          <w:rFonts w:ascii="Arial Unicode MS" w:hAnsi="Arial Unicode MS" w:cs="Arial Unicode MS"/>
          <w:sz w:val="24"/>
          <w:szCs w:val="24"/>
        </w:rPr>
        <w:t>Dies wird aber konsequent durchgehalten</w:t>
      </w:r>
    </w:p>
    <w:p w14:paraId="6F0CB6C2" w14:textId="449F175B" w:rsidR="00DF5CBD" w:rsidRPr="00DF5CBD" w:rsidRDefault="00DF5CBD" w:rsidP="00043470">
      <w:pPr>
        <w:pStyle w:val="Listenabsatz"/>
        <w:numPr>
          <w:ilvl w:val="0"/>
          <w:numId w:val="1"/>
        </w:numPr>
      </w:pPr>
      <w:r>
        <w:rPr>
          <w:rFonts w:ascii="Arial Unicode MS" w:hAnsi="Arial Unicode MS" w:cs="Arial Unicode MS"/>
          <w:sz w:val="24"/>
          <w:szCs w:val="24"/>
        </w:rPr>
        <w:t>Kursiv- und Fettschrift von den ersten Bänden 7/1–8/2 durcheinander</w:t>
      </w:r>
    </w:p>
    <w:p w14:paraId="148C0FF3" w14:textId="77777777" w:rsidR="00DF5CBD" w:rsidRDefault="00DF5CBD" w:rsidP="00DF5CBD">
      <w:pPr>
        <w:rPr>
          <w:rFonts w:ascii="Times New Roman" w:eastAsia="Arial Unicode MS" w:hAnsi="Times New Roman" w:cs="Times New Roman"/>
          <w:b/>
          <w:bCs/>
          <w:color w:val="000000"/>
          <w:sz w:val="24"/>
          <w:szCs w:val="24"/>
          <w:lang w:eastAsia="de-DE"/>
        </w:rPr>
      </w:pPr>
      <w:r>
        <w:rPr>
          <w:rFonts w:ascii="Arial Unicode MS" w:hAnsi="Arial Unicode MS" w:cs="Arial Unicode MS"/>
          <w:sz w:val="24"/>
          <w:szCs w:val="24"/>
        </w:rPr>
        <w:t xml:space="preserve">Zu Kursiv- und Fettschrift, sofern sie beibehalten werden sollte, gilt zu bestimmen, ob auch angrenzende Satzzeichen fett/kursiv gesetzt werden sollen oder nicht, z.B. </w:t>
      </w:r>
      <w:r w:rsidRPr="009942B0">
        <w:rPr>
          <w:rFonts w:ascii="Times New Roman" w:hAnsi="Times New Roman" w:cs="Times New Roman"/>
        </w:rPr>
        <w:t xml:space="preserve">§§ 167–234, S.130: </w:t>
      </w:r>
      <w:r w:rsidRPr="009942B0">
        <w:rPr>
          <w:rFonts w:ascii="Times New Roman" w:eastAsia="Arial Unicode MS" w:hAnsi="Times New Roman" w:cs="Times New Roman"/>
          <w:b/>
          <w:bCs/>
          <w:color w:val="000000"/>
          <w:sz w:val="24"/>
          <w:szCs w:val="24"/>
          <w:lang w:eastAsia="de-DE"/>
        </w:rPr>
        <w:t>(gratiam sufficientem.)</w:t>
      </w:r>
    </w:p>
    <w:p w14:paraId="23017AC1" w14:textId="77777777" w:rsidR="00043470" w:rsidRPr="00356A00" w:rsidRDefault="00043470" w:rsidP="00DF5CBD">
      <w:bookmarkStart w:id="4" w:name="_GoBack"/>
      <w:bookmarkEnd w:id="4"/>
    </w:p>
    <w:sectPr w:rsidR="00043470" w:rsidRPr="00356A0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36c" w:date="2014-09-12T17:38:00Z" w:initials="1">
    <w:p w14:paraId="697031A7" w14:textId="77777777" w:rsidR="001B545F" w:rsidRDefault="001B545F" w:rsidP="001B545F">
      <w:pPr>
        <w:pStyle w:val="Kommentartext"/>
      </w:pPr>
      <w:r>
        <w:rPr>
          <w:rStyle w:val="Kommentarzeichen"/>
        </w:rPr>
        <w:annotationRef/>
      </w:r>
      <w:r>
        <w:t>Richtig so ohne „d“? S.125</w:t>
      </w:r>
    </w:p>
  </w:comment>
  <w:comment w:id="1" w:author="136c" w:date="2014-09-18T13:42:00Z" w:initials="1">
    <w:p w14:paraId="60EC3A90" w14:textId="77777777" w:rsidR="000C0366" w:rsidRDefault="000C0366" w:rsidP="000C0366">
      <w:pPr>
        <w:pStyle w:val="Kommentartext"/>
      </w:pPr>
      <w:r>
        <w:rPr>
          <w:rStyle w:val="Kommentarzeichen"/>
        </w:rPr>
        <w:annotationRef/>
      </w:r>
      <w:r>
        <w:t>S.131</w:t>
      </w:r>
    </w:p>
  </w:comment>
  <w:comment w:id="2" w:author="136c" w:date="2014-09-19T16:18:00Z" w:initials="1">
    <w:p w14:paraId="6F403FFD" w14:textId="77777777" w:rsidR="007F1C36" w:rsidRDefault="007F1C36" w:rsidP="007F1C36">
      <w:pPr>
        <w:pStyle w:val="Kommentartext"/>
      </w:pPr>
      <w:r>
        <w:rPr>
          <w:rStyle w:val="Kommentarzeichen"/>
        </w:rPr>
        <w:annotationRef/>
      </w:r>
      <w:r>
        <w:t>Ohne „t“? S.40</w:t>
      </w:r>
    </w:p>
  </w:comment>
  <w:comment w:id="3" w:author="136c" w:date="2014-09-19T17:23:00Z" w:initials="1">
    <w:p w14:paraId="49FB00D8" w14:textId="77777777" w:rsidR="00E03E31" w:rsidRDefault="00E03E31" w:rsidP="00E03E31">
      <w:pPr>
        <w:pStyle w:val="Kommentartext"/>
      </w:pPr>
      <w:r>
        <w:rPr>
          <w:rStyle w:val="Kommentarzeichen"/>
        </w:rPr>
        <w:annotationRef/>
      </w:r>
      <w:r>
        <w:t>Nach „usw.“ ein Semikolon oder Komma setzen? S.47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031A7" w15:done="0"/>
  <w15:commentEx w15:paraId="60EC3A90" w15:done="0"/>
  <w15:commentEx w15:paraId="6F403FFD" w15:done="0"/>
  <w15:commentEx w15:paraId="49FB00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B5189"/>
    <w:multiLevelType w:val="hybridMultilevel"/>
    <w:tmpl w:val="7458B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611127"/>
    <w:multiLevelType w:val="hybridMultilevel"/>
    <w:tmpl w:val="975883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36c">
    <w15:presenceInfo w15:providerId="None" w15:userId="13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76"/>
    <w:rsid w:val="0003112F"/>
    <w:rsid w:val="00043470"/>
    <w:rsid w:val="0009533E"/>
    <w:rsid w:val="000C0366"/>
    <w:rsid w:val="00135ADA"/>
    <w:rsid w:val="001B545F"/>
    <w:rsid w:val="00230961"/>
    <w:rsid w:val="00281B76"/>
    <w:rsid w:val="00356A00"/>
    <w:rsid w:val="0036152C"/>
    <w:rsid w:val="0038080E"/>
    <w:rsid w:val="003C12DF"/>
    <w:rsid w:val="004935BB"/>
    <w:rsid w:val="005B3A1B"/>
    <w:rsid w:val="00621127"/>
    <w:rsid w:val="006571CE"/>
    <w:rsid w:val="007161F6"/>
    <w:rsid w:val="0078053B"/>
    <w:rsid w:val="007F1C36"/>
    <w:rsid w:val="00881A06"/>
    <w:rsid w:val="008B6FF5"/>
    <w:rsid w:val="009252B6"/>
    <w:rsid w:val="009342C9"/>
    <w:rsid w:val="009D2B04"/>
    <w:rsid w:val="00A95216"/>
    <w:rsid w:val="00AB4A06"/>
    <w:rsid w:val="00B77416"/>
    <w:rsid w:val="00B90D19"/>
    <w:rsid w:val="00BB37DF"/>
    <w:rsid w:val="00C26097"/>
    <w:rsid w:val="00D83716"/>
    <w:rsid w:val="00D8666E"/>
    <w:rsid w:val="00DB6653"/>
    <w:rsid w:val="00DF5CBD"/>
    <w:rsid w:val="00E03E31"/>
    <w:rsid w:val="00E25595"/>
    <w:rsid w:val="00F64E23"/>
    <w:rsid w:val="00F7520D"/>
    <w:rsid w:val="00F827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2BE5"/>
  <w15:chartTrackingRefBased/>
  <w15:docId w15:val="{E7E805D4-E269-4293-8102-B139B8D4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1B76"/>
    <w:pPr>
      <w:ind w:left="720"/>
      <w:contextualSpacing/>
    </w:pPr>
  </w:style>
  <w:style w:type="character" w:styleId="Kommentarzeichen">
    <w:name w:val="annotation reference"/>
    <w:basedOn w:val="Absatz-Standardschriftart"/>
    <w:uiPriority w:val="99"/>
    <w:semiHidden/>
    <w:unhideWhenUsed/>
    <w:rsid w:val="001B545F"/>
    <w:rPr>
      <w:sz w:val="16"/>
      <w:szCs w:val="16"/>
    </w:rPr>
  </w:style>
  <w:style w:type="paragraph" w:styleId="Kommentartext">
    <w:name w:val="annotation text"/>
    <w:basedOn w:val="Standard"/>
    <w:link w:val="KommentartextZchn"/>
    <w:uiPriority w:val="99"/>
    <w:semiHidden/>
    <w:unhideWhenUsed/>
    <w:rsid w:val="001B545F"/>
    <w:pPr>
      <w:spacing w:after="0" w:line="240" w:lineRule="auto"/>
    </w:pPr>
    <w:rPr>
      <w:rFonts w:ascii="Arial Unicode MS" w:eastAsia="Arial Unicode MS" w:hAnsi="Arial Unicode MS" w:cs="Arial Unicode MS"/>
      <w:color w:val="000000"/>
      <w:sz w:val="20"/>
      <w:szCs w:val="20"/>
      <w:lang w:eastAsia="de-DE"/>
    </w:rPr>
  </w:style>
  <w:style w:type="character" w:customStyle="1" w:styleId="KommentartextZchn">
    <w:name w:val="Kommentartext Zchn"/>
    <w:basedOn w:val="Absatz-Standardschriftart"/>
    <w:link w:val="Kommentartext"/>
    <w:uiPriority w:val="99"/>
    <w:semiHidden/>
    <w:rsid w:val="001B545F"/>
    <w:rPr>
      <w:rFonts w:ascii="Arial Unicode MS" w:eastAsia="Arial Unicode MS" w:hAnsi="Arial Unicode MS" w:cs="Arial Unicode MS"/>
      <w:color w:val="000000"/>
      <w:sz w:val="20"/>
      <w:szCs w:val="20"/>
      <w:lang w:eastAsia="de-DE"/>
    </w:rPr>
  </w:style>
  <w:style w:type="paragraph" w:styleId="Sprechblasentext">
    <w:name w:val="Balloon Text"/>
    <w:basedOn w:val="Standard"/>
    <w:link w:val="SprechblasentextZchn"/>
    <w:uiPriority w:val="99"/>
    <w:semiHidden/>
    <w:unhideWhenUsed/>
    <w:rsid w:val="000C03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C0366"/>
    <w:rPr>
      <w:rFonts w:ascii="Segoe UI" w:hAnsi="Segoe UI" w:cs="Segoe UI"/>
      <w:sz w:val="18"/>
      <w:szCs w:val="18"/>
    </w:rPr>
  </w:style>
  <w:style w:type="character" w:customStyle="1" w:styleId="Flietext">
    <w:name w:val="Fließtext"/>
    <w:basedOn w:val="Absatz-Standardschriftart"/>
    <w:link w:val="Flietext1"/>
    <w:uiPriority w:val="99"/>
    <w:rsid w:val="00043470"/>
    <w:rPr>
      <w:rFonts w:ascii="Garamond" w:hAnsi="Garamond" w:cs="Garamond"/>
      <w:sz w:val="20"/>
      <w:szCs w:val="20"/>
      <w:shd w:val="clear" w:color="auto" w:fill="FFFFFF"/>
    </w:rPr>
  </w:style>
  <w:style w:type="paragraph" w:customStyle="1" w:styleId="Flietext1">
    <w:name w:val="Fließtext1"/>
    <w:basedOn w:val="Standard"/>
    <w:link w:val="Flietext"/>
    <w:uiPriority w:val="99"/>
    <w:rsid w:val="00043470"/>
    <w:pPr>
      <w:shd w:val="clear" w:color="auto" w:fill="FFFFFF"/>
      <w:spacing w:after="0" w:line="274" w:lineRule="exact"/>
      <w:ind w:firstLine="260"/>
      <w:jc w:val="both"/>
    </w:pPr>
    <w:rPr>
      <w:rFonts w:ascii="Garamond" w:hAnsi="Garamond" w:cs="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2487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136c</dc:creator>
  <cp:keywords/>
  <dc:description/>
  <cp:lastModifiedBy>136c</cp:lastModifiedBy>
  <cp:revision>16</cp:revision>
  <dcterms:created xsi:type="dcterms:W3CDTF">2014-09-12T13:40:00Z</dcterms:created>
  <dcterms:modified xsi:type="dcterms:W3CDTF">2015-07-23T13:11:00Z</dcterms:modified>
</cp:coreProperties>
</file>