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4CF" w:rsidRPr="00CF6211" w:rsidRDefault="009B44CF" w:rsidP="009B44CF">
      <w:pPr>
        <w:spacing w:line="480" w:lineRule="auto"/>
        <w:rPr>
          <w:b/>
        </w:rPr>
      </w:pPr>
      <w:r w:rsidRPr="00CF6211">
        <w:rPr>
          <w:b/>
        </w:rPr>
        <w:t>Verzeichnis der Literaturverweise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>
        <w:t>Fn</w:t>
      </w:r>
      <w:proofErr w:type="spellEnd"/>
      <w:r>
        <w:t xml:space="preserve">-Nr. </w:t>
      </w:r>
      <w:r w:rsidRPr="009B44CF">
        <w:rPr>
          <w:lang w:val="en-US"/>
        </w:rPr>
        <w:t>1, S. 68: Ficinus1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2, S. 68: Vives1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3, S. 69: Grotius1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>
        <w:t>Fn</w:t>
      </w:r>
      <w:proofErr w:type="spellEnd"/>
      <w:r>
        <w:t xml:space="preserve">-Nr. </w:t>
      </w:r>
      <w:r w:rsidRPr="009B44CF">
        <w:rPr>
          <w:lang w:val="en-US"/>
        </w:rPr>
        <w:t>4, S. 69: Huet1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5, S. 69: Calixtus1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6, S. 70: Houteville1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7, S. 70: Houteville1a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8, S. 70: Vernet1</w:t>
      </w:r>
      <w:bookmarkStart w:id="0" w:name="_GoBack"/>
      <w:bookmarkEnd w:id="0"/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9, S. 70: Bonnet2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10, S. 70: Bergier1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11, S. 70: Bergier2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12, S. 70: Bergier1a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13, S. 70: Bonnet1a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14, S. 71: Lilienthal1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15, S. 71: Basedow1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16, S. 71: Jerusalem1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17, S. 71: Noesselt1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18, S. 71: Less1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19, S. 71: Less2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20, S. 71: Muenter1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21, S. 72: Muenter2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22, S. 72: Kleuker1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23, S. 72: Storr1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24, S. 72: Seiler1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25, S. 72: Seiler2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26, S. 72: Koeppen1</w:t>
      </w:r>
    </w:p>
    <w:p w:rsidR="009B44CF" w:rsidRDefault="009B44CF" w:rsidP="009B44CF">
      <w:pPr>
        <w:spacing w:line="480" w:lineRule="auto"/>
      </w:pPr>
      <w:proofErr w:type="spellStart"/>
      <w:r>
        <w:lastRenderedPageBreak/>
        <w:t>Fn</w:t>
      </w:r>
      <w:proofErr w:type="spellEnd"/>
      <w:r>
        <w:t>-Nr. 27, S. 72: Gazzaniga1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28, S. 72: Gazzaniga2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29, S. 73: Stattler1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30, S. 73: Simon1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31, S. 73: Mayr1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32, S. 73: Storchenau1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33, S. 73: Schwarzhueber1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34, S. 73: Schwarz1a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35, S. 73: Peutinger1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36, S. 73: Sailer1a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37, S. 74: Frint1a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38, S. 89: Descartes1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39, S. 91: Gellert1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40, S. 116: Frint1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41, S. 180: Salzmann1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42, S. 180: Salzmann2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43, S. 180: Salzmann3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44, S. 180: Lossius1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45, S. 180: Pichler1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46, S. 180: Pavrizek1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47, S. 180: Mutschelle1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48, S. 196: Augustinus3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49, S. 200: Kant1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50, S. 200: Kant3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51, S. 200: Kant2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52, S. 253: Darjes1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53, S. 285: Rousseau3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lastRenderedPageBreak/>
        <w:t>Fn-Nr</w:t>
      </w:r>
      <w:proofErr w:type="spellEnd"/>
      <w:r w:rsidRPr="009B44CF">
        <w:rPr>
          <w:lang w:val="en-US"/>
        </w:rPr>
        <w:t>. 54, S. 285: Basedow2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55, S. 285: Platner1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56, S. 323: Cicero1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57, S. 324: Cicero8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58, S. 325: Seneca4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59, S. 327: Ovidius2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60, S. 329: Lactantius1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61, S. 337: Augustinus6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62, S. 337: Cicero6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63, S. 337: Cicero1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64, S. 355: Bayle1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65, S. 355: Hume1a</w:t>
      </w:r>
    </w:p>
    <w:p w:rsidR="009B44CF" w:rsidRDefault="009B44CF" w:rsidP="009B44CF">
      <w:pPr>
        <w:spacing w:line="480" w:lineRule="auto"/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 xml:space="preserve">. </w:t>
      </w:r>
      <w:r>
        <w:t>66, S. 356: Curtius1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67, S. 356: Terentius1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68, S. 356: Seneca2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69, S. 357: Cicero1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70, S. 358: LaMettrie1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71, S. 358: Dholbach1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72, S. 359: Wieland1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73, S. 362: LaMettrie1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74, S. 362: LaMettrie2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75, S. 362: Cicero3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76, S. 363: Seneca4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>
        <w:t>Fn</w:t>
      </w:r>
      <w:proofErr w:type="spellEnd"/>
      <w:r>
        <w:t xml:space="preserve">-Nr. </w:t>
      </w:r>
      <w:r w:rsidRPr="009B44CF">
        <w:rPr>
          <w:lang w:val="en-US"/>
        </w:rPr>
        <w:t>77, S. 364: Cicero3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78, S. 381: Jamblichus1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79, S. 381: Rousseau1</w:t>
      </w:r>
    </w:p>
    <w:p w:rsidR="009B44CF" w:rsidRDefault="009B44CF" w:rsidP="009B44CF">
      <w:pPr>
        <w:spacing w:line="480" w:lineRule="auto"/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 xml:space="preserve">. </w:t>
      </w:r>
      <w:r>
        <w:t>80, S. 386: Craig2</w:t>
      </w:r>
    </w:p>
    <w:p w:rsidR="009B44CF" w:rsidRDefault="009B44CF" w:rsidP="009B44CF">
      <w:pPr>
        <w:spacing w:line="480" w:lineRule="auto"/>
      </w:pPr>
      <w:proofErr w:type="spellStart"/>
      <w:r>
        <w:lastRenderedPageBreak/>
        <w:t>Fn</w:t>
      </w:r>
      <w:proofErr w:type="spellEnd"/>
      <w:r>
        <w:t>-Nr. 81, S. 454: Teutscher1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82, S. 455: Kant2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83, S. 455: Teutscher1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84, S. 455: Kant6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85, S. 455: Kant5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86, S. 456: Kant4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87, S. 463: Teutscher1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88, S. 463: Rousseau2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89, S. 467: Schmid1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90, S. 468: Fichte1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91, S. 475: Less1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92, S. 476: Tieftrunk1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93, S. 476: Frint1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94, S. 476: Kroll1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95, S. 487: Nitzsch2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96, S. 487: Nitzsch1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97, S. 488: Grotius1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98, S. 488: Kleuker1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99, S. 497: Kant4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100, S. 502: Bretschneider1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101, S. 503: Muzel1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102, S. 543: Tacitus1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103, S. 544: Plinius1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104, S. 577: DecretalesIsidori1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105, S. 605: Clemens2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106, S. 605: Tertullian3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107, S. 605: Tertullian2a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lastRenderedPageBreak/>
        <w:t>Fn-Nr</w:t>
      </w:r>
      <w:proofErr w:type="spellEnd"/>
      <w:r w:rsidRPr="009B44CF">
        <w:rPr>
          <w:lang w:val="en-US"/>
        </w:rPr>
        <w:t>. 108, S. 606: Tertullian2a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109, S. 606: Justinus5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 xml:space="preserve">-Nr. 110, S. 606: 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 xml:space="preserve">-Nr. 111, S. 608: 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112, S. 608: ClemensvonRom1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113, S. 615: Collins1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114, S. 618: CodexAlexandrinus1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115, S. 619: CodexAlexandrinus1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116, S. 619: Wettstein1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117, S. 636: Seneca4a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118, S. 636: Rousseau1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119, S. 636: Rousseau2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120, S. 636: Wieland2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121, S. 639: Wizenmann1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122, S. 653: Lardner1b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123, S. 653: Josephus1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124, S. 653: Origenes1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125, S. 655: Josephus1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126, S. 655: Josephus4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127, S. 655: Josephus1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128, S. 656: Josephus4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129, S. 656: Josephus1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130, S. 657: Tacitus2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131, S. 657: Josephus1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132, S. 657: Tacitus1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133, S. 674: Tacitus1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134, S. 675: Plinius1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>
        <w:lastRenderedPageBreak/>
        <w:t>Fn</w:t>
      </w:r>
      <w:proofErr w:type="spellEnd"/>
      <w:r>
        <w:t xml:space="preserve">-Nr. </w:t>
      </w:r>
      <w:r w:rsidRPr="009B44CF">
        <w:rPr>
          <w:lang w:val="en-US"/>
        </w:rPr>
        <w:t>135, S. 678: Anonym1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136, S. 680: Philon1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137, S. 680: Philon2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138, S. 681: Josephus4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139, S. 681: Josephus3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140, S. 681: Josephus2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141, S. 681: Josephus6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142, S. 681: Josephus1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143, S. 681: Josephus1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144, S. 683: Lukianos6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145, S. 683: Lukianos1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146, S. 683: Lukianos2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147, S. 683: Lukianos4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148, S. 683: Lukianos3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149, S. 683: Lukianos5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150, S. 684: Origenes1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 xml:space="preserve">. 151, S. 685: </w:t>
      </w:r>
      <w:proofErr w:type="spellStart"/>
      <w:r w:rsidRPr="009B44CF">
        <w:rPr>
          <w:lang w:val="en-US"/>
        </w:rPr>
        <w:t>Herokles</w:t>
      </w:r>
      <w:proofErr w:type="spellEnd"/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152, S. 694: Josephus4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153, S. 739: Bahrdt1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>
        <w:t>Fn</w:t>
      </w:r>
      <w:proofErr w:type="spellEnd"/>
      <w:r>
        <w:t xml:space="preserve">-Nr. </w:t>
      </w:r>
      <w:r w:rsidRPr="009B44CF">
        <w:rPr>
          <w:lang w:val="en-US"/>
        </w:rPr>
        <w:t>154, S. 739: Wieland2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155, S. 753: Tacitus2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156, S. 772: Aristoteles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 xml:space="preserve">-Nr. 157, S. 772: </w:t>
      </w:r>
      <w:proofErr w:type="spellStart"/>
      <w:r>
        <w:t>Gellius</w:t>
      </w:r>
      <w:proofErr w:type="spellEnd"/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158, S. 772: Varro1</w:t>
      </w:r>
    </w:p>
    <w:p w:rsidR="009B44CF" w:rsidRDefault="009B44CF" w:rsidP="009B44CF">
      <w:pPr>
        <w:spacing w:line="480" w:lineRule="auto"/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 xml:space="preserve">. </w:t>
      </w:r>
      <w:r>
        <w:t>159, S. 784: Cicero5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 xml:space="preserve">-Nr. 160, S. 785: </w:t>
      </w:r>
      <w:proofErr w:type="spellStart"/>
      <w:r>
        <w:t>SibyllinischeBuecher</w:t>
      </w:r>
      <w:proofErr w:type="spellEnd"/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 xml:space="preserve">-Nr. 161, S. 786: </w:t>
      </w:r>
      <w:proofErr w:type="spellStart"/>
      <w:r>
        <w:t>SibyllinischeSprueche</w:t>
      </w:r>
      <w:proofErr w:type="spellEnd"/>
    </w:p>
    <w:p w:rsidR="009B44CF" w:rsidRDefault="009B44CF" w:rsidP="009B44CF">
      <w:pPr>
        <w:spacing w:line="480" w:lineRule="auto"/>
      </w:pPr>
      <w:proofErr w:type="spellStart"/>
      <w:r>
        <w:lastRenderedPageBreak/>
        <w:t>Fn</w:t>
      </w:r>
      <w:proofErr w:type="spellEnd"/>
      <w:r>
        <w:t xml:space="preserve">-Nr. 162, S. 787: 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163, S. 788: DeutschesMuseum1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164, S. 791: Wieland2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165, S. 791: Tacitus2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 xml:space="preserve">. 166, S. 793: </w:t>
      </w:r>
      <w:proofErr w:type="spellStart"/>
      <w:r w:rsidRPr="009B44CF">
        <w:rPr>
          <w:lang w:val="en-US"/>
        </w:rPr>
        <w:t>Aelius</w:t>
      </w:r>
      <w:proofErr w:type="spellEnd"/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167, S. 809: Kluepfel1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168, S. 810: Blau1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169, S. 810: Juenin1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170, S. 810: Kluepfel1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171, S. 810: Sailer1b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172, S. 810: Schwarz1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173, S. 810: Fleury1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174, S. 810: Mayr1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175, S. 810: Antonius1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176, S. 811: Kluepfel1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177, S. 811: Schwarz1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178, S. 811: Kluepfel1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179, S. 811: Mayr1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180, S. 811: Vincentius1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181, S. 816: Koeppen2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182, S. 816: Cano1a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183, S. 826: Irenaeus1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184, S. 827: Clemens1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185, S. 827: Tertullian2a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186, S. 828: Tertullian2a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187, S. 828: Tertullian2b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188, S. 829: Origenes2a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lastRenderedPageBreak/>
        <w:t>Fn-Nr</w:t>
      </w:r>
      <w:proofErr w:type="spellEnd"/>
      <w:r w:rsidRPr="009B44CF">
        <w:rPr>
          <w:lang w:val="en-US"/>
        </w:rPr>
        <w:t>. 189, S. 829: Cyprianus1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190, S. 829: Augustinus4a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191, S. 829: Augustinus4b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192, S. 830: Augustinus4c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193, S. 831: Cyprianus1a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 xml:space="preserve">. 194, S. 832: </w:t>
      </w:r>
      <w:proofErr w:type="spellStart"/>
      <w:r w:rsidRPr="009B44CF">
        <w:rPr>
          <w:lang w:val="en-US"/>
        </w:rPr>
        <w:t>Hilarius</w:t>
      </w:r>
      <w:proofErr w:type="spellEnd"/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 xml:space="preserve">. 195, S. 833: </w:t>
      </w:r>
      <w:proofErr w:type="spellStart"/>
      <w:r w:rsidRPr="009B44CF">
        <w:rPr>
          <w:lang w:val="en-US"/>
        </w:rPr>
        <w:t>CanonesApostolorum</w:t>
      </w:r>
      <w:proofErr w:type="spellEnd"/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196, S. 833: DecretalesIsidori1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 xml:space="preserve">. 197, S. 835: </w:t>
      </w:r>
      <w:proofErr w:type="spellStart"/>
      <w:r w:rsidRPr="009B44CF">
        <w:rPr>
          <w:lang w:val="en-US"/>
        </w:rPr>
        <w:t>SymbolumAthanasianum</w:t>
      </w:r>
      <w:proofErr w:type="spellEnd"/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 xml:space="preserve">. 198, S. 835: </w:t>
      </w:r>
      <w:proofErr w:type="spellStart"/>
      <w:r w:rsidRPr="009B44CF">
        <w:rPr>
          <w:lang w:val="en-US"/>
        </w:rPr>
        <w:t>CanonesApostolorum</w:t>
      </w:r>
      <w:proofErr w:type="spellEnd"/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199, S. 835: DecretalesIsidori1</w:t>
      </w:r>
    </w:p>
    <w:p w:rsidR="009B44CF" w:rsidRDefault="009B44CF" w:rsidP="009B44CF">
      <w:pPr>
        <w:spacing w:line="480" w:lineRule="auto"/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 xml:space="preserve">. </w:t>
      </w:r>
      <w:r>
        <w:t>200, S. 882: Wieland3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201, S. 882: Werenfels1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202, S. 890: Tieftrunk1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203, S. 892: Tieftrunk1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204, S. 892: Reinhold1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205, S. 893: Wieland3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206, S. 894: Koeppen2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 xml:space="preserve">-Nr. 207, S. 906: </w:t>
      </w:r>
      <w:proofErr w:type="spellStart"/>
      <w:r>
        <w:t>SymbolumAthanasianum</w:t>
      </w:r>
      <w:proofErr w:type="spellEnd"/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208, S. 920: Lambert1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209, S. 969: Haller1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210, S. 970: Seneca4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211, S. 995: CodexAlexandrinus1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212, S. 1005: ClemensvonRom1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213, S. 1005: Justinus3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214, S. 1005: Athenagoras1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215, S. 1005: Irenaeus1</w:t>
      </w:r>
    </w:p>
    <w:p w:rsidR="009B44CF" w:rsidRDefault="009B44CF" w:rsidP="009B44CF">
      <w:pPr>
        <w:spacing w:line="480" w:lineRule="auto"/>
      </w:pPr>
      <w:proofErr w:type="spellStart"/>
      <w:r>
        <w:lastRenderedPageBreak/>
        <w:t>Fn</w:t>
      </w:r>
      <w:proofErr w:type="spellEnd"/>
      <w:r>
        <w:t>-Nr. 216, S. 1005: Clemens2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217, S. 1006: Tertullian3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218, S. 1006: Cyprianus2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 xml:space="preserve">-Nr. 219, S. 1007: 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 xml:space="preserve">-Nr. 220, S. 1013: </w:t>
      </w:r>
      <w:proofErr w:type="spellStart"/>
      <w:r>
        <w:t>SymbolumAthanasianum</w:t>
      </w:r>
      <w:proofErr w:type="spellEnd"/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221, S. 1013: Breviarium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222, S. 1038: GregorvonNazianz1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223, S. 1038: Augustinus5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224, S. 1038: Melanchthon1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225, S. 1038: Melanchthon2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226, S. 1039: Nonnotte1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227, S. 1039: Mayr1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228, S. 1039: Sailer3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229, S. 1039: Frint1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230, S. 1039: Maczek1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231, S. 1039: Pfronger1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232, S. 1040: Schlegel1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233, S. 1040: Mark1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234, S. 1040: Kant4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235, S. 1041: Tieftrunk1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236, S. 1041: Peutinger1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237, S. 1041: Koeppen2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238, S. 1122: Lessing1d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239, S. 1130: Dholbach1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240, S. 1131: LaMettrie1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241, S. 1131: Dholbach1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242, S. 1131: Hommel1</w:t>
      </w:r>
    </w:p>
    <w:p w:rsidR="009B44CF" w:rsidRDefault="009B44CF" w:rsidP="009B44CF">
      <w:pPr>
        <w:spacing w:line="480" w:lineRule="auto"/>
      </w:pPr>
      <w:proofErr w:type="spellStart"/>
      <w:r>
        <w:lastRenderedPageBreak/>
        <w:t>Fn</w:t>
      </w:r>
      <w:proofErr w:type="spellEnd"/>
      <w:r>
        <w:t>-Nr. 243, S. 1137: Wieland1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244, S. 1142: Vater1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245, S. 1147: Hesiod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246, S. 1158: Tridentinum1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247, S. 1166: Bailly1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248, S. 1174: Tridentinum1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249, S. 1175: Justinus5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250, S. 1176: Irenaeus1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251, S. 1176: Origenes1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252, S. 1176: Platon10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253, S. 1188: Link1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254, S. 1235: Tridentinum1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255, S. 1237: Cicero1a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 xml:space="preserve">-Nr. 256, S. 1246: </w:t>
      </w:r>
      <w:proofErr w:type="spellStart"/>
      <w:r>
        <w:t>RoemischesBrevier</w:t>
      </w:r>
      <w:proofErr w:type="spellEnd"/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257, S. 1248: Tertullian2b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258, S. 1248: Origenes4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259, S. 1249: Cyprianus2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260, S. 1273: Walther1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261, S. 1277: ThomasAquinas1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262, S. 1279: Cicero3a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263, S. 1301: Tertullian4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264, S. 1301: Clemens2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265, S. 1301: Augustinus7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266, S. 1304: Augustinus1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267, S. 1304: Petavius1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 xml:space="preserve">-Nr. 268, S. 1308: </w:t>
      </w:r>
      <w:proofErr w:type="spellStart"/>
      <w:r>
        <w:t>SymbolumAthanasianum</w:t>
      </w:r>
      <w:proofErr w:type="spellEnd"/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269, S. 1309: Justinus1</w:t>
      </w:r>
    </w:p>
    <w:p w:rsidR="009B44CF" w:rsidRDefault="009B44CF" w:rsidP="009B44CF">
      <w:pPr>
        <w:spacing w:line="480" w:lineRule="auto"/>
      </w:pPr>
      <w:proofErr w:type="spellStart"/>
      <w:r>
        <w:lastRenderedPageBreak/>
        <w:t>Fn</w:t>
      </w:r>
      <w:proofErr w:type="spellEnd"/>
      <w:r>
        <w:t>-Nr. 270, S. 1309: GregorvonNazianz2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271, S. 1309: GregorvonNyssa1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272, S. 1309: Augustinus6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273, S. 1309: Augustinus1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274, S. 1309: Salvianus1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>
        <w:t>Fn</w:t>
      </w:r>
      <w:proofErr w:type="spellEnd"/>
      <w:r>
        <w:t xml:space="preserve">-Nr. </w:t>
      </w:r>
      <w:r w:rsidRPr="009B44CF">
        <w:rPr>
          <w:lang w:val="en-US"/>
        </w:rPr>
        <w:t>275, S. 1310: JohannesChrysostomos2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276, S. 1310: JohannesChrysostomos1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277, S. 1310: Orosius1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278, S. 1310: ThomasAquinas2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279, S. 1326: Kant4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280, S. 1349: ThomasAquinas3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281, S. 1354: Stattler2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282, S. 1367: Gellert1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283, S. 1418: Tzschirner1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>
        <w:t>Fn</w:t>
      </w:r>
      <w:proofErr w:type="spellEnd"/>
      <w:r>
        <w:t xml:space="preserve">-Nr. </w:t>
      </w:r>
      <w:r w:rsidRPr="009B44CF">
        <w:rPr>
          <w:lang w:val="en-US"/>
        </w:rPr>
        <w:t>284, S. 1423: Kaiser1a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285, S. 1425: Horst1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286, S. 1429: LeoI1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287, S. 1446: Tridentinum1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288, S. 1466: Irenaeus1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289, S. 1467: IgnatiusvonAntiochien2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290, S. 1467: Irenaeus1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291, S. 1468: Plinius1a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292, S. 1469: DH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293, S. 1485: Hermas1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294, S. 1485: Tertullian5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295, S. 1485: Origenes4</w:t>
      </w:r>
    </w:p>
    <w:p w:rsidR="009B44CF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296, S. 1486: Cyprianus3</w:t>
      </w:r>
    </w:p>
    <w:p w:rsidR="009B44CF" w:rsidRDefault="009B44CF" w:rsidP="009B44CF">
      <w:pPr>
        <w:spacing w:line="480" w:lineRule="auto"/>
      </w:pPr>
      <w:proofErr w:type="spellStart"/>
      <w:r>
        <w:lastRenderedPageBreak/>
        <w:t>Fn</w:t>
      </w:r>
      <w:proofErr w:type="spellEnd"/>
      <w:r>
        <w:t>-Nr. 297, S. 1499: DH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>
        <w:t>Fn</w:t>
      </w:r>
      <w:proofErr w:type="spellEnd"/>
      <w:r>
        <w:t xml:space="preserve">-Nr. </w:t>
      </w:r>
      <w:r w:rsidRPr="009B44CF">
        <w:rPr>
          <w:lang w:val="en-US"/>
        </w:rPr>
        <w:t>298, S. 1499: Tertullian4a</w:t>
      </w:r>
    </w:p>
    <w:p w:rsidR="009B44CF" w:rsidRPr="009B44CF" w:rsidRDefault="009B44CF" w:rsidP="009B44CF">
      <w:pPr>
        <w:spacing w:line="480" w:lineRule="auto"/>
        <w:rPr>
          <w:lang w:val="en-US"/>
        </w:rPr>
      </w:pPr>
      <w:proofErr w:type="spellStart"/>
      <w:r w:rsidRPr="009B44CF">
        <w:rPr>
          <w:lang w:val="en-US"/>
        </w:rPr>
        <w:t>Fn-Nr</w:t>
      </w:r>
      <w:proofErr w:type="spellEnd"/>
      <w:r w:rsidRPr="009B44CF">
        <w:rPr>
          <w:lang w:val="en-US"/>
        </w:rPr>
        <w:t>. 299, S. 1521: Cicero3b</w:t>
      </w:r>
    </w:p>
    <w:p w:rsidR="00147BDE" w:rsidRDefault="009B44CF" w:rsidP="009B44CF">
      <w:pPr>
        <w:spacing w:line="480" w:lineRule="auto"/>
      </w:pPr>
      <w:proofErr w:type="spellStart"/>
      <w:r>
        <w:t>Fn</w:t>
      </w:r>
      <w:proofErr w:type="spellEnd"/>
      <w:r>
        <w:t>-Nr. 300, S. 1523: Mendelssohn1</w:t>
      </w:r>
    </w:p>
    <w:sectPr w:rsidR="00147BDE" w:rsidSect="009B44CF">
      <w:footerReference w:type="default" r:id="rId6"/>
      <w:pgSz w:w="11906" w:h="16838"/>
      <w:pgMar w:top="720" w:right="720" w:bottom="720" w:left="720" w:header="708" w:footer="708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286" w:rsidRDefault="00063286" w:rsidP="009B44CF">
      <w:r>
        <w:separator/>
      </w:r>
    </w:p>
  </w:endnote>
  <w:endnote w:type="continuationSeparator" w:id="0">
    <w:p w:rsidR="00063286" w:rsidRDefault="00063286" w:rsidP="009B4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ubFlama">
    <w:charset w:val="00"/>
    <w:family w:val="auto"/>
    <w:pitch w:val="variable"/>
    <w:sig w:usb0="A00000AF" w:usb1="4000207B" w:usb2="00000000" w:usb3="00000000" w:csb0="0000008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8373"/>
      <w:gridCol w:w="2093"/>
    </w:tblGrid>
    <w:sdt>
      <w:sdtPr>
        <w:rPr>
          <w:rFonts w:asciiTheme="majorHAnsi" w:eastAsiaTheme="majorEastAsia" w:hAnsiTheme="majorHAnsi" w:cstheme="majorBidi"/>
          <w:sz w:val="20"/>
        </w:rPr>
        <w:id w:val="-927036165"/>
        <w:docPartObj>
          <w:docPartGallery w:val="Page Numbers (Bottom of Page)"/>
          <w:docPartUnique/>
        </w:docPartObj>
      </w:sdtPr>
      <w:sdtEndPr>
        <w:rPr>
          <w:rFonts w:ascii="Calibri" w:eastAsia="Times New Roman" w:hAnsi="Calibri" w:cs="Times New Roman"/>
          <w:sz w:val="22"/>
        </w:rPr>
      </w:sdtEndPr>
      <w:sdtContent>
        <w:tr w:rsidR="009B44CF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9B44CF" w:rsidRDefault="009B44C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9B44CF" w:rsidRDefault="009B44C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CF6211">
                <w:rPr>
                  <w:noProof/>
                </w:rPr>
                <w:t>6</w:t>
              </w:r>
              <w:r>
                <w:fldChar w:fldCharType="end"/>
              </w:r>
            </w:p>
          </w:tc>
        </w:tr>
      </w:sdtContent>
    </w:sdt>
  </w:tbl>
  <w:p w:rsidR="009B44CF" w:rsidRDefault="009B44C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286" w:rsidRDefault="00063286" w:rsidP="009B44CF">
      <w:r>
        <w:separator/>
      </w:r>
    </w:p>
  </w:footnote>
  <w:footnote w:type="continuationSeparator" w:id="0">
    <w:p w:rsidR="00063286" w:rsidRDefault="00063286" w:rsidP="009B44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4CF"/>
    <w:rsid w:val="00063286"/>
    <w:rsid w:val="00147BDE"/>
    <w:rsid w:val="001D1BA0"/>
    <w:rsid w:val="001F2144"/>
    <w:rsid w:val="002C19A7"/>
    <w:rsid w:val="002D2E33"/>
    <w:rsid w:val="00326606"/>
    <w:rsid w:val="004606AE"/>
    <w:rsid w:val="00555AE6"/>
    <w:rsid w:val="009B44CF"/>
    <w:rsid w:val="00A72DD4"/>
    <w:rsid w:val="00B04193"/>
    <w:rsid w:val="00B46D35"/>
    <w:rsid w:val="00BB6CD1"/>
    <w:rsid w:val="00CF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583D6C-5D9E-4CB2-A4B3-00C7B6F4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46D35"/>
    <w:pPr>
      <w:spacing w:after="0" w:line="240" w:lineRule="auto"/>
    </w:pPr>
    <w:rPr>
      <w:rFonts w:ascii="Calibri" w:hAnsi="Calibri" w:cs="Times New Roman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">
    <w:name w:val="Ü1"/>
    <w:basedOn w:val="Standard"/>
    <w:next w:val="Standard"/>
    <w:rsid w:val="00B46D35"/>
    <w:pPr>
      <w:spacing w:before="480" w:after="60"/>
    </w:pPr>
    <w:rPr>
      <w:rFonts w:ascii="RubFlama" w:hAnsi="RubFlama"/>
      <w:b/>
      <w:sz w:val="28"/>
    </w:rPr>
  </w:style>
  <w:style w:type="paragraph" w:customStyle="1" w:styleId="2">
    <w:name w:val="Ü2"/>
    <w:basedOn w:val="Standard"/>
    <w:next w:val="Standard"/>
    <w:rsid w:val="00B46D35"/>
    <w:pPr>
      <w:keepNext/>
      <w:pBdr>
        <w:bottom w:val="single" w:sz="4" w:space="1" w:color="auto"/>
      </w:pBdr>
      <w:tabs>
        <w:tab w:val="right" w:pos="1134"/>
        <w:tab w:val="left" w:pos="1418"/>
      </w:tabs>
      <w:spacing w:before="280" w:after="280"/>
    </w:pPr>
    <w:rPr>
      <w:rFonts w:ascii="RubFlama" w:hAnsi="RubFlama"/>
      <w:sz w:val="26"/>
    </w:rPr>
  </w:style>
  <w:style w:type="paragraph" w:customStyle="1" w:styleId="3">
    <w:name w:val="Ü3"/>
    <w:basedOn w:val="Standard"/>
    <w:next w:val="Standard"/>
    <w:rsid w:val="00B46D35"/>
    <w:pPr>
      <w:spacing w:before="120" w:after="60"/>
    </w:pPr>
    <w:rPr>
      <w:rFonts w:ascii="RubFlama" w:hAnsi="RubFlama"/>
      <w:b/>
    </w:rPr>
  </w:style>
  <w:style w:type="paragraph" w:customStyle="1" w:styleId="Datenzeile">
    <w:name w:val="Datenzeile"/>
    <w:basedOn w:val="Standard"/>
    <w:rsid w:val="00B46D35"/>
    <w:pPr>
      <w:spacing w:after="100"/>
      <w:ind w:left="1701" w:hanging="1701"/>
    </w:pPr>
    <w:rPr>
      <w:rFonts w:ascii="Verdana" w:hAnsi="Verdana"/>
      <w:color w:val="990000"/>
      <w:sz w:val="18"/>
    </w:rPr>
  </w:style>
  <w:style w:type="paragraph" w:styleId="Kopfzeile">
    <w:name w:val="header"/>
    <w:basedOn w:val="Standard"/>
    <w:link w:val="KopfzeileZchn"/>
    <w:uiPriority w:val="99"/>
    <w:unhideWhenUsed/>
    <w:rsid w:val="009B44C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B44CF"/>
    <w:rPr>
      <w:rFonts w:ascii="Calibri" w:hAnsi="Calibri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9B44C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B44CF"/>
    <w:rPr>
      <w:rFonts w:ascii="Calibri" w:hAnsi="Calibri" w:cs="Times New Roman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1237</Words>
  <Characters>7799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ct</cp:lastModifiedBy>
  <cp:revision>2</cp:revision>
  <dcterms:created xsi:type="dcterms:W3CDTF">2019-08-07T10:27:00Z</dcterms:created>
  <dcterms:modified xsi:type="dcterms:W3CDTF">2019-08-07T10:29:00Z</dcterms:modified>
</cp:coreProperties>
</file>