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8"/>
          <w:rFonts w:eastAsia="Microsoft YaHei"/>
        </w:rPr>
        <w:t>RpaClaw 模型认证重构</w:t>
        <w:br/>
        <w:t>设计与测试报告</w:t>
      </w:r>
    </w:p>
    <w:p>
      <w:pPr>
        <w:jc w:val="center"/>
      </w:pPr>
      <w:r>
        <w:rPr>
          <w:color w:val="5B677A"/>
          <w:sz w:val="24"/>
          <w:rFonts w:eastAsia="Microsoft YaHei"/>
        </w:rPr>
        <w:t>面向企业模型网关的静态 Token 与动态 Token 认证能力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1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72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日期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2026-05-07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仓库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https://github.com/jecklibin/ScienceClaw.git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本地分支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sam/model-auth-dynamic-token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本地提交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c053366 feat: support reusable model auth configs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设计文档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docs/rpaclaw-model-auth-design.md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测试报告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docs/rpaclaw-full-test-report-2026-05-07.md；docs/test-report-model-auth.md</w:t>
            </w:r>
          </w:p>
        </w:tc>
      </w:tr>
    </w:tbl>
    <w:p/>
    <w:p>
      <w:r>
        <w:rPr>
          <w:b/>
        </w:rPr>
        <w:t>结论摘要：</w:t>
      </w:r>
      <w:r>
        <w:t>本次改造已完成可复用模型认证凭据、静态 Header/API Key 认证、动态 Token 获取与注入、模型验证保存链路、mock 服务和目标测试覆盖。后端目标测试与前端构建通过；全量回归仍存在部分既有 RPA/browser/type-check 相关风险，建议由导师评审后以功能分支合并。</w:t>
      </w:r>
    </w:p>
    <w:p>
      <w:r>
        <w:br w:type="page"/>
      </w:r>
    </w:p>
    <w:p>
      <w:pPr>
        <w:pStyle w:val="Heading1"/>
      </w:pPr>
      <w:r>
        <w:t>1. 背景与目标</w:t>
      </w:r>
    </w:p>
    <w:p>
      <w:r>
        <w:t>RpaClaw 在企业内部接入模型服务时，模型调用往往会经过模型网关或 API 网关。网关通常要求额外认证信息，例如固定租户 Header、静态网关 Token，或先调用 IAM/SSO 服务获取动态 Token 后再访问模型接口。原先单一 API Key 的模型配置无法覆盖这些场景。</w:t>
      </w:r>
    </w:p>
    <w:p>
      <w:pPr>
        <w:pStyle w:val="ListBullet"/>
        <w:spacing w:after="80"/>
      </w:pPr>
      <w:r>
        <w:t>让非 IT 用户可以在模型配置页自助配置企业模型认证，不需要额外写代理服务。</w:t>
      </w:r>
    </w:p>
    <w:p>
      <w:pPr>
        <w:pStyle w:val="ListBullet"/>
        <w:spacing w:after="80"/>
      </w:pPr>
      <w:r>
        <w:t>把模型配置与敏感认证信息解耦，模型只关联凭据，不保存明文 Token。</w:t>
      </w:r>
    </w:p>
    <w:p>
      <w:pPr>
        <w:pStyle w:val="ListBullet"/>
        <w:spacing w:after="80"/>
      </w:pPr>
      <w:r>
        <w:t>支持静态 Token 和动态 Token 两类企业认证，并保持 OpenAI-compatible 模型调用体验。</w:t>
      </w:r>
    </w:p>
    <w:p>
      <w:pPr>
        <w:pStyle w:val="ListBullet"/>
        <w:spacing w:after="80"/>
      </w:pPr>
      <w:r>
        <w:t>验证并保存时实际发起模型探测，避免保存后运行时才发现认证未传递。</w:t>
      </w:r>
    </w:p>
    <w:p>
      <w:pPr>
        <w:pStyle w:val="Heading1"/>
      </w:pPr>
      <w:r>
        <w:t>2. 方案设计</w:t>
      </w:r>
    </w:p>
    <w:p>
      <w:pPr>
        <w:pStyle w:val="Heading2"/>
      </w:pPr>
      <w:r>
        <w:t>2.1 模型配置与模型认证凭据分离</w:t>
      </w:r>
    </w:p>
    <w:p>
      <w:r>
        <w:t>新增 kind = model_auth 的凭据类型，模型配置只保存 auth_credential_id。真实 API Key、静态 Header、动态 Token 请求参数、敏感值均进入凭据体系，复用现有 vault 加密/遮罩能力。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对象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职责</w:t>
            </w:r>
          </w:p>
        </w:tc>
        <w:tc>
          <w:tcPr>
            <w:tcW w:type="dxa" w:w="403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保存内容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ModelConfig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描述模型本身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provider、display_name、model_name、base_url、context_window、auth_credential_id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Credential(kind=model_auth)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描述模型认证方案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type、static_headers 或 dynamic_token、headers、query、body、token_request、inject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Credential Vault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保存敏感值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API Key、网关 Token、client_secret 等字段级敏感值</w:t>
            </w:r>
          </w:p>
        </w:tc>
      </w:tr>
    </w:tbl>
    <w:p/>
    <w:p>
      <w:r>
        <w:rPr>
          <w:b/>
        </w:rPr>
        <w:t>设计取舍：</w:t>
      </w:r>
      <w:r>
        <w:t>API Key 不单独作为一种底层认证类型，而是静态 Header 的一种默认形态：Authorization: Bearer {api_key}。这样静态 Token、API Key 和额外 Header 可以统一持久化、统一注入、统一测试。</w:t>
      </w:r>
    </w:p>
    <w:p>
      <w:pPr>
        <w:pStyle w:val="Heading2"/>
      </w:pPr>
      <w:r>
        <w:t>2.2 静态 Token / API Key 认证</w:t>
      </w:r>
    </w:p>
    <w:p>
      <w:r>
        <w:t>静态模式适用于固定网关 Token、租户 Header、标准 API Key 等场景。页面保留 API Key 输入框，并在静态 Token 模式下生成不可删除的 Authorization 行；修改该行即同步修改 API Key。额外 Header 通过与静态 Token 相同的加号行进行添加。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POST http://127.0.0.1:18080/v1/chat/completions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Authorization: Bearer sk-test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X-Gateway-Token: static-token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X-Tenant: tenant-a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Content-Type: application/json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"model": "mock-static-model",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"messages": [{"role": "user", "content": "ping"}]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}</w:t>
      </w:r>
    </w:p>
    <w:p>
      <w:pPr>
        <w:pStyle w:val="Heading2"/>
      </w:pPr>
      <w:r>
        <w:t>2.3 动态 Token 认证</w:t>
      </w:r>
    </w:p>
    <w:p>
      <w:r>
        <w:t>动态模式分成两个卡片：先构造获取 Token 的请求，再配置模型请求 Header 注入。点击“测试获取 Token”后，页面展示原始响应 JSON 和响应字段池；字段池里的每个路径都可以写入模型请求 Header 值中。</w:t>
      </w:r>
    </w:p>
    <w:p>
      <w:pPr>
        <w:pStyle w:val="ListNumber"/>
        <w:spacing w:after="80"/>
      </w:pPr>
      <w:r>
        <w:t>构造 Token 请求：配置 URL、Method、Header、Query、Body，JSON 预览可编辑完整请求结构。</w:t>
      </w:r>
    </w:p>
    <w:p>
      <w:pPr>
        <w:pStyle w:val="ListNumber"/>
        <w:spacing w:after="80"/>
      </w:pPr>
      <w:r>
        <w:t>测试 Token 请求：后端真实请求认证服务，展示 HTTP 状态、响应体和可引用字段池。</w:t>
      </w:r>
    </w:p>
    <w:p>
      <w:pPr>
        <w:pStyle w:val="ListNumber"/>
        <w:spacing w:after="80"/>
      </w:pPr>
      <w:r>
        <w:t>配置模型请求：默认只展示 Header 注入，值支持普通文本和字段引用混排，例如 Bearer {$.data.access_token}。</w:t>
      </w:r>
    </w:p>
    <w:p>
      <w:pPr>
        <w:pStyle w:val="ListNumber"/>
        <w:spacing w:after="80"/>
      </w:pPr>
      <w:r>
        <w:t>运行时缓存完整 Token 响应体；模型认证失败时清理缓存并重试，最多 3 次，成功后刷新缓存。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Token 请求：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POST http://127.0.0.1:18080/token?aud=tenant-a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X-Client-Id: dynamic-client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Content-Type: application/json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"client_id": "dynamic-client",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"client_secret": "******",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"tenant": "tenant-a"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}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Token 响应字段引用：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Authorization: Bearer {$.data.access_token}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X-Tenant-Id: {$.data.tenant.id}</w:t>
      </w:r>
    </w:p>
    <w:p>
      <w:pPr>
        <w:pStyle w:val="Heading2"/>
      </w:pPr>
      <w:r>
        <w:t>2.4 为什么删除 token_path / expires_*_path</w:t>
      </w:r>
    </w:p>
    <w:p>
      <w:r>
        <w:t>最新方案不再要求用户提前映射“哪个字段是 token、哪个字段是过期时间”。动态 Token 响应结构可能千差万别，因此运行时直接缓存完整响应体，模型请求 Header 需要哪个字段就用 {$.path} 引用哪个字段。缓存过期不让用户手填，而由运行面通过认证失败后刷新重试来处理。</w:t>
      </w:r>
    </w:p>
    <w:p>
      <w:pPr>
        <w:pStyle w:val="Heading1"/>
      </w:pPr>
      <w:r>
        <w:t>3. 数据结构示例</w:t>
      </w:r>
    </w:p>
    <w:p>
      <w:pPr>
        <w:pStyle w:val="Heading2"/>
      </w:pPr>
      <w:r>
        <w:t>3.1 静态认证凭据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"kind": "model_auth",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"auth_config": {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"type": "static_headers",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"static_headers": {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"headers": {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"Authorization": "Bearer {{ api_key }}",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"X-Gateway-Token": "{{ x_gateway_token }}",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"X-Tenant": "{{ x_tenant }}"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}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},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"secrets": {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"api_key": {"sensitive": true},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"x_gateway_token": {"sensitive": true},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"x_tenant": {"sensitive": false}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}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}</w:t>
      </w:r>
    </w:p>
    <w:p>
      <w:pPr>
        <w:pStyle w:val="Heading2"/>
      </w:pPr>
      <w:r>
        <w:t>3.2 动态认证凭据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{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"kind": "model_auth",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"auth_config": {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"type": "dynamic_token",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"dynamic_token": {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"token_request": {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"url": "http://127.0.0.1:18080/token",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"method": "POST",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"headers": {"X-Client-Id": "{{ client_username }}"},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"query": {"aud": "{{ client_domain }}"},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"body": {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  "client_id": "{{ client_username }}",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  "client_secret": "{{ client_password }}",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  "tenant": "{{ client_domain }}"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}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},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"inject": {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"headers": {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  "Authorization": "Bearer {$.data.access_token}",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  "X-Tenant-Id": "{$.data.tenant.id}"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  }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  }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  }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 xml:space="preserve">  }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}</w:t>
      </w:r>
    </w:p>
    <w:p>
      <w:pPr>
        <w:pStyle w:val="Heading1"/>
      </w:pPr>
      <w:r>
        <w:t>4. 测试范围与结果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测试项</w:t>
            </w:r>
          </w:p>
        </w:tc>
        <w:tc>
          <w:tcPr>
            <w:tcW w:type="dxa" w:w="547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覆盖内容</w:t>
            </w:r>
          </w:p>
        </w:tc>
        <w:tc>
          <w:tcPr>
            <w:tcW w:type="dxa" w:w="172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后端目标测试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model_auth resolver、routes、动态 token HTTP、静态 token HTTP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21 passed, 1 warning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Python 编译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models.py、model_auth.py、route/models.py 等关键文件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前端构建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RpaClaw/frontend npm run build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通过，有既有 warning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静态 Token mock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验证 Authorization、X-Gateway-Token、X-Tenant 真实传到 mock 模型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动态 Token mock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先调用 /token，再把响应字段注入 /v1/chat/completions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模型保存链路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POST /api/v1/models 保存静态/动态认证模型并关联凭据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全量回归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后端全量 tests、核心 API、前端/桌面构建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620 passed, 18 failed；失败项需单独评估</w:t>
            </w:r>
          </w:p>
        </w:tc>
      </w:tr>
    </w:tbl>
    <w:p/>
    <w:p>
      <w:pPr>
        <w:pStyle w:val="Heading2"/>
      </w:pPr>
      <w:r>
        <w:t>4.1 重点验证点</w:t>
      </w:r>
    </w:p>
    <w:p>
      <w:pPr>
        <w:pStyle w:val="ListBullet"/>
        <w:spacing w:after="80"/>
      </w:pPr>
      <w:r>
        <w:t>静态 Token 模式下 API Key 自动作为 Authorization: Bearer &lt;api_key&gt; 发送，额外 Header 同时发送。</w:t>
      </w:r>
    </w:p>
    <w:p>
      <w:pPr>
        <w:pStyle w:val="ListBullet"/>
        <w:spacing w:after="80"/>
      </w:pPr>
      <w:r>
        <w:t>用户手动配置额外 Header 时，Authorization 固定行不可删除，避免 API Key 与 Header 双来源冲突。</w:t>
      </w:r>
    </w:p>
    <w:p>
      <w:pPr>
        <w:pStyle w:val="ListBullet"/>
        <w:spacing w:after="80"/>
      </w:pPr>
      <w:r>
        <w:t>动态 Token 测试按钮能展示 HTTP 状态、响应 JSON、响应字段池。</w:t>
      </w:r>
    </w:p>
    <w:p>
      <w:pPr>
        <w:pStyle w:val="ListBullet"/>
        <w:spacing w:after="80"/>
      </w:pPr>
      <w:r>
        <w:t>模型请求 Header 值支持拼接，例如 Bearer {$.data.access_token}。</w:t>
      </w:r>
    </w:p>
    <w:p>
      <w:pPr>
        <w:pStyle w:val="ListBullet"/>
        <w:spacing w:after="80"/>
      </w:pPr>
      <w:r>
        <w:t>动态 Token 不再保存 token_path/expires_in_path/expires_at_path 字段。</w:t>
      </w:r>
    </w:p>
    <w:p>
      <w:pPr>
        <w:pStyle w:val="ListBullet"/>
        <w:spacing w:after="80"/>
      </w:pPr>
      <w:r>
        <w:t>动态 Token 缓存完整响应体，认证失败后刷新并最多重试 3 次。</w:t>
      </w:r>
    </w:p>
    <w:p>
      <w:pPr>
        <w:pStyle w:val="ListBullet"/>
        <w:spacing w:after="80"/>
      </w:pPr>
      <w:r>
        <w:t>模型认证凭据可复用，一个认证配置可以被多个模型关联。</w:t>
      </w:r>
    </w:p>
    <w:p>
      <w:pPr>
        <w:pStyle w:val="ListBullet"/>
        <w:spacing w:after="80"/>
      </w:pPr>
      <w:r>
        <w:t>敏感字段以 vault 方式保存，编辑时只返回 has_value，不回显明文。</w:t>
      </w:r>
    </w:p>
    <w:p>
      <w:pPr>
        <w:pStyle w:val="Heading1"/>
      </w:pPr>
      <w:r>
        <w:t>5. 已知风险与合并建议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风险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建议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远端推送权限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当前 GitHub 身份对 origin 无 push 权限，代码已在本地分支提交。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给当前账号开写权限，或推到个人 fork 后发 PR。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全量后端测试非全绿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仍有 18 个失败，集中在 RPA/browser 参数、默认模型解析、测试 patch 点等。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导师合并前确认这些是否为既有问题或另开修复分支。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前端 type-check 基线失败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vue-tsc 在既有文件中失败，无法作为本次变更绿色门禁。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后续单独清理类型基线。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公司网络真实网关差异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mock 已覆盖静态/动态认证，但真实 IAM 返回结构和认证错误码可能不同。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进入公司网络后用真实网关做验收测试。</w:t>
            </w:r>
          </w:p>
        </w:tc>
      </w:tr>
    </w:tbl>
    <w:p/>
    <w:p>
      <w:r>
        <w:rPr>
          <w:b/>
        </w:rPr>
        <w:t>合并建议：</w:t>
      </w:r>
      <w:r>
        <w:t>建议以功能分支方式提交给导师评审。若导师确认全量回归中的既有失败不阻塞本功能，可先合并模型认证重构；真实公司网络验收重点放在静态 Token、动态 Token 获取、Header 注入、认证失败重试和凭据复用。</w:t>
      </w:r>
    </w:p>
    <w:p>
      <w:pPr>
        <w:pStyle w:val="Heading1"/>
      </w:pPr>
      <w:r>
        <w:t>6. 附录：本地验证命令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# 后端目标测试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env UV_CACHE_DIR=/private/tmp/uv-cache uv run --no-project --with pytest --with pytest-asyncio python -m pytest tests/test_model_auth.py tests/test_model_auth_routes.py tests/test_model_dynamic_auth_http.py -q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# 前端构建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cd RpaClaw/frontend &amp;&amp; npm run build</w:t>
      </w:r>
    </w:p>
    <w:p>
      <w:pPr>
        <w:pStyle w:val="CodeBlock"/>
      </w:pPr>
      <w:r>
        <w:rPr>
          <w:rFonts w:ascii="Consolas" w:hAnsi="Consolas" w:eastAsia="Microsoft YaHei"/>
          <w:sz w:val="18"/>
        </w:rPr>
      </w:r>
    </w:p>
    <w:p>
      <w:pPr>
        <w:pStyle w:val="CodeBlock"/>
      </w:pPr>
      <w:r>
        <w:rPr>
          <w:rFonts w:ascii="Consolas" w:hAnsi="Consolas" w:eastAsia="Microsoft YaHei"/>
          <w:sz w:val="18"/>
        </w:rPr>
        <w:t># mock 服务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cd RpaClaw/backend &amp;&amp; python tests/fixtures/mock_model_auth_server.py --host 127.0.0.1 --port 18080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A"/>
        <w:sz w:val="17"/>
      </w:rPr>
      <w:t>Confidential - Internal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A"/>
        <w:sz w:val="17"/>
      </w:rPr>
      <w:t>RpaClaw 模型认证重构合并评审材料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i/>
      <w:iCs/>
      <w:color w:val="5B67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16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