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rFonts w:ascii="Arial" w:cs="Arial" w:eastAsia="Arial" w:hAnsi="Arial"/>
          <w:b/>
          <w:bCs/>
          <w:color w:val="1A1F36"/>
          <w:sz w:val="72"/>
          <w:szCs w:val="72"/>
        </w:rPr>
        <w:t xml:space="preserve">SERVA</w:t>
      </w:r>
    </w:p>
    <w:p>
      <w:pPr>
        <w:spacing w:after="100"/>
        <w:jc w:val="center"/>
      </w:pPr>
      <w:r>
        <w:rPr>
          <w:rFonts w:ascii="Arial" w:cs="Arial" w:eastAsia="Arial" w:hAnsi="Arial"/>
          <w:i/>
          <w:iCs/>
          <w:color w:val="4A6CF7"/>
          <w:sz w:val="28"/>
          <w:szCs w:val="28"/>
        </w:rPr>
        <w:t xml:space="preserve">Technical Architecture Document</w:t>
      </w:r>
    </w:p>
    <w:p>
      <w:pPr>
        <w:spacing w:after="400"/>
      </w:pPr>
    </w:p>
    <w:p>
      <w:pPr>
        <w:pBdr>
          <w:top w:val="single" w:color="4A6CF7" w:sz="2" w:space="1"/>
        </w:pBdr>
        <w:jc w:val="center"/>
      </w:pPr>
    </w:p>
    <w:p>
      <w:pPr>
        <w:spacing w:after="200"/>
      </w:pPr>
    </w:p>
    <w:p>
      <w:pPr>
        <w:jc w:val="center"/>
      </w:pPr>
      <w:r>
        <w:rPr>
          <w:rFonts w:ascii="Arial" w:cs="Arial" w:eastAsia="Arial" w:hAnsi="Arial"/>
          <w:color w:val="6B7280"/>
          <w:sz w:val="22"/>
          <w:szCs w:val="22"/>
        </w:rPr>
        <w:t xml:space="preserve">Version 1.0 — April 2026</w:t>
      </w:r>
    </w:p>
    <w:p>
      <w:pPr>
        <w:jc w:val="center"/>
      </w:pPr>
      <w:r>
        <w:rPr>
          <w:rFonts w:ascii="Arial" w:cs="Arial" w:eastAsia="Arial" w:hAnsi="Arial"/>
          <w:color w:val="6B7280"/>
          <w:sz w:val="22"/>
          <w:szCs w:val="22"/>
        </w:rPr>
        <w:t xml:space="preserve">Confidential</w:t>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rPr>
          <w:rFonts w:ascii="Arial" w:cs="Arial" w:eastAsia="Arial" w:hAnsi="Arial"/>
          <w:b/>
          <w:bCs/>
          <w:color w:val="1A1F36"/>
          <w:sz w:val="32"/>
          <w:szCs w:val="32"/>
        </w:rPr>
        <w:t xml:space="preserve">1. System Architecture Overview</w:t>
      </w:r>
    </w:p>
    <w:p>
      <w:pPr>
        <w:spacing w:after="150" w:line="320"/>
      </w:pPr>
      <w:r>
        <w:rPr>
          <w:rFonts w:ascii="Arial" w:cs="Arial" w:eastAsia="Arial" w:hAnsi="Arial"/>
          <w:color w:val="374151"/>
          <w:sz w:val="22"/>
          <w:szCs w:val="22"/>
        </w:rPr>
        <w:t xml:space="preserve">Serva is built on a modern, event-driven microservices architecture hosted on AWS. The system is designed for horizontal scalability, fault isolation, and rapid feature iteration. Each core domain (booking, payments, search, users, notifications) operates as an independent service with its own data store, communicating through both synchronous APIs and asynchronous event streams.</w:t>
      </w:r>
    </w:p>
    <w:p>
      <w:pPr>
        <w:pStyle w:val="Heading2"/>
        <w:spacing w:after="150" w:before="300"/>
      </w:pPr>
      <w:r>
        <w:rPr>
          <w:rFonts w:ascii="Arial" w:cs="Arial" w:eastAsia="Arial" w:hAnsi="Arial"/>
          <w:b/>
          <w:bCs/>
          <w:color w:val="4A6CF7"/>
          <w:sz w:val="26"/>
          <w:szCs w:val="26"/>
        </w:rPr>
        <w:t xml:space="preserve">Architecture Principles</w:t>
      </w:r>
    </w:p>
    <w:p>
      <w:pPr>
        <w:pStyle w:val="ListParagraph"/>
        <w:numPr>
          <w:ilvl w:val="0"/>
          <w:numId w:val="2"/>
        </w:numPr>
        <w:spacing w:after="80" w:line="320"/>
      </w:pPr>
      <w:r>
        <w:rPr>
          <w:rFonts w:ascii="Arial" w:cs="Arial" w:eastAsia="Arial" w:hAnsi="Arial"/>
          <w:b/>
          <w:bCs/>
          <w:color w:val="1A1F36"/>
          <w:sz w:val="22"/>
          <w:szCs w:val="22"/>
        </w:rPr>
        <w:t xml:space="preserve">API-First: </w:t>
      </w:r>
      <w:r>
        <w:rPr>
          <w:rFonts w:ascii="Arial" w:cs="Arial" w:eastAsia="Arial" w:hAnsi="Arial"/>
          <w:color w:val="374151"/>
          <w:sz w:val="22"/>
          <w:szCs w:val="22"/>
        </w:rPr>
        <w:t xml:space="preserve">Every feature is accessible through a well-documented REST/GraphQL API before any UI is built. This enables mobile apps, web apps, partner integrations, and third-party developers to access the same capabilities.</w:t>
      </w:r>
    </w:p>
    <w:p>
      <w:pPr>
        <w:pStyle w:val="ListParagraph"/>
        <w:numPr>
          <w:ilvl w:val="0"/>
          <w:numId w:val="2"/>
        </w:numPr>
        <w:spacing w:after="80" w:line="320"/>
      </w:pPr>
      <w:r>
        <w:rPr>
          <w:rFonts w:ascii="Arial" w:cs="Arial" w:eastAsia="Arial" w:hAnsi="Arial"/>
          <w:b/>
          <w:bCs/>
          <w:color w:val="1A1F36"/>
          <w:sz w:val="22"/>
          <w:szCs w:val="22"/>
        </w:rPr>
        <w:t xml:space="preserve">Event-Driven: </w:t>
      </w:r>
      <w:r>
        <w:rPr>
          <w:rFonts w:ascii="Arial" w:cs="Arial" w:eastAsia="Arial" w:hAnsi="Arial"/>
          <w:color w:val="374151"/>
          <w:sz w:val="22"/>
          <w:szCs w:val="22"/>
        </w:rPr>
        <w:t xml:space="preserve">State changes emit domain events through Apache Kafka. Services react to events asynchronously, enabling loose coupling and eventual consistency where appropriate.</w:t>
      </w:r>
    </w:p>
    <w:p>
      <w:pPr>
        <w:pStyle w:val="ListParagraph"/>
        <w:numPr>
          <w:ilvl w:val="0"/>
          <w:numId w:val="2"/>
        </w:numPr>
        <w:spacing w:after="80" w:line="320"/>
      </w:pPr>
      <w:r>
        <w:rPr>
          <w:rFonts w:ascii="Arial" w:cs="Arial" w:eastAsia="Arial" w:hAnsi="Arial"/>
          <w:b/>
          <w:bCs/>
          <w:color w:val="1A1F36"/>
          <w:sz w:val="22"/>
          <w:szCs w:val="22"/>
        </w:rPr>
        <w:t xml:space="preserve">Mobile-First: </w:t>
      </w:r>
      <w:r>
        <w:rPr>
          <w:rFonts w:ascii="Arial" w:cs="Arial" w:eastAsia="Arial" w:hAnsi="Arial"/>
          <w:color w:val="374151"/>
          <w:sz w:val="22"/>
          <w:szCs w:val="22"/>
        </w:rPr>
        <w:t xml:space="preserve">The consumer experience is designed for mobile screens first, with responsive web as a secondary channel. Native apps (React Native) provide the primary interface.</w:t>
      </w:r>
    </w:p>
    <w:p>
      <w:pPr>
        <w:pStyle w:val="ListParagraph"/>
        <w:numPr>
          <w:ilvl w:val="0"/>
          <w:numId w:val="2"/>
        </w:numPr>
        <w:spacing w:after="80" w:line="320"/>
      </w:pPr>
      <w:r>
        <w:rPr>
          <w:rFonts w:ascii="Arial" w:cs="Arial" w:eastAsia="Arial" w:hAnsi="Arial"/>
          <w:b/>
          <w:bCs/>
          <w:color w:val="1A1F36"/>
          <w:sz w:val="22"/>
          <w:szCs w:val="22"/>
        </w:rPr>
        <w:t xml:space="preserve">Multi-Tenant by Design: </w:t>
      </w:r>
      <w:r>
        <w:rPr>
          <w:rFonts w:ascii="Arial" w:cs="Arial" w:eastAsia="Arial" w:hAnsi="Arial"/>
          <w:color w:val="374151"/>
          <w:sz w:val="22"/>
          <w:szCs w:val="22"/>
        </w:rPr>
        <w:t xml:space="preserve">Each service provider’s data is logically isolated within shared infrastructure. Tenant context is propagated through every request for security and data integrity.</w:t>
      </w:r>
    </w:p>
    <w:p>
      <w:pPr>
        <w:pStyle w:val="ListParagraph"/>
        <w:numPr>
          <w:ilvl w:val="0"/>
          <w:numId w:val="2"/>
        </w:numPr>
        <w:spacing w:after="80" w:line="320"/>
      </w:pPr>
      <w:r>
        <w:rPr>
          <w:rFonts w:ascii="Arial" w:cs="Arial" w:eastAsia="Arial" w:hAnsi="Arial"/>
          <w:b/>
          <w:bCs/>
          <w:color w:val="1A1F36"/>
          <w:sz w:val="22"/>
          <w:szCs w:val="22"/>
        </w:rPr>
        <w:t xml:space="preserve">Security-First: </w:t>
      </w:r>
      <w:r>
        <w:rPr>
          <w:rFonts w:ascii="Arial" w:cs="Arial" w:eastAsia="Arial" w:hAnsi="Arial"/>
          <w:color w:val="374151"/>
          <w:sz w:val="22"/>
          <w:szCs w:val="22"/>
        </w:rPr>
        <w:t xml:space="preserve">Zero-trust networking, encrypted data at rest and in transit, RBAC (role-based access control), and compliance with SOC 2 Type II, PCI DSS, and HIPAA where applicable.</w:t>
      </w:r>
    </w:p>
    <w:p>
      <w:r>
        <w:br w:type="page"/>
      </w:r>
    </w:p>
    <w:p>
      <w:pPr>
        <w:pStyle w:val="Heading1"/>
        <w:spacing w:after="200" w:before="400"/>
      </w:pPr>
      <w:r>
        <w:rPr>
          <w:rFonts w:ascii="Arial" w:cs="Arial" w:eastAsia="Arial" w:hAnsi="Arial"/>
          <w:b/>
          <w:bCs/>
          <w:color w:val="1A1F36"/>
          <w:sz w:val="32"/>
          <w:szCs w:val="32"/>
        </w:rPr>
        <w:t xml:space="preserve">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51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51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Mobile Apps</w:t>
            </w:r>
          </w:p>
        </w:tc>
        <w:tc>
          <w:tcPr>
            <w:tcW w:type="dxa" w:w="351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React Native + Expo</w:t>
            </w:r>
          </w:p>
        </w:tc>
        <w:tc>
          <w:tcPr>
            <w:tcW w:type="dxa" w:w="351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Single codebase for iOS &amp; Android. 90%+ code sharing. Hot updates via OTA.</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Web App</w:t>
            </w:r>
          </w:p>
        </w:tc>
        <w:tc>
          <w:tcPr>
            <w:tcW w:type="dxa" w:w="351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Next.js (React) + TypeScript</w:t>
            </w:r>
          </w:p>
        </w:tc>
        <w:tc>
          <w:tcPr>
            <w:tcW w:type="dxa" w:w="351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SSR for SEO (business profiles), fast load times, shared component library with mobile.</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API Gateway</w:t>
            </w:r>
          </w:p>
        </w:tc>
        <w:tc>
          <w:tcPr>
            <w:tcW w:type="dxa" w:w="351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AWS API Gateway + Kong</w:t>
            </w:r>
          </w:p>
        </w:tc>
        <w:tc>
          <w:tcPr>
            <w:tcW w:type="dxa" w:w="351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Rate limiting, auth, routing, request transformation, API versioning.</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Backend Services</w:t>
            </w:r>
          </w:p>
        </w:tc>
        <w:tc>
          <w:tcPr>
            <w:tcW w:type="dxa" w:w="351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Node.js + TypeScript (NestJS)</w:t>
            </w:r>
          </w:p>
        </w:tc>
        <w:tc>
          <w:tcPr>
            <w:tcW w:type="dxa" w:w="351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Strong typing, dependency injection, modular architecture. Massive ecosystem.</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Primary Database</w:t>
            </w:r>
          </w:p>
        </w:tc>
        <w:tc>
          <w:tcPr>
            <w:tcW w:type="dxa" w:w="351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PostgreSQL (AWS RDS)</w:t>
            </w:r>
          </w:p>
        </w:tc>
        <w:tc>
          <w:tcPr>
            <w:tcW w:type="dxa" w:w="351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ACID transactions for bookings/payments. JSON support for flexible schemas.</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Cache Layer</w:t>
            </w:r>
          </w:p>
        </w:tc>
        <w:tc>
          <w:tcPr>
            <w:tcW w:type="dxa" w:w="351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Redis (AWS ElastiCache)</w:t>
            </w:r>
          </w:p>
        </w:tc>
        <w:tc>
          <w:tcPr>
            <w:tcW w:type="dxa" w:w="351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Session storage, rate limiting, real-time availability caching, pub/sub.</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Search Engine</w:t>
            </w:r>
          </w:p>
        </w:tc>
        <w:tc>
          <w:tcPr>
            <w:tcW w:type="dxa" w:w="351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Elasticsearch (OpenSearch)</w:t>
            </w:r>
          </w:p>
        </w:tc>
        <w:tc>
          <w:tcPr>
            <w:tcW w:type="dxa" w:w="351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Full-text search, geo-spatial queries, faceted filtering, relevance tuning.</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Event Streaming</w:t>
            </w:r>
          </w:p>
        </w:tc>
        <w:tc>
          <w:tcPr>
            <w:tcW w:type="dxa" w:w="351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Apache Kafka (AWS MSK)</w:t>
            </w:r>
          </w:p>
        </w:tc>
        <w:tc>
          <w:tcPr>
            <w:tcW w:type="dxa" w:w="351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Event sourcing, service communication, analytics pipeline, audit trail.</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Object Storage</w:t>
            </w:r>
          </w:p>
        </w:tc>
        <w:tc>
          <w:tcPr>
            <w:tcW w:type="dxa" w:w="351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AWS S3 + CloudFront CDN</w:t>
            </w:r>
          </w:p>
        </w:tc>
        <w:tc>
          <w:tcPr>
            <w:tcW w:type="dxa" w:w="351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Business photos, documents, intake form uploads. Global CDN for fast delivery.</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Payments</w:t>
            </w:r>
          </w:p>
        </w:tc>
        <w:tc>
          <w:tcPr>
            <w:tcW w:type="dxa" w:w="351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Stripe Connect</w:t>
            </w:r>
          </w:p>
        </w:tc>
        <w:tc>
          <w:tcPr>
            <w:tcW w:type="dxa" w:w="351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Split payments, marketplace payouts, PCI compliance, fraud detection built-in.</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Push Notifications</w:t>
            </w:r>
          </w:p>
        </w:tc>
        <w:tc>
          <w:tcPr>
            <w:tcW w:type="dxa" w:w="351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Firebase Cloud Messaging + AWS SNS</w:t>
            </w:r>
          </w:p>
        </w:tc>
        <w:tc>
          <w:tcPr>
            <w:tcW w:type="dxa" w:w="351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Cross-platform push, email, SMS. Reliable delivery with fallback.</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Authentication</w:t>
            </w:r>
          </w:p>
        </w:tc>
        <w:tc>
          <w:tcPr>
            <w:tcW w:type="dxa" w:w="351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AWS Cognito + OAuth 2.0</w:t>
            </w:r>
          </w:p>
        </w:tc>
        <w:tc>
          <w:tcPr>
            <w:tcW w:type="dxa" w:w="351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Social login (Google, Apple, Facebook), MFA, JWT-based session management.</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CI/CD</w:t>
            </w:r>
          </w:p>
        </w:tc>
        <w:tc>
          <w:tcPr>
            <w:tcW w:type="dxa" w:w="351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GitHub Actions + AWS CodePipeline</w:t>
            </w:r>
          </w:p>
        </w:tc>
        <w:tc>
          <w:tcPr>
            <w:tcW w:type="dxa" w:w="351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Automated testing, staging deployments, blue-green production releases.</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Infrastructure</w:t>
            </w:r>
          </w:p>
        </w:tc>
        <w:tc>
          <w:tcPr>
            <w:tcW w:type="dxa" w:w="351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Terraform + AWS ECS (Fargate)</w:t>
            </w:r>
          </w:p>
        </w:tc>
        <w:tc>
          <w:tcPr>
            <w:tcW w:type="dxa" w:w="351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Infrastructure as code. Serverless containers. No server management.</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Monitoring</w:t>
            </w:r>
          </w:p>
        </w:tc>
        <w:tc>
          <w:tcPr>
            <w:tcW w:type="dxa" w:w="351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Datadog + PagerDuty</w:t>
            </w:r>
          </w:p>
        </w:tc>
        <w:tc>
          <w:tcPr>
            <w:tcW w:type="dxa" w:w="351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APM, log aggregation, real-time alerting, incident management.</w:t>
            </w:r>
          </w:p>
        </w:tc>
      </w:tr>
    </w:tbl>
    <w:p>
      <w:r>
        <w:br w:type="page"/>
      </w:r>
    </w:p>
    <w:p>
      <w:pPr>
        <w:pStyle w:val="Heading1"/>
        <w:spacing w:after="200" w:before="400"/>
      </w:pPr>
      <w:r>
        <w:rPr>
          <w:rFonts w:ascii="Arial" w:cs="Arial" w:eastAsia="Arial" w:hAnsi="Arial"/>
          <w:b/>
          <w:bCs/>
          <w:color w:val="1A1F36"/>
          <w:sz w:val="32"/>
          <w:szCs w:val="32"/>
        </w:rPr>
        <w:t xml:space="preserve">3. Core Microservices</w:t>
      </w:r>
    </w:p>
    <w:p>
      <w:pPr>
        <w:spacing w:after="150" w:line="320"/>
      </w:pPr>
      <w:r>
        <w:rPr>
          <w:rFonts w:ascii="Arial" w:cs="Arial" w:eastAsia="Arial" w:hAnsi="Arial"/>
          <w:color w:val="374151"/>
          <w:sz w:val="22"/>
          <w:szCs w:val="22"/>
        </w:rPr>
        <w:t xml:space="preserve">The Serva platform is decomposed into the following core services, each owning its domain logic and data:</w:t>
      </w:r>
    </w:p>
    <w:p>
      <w:pPr>
        <w:pStyle w:val="Heading2"/>
        <w:spacing w:after="150" w:before="300"/>
      </w:pPr>
      <w:r>
        <w:rPr>
          <w:rFonts w:ascii="Arial" w:cs="Arial" w:eastAsia="Arial" w:hAnsi="Arial"/>
          <w:b/>
          <w:bCs/>
          <w:color w:val="4A6CF7"/>
          <w:sz w:val="26"/>
          <w:szCs w:val="26"/>
        </w:rPr>
        <w:t xml:space="preserve">3.1 User Service</w:t>
      </w:r>
    </w:p>
    <w:p>
      <w:pPr>
        <w:spacing w:after="150" w:line="320"/>
      </w:pPr>
      <w:r>
        <w:rPr>
          <w:rFonts w:ascii="Arial" w:cs="Arial" w:eastAsia="Arial" w:hAnsi="Arial"/>
          <w:color w:val="374151"/>
          <w:sz w:val="22"/>
          <w:szCs w:val="22"/>
        </w:rPr>
        <w:t xml:space="preserve">Manages all user identities, authentication, and profile data for both consumers and service providers. Handles registration, login, social auth, MFA, and profile management.</w:t>
      </w:r>
    </w:p>
    <w:p>
      <w:pPr>
        <w:pStyle w:val="ListParagraph"/>
        <w:numPr>
          <w:ilvl w:val="0"/>
          <w:numId w:val="2"/>
        </w:numPr>
        <w:spacing w:after="80" w:line="320"/>
      </w:pPr>
      <w:r>
        <w:rPr>
          <w:rFonts w:ascii="Arial" w:cs="Arial" w:eastAsia="Arial" w:hAnsi="Arial"/>
          <w:b/>
          <w:bCs/>
          <w:color w:val="1A1F36"/>
          <w:sz w:val="22"/>
          <w:szCs w:val="22"/>
        </w:rPr>
        <w:t xml:space="preserve">Database: </w:t>
      </w:r>
      <w:r>
        <w:rPr>
          <w:rFonts w:ascii="Arial" w:cs="Arial" w:eastAsia="Arial" w:hAnsi="Arial"/>
          <w:color w:val="374151"/>
          <w:sz w:val="22"/>
          <w:szCs w:val="22"/>
        </w:rPr>
        <w:t xml:space="preserve">PostgreSQL (users, profiles, preferences, saved payment methods reference)</w:t>
      </w:r>
    </w:p>
    <w:p>
      <w:pPr>
        <w:pStyle w:val="ListParagraph"/>
        <w:numPr>
          <w:ilvl w:val="0"/>
          <w:numId w:val="2"/>
        </w:numPr>
        <w:spacing w:after="80" w:line="320"/>
      </w:pPr>
      <w:r>
        <w:rPr>
          <w:rFonts w:ascii="Arial" w:cs="Arial" w:eastAsia="Arial" w:hAnsi="Arial"/>
          <w:b/>
          <w:bCs/>
          <w:color w:val="1A1F36"/>
          <w:sz w:val="22"/>
          <w:szCs w:val="22"/>
        </w:rPr>
        <w:t xml:space="preserve">Key APIs: </w:t>
      </w:r>
      <w:r>
        <w:rPr>
          <w:rFonts w:ascii="Arial" w:cs="Arial" w:eastAsia="Arial" w:hAnsi="Arial"/>
          <w:color w:val="374151"/>
          <w:sz w:val="22"/>
          <w:szCs w:val="22"/>
        </w:rPr>
        <w:t xml:space="preserve">POST /auth/register, POST /auth/login, GET /users/:id, PUT /users/:id/profile</w:t>
      </w:r>
    </w:p>
    <w:p>
      <w:pPr>
        <w:pStyle w:val="ListParagraph"/>
        <w:numPr>
          <w:ilvl w:val="0"/>
          <w:numId w:val="2"/>
        </w:numPr>
        <w:spacing w:after="80" w:line="320"/>
      </w:pPr>
      <w:r>
        <w:rPr>
          <w:rFonts w:ascii="Arial" w:cs="Arial" w:eastAsia="Arial" w:hAnsi="Arial"/>
          <w:b/>
          <w:bCs/>
          <w:color w:val="1A1F36"/>
          <w:sz w:val="22"/>
          <w:szCs w:val="22"/>
        </w:rPr>
        <w:t xml:space="preserve">Events Emitted: </w:t>
      </w:r>
      <w:r>
        <w:rPr>
          <w:rFonts w:ascii="Arial" w:cs="Arial" w:eastAsia="Arial" w:hAnsi="Arial"/>
          <w:color w:val="374151"/>
          <w:sz w:val="22"/>
          <w:szCs w:val="22"/>
        </w:rPr>
        <w:t xml:space="preserve">user.created, user.updated, user.verified</w:t>
      </w:r>
    </w:p>
    <w:p>
      <w:pPr>
        <w:pStyle w:val="Heading2"/>
        <w:spacing w:after="150" w:before="300"/>
      </w:pPr>
      <w:r>
        <w:rPr>
          <w:rFonts w:ascii="Arial" w:cs="Arial" w:eastAsia="Arial" w:hAnsi="Arial"/>
          <w:b/>
          <w:bCs/>
          <w:color w:val="4A6CF7"/>
          <w:sz w:val="26"/>
          <w:szCs w:val="26"/>
        </w:rPr>
        <w:t xml:space="preserve">3.2 Business Service</w:t>
      </w:r>
    </w:p>
    <w:p>
      <w:pPr>
        <w:spacing w:after="150" w:line="320"/>
      </w:pPr>
      <w:r>
        <w:rPr>
          <w:rFonts w:ascii="Arial" w:cs="Arial" w:eastAsia="Arial" w:hAnsi="Arial"/>
          <w:color w:val="374151"/>
          <w:sz w:val="22"/>
          <w:szCs w:val="22"/>
        </w:rPr>
        <w:t xml:space="preserve">Manages service provider profiles, service menus, pricing, photos, and business settings. This is the “digital storefront” engine.</w:t>
      </w:r>
    </w:p>
    <w:p>
      <w:pPr>
        <w:pStyle w:val="ListParagraph"/>
        <w:numPr>
          <w:ilvl w:val="0"/>
          <w:numId w:val="2"/>
        </w:numPr>
        <w:spacing w:after="80" w:line="320"/>
      </w:pPr>
      <w:r>
        <w:rPr>
          <w:rFonts w:ascii="Arial" w:cs="Arial" w:eastAsia="Arial" w:hAnsi="Arial"/>
          <w:b/>
          <w:bCs/>
          <w:color w:val="1A1F36"/>
          <w:sz w:val="22"/>
          <w:szCs w:val="22"/>
        </w:rPr>
        <w:t xml:space="preserve">Database: </w:t>
      </w:r>
      <w:r>
        <w:rPr>
          <w:rFonts w:ascii="Arial" w:cs="Arial" w:eastAsia="Arial" w:hAnsi="Arial"/>
          <w:color w:val="374151"/>
          <w:sz w:val="22"/>
          <w:szCs w:val="22"/>
        </w:rPr>
        <w:t xml:space="preserve">PostgreSQL (businesses, services, pricing, staff, locations, operating hours)</w:t>
      </w:r>
    </w:p>
    <w:p>
      <w:pPr>
        <w:pStyle w:val="ListParagraph"/>
        <w:numPr>
          <w:ilvl w:val="0"/>
          <w:numId w:val="2"/>
        </w:numPr>
        <w:spacing w:after="80" w:line="320"/>
      </w:pPr>
      <w:r>
        <w:rPr>
          <w:rFonts w:ascii="Arial" w:cs="Arial" w:eastAsia="Arial" w:hAnsi="Arial"/>
          <w:b/>
          <w:bCs/>
          <w:color w:val="1A1F36"/>
          <w:sz w:val="22"/>
          <w:szCs w:val="22"/>
        </w:rPr>
        <w:t xml:space="preserve">Key APIs: </w:t>
      </w:r>
      <w:r>
        <w:rPr>
          <w:rFonts w:ascii="Arial" w:cs="Arial" w:eastAsia="Arial" w:hAnsi="Arial"/>
          <w:color w:val="374151"/>
          <w:sz w:val="22"/>
          <w:szCs w:val="22"/>
        </w:rPr>
        <w:t xml:space="preserve">POST /businesses, GET /businesses/:id, PUT /businesses/:id/services, GET /businesses/:id/menu</w:t>
      </w:r>
    </w:p>
    <w:p>
      <w:pPr>
        <w:pStyle w:val="ListParagraph"/>
        <w:numPr>
          <w:ilvl w:val="0"/>
          <w:numId w:val="2"/>
        </w:numPr>
        <w:spacing w:after="80" w:line="320"/>
      </w:pPr>
      <w:r>
        <w:rPr>
          <w:rFonts w:ascii="Arial" w:cs="Arial" w:eastAsia="Arial" w:hAnsi="Arial"/>
          <w:b/>
          <w:bCs/>
          <w:color w:val="1A1F36"/>
          <w:sz w:val="22"/>
          <w:szCs w:val="22"/>
        </w:rPr>
        <w:t xml:space="preserve">Events Emitted: </w:t>
      </w:r>
      <w:r>
        <w:rPr>
          <w:rFonts w:ascii="Arial" w:cs="Arial" w:eastAsia="Arial" w:hAnsi="Arial"/>
          <w:color w:val="374151"/>
          <w:sz w:val="22"/>
          <w:szCs w:val="22"/>
        </w:rPr>
        <w:t xml:space="preserve">business.created, business.updated, service.added, service.updated</w:t>
      </w:r>
    </w:p>
    <w:p>
      <w:pPr>
        <w:pStyle w:val="Heading2"/>
        <w:spacing w:after="150" w:before="300"/>
      </w:pPr>
      <w:r>
        <w:rPr>
          <w:rFonts w:ascii="Arial" w:cs="Arial" w:eastAsia="Arial" w:hAnsi="Arial"/>
          <w:b/>
          <w:bCs/>
          <w:color w:val="4A6CF7"/>
          <w:sz w:val="26"/>
          <w:szCs w:val="26"/>
        </w:rPr>
        <w:t xml:space="preserve">3.3 Booking Service</w:t>
      </w:r>
    </w:p>
    <w:p>
      <w:pPr>
        <w:spacing w:after="150" w:line="320"/>
      </w:pPr>
      <w:r>
        <w:rPr>
          <w:rFonts w:ascii="Arial" w:cs="Arial" w:eastAsia="Arial" w:hAnsi="Arial"/>
          <w:color w:val="374151"/>
          <w:sz w:val="22"/>
          <w:szCs w:val="22"/>
        </w:rPr>
        <w:t xml:space="preserve">The core scheduling engine. Manages availability slots, appointment creation, modifications, cancellations, and no-show tracking. Handles complex scheduling rules including staff assignment, resource allocation, buffer times, and recurring appointments.</w:t>
      </w:r>
    </w:p>
    <w:p>
      <w:pPr>
        <w:pStyle w:val="ListParagraph"/>
        <w:numPr>
          <w:ilvl w:val="0"/>
          <w:numId w:val="2"/>
        </w:numPr>
        <w:spacing w:after="80" w:line="320"/>
      </w:pPr>
      <w:r>
        <w:rPr>
          <w:rFonts w:ascii="Arial" w:cs="Arial" w:eastAsia="Arial" w:hAnsi="Arial"/>
          <w:b/>
          <w:bCs/>
          <w:color w:val="1A1F36"/>
          <w:sz w:val="22"/>
          <w:szCs w:val="22"/>
        </w:rPr>
        <w:t xml:space="preserve">Database: </w:t>
      </w:r>
      <w:r>
        <w:rPr>
          <w:rFonts w:ascii="Arial" w:cs="Arial" w:eastAsia="Arial" w:hAnsi="Arial"/>
          <w:color w:val="374151"/>
          <w:sz w:val="22"/>
          <w:szCs w:val="22"/>
        </w:rPr>
        <w:t xml:space="preserve">PostgreSQL (bookings, availability_slots, scheduling_rules, waitlists)</w:t>
      </w:r>
    </w:p>
    <w:p>
      <w:pPr>
        <w:pStyle w:val="ListParagraph"/>
        <w:numPr>
          <w:ilvl w:val="0"/>
          <w:numId w:val="2"/>
        </w:numPr>
        <w:spacing w:after="80" w:line="320"/>
      </w:pPr>
      <w:r>
        <w:rPr>
          <w:rFonts w:ascii="Arial" w:cs="Arial" w:eastAsia="Arial" w:hAnsi="Arial"/>
          <w:b/>
          <w:bCs/>
          <w:color w:val="1A1F36"/>
          <w:sz w:val="22"/>
          <w:szCs w:val="22"/>
        </w:rPr>
        <w:t xml:space="preserve">Key APIs: </w:t>
      </w:r>
      <w:r>
        <w:rPr>
          <w:rFonts w:ascii="Arial" w:cs="Arial" w:eastAsia="Arial" w:hAnsi="Arial"/>
          <w:color w:val="374151"/>
          <w:sz w:val="22"/>
          <w:szCs w:val="22"/>
        </w:rPr>
        <w:t xml:space="preserve">GET /availability/:businessId, POST /bookings, PUT /bookings/:id, DELETE /bookings/:id</w:t>
      </w:r>
    </w:p>
    <w:p>
      <w:pPr>
        <w:pStyle w:val="ListParagraph"/>
        <w:numPr>
          <w:ilvl w:val="0"/>
          <w:numId w:val="2"/>
        </w:numPr>
        <w:spacing w:after="80" w:line="320"/>
      </w:pPr>
      <w:r>
        <w:rPr>
          <w:rFonts w:ascii="Arial" w:cs="Arial" w:eastAsia="Arial" w:hAnsi="Arial"/>
          <w:b/>
          <w:bCs/>
          <w:color w:val="1A1F36"/>
          <w:sz w:val="22"/>
          <w:szCs w:val="22"/>
        </w:rPr>
        <w:t xml:space="preserve">Events Emitted: </w:t>
      </w:r>
      <w:r>
        <w:rPr>
          <w:rFonts w:ascii="Arial" w:cs="Arial" w:eastAsia="Arial" w:hAnsi="Arial"/>
          <w:color w:val="374151"/>
          <w:sz w:val="22"/>
          <w:szCs w:val="22"/>
        </w:rPr>
        <w:t xml:space="preserve">booking.created, booking.confirmed, booking.cancelled, booking.completed, booking.noshow</w:t>
      </w:r>
    </w:p>
    <w:p>
      <w:pPr>
        <w:pStyle w:val="ListParagraph"/>
        <w:numPr>
          <w:ilvl w:val="0"/>
          <w:numId w:val="2"/>
        </w:numPr>
        <w:spacing w:after="80" w:line="320"/>
      </w:pPr>
      <w:r>
        <w:rPr>
          <w:rFonts w:ascii="Arial" w:cs="Arial" w:eastAsia="Arial" w:hAnsi="Arial"/>
          <w:b/>
          <w:bCs/>
          <w:color w:val="1A1F36"/>
          <w:sz w:val="22"/>
          <w:szCs w:val="22"/>
        </w:rPr>
        <w:t xml:space="preserve">Real-Time: </w:t>
      </w:r>
      <w:r>
        <w:rPr>
          <w:rFonts w:ascii="Arial" w:cs="Arial" w:eastAsia="Arial" w:hAnsi="Arial"/>
          <w:color w:val="374151"/>
          <w:sz w:val="22"/>
          <w:szCs w:val="22"/>
        </w:rPr>
        <w:t xml:space="preserve">WebSocket connections for live availability updates. Redis pub/sub for slot locking during checkout.</w:t>
      </w:r>
    </w:p>
    <w:p>
      <w:pPr>
        <w:pStyle w:val="Heading2"/>
        <w:spacing w:after="150" w:before="300"/>
      </w:pPr>
      <w:r>
        <w:rPr>
          <w:rFonts w:ascii="Arial" w:cs="Arial" w:eastAsia="Arial" w:hAnsi="Arial"/>
          <w:b/>
          <w:bCs/>
          <w:color w:val="4A6CF7"/>
          <w:sz w:val="26"/>
          <w:szCs w:val="26"/>
        </w:rPr>
        <w:t xml:space="preserve">3.4 Payment Service</w:t>
      </w:r>
    </w:p>
    <w:p>
      <w:pPr>
        <w:spacing w:after="150" w:line="320"/>
      </w:pPr>
      <w:r>
        <w:rPr>
          <w:rFonts w:ascii="Arial" w:cs="Arial" w:eastAsia="Arial" w:hAnsi="Arial"/>
          <w:color w:val="374151"/>
          <w:sz w:val="22"/>
          <w:szCs w:val="22"/>
        </w:rPr>
        <w:t xml:space="preserve">Handles all financial transactions through Stripe Connect. Manages payment intents, split payments (platform fee + provider payout), refunds, deposits, tips, and cancellation fees.</w:t>
      </w:r>
    </w:p>
    <w:p>
      <w:pPr>
        <w:pStyle w:val="ListParagraph"/>
        <w:numPr>
          <w:ilvl w:val="0"/>
          <w:numId w:val="2"/>
        </w:numPr>
        <w:spacing w:after="80" w:line="320"/>
      </w:pPr>
      <w:r>
        <w:rPr>
          <w:rFonts w:ascii="Arial" w:cs="Arial" w:eastAsia="Arial" w:hAnsi="Arial"/>
          <w:b/>
          <w:bCs/>
          <w:color w:val="1A1F36"/>
          <w:sz w:val="22"/>
          <w:szCs w:val="22"/>
        </w:rPr>
        <w:t xml:space="preserve">Database: </w:t>
      </w:r>
      <w:r>
        <w:rPr>
          <w:rFonts w:ascii="Arial" w:cs="Arial" w:eastAsia="Arial" w:hAnsi="Arial"/>
          <w:color w:val="374151"/>
          <w:sz w:val="22"/>
          <w:szCs w:val="22"/>
        </w:rPr>
        <w:t xml:space="preserve">PostgreSQL (transactions, payment_methods, payouts, refunds, invoices)</w:t>
      </w:r>
    </w:p>
    <w:p>
      <w:pPr>
        <w:pStyle w:val="ListParagraph"/>
        <w:numPr>
          <w:ilvl w:val="0"/>
          <w:numId w:val="2"/>
        </w:numPr>
        <w:spacing w:after="80" w:line="320"/>
      </w:pPr>
      <w:r>
        <w:rPr>
          <w:rFonts w:ascii="Arial" w:cs="Arial" w:eastAsia="Arial" w:hAnsi="Arial"/>
          <w:b/>
          <w:bCs/>
          <w:color w:val="1A1F36"/>
          <w:sz w:val="22"/>
          <w:szCs w:val="22"/>
        </w:rPr>
        <w:t xml:space="preserve">Key APIs: </w:t>
      </w:r>
      <w:r>
        <w:rPr>
          <w:rFonts w:ascii="Arial" w:cs="Arial" w:eastAsia="Arial" w:hAnsi="Arial"/>
          <w:color w:val="374151"/>
          <w:sz w:val="22"/>
          <w:szCs w:val="22"/>
        </w:rPr>
        <w:t xml:space="preserve">POST /payments/intent, POST /payments/capture, POST /refunds, GET /payouts/:businessId</w:t>
      </w:r>
    </w:p>
    <w:p>
      <w:pPr>
        <w:pStyle w:val="ListParagraph"/>
        <w:numPr>
          <w:ilvl w:val="0"/>
          <w:numId w:val="2"/>
        </w:numPr>
        <w:spacing w:after="80" w:line="320"/>
      </w:pPr>
      <w:r>
        <w:rPr>
          <w:rFonts w:ascii="Arial" w:cs="Arial" w:eastAsia="Arial" w:hAnsi="Arial"/>
          <w:b/>
          <w:bCs/>
          <w:color w:val="1A1F36"/>
          <w:sz w:val="22"/>
          <w:szCs w:val="22"/>
        </w:rPr>
        <w:t xml:space="preserve">Events Emitted: </w:t>
      </w:r>
      <w:r>
        <w:rPr>
          <w:rFonts w:ascii="Arial" w:cs="Arial" w:eastAsia="Arial" w:hAnsi="Arial"/>
          <w:color w:val="374151"/>
          <w:sz w:val="22"/>
          <w:szCs w:val="22"/>
        </w:rPr>
        <w:t xml:space="preserve">payment.completed, payment.failed, refund.issued, payout.sent</w:t>
      </w:r>
    </w:p>
    <w:p>
      <w:pPr>
        <w:pStyle w:val="ListParagraph"/>
        <w:numPr>
          <w:ilvl w:val="0"/>
          <w:numId w:val="2"/>
        </w:numPr>
        <w:spacing w:after="80" w:line="320"/>
      </w:pPr>
      <w:r>
        <w:rPr>
          <w:rFonts w:ascii="Arial" w:cs="Arial" w:eastAsia="Arial" w:hAnsi="Arial"/>
          <w:b/>
          <w:bCs/>
          <w:color w:val="1A1F36"/>
          <w:sz w:val="22"/>
          <w:szCs w:val="22"/>
        </w:rPr>
        <w:t xml:space="preserve">PCI Compliance: </w:t>
      </w:r>
      <w:r>
        <w:rPr>
          <w:rFonts w:ascii="Arial" w:cs="Arial" w:eastAsia="Arial" w:hAnsi="Arial"/>
          <w:color w:val="374151"/>
          <w:sz w:val="22"/>
          <w:szCs w:val="22"/>
        </w:rPr>
        <w:t xml:space="preserve">No raw card data touches Serva servers. Stripe.js and Stripe Mobile SDK handle tokenization client-side.</w:t>
      </w:r>
    </w:p>
    <w:p>
      <w:pPr>
        <w:pStyle w:val="Heading2"/>
        <w:spacing w:after="150" w:before="300"/>
      </w:pPr>
      <w:r>
        <w:rPr>
          <w:rFonts w:ascii="Arial" w:cs="Arial" w:eastAsia="Arial" w:hAnsi="Arial"/>
          <w:b/>
          <w:bCs/>
          <w:color w:val="4A6CF7"/>
          <w:sz w:val="26"/>
          <w:szCs w:val="26"/>
        </w:rPr>
        <w:t xml:space="preserve">3.5 Search &amp; Discovery Service</w:t>
      </w:r>
    </w:p>
    <w:p>
      <w:pPr>
        <w:spacing w:after="150" w:line="320"/>
      </w:pPr>
      <w:r>
        <w:rPr>
          <w:rFonts w:ascii="Arial" w:cs="Arial" w:eastAsia="Arial" w:hAnsi="Arial"/>
          <w:color w:val="374151"/>
          <w:sz w:val="22"/>
          <w:szCs w:val="22"/>
        </w:rPr>
        <w:t xml:space="preserve">Powers the consumer search experience with geo-spatial search, full-text queries, category filtering, price range filtering, availability-based filtering, and AI-powered recommendations.</w:t>
      </w:r>
    </w:p>
    <w:p>
      <w:pPr>
        <w:pStyle w:val="ListParagraph"/>
        <w:numPr>
          <w:ilvl w:val="0"/>
          <w:numId w:val="2"/>
        </w:numPr>
        <w:spacing w:after="80" w:line="320"/>
      </w:pPr>
      <w:r>
        <w:rPr>
          <w:rFonts w:ascii="Arial" w:cs="Arial" w:eastAsia="Arial" w:hAnsi="Arial"/>
          <w:b/>
          <w:bCs/>
          <w:color w:val="1A1F36"/>
          <w:sz w:val="22"/>
          <w:szCs w:val="22"/>
        </w:rPr>
        <w:t xml:space="preserve">Database: </w:t>
      </w:r>
      <w:r>
        <w:rPr>
          <w:rFonts w:ascii="Arial" w:cs="Arial" w:eastAsia="Arial" w:hAnsi="Arial"/>
          <w:color w:val="374151"/>
          <w:sz w:val="22"/>
          <w:szCs w:val="22"/>
        </w:rPr>
        <w:t xml:space="preserve">Elasticsearch (business index, service index, geo index)</w:t>
      </w:r>
    </w:p>
    <w:p>
      <w:pPr>
        <w:pStyle w:val="ListParagraph"/>
        <w:numPr>
          <w:ilvl w:val="0"/>
          <w:numId w:val="2"/>
        </w:numPr>
        <w:spacing w:after="80" w:line="320"/>
      </w:pPr>
      <w:r>
        <w:rPr>
          <w:rFonts w:ascii="Arial" w:cs="Arial" w:eastAsia="Arial" w:hAnsi="Arial"/>
          <w:b/>
          <w:bCs/>
          <w:color w:val="1A1F36"/>
          <w:sz w:val="22"/>
          <w:szCs w:val="22"/>
        </w:rPr>
        <w:t xml:space="preserve">Key APIs: </w:t>
      </w:r>
      <w:r>
        <w:rPr>
          <w:rFonts w:ascii="Arial" w:cs="Arial" w:eastAsia="Arial" w:hAnsi="Arial"/>
          <w:color w:val="374151"/>
          <w:sz w:val="22"/>
          <w:szCs w:val="22"/>
        </w:rPr>
        <w:t xml:space="preserve">GET /search?q=&amp;lat=&amp;lng=&amp;category=&amp;priceRange=&amp;available=</w:t>
      </w:r>
    </w:p>
    <w:p>
      <w:pPr>
        <w:pStyle w:val="ListParagraph"/>
        <w:numPr>
          <w:ilvl w:val="0"/>
          <w:numId w:val="2"/>
        </w:numPr>
        <w:spacing w:after="80" w:line="320"/>
      </w:pPr>
      <w:r>
        <w:rPr>
          <w:rFonts w:ascii="Arial" w:cs="Arial" w:eastAsia="Arial" w:hAnsi="Arial"/>
          <w:b/>
          <w:bCs/>
          <w:color w:val="1A1F36"/>
          <w:sz w:val="22"/>
          <w:szCs w:val="22"/>
        </w:rPr>
        <w:t xml:space="preserve">Features: </w:t>
      </w:r>
      <w:r>
        <w:rPr>
          <w:rFonts w:ascii="Arial" w:cs="Arial" w:eastAsia="Arial" w:hAnsi="Arial"/>
          <w:color w:val="374151"/>
          <w:sz w:val="22"/>
          <w:szCs w:val="22"/>
        </w:rPr>
        <w:t xml:space="preserve">Typo tolerance, synonym matching, boost factors (rating, proximity, availability), personalized ranking based on user history.</w:t>
      </w:r>
    </w:p>
    <w:p>
      <w:pPr>
        <w:pStyle w:val="Heading2"/>
        <w:spacing w:after="150" w:before="300"/>
      </w:pPr>
      <w:r>
        <w:rPr>
          <w:rFonts w:ascii="Arial" w:cs="Arial" w:eastAsia="Arial" w:hAnsi="Arial"/>
          <w:b/>
          <w:bCs/>
          <w:color w:val="4A6CF7"/>
          <w:sz w:val="26"/>
          <w:szCs w:val="26"/>
        </w:rPr>
        <w:t xml:space="preserve">3.6 Review &amp; Rating Service</w:t>
      </w:r>
    </w:p>
    <w:p>
      <w:pPr>
        <w:spacing w:after="150" w:line="320"/>
      </w:pPr>
      <w:r>
        <w:rPr>
          <w:rFonts w:ascii="Arial" w:cs="Arial" w:eastAsia="Arial" w:hAnsi="Arial"/>
          <w:color w:val="374151"/>
          <w:sz w:val="22"/>
          <w:szCs w:val="22"/>
        </w:rPr>
        <w:t xml:space="preserve">Manages verified reviews (only users who completed a booking can review), star ratings, review responses from businesses, and aggregate rating calculations.</w:t>
      </w:r>
    </w:p>
    <w:p>
      <w:pPr>
        <w:pStyle w:val="ListParagraph"/>
        <w:numPr>
          <w:ilvl w:val="0"/>
          <w:numId w:val="2"/>
        </w:numPr>
        <w:spacing w:after="80" w:line="320"/>
      </w:pPr>
      <w:r>
        <w:rPr>
          <w:rFonts w:ascii="Arial" w:cs="Arial" w:eastAsia="Arial" w:hAnsi="Arial"/>
          <w:b/>
          <w:bCs/>
          <w:color w:val="1A1F36"/>
          <w:sz w:val="22"/>
          <w:szCs w:val="22"/>
        </w:rPr>
        <w:t xml:space="preserve">Database: </w:t>
      </w:r>
      <w:r>
        <w:rPr>
          <w:rFonts w:ascii="Arial" w:cs="Arial" w:eastAsia="Arial" w:hAnsi="Arial"/>
          <w:color w:val="374151"/>
          <w:sz w:val="22"/>
          <w:szCs w:val="22"/>
        </w:rPr>
        <w:t xml:space="preserve">PostgreSQL (reviews, ratings, responses, helpfulness_votes)</w:t>
      </w:r>
    </w:p>
    <w:p>
      <w:pPr>
        <w:pStyle w:val="ListParagraph"/>
        <w:numPr>
          <w:ilvl w:val="0"/>
          <w:numId w:val="2"/>
        </w:numPr>
        <w:spacing w:after="80" w:line="320"/>
      </w:pPr>
      <w:r>
        <w:rPr>
          <w:rFonts w:ascii="Arial" w:cs="Arial" w:eastAsia="Arial" w:hAnsi="Arial"/>
          <w:b/>
          <w:bCs/>
          <w:color w:val="1A1F36"/>
          <w:sz w:val="22"/>
          <w:szCs w:val="22"/>
        </w:rPr>
        <w:t xml:space="preserve">Key APIs: </w:t>
      </w:r>
      <w:r>
        <w:rPr>
          <w:rFonts w:ascii="Arial" w:cs="Arial" w:eastAsia="Arial" w:hAnsi="Arial"/>
          <w:color w:val="374151"/>
          <w:sz w:val="22"/>
          <w:szCs w:val="22"/>
        </w:rPr>
        <w:t xml:space="preserve">POST /reviews, GET /businesses/:id/reviews, POST /reviews/:id/response</w:t>
      </w:r>
    </w:p>
    <w:p>
      <w:pPr>
        <w:pStyle w:val="ListParagraph"/>
        <w:numPr>
          <w:ilvl w:val="0"/>
          <w:numId w:val="2"/>
        </w:numPr>
        <w:spacing w:after="80" w:line="320"/>
      </w:pPr>
      <w:r>
        <w:rPr>
          <w:rFonts w:ascii="Arial" w:cs="Arial" w:eastAsia="Arial" w:hAnsi="Arial"/>
          <w:b/>
          <w:bCs/>
          <w:color w:val="1A1F36"/>
          <w:sz w:val="22"/>
          <w:szCs w:val="22"/>
        </w:rPr>
        <w:t xml:space="preserve">Events Emitted: </w:t>
      </w:r>
      <w:r>
        <w:rPr>
          <w:rFonts w:ascii="Arial" w:cs="Arial" w:eastAsia="Arial" w:hAnsi="Arial"/>
          <w:color w:val="374151"/>
          <w:sz w:val="22"/>
          <w:szCs w:val="22"/>
        </w:rPr>
        <w:t xml:space="preserve">review.created, review.flagged, rating.updated</w:t>
      </w:r>
    </w:p>
    <w:p>
      <w:pPr>
        <w:pStyle w:val="Heading2"/>
        <w:spacing w:after="150" w:before="300"/>
      </w:pPr>
      <w:r>
        <w:rPr>
          <w:rFonts w:ascii="Arial" w:cs="Arial" w:eastAsia="Arial" w:hAnsi="Arial"/>
          <w:b/>
          <w:bCs/>
          <w:color w:val="4A6CF7"/>
          <w:sz w:val="26"/>
          <w:szCs w:val="26"/>
        </w:rPr>
        <w:t xml:space="preserve">3.7 Notification Service</w:t>
      </w:r>
    </w:p>
    <w:p>
      <w:pPr>
        <w:spacing w:after="150" w:line="320"/>
      </w:pPr>
      <w:r>
        <w:rPr>
          <w:rFonts w:ascii="Arial" w:cs="Arial" w:eastAsia="Arial" w:hAnsi="Arial"/>
          <w:color w:val="374151"/>
          <w:sz w:val="22"/>
          <w:szCs w:val="22"/>
        </w:rPr>
        <w:t xml:space="preserve">Centralized notification engine handling push notifications, email, SMS, and in-app messages. Manages notification preferences, templates, and delivery tracking.</w:t>
      </w:r>
    </w:p>
    <w:p>
      <w:pPr>
        <w:pStyle w:val="ListParagraph"/>
        <w:numPr>
          <w:ilvl w:val="0"/>
          <w:numId w:val="2"/>
        </w:numPr>
        <w:spacing w:after="80" w:line="320"/>
      </w:pPr>
      <w:r>
        <w:rPr>
          <w:rFonts w:ascii="Arial" w:cs="Arial" w:eastAsia="Arial" w:hAnsi="Arial"/>
          <w:b/>
          <w:bCs/>
          <w:color w:val="1A1F36"/>
          <w:sz w:val="22"/>
          <w:szCs w:val="22"/>
        </w:rPr>
        <w:t xml:space="preserve">Channels: </w:t>
      </w:r>
      <w:r>
        <w:rPr>
          <w:rFonts w:ascii="Arial" w:cs="Arial" w:eastAsia="Arial" w:hAnsi="Arial"/>
          <w:color w:val="374151"/>
          <w:sz w:val="22"/>
          <w:szCs w:val="22"/>
        </w:rPr>
        <w:t xml:space="preserve">Push (FCM/APNs), Email (AWS SES), SMS (Twilio), In-App</w:t>
      </w:r>
    </w:p>
    <w:p>
      <w:pPr>
        <w:pStyle w:val="ListParagraph"/>
        <w:numPr>
          <w:ilvl w:val="0"/>
          <w:numId w:val="2"/>
        </w:numPr>
        <w:spacing w:after="80" w:line="320"/>
      </w:pPr>
      <w:r>
        <w:rPr>
          <w:rFonts w:ascii="Arial" w:cs="Arial" w:eastAsia="Arial" w:hAnsi="Arial"/>
          <w:b/>
          <w:bCs/>
          <w:color w:val="1A1F36"/>
          <w:sz w:val="22"/>
          <w:szCs w:val="22"/>
        </w:rPr>
        <w:t xml:space="preserve">Key Events Consumed: </w:t>
      </w:r>
      <w:r>
        <w:rPr>
          <w:rFonts w:ascii="Arial" w:cs="Arial" w:eastAsia="Arial" w:hAnsi="Arial"/>
          <w:color w:val="374151"/>
          <w:sz w:val="22"/>
          <w:szCs w:val="22"/>
        </w:rPr>
        <w:t xml:space="preserve">booking.created → confirmation to both parties, booking.reminder → 24hr/1hr before, payment.completed → receipt</w:t>
      </w:r>
    </w:p>
    <w:p>
      <w:pPr>
        <w:pStyle w:val="Heading2"/>
        <w:spacing w:after="150" w:before="300"/>
      </w:pPr>
      <w:r>
        <w:rPr>
          <w:rFonts w:ascii="Arial" w:cs="Arial" w:eastAsia="Arial" w:hAnsi="Arial"/>
          <w:b/>
          <w:bCs/>
          <w:color w:val="4A6CF7"/>
          <w:sz w:val="26"/>
          <w:szCs w:val="26"/>
        </w:rPr>
        <w:t xml:space="preserve">3.8 Intake Form Service</w:t>
      </w:r>
    </w:p>
    <w:p>
      <w:pPr>
        <w:spacing w:after="150" w:line="320"/>
      </w:pPr>
      <w:r>
        <w:rPr>
          <w:rFonts w:ascii="Arial" w:cs="Arial" w:eastAsia="Arial" w:hAnsi="Arial"/>
          <w:color w:val="374151"/>
          <w:sz w:val="22"/>
          <w:szCs w:val="22"/>
        </w:rPr>
        <w:t xml:space="preserve">Manages the customizable client information forms that businesses create and consumers fill out before appointments. Supports various field types (text, dropdown, date, file upload, signature, checkbox) and conditional logic.</w:t>
      </w:r>
    </w:p>
    <w:p>
      <w:pPr>
        <w:pStyle w:val="ListParagraph"/>
        <w:numPr>
          <w:ilvl w:val="0"/>
          <w:numId w:val="2"/>
        </w:numPr>
        <w:spacing w:after="80" w:line="320"/>
      </w:pPr>
      <w:r>
        <w:rPr>
          <w:rFonts w:ascii="Arial" w:cs="Arial" w:eastAsia="Arial" w:hAnsi="Arial"/>
          <w:b/>
          <w:bCs/>
          <w:color w:val="1A1F36"/>
          <w:sz w:val="22"/>
          <w:szCs w:val="22"/>
        </w:rPr>
        <w:t xml:space="preserve">Database: </w:t>
      </w:r>
      <w:r>
        <w:rPr>
          <w:rFonts w:ascii="Arial" w:cs="Arial" w:eastAsia="Arial" w:hAnsi="Arial"/>
          <w:color w:val="374151"/>
          <w:sz w:val="22"/>
          <w:szCs w:val="22"/>
        </w:rPr>
        <w:t xml:space="preserve">PostgreSQL + S3 (form_templates, form_submissions, uploaded_files)</w:t>
      </w:r>
    </w:p>
    <w:p>
      <w:pPr>
        <w:pStyle w:val="ListParagraph"/>
        <w:numPr>
          <w:ilvl w:val="0"/>
          <w:numId w:val="2"/>
        </w:numPr>
        <w:spacing w:after="80" w:line="320"/>
      </w:pPr>
      <w:r>
        <w:rPr>
          <w:rFonts w:ascii="Arial" w:cs="Arial" w:eastAsia="Arial" w:hAnsi="Arial"/>
          <w:b/>
          <w:bCs/>
          <w:color w:val="1A1F36"/>
          <w:sz w:val="22"/>
          <w:szCs w:val="22"/>
        </w:rPr>
        <w:t xml:space="preserve">Key APIs: </w:t>
      </w:r>
      <w:r>
        <w:rPr>
          <w:rFonts w:ascii="Arial" w:cs="Arial" w:eastAsia="Arial" w:hAnsi="Arial"/>
          <w:color w:val="374151"/>
          <w:sz w:val="22"/>
          <w:szCs w:val="22"/>
        </w:rPr>
        <w:t xml:space="preserve">POST /forms/templates, GET /forms/templates/:businessId, POST /forms/submissions</w:t>
      </w:r>
    </w:p>
    <w:p>
      <w:pPr>
        <w:pStyle w:val="ListParagraph"/>
        <w:numPr>
          <w:ilvl w:val="0"/>
          <w:numId w:val="2"/>
        </w:numPr>
        <w:spacing w:after="80" w:line="320"/>
      </w:pPr>
      <w:r>
        <w:rPr>
          <w:rFonts w:ascii="Arial" w:cs="Arial" w:eastAsia="Arial" w:hAnsi="Arial"/>
          <w:b/>
          <w:bCs/>
          <w:color w:val="1A1F36"/>
          <w:sz w:val="22"/>
          <w:szCs w:val="22"/>
        </w:rPr>
        <w:t xml:space="preserve">HIPAA Note: </w:t>
      </w:r>
      <w:r>
        <w:rPr>
          <w:rFonts w:ascii="Arial" w:cs="Arial" w:eastAsia="Arial" w:hAnsi="Arial"/>
          <w:color w:val="374151"/>
          <w:sz w:val="22"/>
          <w:szCs w:val="22"/>
        </w:rPr>
        <w:t xml:space="preserve">For healthcare verticals, form submissions are encrypted at rest with customer-managed keys (AWS KMS) and access is audit-logged.</w:t>
      </w:r>
    </w:p>
    <w:p>
      <w:r>
        <w:br w:type="page"/>
      </w:r>
    </w:p>
    <w:p>
      <w:pPr>
        <w:pStyle w:val="Heading1"/>
        <w:spacing w:after="200" w:before="400"/>
      </w:pPr>
      <w:r>
        <w:rPr>
          <w:rFonts w:ascii="Arial" w:cs="Arial" w:eastAsia="Arial" w:hAnsi="Arial"/>
          <w:b/>
          <w:bCs/>
          <w:color w:val="1A1F36"/>
          <w:sz w:val="32"/>
          <w:szCs w:val="32"/>
        </w:rPr>
        <w:t xml:space="preserve">4. Database Schema (Core Entities)</w:t>
      </w:r>
    </w:p>
    <w:p>
      <w:pPr>
        <w:spacing w:after="150" w:line="320"/>
      </w:pPr>
      <w:r>
        <w:rPr>
          <w:rFonts w:ascii="Arial" w:cs="Arial" w:eastAsia="Arial" w:hAnsi="Arial"/>
          <w:color w:val="374151"/>
          <w:sz w:val="22"/>
          <w:szCs w:val="22"/>
        </w:rPr>
        <w:t xml:space="preserve">Below are the primary database entities and their relationships. Each microservice owns its schema, with cross-service references using UUIDs.</w:t>
      </w:r>
    </w:p>
    <w:p>
      <w:pPr>
        <w:pStyle w:val="Heading2"/>
        <w:spacing w:after="150" w:before="300"/>
      </w:pPr>
      <w:r>
        <w:rPr>
          <w:rFonts w:ascii="Arial" w:cs="Arial" w:eastAsia="Arial" w:hAnsi="Arial"/>
          <w:b/>
          <w:bCs/>
          <w:color w:val="4A6CF7"/>
          <w:sz w:val="26"/>
          <w:szCs w:val="26"/>
        </w:rPr>
        <w:t xml:space="preserve">4.1 Users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34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4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34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id</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UUID</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PK</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Unique user identifier</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email</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VARCHAR(255)</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UNIQUE, NOT NULL</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Login email</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phone</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VARCHAR(20)</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UNIQUE</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Phone number (E.164)</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first_name</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VARCHAR(100)</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NOT NULL</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First name</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last_name</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VARCHAR(100)</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NOT NULL</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Last name</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avatar_url</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TEXT</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Profile photo URL</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role</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ENUM</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NOT NULL</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consumer, provider, admin</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stripe_customer_id</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VARCHAR(255)</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Stripe customer reference</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created_at</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TIMESTAMPTZ</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NOT NULL</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Account creation date</w:t>
            </w:r>
          </w:p>
        </w:tc>
      </w:tr>
    </w:tbl>
    <w:p>
      <w:pPr>
        <w:spacing w:after="200"/>
      </w:pPr>
    </w:p>
    <w:p>
      <w:pPr>
        <w:pStyle w:val="Heading2"/>
        <w:spacing w:after="150" w:before="300"/>
      </w:pPr>
      <w:r>
        <w:rPr>
          <w:rFonts w:ascii="Arial" w:cs="Arial" w:eastAsia="Arial" w:hAnsi="Arial"/>
          <w:b/>
          <w:bCs/>
          <w:color w:val="4A6CF7"/>
          <w:sz w:val="26"/>
          <w:szCs w:val="26"/>
        </w:rPr>
        <w:t xml:space="preserve">4.2 Businesses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34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4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34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id</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UUID</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PK</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Business identifier</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owner_id</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UUID</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FK → users.id</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Business owner</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name</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VARCHAR(255)</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NOT NULL</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Business name</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slug</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VARCHAR(255)</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UNIQUE</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URL-friendly identifier</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category_id</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UUID</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FK → categories.id</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Primary category</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description</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TEXT</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Business description</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address</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JSONB</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NOT NULL</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Structured address object</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location</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GEOGRAPHY(POINT)</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NOT NULL</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Geo coordinates (PostGIS)</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phone</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VARCHAR(20)</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Business phone</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operating_hours</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JSONB</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Weekly schedule</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subscription_tier</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ENUM</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DEFAULT free</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free, pro, business, enterprise</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stripe_account_id</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VARCHAR(255)</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Stripe Connect account</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avg_rating</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DECIMAL(3,2)</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DEFAULT 0</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Denormalized avg rating</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total_reviews</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DEFAULT 0</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Denormalized review count</w:t>
            </w:r>
          </w:p>
        </w:tc>
      </w:tr>
    </w:tbl>
    <w:p>
      <w:pPr>
        <w:spacing w:after="200"/>
      </w:pPr>
    </w:p>
    <w:p>
      <w:pPr>
        <w:pStyle w:val="Heading2"/>
        <w:spacing w:after="150" w:before="300"/>
      </w:pPr>
      <w:r>
        <w:rPr>
          <w:rFonts w:ascii="Arial" w:cs="Arial" w:eastAsia="Arial" w:hAnsi="Arial"/>
          <w:b/>
          <w:bCs/>
          <w:color w:val="4A6CF7"/>
          <w:sz w:val="26"/>
          <w:szCs w:val="26"/>
        </w:rPr>
        <w:t xml:space="preserve">4.3 Services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34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4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34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id</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UUID</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PK</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Service identifier</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business_id</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UUID</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FK → businesses.id</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Parent business</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name</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VARCHAR(255)</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NOT NULL</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Service name</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description</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TEXT</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Service description</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price_cents</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NOT NULL</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Price in cents</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price_type</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ENUM</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NOT NULL</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fixed, starting_at, hourly, free</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duration_minutes</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NOT NULL</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Appointment duration</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buffer_minutes</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DEFAULT 0</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Buffer between appointments</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deposit_required</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BOOLEAN</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DEFAULT false</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Requires deposit to book</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deposit_amount_cents</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Deposit amount if required</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intake_form_id</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UUID</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FK → form_templates.id</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Required intake form</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is_active</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BOOLEAN</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DEFAULT true</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Listed/unlisted</w:t>
            </w:r>
          </w:p>
        </w:tc>
      </w:tr>
    </w:tbl>
    <w:p>
      <w:pPr>
        <w:spacing w:after="200"/>
      </w:pPr>
    </w:p>
    <w:p>
      <w:pPr>
        <w:pStyle w:val="Heading2"/>
        <w:spacing w:after="150" w:before="300"/>
      </w:pPr>
      <w:r>
        <w:rPr>
          <w:rFonts w:ascii="Arial" w:cs="Arial" w:eastAsia="Arial" w:hAnsi="Arial"/>
          <w:b/>
          <w:bCs/>
          <w:color w:val="4A6CF7"/>
          <w:sz w:val="26"/>
          <w:szCs w:val="26"/>
        </w:rPr>
        <w:t xml:space="preserve">4.4 Bookings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34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4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34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id</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UUID</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PK</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Booking identifier</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consumer_id</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UUID</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FK → users.id</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Customer who booked</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business_id</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UUID</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FK → businesses.id</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Service provider</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service_id</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UUID</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FK → services.id</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Selected service</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staff_id</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UUID</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FK → staff.id</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Assigned staff member</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start_time</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TIMESTAMPTZ</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NOT NULL</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Appointment start</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end_time</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TIMESTAMPTZ</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NOT NULL</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Appointment end</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status</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ENUM</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NOT NULL</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pending, confirmed, in_progress, completed, cancelled, no_show</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total_cents</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INTEGER</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NOT NULL</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Total price</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payment_status</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ENUM</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NOT NULL</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pending, authorized, captured, refunded</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intake_submission_id</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UUID</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FK → form_submissions.id</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Completed intake form</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notes</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TEXT</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Special requests</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cancellation_reason</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TEXT</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If cancelled</w:t>
            </w:r>
          </w:p>
        </w:tc>
      </w:tr>
    </w:tbl>
    <w:p>
      <w:r>
        <w:br w:type="page"/>
      </w:r>
    </w:p>
    <w:p>
      <w:pPr>
        <w:pStyle w:val="Heading1"/>
        <w:spacing w:after="200" w:before="400"/>
      </w:pPr>
      <w:r>
        <w:rPr>
          <w:rFonts w:ascii="Arial" w:cs="Arial" w:eastAsia="Arial" w:hAnsi="Arial"/>
          <w:b/>
          <w:bCs/>
          <w:color w:val="1A1F36"/>
          <w:sz w:val="32"/>
          <w:szCs w:val="32"/>
        </w:rPr>
        <w:t xml:space="preserve">5. API Design</w:t>
      </w:r>
    </w:p>
    <w:p>
      <w:pPr>
        <w:spacing w:after="150" w:line="320"/>
      </w:pPr>
      <w:r>
        <w:rPr>
          <w:rFonts w:ascii="Arial" w:cs="Arial" w:eastAsia="Arial" w:hAnsi="Arial"/>
          <w:color w:val="374151"/>
          <w:sz w:val="22"/>
          <w:szCs w:val="22"/>
        </w:rPr>
        <w:t xml:space="preserve">All APIs follow RESTful conventions with consistent response formats, pagination, error handling, and versioning through URL prefixes (/api/v1/).</w:t>
      </w:r>
    </w:p>
    <w:p>
      <w:pPr>
        <w:pStyle w:val="Heading2"/>
        <w:spacing w:after="150" w:before="300"/>
      </w:pPr>
      <w:r>
        <w:rPr>
          <w:rFonts w:ascii="Arial" w:cs="Arial" w:eastAsia="Arial" w:hAnsi="Arial"/>
          <w:b/>
          <w:bCs/>
          <w:color w:val="4A6CF7"/>
          <w:sz w:val="26"/>
          <w:szCs w:val="26"/>
        </w:rPr>
        <w:t xml:space="preserve">5.1 Authentication Flow</w:t>
      </w:r>
    </w:p>
    <w:p>
      <w:pPr>
        <w:spacing w:after="150" w:line="320"/>
      </w:pPr>
      <w:r>
        <w:rPr>
          <w:rFonts w:ascii="Arial" w:cs="Arial" w:eastAsia="Arial" w:hAnsi="Arial"/>
          <w:color w:val="374151"/>
          <w:sz w:val="22"/>
          <w:szCs w:val="22"/>
        </w:rPr>
        <w:t xml:space="preserve">All API requests require a valid JWT bearer token. Tokens are issued by the User Service upon successful authentication and expire after 1 hour, with refresh tokens valid for 30 days.</w:t>
      </w:r>
    </w:p>
    <w:p>
      <w:pPr>
        <w:shd w:fill="F3F4F6" w:val="clear"/>
        <w:spacing w:after="150"/>
      </w:pPr>
      <w:r>
        <w:rPr>
          <w:rFonts w:ascii="Consolas" w:cs="Consolas" w:eastAsia="Consolas" w:hAnsi="Consolas"/>
          <w:color w:val="1F2937"/>
          <w:sz w:val="18"/>
          <w:szCs w:val="18"/>
        </w:rPr>
        <w:t xml:space="preserve">Authorization: Bearer eyJhbGciOiJSUzI1NiIsInR5cCI6IkpXVCJ9...</w:t>
      </w:r>
    </w:p>
    <w:p>
      <w:pPr>
        <w:pStyle w:val="Heading2"/>
        <w:spacing w:after="150" w:before="300"/>
      </w:pPr>
      <w:r>
        <w:rPr>
          <w:rFonts w:ascii="Arial" w:cs="Arial" w:eastAsia="Arial" w:hAnsi="Arial"/>
          <w:b/>
          <w:bCs/>
          <w:color w:val="4A6CF7"/>
          <w:sz w:val="26"/>
          <w:szCs w:val="26"/>
        </w:rPr>
        <w:t xml:space="preserve">5.2 Core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c>
          <w:tcPr>
            <w:tcW w:type="dxa" w:w="156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12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68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/api/v1/auth/register</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Register new user (consumer or provider)</w:t>
            </w:r>
          </w:p>
        </w:tc>
      </w:tr>
      <w:tr>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/api/v1/auth/login</w:t>
            </w:r>
          </w:p>
        </w:tc>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Authenticate and receive JWT</w:t>
            </w:r>
          </w:p>
        </w:tc>
      </w:tr>
      <w:tr>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/api/v1/search</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Search businesses by query, location, category, filters</w:t>
            </w:r>
          </w:p>
        </w:tc>
      </w:tr>
      <w:tr>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/api/v1/businesses/:id</w:t>
            </w:r>
          </w:p>
        </w:tc>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Full business profile with services, reviews, photos</w:t>
            </w:r>
          </w:p>
        </w:tc>
      </w:tr>
      <w:tr>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/api/v1/businesses/:id/services</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Service menu with pricing and availability</w:t>
            </w:r>
          </w:p>
        </w:tc>
      </w:tr>
      <w:tr>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GET</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/api/v1/availability/:businessId</w:t>
            </w:r>
          </w:p>
        </w:tc>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Available time slots for a specific service and date range</w:t>
            </w:r>
          </w:p>
        </w:tc>
      </w:tr>
      <w:tr>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/api/v1/bookings</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Create a new booking (reserves slot, initiates payment)</w:t>
            </w:r>
          </w:p>
        </w:tc>
      </w:tr>
      <w:tr>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PUT</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/api/v1/bookings/:id</w:t>
            </w:r>
          </w:p>
        </w:tc>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Modify booking (reschedule, update notes)</w:t>
            </w:r>
          </w:p>
        </w:tc>
      </w:tr>
      <w:tr>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DELETE</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/api/v1/bookings/:id</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Cancel booking (triggers refund policy)</w:t>
            </w:r>
          </w:p>
        </w:tc>
      </w:tr>
      <w:tr>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/api/v1/payments/intent</w:t>
            </w:r>
          </w:p>
        </w:tc>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Create payment intent for booking</w:t>
            </w:r>
          </w:p>
        </w:tc>
      </w:tr>
      <w:tr>
        <w:tc>
          <w:tcPr>
            <w:tcW w:type="dxa" w:w="1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/api/v1/forms/:id/submit</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Submit completed intake form</w:t>
            </w:r>
          </w:p>
        </w:tc>
      </w:tr>
      <w:tr>
        <w:tc>
          <w:tcPr>
            <w:tcW w:type="dxa" w:w="1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POST</w:t>
            </w:r>
          </w:p>
        </w:tc>
        <w:tc>
          <w:tcPr>
            <w:tcW w:type="dxa" w:w="31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/api/v1/reviews</w:t>
            </w:r>
          </w:p>
        </w:tc>
        <w:tc>
          <w:tcPr>
            <w:tcW w:type="dxa" w:w="468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Submit review for completed booking</w:t>
            </w:r>
          </w:p>
        </w:tc>
      </w:tr>
    </w:tbl>
    <w:p>
      <w:pPr>
        <w:spacing w:after="200"/>
      </w:pPr>
    </w:p>
    <w:p>
      <w:pPr>
        <w:pStyle w:val="Heading2"/>
        <w:spacing w:after="150" w:before="300"/>
      </w:pPr>
      <w:r>
        <w:rPr>
          <w:rFonts w:ascii="Arial" w:cs="Arial" w:eastAsia="Arial" w:hAnsi="Arial"/>
          <w:b/>
          <w:bCs/>
          <w:color w:val="4A6CF7"/>
          <w:sz w:val="26"/>
          <w:szCs w:val="26"/>
        </w:rPr>
        <w:t xml:space="preserve">5.3 Standard Response Format</w:t>
      </w:r>
    </w:p>
    <w:p>
      <w:pPr>
        <w:shd w:fill="F3F4F6" w:val="clear"/>
        <w:spacing w:after="150"/>
      </w:pPr>
      <w:r>
        <w:rPr>
          <w:rFonts w:ascii="Consolas" w:cs="Consolas" w:eastAsia="Consolas" w:hAnsi="Consolas"/>
          <w:color w:val="1F2937"/>
          <w:sz w:val="18"/>
          <w:szCs w:val="18"/>
        </w:rPr>
        <w:t xml:space="preserve">{ "status": "success", "data": { ... }, "meta": { "page": 1, "per_page": 20, "total": 150 } }</w:t>
      </w:r>
    </w:p>
    <w:p>
      <w:pPr>
        <w:pStyle w:val="Heading2"/>
        <w:spacing w:after="150" w:before="300"/>
      </w:pPr>
      <w:r>
        <w:rPr>
          <w:rFonts w:ascii="Arial" w:cs="Arial" w:eastAsia="Arial" w:hAnsi="Arial"/>
          <w:b/>
          <w:bCs/>
          <w:color w:val="4A6CF7"/>
          <w:sz w:val="26"/>
          <w:szCs w:val="26"/>
        </w:rPr>
        <w:t xml:space="preserve">5.4 Error Response Format</w:t>
      </w:r>
    </w:p>
    <w:p>
      <w:pPr>
        <w:shd w:fill="F3F4F6" w:val="clear"/>
        <w:spacing w:after="150"/>
      </w:pPr>
      <w:r>
        <w:rPr>
          <w:rFonts w:ascii="Consolas" w:cs="Consolas" w:eastAsia="Consolas" w:hAnsi="Consolas"/>
          <w:color w:val="1F2937"/>
          <w:sz w:val="18"/>
          <w:szCs w:val="18"/>
        </w:rPr>
        <w:t xml:space="preserve">{ "status": "error", "error": { "code": "SLOT_UNAVAILABLE", "message": "The selected time slot is no longer available.", "details": {} } }</w:t>
      </w:r>
    </w:p>
    <w:p>
      <w:r>
        <w:br w:type="page"/>
      </w:r>
    </w:p>
    <w:p>
      <w:pPr>
        <w:pStyle w:val="Heading1"/>
        <w:spacing w:after="200" w:before="400"/>
      </w:pPr>
      <w:r>
        <w:rPr>
          <w:rFonts w:ascii="Arial" w:cs="Arial" w:eastAsia="Arial" w:hAnsi="Arial"/>
          <w:b/>
          <w:bCs/>
          <w:color w:val="1A1F36"/>
          <w:sz w:val="32"/>
          <w:szCs w:val="32"/>
        </w:rPr>
        <w:t xml:space="preserve">6. Payment Architecture</w:t>
      </w:r>
    </w:p>
    <w:p>
      <w:pPr>
        <w:spacing w:after="150" w:line="320"/>
      </w:pPr>
      <w:r>
        <w:rPr>
          <w:rFonts w:ascii="Arial" w:cs="Arial" w:eastAsia="Arial" w:hAnsi="Arial"/>
          <w:color w:val="374151"/>
          <w:sz w:val="22"/>
          <w:szCs w:val="22"/>
        </w:rPr>
        <w:t xml:space="preserve">Payments are the lifeblood of Serva. The payment system is built on Stripe Connect in platform (destination charges) mode, which handles the complexity of marketplace payments while maintaining PCI compliance.</w:t>
      </w:r>
    </w:p>
    <w:p>
      <w:pPr>
        <w:pStyle w:val="Heading2"/>
        <w:spacing w:after="150" w:before="300"/>
      </w:pPr>
      <w:r>
        <w:rPr>
          <w:rFonts w:ascii="Arial" w:cs="Arial" w:eastAsia="Arial" w:hAnsi="Arial"/>
          <w:b/>
          <w:bCs/>
          <w:color w:val="4A6CF7"/>
          <w:sz w:val="26"/>
          <w:szCs w:val="26"/>
        </w:rPr>
        <w:t xml:space="preserve">6.1 Payment Flow</w:t>
      </w:r>
    </w:p>
    <w:p>
      <w:pPr>
        <w:pStyle w:val="ListParagraph"/>
        <w:numPr>
          <w:ilvl w:val="0"/>
          <w:numId w:val="2"/>
        </w:numPr>
        <w:spacing w:after="80" w:line="320"/>
      </w:pPr>
      <w:r>
        <w:rPr>
          <w:rFonts w:ascii="Arial" w:cs="Arial" w:eastAsia="Arial" w:hAnsi="Arial"/>
          <w:b/>
          <w:bCs/>
          <w:color w:val="1A1F36"/>
          <w:sz w:val="22"/>
          <w:szCs w:val="22"/>
        </w:rPr>
        <w:t xml:space="preserve">Step 1 — Consumer Selects Service: </w:t>
      </w:r>
      <w:r>
        <w:rPr>
          <w:rFonts w:ascii="Arial" w:cs="Arial" w:eastAsia="Arial" w:hAnsi="Arial"/>
          <w:color w:val="374151"/>
          <w:sz w:val="22"/>
          <w:szCs w:val="22"/>
        </w:rPr>
        <w:t xml:space="preserve">Price is displayed from the service menu. Consumer proceeds to booking.</w:t>
      </w:r>
    </w:p>
    <w:p>
      <w:pPr>
        <w:pStyle w:val="ListParagraph"/>
        <w:numPr>
          <w:ilvl w:val="0"/>
          <w:numId w:val="2"/>
        </w:numPr>
        <w:spacing w:after="80" w:line="320"/>
      </w:pPr>
      <w:r>
        <w:rPr>
          <w:rFonts w:ascii="Arial" w:cs="Arial" w:eastAsia="Arial" w:hAnsi="Arial"/>
          <w:b/>
          <w:bCs/>
          <w:color w:val="1A1F36"/>
          <w:sz w:val="22"/>
          <w:szCs w:val="22"/>
        </w:rPr>
        <w:t xml:space="preserve">Step 2 — Payment Intent Created: </w:t>
      </w:r>
      <w:r>
        <w:rPr>
          <w:rFonts w:ascii="Arial" w:cs="Arial" w:eastAsia="Arial" w:hAnsi="Arial"/>
          <w:color w:val="374151"/>
          <w:sz w:val="22"/>
          <w:szCs w:val="22"/>
        </w:rPr>
        <w:t xml:space="preserve">Serva creates a Stripe PaymentIntent with the total amount, application fee (2.5%), and the provider’s connected Stripe account as destination.</w:t>
      </w:r>
    </w:p>
    <w:p>
      <w:pPr>
        <w:pStyle w:val="ListParagraph"/>
        <w:numPr>
          <w:ilvl w:val="0"/>
          <w:numId w:val="2"/>
        </w:numPr>
        <w:spacing w:after="80" w:line="320"/>
      </w:pPr>
      <w:r>
        <w:rPr>
          <w:rFonts w:ascii="Arial" w:cs="Arial" w:eastAsia="Arial" w:hAnsi="Arial"/>
          <w:b/>
          <w:bCs/>
          <w:color w:val="1A1F36"/>
          <w:sz w:val="22"/>
          <w:szCs w:val="22"/>
        </w:rPr>
        <w:t xml:space="preserve">Step 3 — Card Tokenized Client-Side: </w:t>
      </w:r>
      <w:r>
        <w:rPr>
          <w:rFonts w:ascii="Arial" w:cs="Arial" w:eastAsia="Arial" w:hAnsi="Arial"/>
          <w:color w:val="374151"/>
          <w:sz w:val="22"/>
          <w:szCs w:val="22"/>
        </w:rPr>
        <w:t xml:space="preserve">Stripe.js or Stripe Mobile SDK collects card details and returns a token. No raw card data reaches Serva servers.</w:t>
      </w:r>
    </w:p>
    <w:p>
      <w:pPr>
        <w:pStyle w:val="ListParagraph"/>
        <w:numPr>
          <w:ilvl w:val="0"/>
          <w:numId w:val="2"/>
        </w:numPr>
        <w:spacing w:after="80" w:line="320"/>
      </w:pPr>
      <w:r>
        <w:rPr>
          <w:rFonts w:ascii="Arial" w:cs="Arial" w:eastAsia="Arial" w:hAnsi="Arial"/>
          <w:b/>
          <w:bCs/>
          <w:color w:val="1A1F36"/>
          <w:sz w:val="22"/>
          <w:szCs w:val="22"/>
        </w:rPr>
        <w:t xml:space="preserve">Step 4 — Payment Authorized: </w:t>
      </w:r>
      <w:r>
        <w:rPr>
          <w:rFonts w:ascii="Arial" w:cs="Arial" w:eastAsia="Arial" w:hAnsi="Arial"/>
          <w:color w:val="374151"/>
          <w:sz w:val="22"/>
          <w:szCs w:val="22"/>
        </w:rPr>
        <w:t xml:space="preserve">For bookings with future dates, the payment is authorized (held) but not captured until the appointment is completed or a configurable capture window.</w:t>
      </w:r>
    </w:p>
    <w:p>
      <w:pPr>
        <w:pStyle w:val="ListParagraph"/>
        <w:numPr>
          <w:ilvl w:val="0"/>
          <w:numId w:val="2"/>
        </w:numPr>
        <w:spacing w:after="80" w:line="320"/>
      </w:pPr>
      <w:r>
        <w:rPr>
          <w:rFonts w:ascii="Arial" w:cs="Arial" w:eastAsia="Arial" w:hAnsi="Arial"/>
          <w:b/>
          <w:bCs/>
          <w:color w:val="1A1F36"/>
          <w:sz w:val="22"/>
          <w:szCs w:val="22"/>
        </w:rPr>
        <w:t xml:space="preserve">Step 5 — Payment Captured: </w:t>
      </w:r>
      <w:r>
        <w:rPr>
          <w:rFonts w:ascii="Arial" w:cs="Arial" w:eastAsia="Arial" w:hAnsi="Arial"/>
          <w:color w:val="374151"/>
          <w:sz w:val="22"/>
          <w:szCs w:val="22"/>
        </w:rPr>
        <w:t xml:space="preserve">Upon appointment completion, the payment is captured. The platform fee is retained by Serva, and the remainder is queued for payout to the provider.</w:t>
      </w:r>
    </w:p>
    <w:p>
      <w:pPr>
        <w:pStyle w:val="ListParagraph"/>
        <w:numPr>
          <w:ilvl w:val="0"/>
          <w:numId w:val="2"/>
        </w:numPr>
        <w:spacing w:after="80" w:line="320"/>
      </w:pPr>
      <w:r>
        <w:rPr>
          <w:rFonts w:ascii="Arial" w:cs="Arial" w:eastAsia="Arial" w:hAnsi="Arial"/>
          <w:b/>
          <w:bCs/>
          <w:color w:val="1A1F36"/>
          <w:sz w:val="22"/>
          <w:szCs w:val="22"/>
        </w:rPr>
        <w:t xml:space="preserve">Step 6 — Provider Payout: </w:t>
      </w:r>
      <w:r>
        <w:rPr>
          <w:rFonts w:ascii="Arial" w:cs="Arial" w:eastAsia="Arial" w:hAnsi="Arial"/>
          <w:color w:val="374151"/>
          <w:sz w:val="22"/>
          <w:szCs w:val="22"/>
        </w:rPr>
        <w:t xml:space="preserve">Stripe sends funds to the provider’s bank account on a configurable schedule (daily, weekly, or monthly).</w:t>
      </w:r>
    </w:p>
    <w:p>
      <w:pPr>
        <w:pStyle w:val="Heading2"/>
        <w:spacing w:after="150" w:before="300"/>
      </w:pPr>
      <w:r>
        <w:rPr>
          <w:rFonts w:ascii="Arial" w:cs="Arial" w:eastAsia="Arial" w:hAnsi="Arial"/>
          <w:b/>
          <w:bCs/>
          <w:color w:val="4A6CF7"/>
          <w:sz w:val="26"/>
          <w:szCs w:val="26"/>
        </w:rPr>
        <w:t xml:space="preserve">6.2 Payment Features</w:t>
      </w:r>
    </w:p>
    <w:p>
      <w:pPr>
        <w:pStyle w:val="ListParagraph"/>
        <w:numPr>
          <w:ilvl w:val="0"/>
          <w:numId w:val="2"/>
        </w:numPr>
        <w:spacing w:after="80" w:line="320"/>
      </w:pPr>
      <w:r>
        <w:rPr>
          <w:rFonts w:ascii="Arial" w:cs="Arial" w:eastAsia="Arial" w:hAnsi="Arial"/>
          <w:b/>
          <w:bCs/>
          <w:color w:val="1A1F36"/>
          <w:sz w:val="22"/>
          <w:szCs w:val="22"/>
        </w:rPr>
        <w:t xml:space="preserve">Saved Payment Methods: </w:t>
      </w:r>
      <w:r>
        <w:rPr>
          <w:rFonts w:ascii="Arial" w:cs="Arial" w:eastAsia="Arial" w:hAnsi="Arial"/>
          <w:color w:val="374151"/>
          <w:sz w:val="22"/>
          <w:szCs w:val="22"/>
        </w:rPr>
        <w:t xml:space="preserve">Consumers can save multiple cards and select their preferred method at checkout. Powered by Stripe Customer objects.</w:t>
      </w:r>
    </w:p>
    <w:p>
      <w:pPr>
        <w:pStyle w:val="ListParagraph"/>
        <w:numPr>
          <w:ilvl w:val="0"/>
          <w:numId w:val="2"/>
        </w:numPr>
        <w:spacing w:after="80" w:line="320"/>
      </w:pPr>
      <w:r>
        <w:rPr>
          <w:rFonts w:ascii="Arial" w:cs="Arial" w:eastAsia="Arial" w:hAnsi="Arial"/>
          <w:b/>
          <w:bCs/>
          <w:color w:val="1A1F36"/>
          <w:sz w:val="22"/>
          <w:szCs w:val="22"/>
        </w:rPr>
        <w:t xml:space="preserve">Deposits: </w:t>
      </w:r>
      <w:r>
        <w:rPr>
          <w:rFonts w:ascii="Arial" w:cs="Arial" w:eastAsia="Arial" w:hAnsi="Arial"/>
          <w:color w:val="374151"/>
          <w:sz w:val="22"/>
          <w:szCs w:val="22"/>
        </w:rPr>
        <w:t xml:space="preserve">Providers can require a deposit (fixed amount or percentage) at booking time, with the balance due at the appointment.</w:t>
      </w:r>
    </w:p>
    <w:p>
      <w:pPr>
        <w:pStyle w:val="ListParagraph"/>
        <w:numPr>
          <w:ilvl w:val="0"/>
          <w:numId w:val="2"/>
        </w:numPr>
        <w:spacing w:after="80" w:line="320"/>
      </w:pPr>
      <w:r>
        <w:rPr>
          <w:rFonts w:ascii="Arial" w:cs="Arial" w:eastAsia="Arial" w:hAnsi="Arial"/>
          <w:b/>
          <w:bCs/>
          <w:color w:val="1A1F36"/>
          <w:sz w:val="22"/>
          <w:szCs w:val="22"/>
        </w:rPr>
        <w:t xml:space="preserve">Cancellation Fees: </w:t>
      </w:r>
      <w:r>
        <w:rPr>
          <w:rFonts w:ascii="Arial" w:cs="Arial" w:eastAsia="Arial" w:hAnsi="Arial"/>
          <w:color w:val="374151"/>
          <w:sz w:val="22"/>
          <w:szCs w:val="22"/>
        </w:rPr>
        <w:t xml:space="preserve">Configurable cancellation policies (free cancellation window, late cancellation fees, no-show charges).</w:t>
      </w:r>
    </w:p>
    <w:p>
      <w:pPr>
        <w:pStyle w:val="ListParagraph"/>
        <w:numPr>
          <w:ilvl w:val="0"/>
          <w:numId w:val="2"/>
        </w:numPr>
        <w:spacing w:after="80" w:line="320"/>
      </w:pPr>
      <w:r>
        <w:rPr>
          <w:rFonts w:ascii="Arial" w:cs="Arial" w:eastAsia="Arial" w:hAnsi="Arial"/>
          <w:b/>
          <w:bCs/>
          <w:color w:val="1A1F36"/>
          <w:sz w:val="22"/>
          <w:szCs w:val="22"/>
        </w:rPr>
        <w:t xml:space="preserve">Tips: </w:t>
      </w:r>
      <w:r>
        <w:rPr>
          <w:rFonts w:ascii="Arial" w:cs="Arial" w:eastAsia="Arial" w:hAnsi="Arial"/>
          <w:color w:val="374151"/>
          <w:sz w:val="22"/>
          <w:szCs w:val="22"/>
        </w:rPr>
        <w:t xml:space="preserve">Post-appointment tipping through the app, with 100% of tips going to the provider.</w:t>
      </w:r>
    </w:p>
    <w:p>
      <w:pPr>
        <w:pStyle w:val="ListParagraph"/>
        <w:numPr>
          <w:ilvl w:val="0"/>
          <w:numId w:val="2"/>
        </w:numPr>
        <w:spacing w:after="80" w:line="320"/>
      </w:pPr>
      <w:r>
        <w:rPr>
          <w:rFonts w:ascii="Arial" w:cs="Arial" w:eastAsia="Arial" w:hAnsi="Arial"/>
          <w:b/>
          <w:bCs/>
          <w:color w:val="1A1F36"/>
          <w:sz w:val="22"/>
          <w:szCs w:val="22"/>
        </w:rPr>
        <w:t xml:space="preserve">Refunds: </w:t>
      </w:r>
      <w:r>
        <w:rPr>
          <w:rFonts w:ascii="Arial" w:cs="Arial" w:eastAsia="Arial" w:hAnsi="Arial"/>
          <w:color w:val="374151"/>
          <w:sz w:val="22"/>
          <w:szCs w:val="22"/>
        </w:rPr>
        <w:t xml:space="preserve">Full and partial refunds processed through Stripe, with automatic reconciliation.</w:t>
      </w:r>
    </w:p>
    <w:p>
      <w:r>
        <w:br w:type="page"/>
      </w:r>
    </w:p>
    <w:p>
      <w:pPr>
        <w:pStyle w:val="Heading1"/>
        <w:spacing w:after="200" w:before="400"/>
      </w:pPr>
      <w:r>
        <w:rPr>
          <w:rFonts w:ascii="Arial" w:cs="Arial" w:eastAsia="Arial" w:hAnsi="Arial"/>
          <w:b/>
          <w:bCs/>
          <w:color w:val="1A1F36"/>
          <w:sz w:val="32"/>
          <w:szCs w:val="32"/>
        </w:rPr>
        <w:t xml:space="preserve">7. Infrastructure &amp; DevOps</w:t>
      </w:r>
    </w:p>
    <w:p>
      <w:pPr>
        <w:pStyle w:val="Heading2"/>
        <w:spacing w:after="150" w:before="300"/>
      </w:pPr>
      <w:r>
        <w:rPr>
          <w:rFonts w:ascii="Arial" w:cs="Arial" w:eastAsia="Arial" w:hAnsi="Arial"/>
          <w:b/>
          <w:bCs/>
          <w:color w:val="4A6CF7"/>
          <w:sz w:val="26"/>
          <w:szCs w:val="26"/>
        </w:rPr>
        <w:t xml:space="preserve">7.1 Cloud Architecture (AWS)</w:t>
      </w:r>
    </w:p>
    <w:p>
      <w:pPr>
        <w:pStyle w:val="ListParagraph"/>
        <w:numPr>
          <w:ilvl w:val="0"/>
          <w:numId w:val="2"/>
        </w:numPr>
        <w:spacing w:after="80" w:line="320"/>
      </w:pPr>
      <w:r>
        <w:rPr>
          <w:rFonts w:ascii="Arial" w:cs="Arial" w:eastAsia="Arial" w:hAnsi="Arial"/>
          <w:b/>
          <w:bCs/>
          <w:color w:val="1A1F36"/>
          <w:sz w:val="22"/>
          <w:szCs w:val="22"/>
        </w:rPr>
        <w:t xml:space="preserve">Compute: </w:t>
      </w:r>
      <w:r>
        <w:rPr>
          <w:rFonts w:ascii="Arial" w:cs="Arial" w:eastAsia="Arial" w:hAnsi="Arial"/>
          <w:color w:val="374151"/>
          <w:sz w:val="22"/>
          <w:szCs w:val="22"/>
        </w:rPr>
        <w:t xml:space="preserve">ECS Fargate (serverless containers) for all microservices. Auto-scaling based on CPU/memory utilization and request count.</w:t>
      </w:r>
    </w:p>
    <w:p>
      <w:pPr>
        <w:pStyle w:val="ListParagraph"/>
        <w:numPr>
          <w:ilvl w:val="0"/>
          <w:numId w:val="2"/>
        </w:numPr>
        <w:spacing w:after="80" w:line="320"/>
      </w:pPr>
      <w:r>
        <w:rPr>
          <w:rFonts w:ascii="Arial" w:cs="Arial" w:eastAsia="Arial" w:hAnsi="Arial"/>
          <w:b/>
          <w:bCs/>
          <w:color w:val="1A1F36"/>
          <w:sz w:val="22"/>
          <w:szCs w:val="22"/>
        </w:rPr>
        <w:t xml:space="preserve">Database: </w:t>
      </w:r>
      <w:r>
        <w:rPr>
          <w:rFonts w:ascii="Arial" w:cs="Arial" w:eastAsia="Arial" w:hAnsi="Arial"/>
          <w:color w:val="374151"/>
          <w:sz w:val="22"/>
          <w:szCs w:val="22"/>
        </w:rPr>
        <w:t xml:space="preserve">RDS PostgreSQL with Multi-AZ deployment, automated backups, and read replicas for scaling read-heavy workloads.</w:t>
      </w:r>
    </w:p>
    <w:p>
      <w:pPr>
        <w:pStyle w:val="ListParagraph"/>
        <w:numPr>
          <w:ilvl w:val="0"/>
          <w:numId w:val="2"/>
        </w:numPr>
        <w:spacing w:after="80" w:line="320"/>
      </w:pPr>
      <w:r>
        <w:rPr>
          <w:rFonts w:ascii="Arial" w:cs="Arial" w:eastAsia="Arial" w:hAnsi="Arial"/>
          <w:b/>
          <w:bCs/>
          <w:color w:val="1A1F36"/>
          <w:sz w:val="22"/>
          <w:szCs w:val="22"/>
        </w:rPr>
        <w:t xml:space="preserve">Cache: </w:t>
      </w:r>
      <w:r>
        <w:rPr>
          <w:rFonts w:ascii="Arial" w:cs="Arial" w:eastAsia="Arial" w:hAnsi="Arial"/>
          <w:color w:val="374151"/>
          <w:sz w:val="22"/>
          <w:szCs w:val="22"/>
        </w:rPr>
        <w:t xml:space="preserve">ElastiCache Redis cluster with automatic failover.</w:t>
      </w:r>
    </w:p>
    <w:p>
      <w:pPr>
        <w:pStyle w:val="ListParagraph"/>
        <w:numPr>
          <w:ilvl w:val="0"/>
          <w:numId w:val="2"/>
        </w:numPr>
        <w:spacing w:after="80" w:line="320"/>
      </w:pPr>
      <w:r>
        <w:rPr>
          <w:rFonts w:ascii="Arial" w:cs="Arial" w:eastAsia="Arial" w:hAnsi="Arial"/>
          <w:b/>
          <w:bCs/>
          <w:color w:val="1A1F36"/>
          <w:sz w:val="22"/>
          <w:szCs w:val="22"/>
        </w:rPr>
        <w:t xml:space="preserve">Search: </w:t>
      </w:r>
      <w:r>
        <w:rPr>
          <w:rFonts w:ascii="Arial" w:cs="Arial" w:eastAsia="Arial" w:hAnsi="Arial"/>
          <w:color w:val="374151"/>
          <w:sz w:val="22"/>
          <w:szCs w:val="22"/>
        </w:rPr>
        <w:t xml:space="preserve">OpenSearch (managed Elasticsearch) with dedicated master nodes and data nodes.</w:t>
      </w:r>
    </w:p>
    <w:p>
      <w:pPr>
        <w:pStyle w:val="ListParagraph"/>
        <w:numPr>
          <w:ilvl w:val="0"/>
          <w:numId w:val="2"/>
        </w:numPr>
        <w:spacing w:after="80" w:line="320"/>
      </w:pPr>
      <w:r>
        <w:rPr>
          <w:rFonts w:ascii="Arial" w:cs="Arial" w:eastAsia="Arial" w:hAnsi="Arial"/>
          <w:b/>
          <w:bCs/>
          <w:color w:val="1A1F36"/>
          <w:sz w:val="22"/>
          <w:szCs w:val="22"/>
        </w:rPr>
        <w:t xml:space="preserve">Messaging: </w:t>
      </w:r>
      <w:r>
        <w:rPr>
          <w:rFonts w:ascii="Arial" w:cs="Arial" w:eastAsia="Arial" w:hAnsi="Arial"/>
          <w:color w:val="374151"/>
          <w:sz w:val="22"/>
          <w:szCs w:val="22"/>
        </w:rPr>
        <w:t xml:space="preserve">MSK (managed Kafka) for event streaming with 3-broker minimum.</w:t>
      </w:r>
    </w:p>
    <w:p>
      <w:pPr>
        <w:pStyle w:val="ListParagraph"/>
        <w:numPr>
          <w:ilvl w:val="0"/>
          <w:numId w:val="2"/>
        </w:numPr>
        <w:spacing w:after="80" w:line="320"/>
      </w:pPr>
      <w:r>
        <w:rPr>
          <w:rFonts w:ascii="Arial" w:cs="Arial" w:eastAsia="Arial" w:hAnsi="Arial"/>
          <w:b/>
          <w:bCs/>
          <w:color w:val="1A1F36"/>
          <w:sz w:val="22"/>
          <w:szCs w:val="22"/>
        </w:rPr>
        <w:t xml:space="preserve">CDN: </w:t>
      </w:r>
      <w:r>
        <w:rPr>
          <w:rFonts w:ascii="Arial" w:cs="Arial" w:eastAsia="Arial" w:hAnsi="Arial"/>
          <w:color w:val="374151"/>
          <w:sz w:val="22"/>
          <w:szCs w:val="22"/>
        </w:rPr>
        <w:t xml:space="preserve">CloudFront for static assets, business photos, and API edge caching.</w:t>
      </w:r>
    </w:p>
    <w:p>
      <w:pPr>
        <w:pStyle w:val="ListParagraph"/>
        <w:numPr>
          <w:ilvl w:val="0"/>
          <w:numId w:val="2"/>
        </w:numPr>
        <w:spacing w:after="80" w:line="320"/>
      </w:pPr>
      <w:r>
        <w:rPr>
          <w:rFonts w:ascii="Arial" w:cs="Arial" w:eastAsia="Arial" w:hAnsi="Arial"/>
          <w:b/>
          <w:bCs/>
          <w:color w:val="1A1F36"/>
          <w:sz w:val="22"/>
          <w:szCs w:val="22"/>
        </w:rPr>
        <w:t xml:space="preserve">DNS: </w:t>
      </w:r>
      <w:r>
        <w:rPr>
          <w:rFonts w:ascii="Arial" w:cs="Arial" w:eastAsia="Arial" w:hAnsi="Arial"/>
          <w:color w:val="374151"/>
          <w:sz w:val="22"/>
          <w:szCs w:val="22"/>
        </w:rPr>
        <w:t xml:space="preserve">Route 53 with health checks and latency-based routing.</w:t>
      </w:r>
    </w:p>
    <w:p>
      <w:pPr>
        <w:pStyle w:val="Heading2"/>
        <w:spacing w:after="150" w:before="300"/>
      </w:pPr>
      <w:r>
        <w:rPr>
          <w:rFonts w:ascii="Arial" w:cs="Arial" w:eastAsia="Arial" w:hAnsi="Arial"/>
          <w:b/>
          <w:bCs/>
          <w:color w:val="4A6CF7"/>
          <w:sz w:val="26"/>
          <w:szCs w:val="26"/>
        </w:rPr>
        <w:t xml:space="preserve">7.2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351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51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Infrastructure</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Development</w:t>
            </w:r>
          </w:p>
        </w:tc>
        <w:tc>
          <w:tcPr>
            <w:tcW w:type="dxa" w:w="351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Individual developer workstations</w:t>
            </w:r>
          </w:p>
        </w:tc>
        <w:tc>
          <w:tcPr>
            <w:tcW w:type="dxa" w:w="351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Docker Compose, local PostgreSQL, local Redis</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Staging</w:t>
            </w:r>
          </w:p>
        </w:tc>
        <w:tc>
          <w:tcPr>
            <w:tcW w:type="dxa" w:w="351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Pre-production testing, QA</w:t>
            </w:r>
          </w:p>
        </w:tc>
        <w:tc>
          <w:tcPr>
            <w:tcW w:type="dxa" w:w="351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Full AWS stack at reduced scale</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Production</w:t>
            </w:r>
          </w:p>
        </w:tc>
        <w:tc>
          <w:tcPr>
            <w:tcW w:type="dxa" w:w="351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Live customer traffic</w:t>
            </w:r>
          </w:p>
        </w:tc>
        <w:tc>
          <w:tcPr>
            <w:tcW w:type="dxa" w:w="351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Full AWS stack, multi-AZ, auto-scaling</w:t>
            </w:r>
          </w:p>
        </w:tc>
      </w:tr>
    </w:tbl>
    <w:p>
      <w:pPr>
        <w:spacing w:after="200"/>
      </w:pPr>
    </w:p>
    <w:p>
      <w:pPr>
        <w:pStyle w:val="Heading2"/>
        <w:spacing w:after="150" w:before="300"/>
      </w:pPr>
      <w:r>
        <w:rPr>
          <w:rFonts w:ascii="Arial" w:cs="Arial" w:eastAsia="Arial" w:hAnsi="Arial"/>
          <w:b/>
          <w:bCs/>
          <w:color w:val="4A6CF7"/>
          <w:sz w:val="26"/>
          <w:szCs w:val="26"/>
        </w:rPr>
        <w:t xml:space="preserve">7.3 Deployment Strategy</w:t>
      </w:r>
    </w:p>
    <w:p>
      <w:pPr>
        <w:spacing w:after="150" w:line="320"/>
      </w:pPr>
      <w:r>
        <w:rPr>
          <w:rFonts w:ascii="Arial" w:cs="Arial" w:eastAsia="Arial" w:hAnsi="Arial"/>
          <w:color w:val="374151"/>
          <w:sz w:val="22"/>
          <w:szCs w:val="22"/>
        </w:rPr>
        <w:t xml:space="preserve">Blue-green deployments for zero-downtime releases. Each service can be deployed independently. Feature flags (LaunchDarkly) enable gradual rollouts and instant rollbacks without redeployment.</w:t>
      </w:r>
    </w:p>
    <w:p>
      <w:pPr>
        <w:pStyle w:val="Heading2"/>
        <w:spacing w:after="150" w:before="300"/>
      </w:pPr>
      <w:r>
        <w:rPr>
          <w:rFonts w:ascii="Arial" w:cs="Arial" w:eastAsia="Arial" w:hAnsi="Arial"/>
          <w:b/>
          <w:bCs/>
          <w:color w:val="4A6CF7"/>
          <w:sz w:val="26"/>
          <w:szCs w:val="26"/>
        </w:rPr>
        <w:t xml:space="preserve">7.4 Monitoring &amp; Observability</w:t>
      </w:r>
    </w:p>
    <w:p>
      <w:pPr>
        <w:pStyle w:val="ListParagraph"/>
        <w:numPr>
          <w:ilvl w:val="0"/>
          <w:numId w:val="2"/>
        </w:numPr>
        <w:spacing w:after="80" w:line="320"/>
      </w:pPr>
      <w:r>
        <w:rPr>
          <w:rFonts w:ascii="Arial" w:cs="Arial" w:eastAsia="Arial" w:hAnsi="Arial"/>
          <w:b/>
          <w:bCs/>
          <w:color w:val="1A1F36"/>
          <w:sz w:val="22"/>
          <w:szCs w:val="22"/>
        </w:rPr>
        <w:t xml:space="preserve">Metrics: </w:t>
      </w:r>
      <w:r>
        <w:rPr>
          <w:rFonts w:ascii="Arial" w:cs="Arial" w:eastAsia="Arial" w:hAnsi="Arial"/>
          <w:color w:val="374151"/>
          <w:sz w:val="22"/>
          <w:szCs w:val="22"/>
        </w:rPr>
        <w:t xml:space="preserve">Datadog APM for request latency, error rates, throughput per service. Custom business metrics (bookings/minute, payment success rate).</w:t>
      </w:r>
    </w:p>
    <w:p>
      <w:pPr>
        <w:pStyle w:val="ListParagraph"/>
        <w:numPr>
          <w:ilvl w:val="0"/>
          <w:numId w:val="2"/>
        </w:numPr>
        <w:spacing w:after="80" w:line="320"/>
      </w:pPr>
      <w:r>
        <w:rPr>
          <w:rFonts w:ascii="Arial" w:cs="Arial" w:eastAsia="Arial" w:hAnsi="Arial"/>
          <w:b/>
          <w:bCs/>
          <w:color w:val="1A1F36"/>
          <w:sz w:val="22"/>
          <w:szCs w:val="22"/>
        </w:rPr>
        <w:t xml:space="preserve">Logs: </w:t>
      </w:r>
      <w:r>
        <w:rPr>
          <w:rFonts w:ascii="Arial" w:cs="Arial" w:eastAsia="Arial" w:hAnsi="Arial"/>
          <w:color w:val="374151"/>
          <w:sz w:val="22"/>
          <w:szCs w:val="22"/>
        </w:rPr>
        <w:t xml:space="preserve">Structured JSON logging, centralized in Datadog Logs with retention and alerting.</w:t>
      </w:r>
    </w:p>
    <w:p>
      <w:pPr>
        <w:pStyle w:val="ListParagraph"/>
        <w:numPr>
          <w:ilvl w:val="0"/>
          <w:numId w:val="2"/>
        </w:numPr>
        <w:spacing w:after="80" w:line="320"/>
      </w:pPr>
      <w:r>
        <w:rPr>
          <w:rFonts w:ascii="Arial" w:cs="Arial" w:eastAsia="Arial" w:hAnsi="Arial"/>
          <w:b/>
          <w:bCs/>
          <w:color w:val="1A1F36"/>
          <w:sz w:val="22"/>
          <w:szCs w:val="22"/>
        </w:rPr>
        <w:t xml:space="preserve">Traces: </w:t>
      </w:r>
      <w:r>
        <w:rPr>
          <w:rFonts w:ascii="Arial" w:cs="Arial" w:eastAsia="Arial" w:hAnsi="Arial"/>
          <w:color w:val="374151"/>
          <w:sz w:val="22"/>
          <w:szCs w:val="22"/>
        </w:rPr>
        <w:t xml:space="preserve">Distributed tracing (OpenTelemetry) across all services for end-to-end request debugging.</w:t>
      </w:r>
    </w:p>
    <w:p>
      <w:pPr>
        <w:pStyle w:val="ListParagraph"/>
        <w:numPr>
          <w:ilvl w:val="0"/>
          <w:numId w:val="2"/>
        </w:numPr>
        <w:spacing w:after="80" w:line="320"/>
      </w:pPr>
      <w:r>
        <w:rPr>
          <w:rFonts w:ascii="Arial" w:cs="Arial" w:eastAsia="Arial" w:hAnsi="Arial"/>
          <w:b/>
          <w:bCs/>
          <w:color w:val="1A1F36"/>
          <w:sz w:val="22"/>
          <w:szCs w:val="22"/>
        </w:rPr>
        <w:t xml:space="preserve">Alerts: </w:t>
      </w:r>
      <w:r>
        <w:rPr>
          <w:rFonts w:ascii="Arial" w:cs="Arial" w:eastAsia="Arial" w:hAnsi="Arial"/>
          <w:color w:val="374151"/>
          <w:sz w:val="22"/>
          <w:szCs w:val="22"/>
        </w:rPr>
        <w:t xml:space="preserve">PagerDuty integration with escalation policies. P1 (site down): 5-min response. P2 (degraded): 30-min response.</w:t>
      </w:r>
    </w:p>
    <w:p>
      <w:r>
        <w:br w:type="page"/>
      </w:r>
    </w:p>
    <w:p>
      <w:pPr>
        <w:pStyle w:val="Heading1"/>
        <w:spacing w:after="200" w:before="400"/>
      </w:pPr>
      <w:r>
        <w:rPr>
          <w:rFonts w:ascii="Arial" w:cs="Arial" w:eastAsia="Arial" w:hAnsi="Arial"/>
          <w:b/>
          <w:bCs/>
          <w:color w:val="1A1F36"/>
          <w:sz w:val="32"/>
          <w:szCs w:val="32"/>
        </w:rPr>
        <w:t xml:space="preserve">8. Security &amp; Compliance</w:t>
      </w:r>
    </w:p>
    <w:p>
      <w:pPr>
        <w:pStyle w:val="Heading2"/>
        <w:spacing w:after="150" w:before="300"/>
      </w:pPr>
      <w:r>
        <w:rPr>
          <w:rFonts w:ascii="Arial" w:cs="Arial" w:eastAsia="Arial" w:hAnsi="Arial"/>
          <w:b/>
          <w:bCs/>
          <w:color w:val="4A6CF7"/>
          <w:sz w:val="26"/>
          <w:szCs w:val="26"/>
        </w:rPr>
        <w:t xml:space="preserve">8.1 Data Security</w:t>
      </w:r>
    </w:p>
    <w:p>
      <w:pPr>
        <w:pStyle w:val="ListParagraph"/>
        <w:numPr>
          <w:ilvl w:val="0"/>
          <w:numId w:val="2"/>
        </w:numPr>
        <w:spacing w:after="80" w:line="320"/>
      </w:pPr>
      <w:r>
        <w:rPr>
          <w:rFonts w:ascii="Arial" w:cs="Arial" w:eastAsia="Arial" w:hAnsi="Arial"/>
          <w:b/>
          <w:bCs/>
          <w:color w:val="1A1F36"/>
          <w:sz w:val="22"/>
          <w:szCs w:val="22"/>
        </w:rPr>
        <w:t xml:space="preserve">Encryption at Rest: </w:t>
      </w:r>
      <w:r>
        <w:rPr>
          <w:rFonts w:ascii="Arial" w:cs="Arial" w:eastAsia="Arial" w:hAnsi="Arial"/>
          <w:color w:val="374151"/>
          <w:sz w:val="22"/>
          <w:szCs w:val="22"/>
        </w:rPr>
        <w:t xml:space="preserve">AES-256 for all databases, S3 objects, and backups. Customer-managed KMS keys for healthcare data.</w:t>
      </w:r>
    </w:p>
    <w:p>
      <w:pPr>
        <w:pStyle w:val="ListParagraph"/>
        <w:numPr>
          <w:ilvl w:val="0"/>
          <w:numId w:val="2"/>
        </w:numPr>
        <w:spacing w:after="80" w:line="320"/>
      </w:pPr>
      <w:r>
        <w:rPr>
          <w:rFonts w:ascii="Arial" w:cs="Arial" w:eastAsia="Arial" w:hAnsi="Arial"/>
          <w:b/>
          <w:bCs/>
          <w:color w:val="1A1F36"/>
          <w:sz w:val="22"/>
          <w:szCs w:val="22"/>
        </w:rPr>
        <w:t xml:space="preserve">Encryption in Transit: </w:t>
      </w:r>
      <w:r>
        <w:rPr>
          <w:rFonts w:ascii="Arial" w:cs="Arial" w:eastAsia="Arial" w:hAnsi="Arial"/>
          <w:color w:val="374151"/>
          <w:sz w:val="22"/>
          <w:szCs w:val="22"/>
        </w:rPr>
        <w:t xml:space="preserve">TLS 1.3 for all API communication. Certificate pinning in mobile apps.</w:t>
      </w:r>
    </w:p>
    <w:p>
      <w:pPr>
        <w:pStyle w:val="ListParagraph"/>
        <w:numPr>
          <w:ilvl w:val="0"/>
          <w:numId w:val="2"/>
        </w:numPr>
        <w:spacing w:after="80" w:line="320"/>
      </w:pPr>
      <w:r>
        <w:rPr>
          <w:rFonts w:ascii="Arial" w:cs="Arial" w:eastAsia="Arial" w:hAnsi="Arial"/>
          <w:b/>
          <w:bCs/>
          <w:color w:val="1A1F36"/>
          <w:sz w:val="22"/>
          <w:szCs w:val="22"/>
        </w:rPr>
        <w:t xml:space="preserve">Secrets Management: </w:t>
      </w:r>
      <w:r>
        <w:rPr>
          <w:rFonts w:ascii="Arial" w:cs="Arial" w:eastAsia="Arial" w:hAnsi="Arial"/>
          <w:color w:val="374151"/>
          <w:sz w:val="22"/>
          <w:szCs w:val="22"/>
        </w:rPr>
        <w:t xml:space="preserve">AWS Secrets Manager for API keys, database credentials, and third-party tokens. No secrets in code or environment variables.</w:t>
      </w:r>
    </w:p>
    <w:p>
      <w:pPr>
        <w:pStyle w:val="Heading2"/>
        <w:spacing w:after="150" w:before="300"/>
      </w:pPr>
      <w:r>
        <w:rPr>
          <w:rFonts w:ascii="Arial" w:cs="Arial" w:eastAsia="Arial" w:hAnsi="Arial"/>
          <w:b/>
          <w:bCs/>
          <w:color w:val="4A6CF7"/>
          <w:sz w:val="26"/>
          <w:szCs w:val="26"/>
        </w:rPr>
        <w:t xml:space="preserve">8.2 Access Control</w:t>
      </w:r>
    </w:p>
    <w:p>
      <w:pPr>
        <w:pStyle w:val="ListParagraph"/>
        <w:numPr>
          <w:ilvl w:val="0"/>
          <w:numId w:val="2"/>
        </w:numPr>
        <w:spacing w:after="80" w:line="320"/>
      </w:pPr>
      <w:r>
        <w:rPr>
          <w:rFonts w:ascii="Arial" w:cs="Arial" w:eastAsia="Arial" w:hAnsi="Arial"/>
          <w:b/>
          <w:bCs/>
          <w:color w:val="1A1F36"/>
          <w:sz w:val="22"/>
          <w:szCs w:val="22"/>
        </w:rPr>
        <w:t xml:space="preserve">Authentication: </w:t>
      </w:r>
      <w:r>
        <w:rPr>
          <w:rFonts w:ascii="Arial" w:cs="Arial" w:eastAsia="Arial" w:hAnsi="Arial"/>
          <w:color w:val="374151"/>
          <w:sz w:val="22"/>
          <w:szCs w:val="22"/>
        </w:rPr>
        <w:t xml:space="preserve">OAuth 2.0 + OIDC. JWT tokens with RS256 signing. Refresh token rotation.</w:t>
      </w:r>
    </w:p>
    <w:p>
      <w:pPr>
        <w:pStyle w:val="ListParagraph"/>
        <w:numPr>
          <w:ilvl w:val="0"/>
          <w:numId w:val="2"/>
        </w:numPr>
        <w:spacing w:after="80" w:line="320"/>
      </w:pPr>
      <w:r>
        <w:rPr>
          <w:rFonts w:ascii="Arial" w:cs="Arial" w:eastAsia="Arial" w:hAnsi="Arial"/>
          <w:b/>
          <w:bCs/>
          <w:color w:val="1A1F36"/>
          <w:sz w:val="22"/>
          <w:szCs w:val="22"/>
        </w:rPr>
        <w:t xml:space="preserve">Authorization: </w:t>
      </w:r>
      <w:r>
        <w:rPr>
          <w:rFonts w:ascii="Arial" w:cs="Arial" w:eastAsia="Arial" w:hAnsi="Arial"/>
          <w:color w:val="374151"/>
          <w:sz w:val="22"/>
          <w:szCs w:val="22"/>
        </w:rPr>
        <w:t xml:space="preserve">RBAC with four roles: consumer, provider, provider_staff, admin. Fine-grained permissions per API endpoint.</w:t>
      </w:r>
    </w:p>
    <w:p>
      <w:pPr>
        <w:pStyle w:val="ListParagraph"/>
        <w:numPr>
          <w:ilvl w:val="0"/>
          <w:numId w:val="2"/>
        </w:numPr>
        <w:spacing w:after="80" w:line="320"/>
      </w:pPr>
      <w:r>
        <w:rPr>
          <w:rFonts w:ascii="Arial" w:cs="Arial" w:eastAsia="Arial" w:hAnsi="Arial"/>
          <w:b/>
          <w:bCs/>
          <w:color w:val="1A1F36"/>
          <w:sz w:val="22"/>
          <w:szCs w:val="22"/>
        </w:rPr>
        <w:t xml:space="preserve">API Security: </w:t>
      </w:r>
      <w:r>
        <w:rPr>
          <w:rFonts w:ascii="Arial" w:cs="Arial" w:eastAsia="Arial" w:hAnsi="Arial"/>
          <w:color w:val="374151"/>
          <w:sz w:val="22"/>
          <w:szCs w:val="22"/>
        </w:rPr>
        <w:t xml:space="preserve">Rate limiting, input validation, OWASP Top 10 protections, SQL injection prevention via parameterized queries.</w:t>
      </w:r>
    </w:p>
    <w:p>
      <w:pPr>
        <w:pStyle w:val="Heading2"/>
        <w:spacing w:after="150" w:before="300"/>
      </w:pPr>
      <w:r>
        <w:rPr>
          <w:rFonts w:ascii="Arial" w:cs="Arial" w:eastAsia="Arial" w:hAnsi="Arial"/>
          <w:b/>
          <w:bCs/>
          <w:color w:val="4A6CF7"/>
          <w:sz w:val="26"/>
          <w:szCs w:val="26"/>
        </w:rPr>
        <w:t xml:space="preserve">8.3 Compliance</w:t>
      </w:r>
    </w:p>
    <w:p>
      <w:pPr>
        <w:pStyle w:val="ListParagraph"/>
        <w:numPr>
          <w:ilvl w:val="0"/>
          <w:numId w:val="2"/>
        </w:numPr>
        <w:spacing w:after="80" w:line="320"/>
      </w:pPr>
      <w:r>
        <w:rPr>
          <w:rFonts w:ascii="Arial" w:cs="Arial" w:eastAsia="Arial" w:hAnsi="Arial"/>
          <w:b/>
          <w:bCs/>
          <w:color w:val="1A1F36"/>
          <w:sz w:val="22"/>
          <w:szCs w:val="22"/>
        </w:rPr>
        <w:t xml:space="preserve">PCI DSS: </w:t>
      </w:r>
      <w:r>
        <w:rPr>
          <w:rFonts w:ascii="Arial" w:cs="Arial" w:eastAsia="Arial" w:hAnsi="Arial"/>
          <w:color w:val="374151"/>
          <w:sz w:val="22"/>
          <w:szCs w:val="22"/>
        </w:rPr>
        <w:t xml:space="preserve">Level 1 compliance through Stripe. No raw card data stored or processed by Serva.</w:t>
      </w:r>
    </w:p>
    <w:p>
      <w:pPr>
        <w:pStyle w:val="ListParagraph"/>
        <w:numPr>
          <w:ilvl w:val="0"/>
          <w:numId w:val="2"/>
        </w:numPr>
        <w:spacing w:after="80" w:line="320"/>
      </w:pPr>
      <w:r>
        <w:rPr>
          <w:rFonts w:ascii="Arial" w:cs="Arial" w:eastAsia="Arial" w:hAnsi="Arial"/>
          <w:b/>
          <w:bCs/>
          <w:color w:val="1A1F36"/>
          <w:sz w:val="22"/>
          <w:szCs w:val="22"/>
        </w:rPr>
        <w:t xml:space="preserve">SOC 2 Type II: </w:t>
      </w:r>
      <w:r>
        <w:rPr>
          <w:rFonts w:ascii="Arial" w:cs="Arial" w:eastAsia="Arial" w:hAnsi="Arial"/>
          <w:color w:val="374151"/>
          <w:sz w:val="22"/>
          <w:szCs w:val="22"/>
        </w:rPr>
        <w:t xml:space="preserve">Target certification within 12 months of launch. Covers security, availability, and confidentiality.</w:t>
      </w:r>
    </w:p>
    <w:p>
      <w:pPr>
        <w:pStyle w:val="ListParagraph"/>
        <w:numPr>
          <w:ilvl w:val="0"/>
          <w:numId w:val="2"/>
        </w:numPr>
        <w:spacing w:after="80" w:line="320"/>
      </w:pPr>
      <w:r>
        <w:rPr>
          <w:rFonts w:ascii="Arial" w:cs="Arial" w:eastAsia="Arial" w:hAnsi="Arial"/>
          <w:b/>
          <w:bCs/>
          <w:color w:val="1A1F36"/>
          <w:sz w:val="22"/>
          <w:szCs w:val="22"/>
        </w:rPr>
        <w:t xml:space="preserve">HIPAA: </w:t>
      </w:r>
      <w:r>
        <w:rPr>
          <w:rFonts w:ascii="Arial" w:cs="Arial" w:eastAsia="Arial" w:hAnsi="Arial"/>
          <w:color w:val="374151"/>
          <w:sz w:val="22"/>
          <w:szCs w:val="22"/>
        </w:rPr>
        <w:t xml:space="preserve">BAA with Stripe and AWS. Encrypted PHI storage, audit logging, and access controls for healthcare verticals.</w:t>
      </w:r>
    </w:p>
    <w:p>
      <w:pPr>
        <w:pStyle w:val="ListParagraph"/>
        <w:numPr>
          <w:ilvl w:val="0"/>
          <w:numId w:val="2"/>
        </w:numPr>
        <w:spacing w:after="80" w:line="320"/>
      </w:pPr>
      <w:r>
        <w:rPr>
          <w:rFonts w:ascii="Arial" w:cs="Arial" w:eastAsia="Arial" w:hAnsi="Arial"/>
          <w:b/>
          <w:bCs/>
          <w:color w:val="1A1F36"/>
          <w:sz w:val="22"/>
          <w:szCs w:val="22"/>
        </w:rPr>
        <w:t xml:space="preserve">GDPR/CCPA: </w:t>
      </w:r>
      <w:r>
        <w:rPr>
          <w:rFonts w:ascii="Arial" w:cs="Arial" w:eastAsia="Arial" w:hAnsi="Arial"/>
          <w:color w:val="374151"/>
          <w:sz w:val="22"/>
          <w:szCs w:val="22"/>
        </w:rPr>
        <w:t xml:space="preserve">User data export, right to deletion, consent management, and data processing agreements.</w:t>
      </w:r>
    </w:p>
    <w:p>
      <w:r>
        <w:br w:type="page"/>
      </w:r>
    </w:p>
    <w:p>
      <w:pPr>
        <w:pStyle w:val="Heading1"/>
        <w:spacing w:after="200" w:before="400"/>
      </w:pPr>
      <w:r>
        <w:rPr>
          <w:rFonts w:ascii="Arial" w:cs="Arial" w:eastAsia="Arial" w:hAnsi="Arial"/>
          <w:b/>
          <w:bCs/>
          <w:color w:val="1A1F36"/>
          <w:sz w:val="32"/>
          <w:szCs w:val="32"/>
        </w:rPr>
        <w:t xml:space="preserve">9. Scalability Roadmap</w:t>
      </w:r>
    </w:p>
    <w:p>
      <w:pPr>
        <w:spacing w:after="150" w:line="320"/>
      </w:pPr>
      <w:r>
        <w:rPr>
          <w:rFonts w:ascii="Arial" w:cs="Arial" w:eastAsia="Arial" w:hAnsi="Arial"/>
          <w:color w:val="374151"/>
          <w:sz w:val="22"/>
          <w:szCs w:val="22"/>
        </w:rPr>
        <w:t xml:space="preserve">The architecture is designed to scale from hundreds to millions of bookings per day without re-architecture.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W w:type="dxa" w:w="234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Bookings/Day</w:t>
            </w:r>
          </w:p>
        </w:tc>
        <w:tc>
          <w:tcPr>
            <w:tcW w:type="dxa" w:w="234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Infrastructure</w:t>
            </w:r>
          </w:p>
        </w:tc>
        <w:tc>
          <w:tcPr>
            <w:tcW w:type="dxa" w:w="2340"/>
            <w:tcBorders>
              <w:top w:val="single" w:color="E5E7EB" w:sz="1"/>
              <w:left w:val="single" w:color="E5E7EB" w:sz="1"/>
              <w:bottom w:val="single" w:color="E5E7EB" w:sz="1"/>
              <w:right w:val="single" w:color="E5E7EB" w:sz="1"/>
            </w:tcBorders>
            <w:shd w:fill="1A1F36" w:val="clear"/>
            <w:tcMar>
              <w:top w:type="dxa" w:w="80"/>
              <w:left w:type="dxa" w:w="120"/>
              <w:bottom w:type="dxa" w:w="80"/>
              <w:right w:type="dxa" w:w="120"/>
            </w:tcMar>
          </w:tcPr>
          <w:p>
            <w:r>
              <w:rPr>
                <w:rFonts w:ascii="Arial" w:cs="Arial" w:eastAsia="Arial" w:hAnsi="Arial"/>
                <w:b/>
                <w:bCs/>
                <w:color w:val="FFFFFF"/>
                <w:sz w:val="20"/>
                <w:szCs w:val="20"/>
              </w:rPr>
              <w:t xml:space="preserve">Key Changes</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Launch</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500–2,000</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2 ECS tasks/service, single RDS</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Baseline configuration</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Growth</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2,000–50,000</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Auto-scaling, RDS read replicas</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Add caching layers, CDN optimization</w:t>
            </w:r>
          </w:p>
        </w:tc>
      </w:tr>
      <w:tr>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Scale</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50,000–500,000</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Multi-region, sharded databases</w:t>
            </w:r>
          </w:p>
        </w:tc>
        <w:tc>
          <w:tcPr>
            <w:tcW w:type="dxa" w:w="23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Database sharding by geography, dedicated search clusters</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Hyper-Scale</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500,000+</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Global CDN, edge computing</w:t>
            </w:r>
          </w:p>
        </w:tc>
        <w:tc>
          <w:tcPr>
            <w:tcW w:type="dxa" w:w="234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374151"/>
                <w:sz w:val="20"/>
                <w:szCs w:val="20"/>
              </w:rPr>
              <w:t xml:space="preserve">Edge availability checks, regional data residency</w:t>
            </w:r>
          </w:p>
        </w:tc>
      </w:tr>
    </w:tbl>
    <w:p>
      <w:pPr>
        <w:spacing w:after="400"/>
      </w:pPr>
    </w:p>
    <w:p>
      <w:pPr>
        <w:pBdr>
          <w:top w:val="single" w:color="4A6CF7" w:sz="2" w:space="8"/>
        </w:pBdr>
        <w:spacing w:after="200" w:before="400"/>
        <w:jc w:val="center"/>
      </w:pPr>
      <w:r>
        <w:rPr>
          <w:rFonts w:ascii="Arial" w:cs="Arial" w:eastAsia="Arial" w:hAnsi="Arial"/>
          <w:i/>
          <w:iCs/>
          <w:color w:val="6B7280"/>
          <w:sz w:val="22"/>
          <w:szCs w:val="22"/>
        </w:rPr>
        <w:t xml:space="preserve">End of Technical Architecture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Confidential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6CF7" w:sz="2" w:space="8"/>
      </w:pBdr>
      <w:tabs>
        <w:tab w:val="right" w:pos="9026"/>
      </w:tabs>
    </w:pPr>
    <w:r>
      <w:rPr>
        <w:rFonts w:ascii="Arial" w:cs="Arial" w:eastAsia="Arial" w:hAnsi="Arial"/>
        <w:b/>
        <w:bCs/>
        <w:color w:val="1A1F36"/>
        <w:sz w:val="18"/>
        <w:szCs w:val="18"/>
      </w:rPr>
      <w:t xml:space="preserve">SERVA</w:t>
    </w:r>
    <w:r>
      <w:rPr>
        <w:rFonts w:ascii="Arial" w:cs="Arial" w:eastAsia="Arial" w:hAnsi="Arial"/>
        <w:color w:val="6B7280"/>
        <w:sz w:val="18"/>
        <w:szCs w:val="18"/>
      </w:rPr>
      <w:t xml:space="preserve">	Technical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F36"/>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4A6CF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2026-04-14T00:42:44.832Z</dcterms:created>
  <dcterms:modified xsi:type="dcterms:W3CDTF">2026-04-14T00:42:44.832Z</dcterms:modified>
</cp:coreProperties>
</file>

<file path=docProps/custom.xml><?xml version="1.0" encoding="utf-8"?>
<Properties xmlns="http://schemas.openxmlformats.org/officeDocument/2006/custom-properties" xmlns:vt="http://schemas.openxmlformats.org/officeDocument/2006/docPropsVTypes"/>
</file>