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30"/>
        <w:gridCol w:w="3210"/>
        <w:gridCol w:w="1"/>
        <w:gridCol w:w="3021"/>
      </w:tblGrid>
      <w:tr>
        <w:trPr/>
        <w:tc>
          <w:tcPr>
            <w:tcW w:w="9062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781050</wp:posOffset>
                  </wp:positionH>
                  <wp:positionV relativeFrom="paragraph">
                    <wp:posOffset>65405</wp:posOffset>
                  </wp:positionV>
                  <wp:extent cx="459740" cy="481330"/>
                  <wp:effectExtent l="0" t="0" r="0" b="0"/>
                  <wp:wrapNone/>
                  <wp:docPr id="1" name="Picture 2" descr="https://upload.wikimedia.org/wikipedia/commons/thumb/7/7f/Tu-sofia-logo.svg/100px-Tu-sofia-logo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https://upload.wikimedia.org/wikipedia/commons/thumb/7/7f/Tu-sofia-logo.svg/100px-Tu-sofia-logo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740" cy="481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lang w:val="bg-BG"/>
              </w:rPr>
              <w:t>Технически университет – София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</w:r>
          </w:p>
        </w:tc>
      </w:tr>
      <w:tr>
        <w:trPr/>
        <w:tc>
          <w:tcPr>
            <w:tcW w:w="9062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bg-BG"/>
              </w:rPr>
              <w:t>Факултет Компютърни системи и технологии</w:t>
            </w:r>
          </w:p>
        </w:tc>
      </w:tr>
      <w:tr>
        <w:trPr/>
        <w:tc>
          <w:tcPr>
            <w:tcW w:w="9062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Сигнали и Системи</w:t>
            </w:r>
          </w:p>
        </w:tc>
      </w:tr>
      <w:tr>
        <w:trPr/>
        <w:tc>
          <w:tcPr>
            <w:tcW w:w="9062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Тема: Ъглова  модулация</w:t>
            </w:r>
          </w:p>
        </w:tc>
      </w:tr>
      <w:tr>
        <w:trPr/>
        <w:tc>
          <w:tcPr>
            <w:tcW w:w="60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Име:  Константин Томов Костов</w:t>
            </w:r>
          </w:p>
        </w:tc>
        <w:tc>
          <w:tcPr>
            <w:tcW w:w="302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Фак №:</w:t>
            </w:r>
            <w:r>
              <w:rPr>
                <w:lang w:val="mk-MK"/>
              </w:rPr>
              <w:t>12</w:t>
            </w:r>
            <w:r>
              <w:rPr>
                <w:lang w:val="en-US"/>
              </w:rPr>
              <w:t>121</w:t>
            </w:r>
            <w:r>
              <w:rPr/>
              <w:t>714</w:t>
            </w:r>
            <w:r>
              <w:rPr/>
              <w:t>8</w:t>
            </w:r>
          </w:p>
        </w:tc>
      </w:tr>
      <w:tr>
        <w:trPr/>
        <w:tc>
          <w:tcPr>
            <w:tcW w:w="60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Специалност:  КСИ</w:t>
            </w:r>
          </w:p>
        </w:tc>
        <w:tc>
          <w:tcPr>
            <w:tcW w:w="302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Група: 3</w:t>
            </w:r>
            <w:r>
              <w:rPr>
                <w:lang w:val="bg-BG"/>
              </w:rPr>
              <w:t>7</w:t>
            </w:r>
          </w:p>
        </w:tc>
      </w:tr>
      <w:tr>
        <w:trPr/>
        <w:tc>
          <w:tcPr>
            <w:tcW w:w="28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Дата: 18</w:t>
            </w:r>
            <w:bookmarkStart w:id="0" w:name="_GoBack"/>
            <w:bookmarkEnd w:id="0"/>
            <w:r>
              <w:rPr/>
              <w:t>.0</w:t>
            </w:r>
            <w:r>
              <w:rPr>
                <w:lang w:val="en-US"/>
              </w:rPr>
              <w:t>5</w:t>
            </w:r>
            <w:r>
              <w:rPr/>
              <w:t>.2019г.</w:t>
            </w:r>
          </w:p>
        </w:tc>
        <w:tc>
          <w:tcPr>
            <w:tcW w:w="32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Ръководител: Л. Ласков</w:t>
            </w:r>
          </w:p>
        </w:tc>
        <w:tc>
          <w:tcPr>
            <w:tcW w:w="30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1.Задание: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1.1. Да се симулират процесите на честотна и фазова модулация при хармоничен модулиращ сигнал за следните случаи: а) m &lt; 1. б) m &gt; 1. Да се изследват във времева и честотна област и да се начертаят съответните графики.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1.2. Да се изследва влиянието на формата и амплитудата на модулиращия сигнал върху спектъра на честотно и фазово модулираните сигнали. Да се начертаят съответните графики.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1.3. Да се изследва влиянието на честотата на носещия сигнал върху спектъра и широчината на честотната лента на честотно и фазово модулираните сигнали. Да се начертаят съответните графики.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1.4. Да се изчислят честотните ленти на симулираните в т.3.1 и т.3.2 честотно модулирани сигнали за случая на m &gt; 1.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drawing>
          <wp:anchor behindDoc="1" distT="0" distB="0" distL="114300" distR="123190" simplePos="0" locked="0" layoutInCell="1" allowOverlap="1" relativeHeight="3">
            <wp:simplePos x="0" y="0"/>
            <wp:positionH relativeFrom="column">
              <wp:posOffset>19050</wp:posOffset>
            </wp:positionH>
            <wp:positionV relativeFrom="paragraph">
              <wp:posOffset>-266700</wp:posOffset>
            </wp:positionV>
            <wp:extent cx="5667375" cy="2579370"/>
            <wp:effectExtent l="0" t="0" r="0" b="0"/>
            <wp:wrapNone/>
            <wp:docPr id="2" name="Картина 1" descr="C:\Users\EllY\Downloads\4\e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1" descr="C:\Users\EllY\Downloads\4\e\1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2</w:t>
      </w:r>
      <w:r>
        <w:rPr>
          <w:sz w:val="28"/>
          <w:szCs w:val="28"/>
        </w:rPr>
        <w:t>.Опитни резултати:</w:t>
      </w:r>
    </w:p>
    <w:p>
      <w:pPr>
        <w:pStyle w:val="Normal"/>
        <w:ind w:firstLine="720"/>
        <w:rPr>
          <w:i/>
          <w:i/>
          <w:sz w:val="24"/>
        </w:rPr>
      </w:pPr>
      <w:r>
        <w:rPr>
          <w:i/>
          <w:sz w:val="24"/>
        </w:rPr>
        <w:t>2.1. Честотна модулация:</w:t>
      </w:r>
    </w:p>
    <w:p>
      <w:pPr>
        <w:pStyle w:val="Normal"/>
        <w:ind w:firstLine="720"/>
        <w:rPr>
          <w:sz w:val="32"/>
          <w:szCs w:val="28"/>
        </w:rPr>
      </w:pPr>
      <w:r>
        <w:rPr>
          <w:sz w:val="32"/>
          <w:szCs w:val="28"/>
        </w:rPr>
      </w:r>
    </w:p>
    <w:p>
      <w:pPr>
        <w:pStyle w:val="Normal"/>
        <w:ind w:firstLine="720"/>
        <w:rPr>
          <w:sz w:val="32"/>
          <w:szCs w:val="28"/>
        </w:rPr>
      </w:pPr>
      <w:r>
        <w:rPr>
          <w:sz w:val="32"/>
          <w:szCs w:val="28"/>
        </w:rPr>
      </w:r>
    </w:p>
    <w:p>
      <w:pPr>
        <w:pStyle w:val="Normal"/>
        <w:ind w:firstLine="720"/>
        <w:rPr>
          <w:sz w:val="32"/>
          <w:szCs w:val="28"/>
        </w:rPr>
      </w:pPr>
      <w:r>
        <w:rPr>
          <w:sz w:val="32"/>
          <w:szCs w:val="28"/>
        </w:rPr>
      </w:r>
    </w:p>
    <w:p>
      <w:pPr>
        <w:pStyle w:val="Normal"/>
        <w:ind w:firstLine="720"/>
        <w:rPr>
          <w:sz w:val="32"/>
          <w:szCs w:val="28"/>
        </w:rPr>
      </w:pPr>
      <w:r>
        <w:rPr>
          <w:sz w:val="32"/>
          <w:szCs w:val="28"/>
        </w:rPr>
      </w:r>
    </w:p>
    <w:p>
      <w:pPr>
        <w:pStyle w:val="Normal"/>
        <w:rPr>
          <w:sz w:val="32"/>
          <w:szCs w:val="28"/>
        </w:rPr>
      </w:pPr>
      <w:r>
        <w:drawing>
          <wp:anchor behindDoc="1" distT="0" distB="0" distL="114300" distR="114300" simplePos="0" locked="0" layoutInCell="1" allowOverlap="1" relativeHeight="4">
            <wp:simplePos x="0" y="0"/>
            <wp:positionH relativeFrom="column">
              <wp:posOffset>19050</wp:posOffset>
            </wp:positionH>
            <wp:positionV relativeFrom="paragraph">
              <wp:posOffset>220345</wp:posOffset>
            </wp:positionV>
            <wp:extent cx="5848350" cy="2956560"/>
            <wp:effectExtent l="0" t="0" r="0" b="0"/>
            <wp:wrapNone/>
            <wp:docPr id="3" name="Картина 3" descr="C:\Users\EllY\Downloads\4\e\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3" descr="C:\Users\EllY\Downloads\4\e\1.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С</w:t>
      </w:r>
      <w:r>
        <w:rPr/>
        <w:t>имулация 3: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1" distT="0" distB="9525" distL="114300" distR="114300" simplePos="0" locked="0" layoutInCell="1" allowOverlap="1" relativeHeight="5">
            <wp:simplePos x="0" y="0"/>
            <wp:positionH relativeFrom="column">
              <wp:posOffset>1543050</wp:posOffset>
            </wp:positionH>
            <wp:positionV relativeFrom="paragraph">
              <wp:posOffset>462280</wp:posOffset>
            </wp:positionV>
            <wp:extent cx="4327525" cy="3362325"/>
            <wp:effectExtent l="0" t="0" r="0" b="0"/>
            <wp:wrapNone/>
            <wp:docPr id="4" name="Картина 5" descr="C:\Users\EllY\Downloads\4\e\1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5" descr="C:\Users\EllY\Downloads\4\e\1.4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5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firstLine="720"/>
        <w:rPr/>
      </w:pPr>
      <w:r>
        <w:rPr/>
        <w:t>Симулация 4:</w:t>
      </w:r>
    </w:p>
    <w:p>
      <w:pPr>
        <w:pStyle w:val="Normal"/>
        <w:ind w:firstLine="720"/>
        <w:rPr/>
      </w:pPr>
      <w:r>
        <w:rPr/>
      </w:r>
    </w:p>
    <w:p>
      <w:pPr>
        <w:pStyle w:val="Normal"/>
        <w:ind w:firstLine="720"/>
        <w:rPr/>
      </w:pPr>
      <w:r>
        <w:rPr/>
      </w:r>
    </w:p>
    <w:p>
      <w:pPr>
        <w:pStyle w:val="Normal"/>
        <w:ind w:firstLine="720"/>
        <w:rPr/>
      </w:pPr>
      <w:r>
        <w:rPr/>
      </w:r>
    </w:p>
    <w:p>
      <w:pPr>
        <w:pStyle w:val="Normal"/>
        <w:ind w:firstLine="720"/>
        <w:rPr/>
      </w:pPr>
      <w:r>
        <w:rPr/>
      </w:r>
    </w:p>
    <w:p>
      <w:pPr>
        <w:pStyle w:val="Normal"/>
        <w:ind w:firstLine="720"/>
        <w:rPr/>
      </w:pPr>
      <w:r>
        <w:rPr/>
      </w:r>
    </w:p>
    <w:p>
      <w:pPr>
        <w:pStyle w:val="Normal"/>
        <w:ind w:firstLine="720"/>
        <w:rPr/>
      </w:pPr>
      <w:r>
        <w:rPr/>
      </w:r>
    </w:p>
    <w:p>
      <w:pPr>
        <w:pStyle w:val="Normal"/>
        <w:ind w:firstLine="720"/>
        <w:rPr/>
      </w:pPr>
      <w:r>
        <w:rPr/>
      </w:r>
    </w:p>
    <w:p>
      <w:pPr>
        <w:pStyle w:val="Normal"/>
        <w:rPr/>
      </w:pPr>
      <w:r>
        <w:drawing>
          <wp:anchor behindDoc="1" distT="0" distB="9525" distL="114300" distR="117475" simplePos="0" locked="0" layoutInCell="1" allowOverlap="1" relativeHeight="6">
            <wp:simplePos x="0" y="0"/>
            <wp:positionH relativeFrom="column">
              <wp:posOffset>1743075</wp:posOffset>
            </wp:positionH>
            <wp:positionV relativeFrom="paragraph">
              <wp:posOffset>-581025</wp:posOffset>
            </wp:positionV>
            <wp:extent cx="4416425" cy="3438525"/>
            <wp:effectExtent l="0" t="0" r="0" b="0"/>
            <wp:wrapNone/>
            <wp:docPr id="5" name="Картина 6" descr="C:\Users\EllY\Downloads\4\e\1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6" descr="C:\Users\EllY\Downloads\4\e\1.5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С</w:t>
      </w:r>
      <w:r>
        <w:rPr/>
        <w:t>имулация  5:</w:t>
      </w:r>
    </w:p>
    <w:p>
      <w:pPr>
        <w:pStyle w:val="Normal"/>
        <w:ind w:firstLine="72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1" distT="0" distB="0" distL="114300" distR="114300" simplePos="0" locked="0" layoutInCell="1" allowOverlap="1" relativeHeight="7">
            <wp:simplePos x="0" y="0"/>
            <wp:positionH relativeFrom="column">
              <wp:posOffset>1743075</wp:posOffset>
            </wp:positionH>
            <wp:positionV relativeFrom="paragraph">
              <wp:posOffset>153670</wp:posOffset>
            </wp:positionV>
            <wp:extent cx="4419600" cy="3448050"/>
            <wp:effectExtent l="0" t="0" r="0" b="0"/>
            <wp:wrapNone/>
            <wp:docPr id="6" name="Картина 7" descr="C:\Users\EllY\Downloads\4\e\1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7" descr="C:\Users\EllY\Downloads\4\e\1.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1815" w:leader="none"/>
        </w:tabs>
        <w:rPr/>
      </w:pPr>
      <w:r>
        <w:rPr/>
        <w:t>Симулация 6 :</w:t>
      </w:r>
    </w:p>
    <w:p>
      <w:pPr>
        <w:pStyle w:val="Normal"/>
        <w:tabs>
          <w:tab w:val="left" w:pos="1815" w:leader="none"/>
        </w:tabs>
        <w:rPr/>
      </w:pPr>
      <w:r>
        <w:rPr/>
      </w:r>
    </w:p>
    <w:p>
      <w:pPr>
        <w:pStyle w:val="Normal"/>
        <w:tabs>
          <w:tab w:val="left" w:pos="1815" w:leader="none"/>
        </w:tabs>
        <w:rPr/>
      </w:pPr>
      <w:r>
        <w:rPr/>
      </w:r>
    </w:p>
    <w:p>
      <w:pPr>
        <w:pStyle w:val="Normal"/>
        <w:tabs>
          <w:tab w:val="left" w:pos="1815" w:leader="none"/>
        </w:tabs>
        <w:rPr/>
      </w:pPr>
      <w:r>
        <w:rPr/>
      </w:r>
    </w:p>
    <w:p>
      <w:pPr>
        <w:pStyle w:val="Normal"/>
        <w:tabs>
          <w:tab w:val="left" w:pos="1815" w:leader="none"/>
        </w:tabs>
        <w:rPr/>
      </w:pPr>
      <w:r>
        <w:rPr/>
      </w:r>
    </w:p>
    <w:p>
      <w:pPr>
        <w:pStyle w:val="Normal"/>
        <w:tabs>
          <w:tab w:val="left" w:pos="1815" w:leader="none"/>
        </w:tabs>
        <w:rPr/>
      </w:pPr>
      <w:r>
        <w:rPr/>
      </w:r>
    </w:p>
    <w:p>
      <w:pPr>
        <w:pStyle w:val="Normal"/>
        <w:tabs>
          <w:tab w:val="left" w:pos="1815" w:leader="none"/>
        </w:tabs>
        <w:rPr/>
      </w:pPr>
      <w:r>
        <w:rPr/>
      </w:r>
    </w:p>
    <w:p>
      <w:pPr>
        <w:pStyle w:val="Normal"/>
        <w:tabs>
          <w:tab w:val="left" w:pos="1815" w:leader="none"/>
        </w:tabs>
        <w:rPr/>
      </w:pPr>
      <w:r>
        <w:rPr/>
      </w:r>
    </w:p>
    <w:p>
      <w:pPr>
        <w:pStyle w:val="Normal"/>
        <w:tabs>
          <w:tab w:val="left" w:pos="1815" w:leader="none"/>
        </w:tabs>
        <w:rPr/>
      </w:pPr>
      <w:r>
        <w:rPr/>
      </w:r>
    </w:p>
    <w:p>
      <w:pPr>
        <w:pStyle w:val="Normal"/>
        <w:tabs>
          <w:tab w:val="left" w:pos="1815" w:leader="none"/>
        </w:tabs>
        <w:rPr/>
      </w:pPr>
      <w:r>
        <w:rPr/>
      </w:r>
    </w:p>
    <w:p>
      <w:pPr>
        <w:pStyle w:val="Normal"/>
        <w:tabs>
          <w:tab w:val="left" w:pos="1815" w:leader="none"/>
        </w:tabs>
        <w:rPr/>
      </w:pPr>
      <w:r>
        <w:rPr/>
      </w:r>
    </w:p>
    <w:p>
      <w:pPr>
        <w:pStyle w:val="Normal"/>
        <w:tabs>
          <w:tab w:val="left" w:pos="1815" w:leader="none"/>
        </w:tabs>
        <w:rPr/>
      </w:pPr>
      <w:r>
        <w:rPr/>
      </w:r>
    </w:p>
    <w:p>
      <w:pPr>
        <w:pStyle w:val="Normal"/>
        <w:tabs>
          <w:tab w:val="left" w:pos="1815" w:leader="none"/>
        </w:tabs>
        <w:rPr/>
      </w:pPr>
      <w:r>
        <w:rPr/>
      </w:r>
    </w:p>
    <w:p>
      <w:pPr>
        <w:pStyle w:val="Normal"/>
        <w:tabs>
          <w:tab w:val="left" w:pos="1815" w:leader="none"/>
        </w:tabs>
        <w:rPr/>
      </w:pPr>
      <w:r>
        <w:rPr/>
      </w:r>
    </w:p>
    <w:p>
      <w:pPr>
        <w:pStyle w:val="Normal"/>
        <w:tabs>
          <w:tab w:val="left" w:pos="1815" w:leader="none"/>
        </w:tabs>
        <w:rPr/>
      </w:pPr>
      <w:r>
        <w:rPr/>
      </w:r>
    </w:p>
    <w:p>
      <w:pPr>
        <w:pStyle w:val="Normal"/>
        <w:tabs>
          <w:tab w:val="left" w:pos="1815" w:leader="none"/>
        </w:tabs>
        <w:rPr/>
      </w:pPr>
      <w:r>
        <w:rPr/>
      </w:r>
    </w:p>
    <w:p>
      <w:pPr>
        <w:pStyle w:val="Normal"/>
        <w:tabs>
          <w:tab w:val="left" w:pos="1815" w:leader="none"/>
        </w:tabs>
        <w:rPr/>
      </w:pPr>
      <w:r>
        <w:rPr/>
      </w:r>
    </w:p>
    <w:p>
      <w:pPr>
        <w:pStyle w:val="Normal"/>
        <w:tabs>
          <w:tab w:val="left" w:pos="1815" w:leader="none"/>
        </w:tabs>
        <w:rPr/>
      </w:pPr>
      <w:r>
        <w:drawing>
          <wp:anchor behindDoc="1" distT="0" distB="0" distL="114300" distR="114300" simplePos="0" locked="0" layoutInCell="1" allowOverlap="1" relativeHeight="8">
            <wp:simplePos x="0" y="0"/>
            <wp:positionH relativeFrom="column">
              <wp:posOffset>2266950</wp:posOffset>
            </wp:positionH>
            <wp:positionV relativeFrom="paragraph">
              <wp:posOffset>-704850</wp:posOffset>
            </wp:positionV>
            <wp:extent cx="4366260" cy="3429000"/>
            <wp:effectExtent l="0" t="0" r="0" b="0"/>
            <wp:wrapNone/>
            <wp:docPr id="7" name="Картина 8" descr="C:\Users\EllY\Downloads\4\e\1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Картина 8" descr="C:\Users\EllY\Downloads\4\e\1.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С</w:t>
      </w:r>
      <w:r>
        <w:rPr/>
        <w:t>имулация 7 :</w:t>
      </w:r>
    </w:p>
    <w:p>
      <w:pPr>
        <w:pStyle w:val="Normal"/>
        <w:tabs>
          <w:tab w:val="left" w:pos="1815" w:leader="none"/>
        </w:tabs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1515" w:leader="none"/>
        </w:tabs>
        <w:rPr>
          <w:sz w:val="24"/>
          <w:szCs w:val="24"/>
        </w:rPr>
      </w:pPr>
      <w:r>
        <w:rPr>
          <w:sz w:val="24"/>
          <w:szCs w:val="24"/>
        </w:rPr>
        <w:t>Изводи:</w:t>
      </w:r>
    </w:p>
    <w:p>
      <w:pPr>
        <w:pStyle w:val="ListParagraph"/>
        <w:numPr>
          <w:ilvl w:val="0"/>
          <w:numId w:val="1"/>
        </w:numPr>
        <w:tabs>
          <w:tab w:val="left" w:pos="1515" w:leader="none"/>
        </w:tabs>
        <w:rPr>
          <w:sz w:val="24"/>
          <w:szCs w:val="24"/>
        </w:rPr>
      </w:pPr>
      <w:r>
        <w:rPr>
          <w:sz w:val="24"/>
          <w:szCs w:val="24"/>
        </w:rPr>
        <w:t xml:space="preserve">В амплитудно-честотния спектър има </w:t>
      </w:r>
      <w:r>
        <w:rPr>
          <w:sz w:val="24"/>
          <w:szCs w:val="24"/>
          <w:lang w:val="en-US"/>
        </w:rPr>
        <w:t xml:space="preserve">m+1 </w:t>
      </w:r>
      <w:r>
        <w:rPr>
          <w:sz w:val="24"/>
          <w:szCs w:val="24"/>
        </w:rPr>
        <w:t>съставки от всяка страна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</w:rPr>
        <w:t>разположени симетрично спрямо носещата честота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</w:rPr>
        <w:t>. Отстоянието между отделните съставки е равно на честотата на модулиращия сигнал Ω..</w:t>
      </w:r>
    </w:p>
    <w:p>
      <w:pPr>
        <w:pStyle w:val="ListParagraph"/>
        <w:numPr>
          <w:ilvl w:val="0"/>
          <w:numId w:val="1"/>
        </w:numPr>
        <w:tabs>
          <w:tab w:val="left" w:pos="1515" w:leader="none"/>
        </w:tabs>
        <w:rPr>
          <w:sz w:val="24"/>
          <w:szCs w:val="24"/>
        </w:rPr>
      </w:pPr>
      <w:r>
        <w:rPr>
          <w:sz w:val="24"/>
          <w:szCs w:val="24"/>
        </w:rPr>
        <w:t>Във времевата област под положителните полувълни на информационния сигнал при модулирания- има сгъстяване, а под отрицателните-разреждане.</w:t>
      </w:r>
    </w:p>
    <w:p>
      <w:pPr>
        <w:pStyle w:val="ListParagraph"/>
        <w:numPr>
          <w:ilvl w:val="0"/>
          <w:numId w:val="1"/>
        </w:numPr>
        <w:tabs>
          <w:tab w:val="left" w:pos="1515" w:leader="none"/>
        </w:tabs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При много малък индекс на честотна модулация </w:t>
      </w:r>
      <w:r>
        <w:rPr>
          <w:sz w:val="24"/>
          <w:szCs w:val="24"/>
          <w:lang w:val="en-US"/>
        </w:rPr>
        <w:t>m</w:t>
      </w:r>
      <w:r>
        <w:rPr>
          <w:sz w:val="24"/>
          <w:szCs w:val="24"/>
          <w:vertAlign w:val="subscript"/>
          <w:lang w:val="en-US"/>
        </w:rPr>
        <w:t>ω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 xml:space="preserve">&lt;&lt;1 спектърът на честотно модулирания сигнал съдържа съставки както спектъра на амплитудно модулирания сигнал и е с широчина  </w:t>
      </w:r>
      <w:r>
        <w:rPr>
          <w:sz w:val="24"/>
          <w:szCs w:val="24"/>
          <w:lang w:val="ru-RU"/>
        </w:rPr>
        <w:t>2Ω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</w:rPr>
        <w:t>Спектъра на ЧМ сигнала става аналогичен на АМ сигнала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  <w:lang w:val="ru-RU"/>
        </w:rPr>
        <w:t>. Намалява широчината на честотната лента, намалява и броят съставки от всяка страна, но отстоянието на всяка съставка се запазва, защото то зависи единствено от честотата на сигнала.</w:t>
      </w:r>
    </w:p>
    <w:p>
      <w:pPr>
        <w:pStyle w:val="ListParagraph"/>
        <w:numPr>
          <w:ilvl w:val="0"/>
          <w:numId w:val="1"/>
        </w:numPr>
        <w:tabs>
          <w:tab w:val="left" w:pos="1515" w:leader="none"/>
        </w:tabs>
        <w:rPr>
          <w:sz w:val="24"/>
          <w:szCs w:val="24"/>
        </w:rPr>
      </w:pPr>
      <w:r>
        <w:rPr>
          <w:sz w:val="24"/>
          <w:szCs w:val="24"/>
        </w:rPr>
        <w:t xml:space="preserve">При много голям индекс на честотна модулация </w:t>
      </w:r>
      <w:r>
        <w:rPr>
          <w:sz w:val="24"/>
          <w:szCs w:val="24"/>
          <w:lang w:val="en-US"/>
        </w:rPr>
        <w:t>m</w:t>
      </w:r>
      <w:r>
        <w:rPr>
          <w:sz w:val="24"/>
          <w:szCs w:val="24"/>
          <w:vertAlign w:val="subscript"/>
          <w:lang w:val="en-US"/>
        </w:rPr>
        <w:t>ω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&gt;&gt;1 се наблюдава широка честотна лента, следователно нарастване на  броя на  съставките  в спектъра на ЧМ сигнала , по-голямо сгъстяване под положителните полувълни и по-голямо разреждане под отрицателните.</w:t>
      </w:r>
    </w:p>
    <w:p>
      <w:pPr>
        <w:pStyle w:val="ListParagraph"/>
        <w:numPr>
          <w:ilvl w:val="0"/>
          <w:numId w:val="1"/>
        </w:numPr>
        <w:tabs>
          <w:tab w:val="left" w:pos="1515" w:leader="none"/>
        </w:tabs>
        <w:rPr>
          <w:sz w:val="24"/>
          <w:szCs w:val="24"/>
        </w:rPr>
      </w:pPr>
      <w:r>
        <w:rPr>
          <w:sz w:val="24"/>
          <w:szCs w:val="24"/>
        </w:rPr>
        <w:t xml:space="preserve">При увеличаване на честотата на носещия сигнал , целият спектър се измества надясно 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</w:rPr>
        <w:t>транслира  се в друга честотна област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</w:rPr>
        <w:t>.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sz w:val="24"/>
          <w:szCs w:val="24"/>
          <w:lang w:val="mk-MK"/>
        </w:rPr>
      </w:pPr>
      <w:r>
        <w:rPr>
          <w:rFonts w:ascii="Century Gothic" w:hAnsi="Century Gothic"/>
          <w:sz w:val="28"/>
          <w:szCs w:val="28"/>
          <w:lang w:val="mk-MK"/>
        </w:rPr>
        <w:t xml:space="preserve"> </w:t>
      </w:r>
      <w:r>
        <w:rPr>
          <w:rFonts w:cs="Calibri" w:cstheme="minorHAnsi"/>
          <w:sz w:val="24"/>
          <w:szCs w:val="24"/>
          <w:lang w:val="mk-MK"/>
        </w:rPr>
        <w:t>При увеличаване на честотата на модулиращия (информационния) сигнал в спектъра   на ЧМ сигнала настъпват следните промени:</w:t>
      </w:r>
    </w:p>
    <w:p>
      <w:pPr>
        <w:pStyle w:val="ListParagraph"/>
        <w:ind w:left="720" w:firstLine="720"/>
        <w:rPr>
          <w:rFonts w:cs="Calibri" w:cstheme="minorHAnsi"/>
          <w:sz w:val="24"/>
          <w:szCs w:val="24"/>
          <w:lang w:val="mk-MK"/>
        </w:rPr>
      </w:pPr>
      <w:r>
        <w:rPr>
          <w:rFonts w:cs="Calibri" w:cstheme="minorHAnsi"/>
          <w:sz w:val="24"/>
          <w:szCs w:val="24"/>
          <w:lang w:val="mk-MK"/>
        </w:rPr>
        <w:t>-Разстоянието между съседните съставки нараства</w:t>
      </w:r>
    </w:p>
    <w:p>
      <w:pPr>
        <w:pStyle w:val="ListParagraph"/>
        <w:ind w:left="720" w:firstLine="720"/>
        <w:rPr>
          <w:rFonts w:cs="Calibri" w:cstheme="minorHAnsi"/>
          <w:sz w:val="24"/>
          <w:szCs w:val="24"/>
          <w:lang w:val="mk-MK"/>
        </w:rPr>
      </w:pPr>
      <w:r>
        <w:rPr>
          <w:rFonts w:cs="Calibri" w:cstheme="minorHAnsi"/>
          <w:sz w:val="24"/>
          <w:szCs w:val="24"/>
          <w:lang w:val="mk-MK"/>
        </w:rPr>
        <w:t>-Броят на съставките намалява и широчината на честотната лента нараства.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sz w:val="24"/>
          <w:szCs w:val="24"/>
          <w:lang w:val="mk-MK"/>
        </w:rPr>
      </w:pPr>
      <w:r>
        <w:rPr>
          <w:rFonts w:cs="Calibri" w:cstheme="minorHAnsi"/>
          <w:sz w:val="24"/>
          <w:szCs w:val="24"/>
          <w:lang w:val="mk-MK"/>
        </w:rPr>
        <w:t>При сложен по форма информационнен сигнал в спектъра на ЧМ сигнала освен съставките отговарящи за съответните хармоници от спектъра на информационния сигнал се получават съставки с честоти равни на сумите и разлики от съотвените хармоници.</w:t>
      </w:r>
    </w:p>
    <w:p>
      <w:pPr>
        <w:pStyle w:val="Normal"/>
        <w:tabs>
          <w:tab w:val="left" w:pos="6000" w:leader="none"/>
        </w:tabs>
        <w:ind w:left="360" w:hanging="0"/>
        <w:rPr>
          <w:rFonts w:cs="Calibri" w:cstheme="minorHAnsi"/>
          <w:sz w:val="24"/>
          <w:szCs w:val="24"/>
          <w:lang w:val="mk-MK"/>
        </w:rPr>
      </w:pPr>
      <w:r>
        <w:rPr>
          <w:rFonts w:cs="Calibri" w:cstheme="minorHAnsi"/>
          <w:sz w:val="24"/>
          <w:szCs w:val="24"/>
          <w:lang w:val="mk-MK"/>
        </w:rPr>
        <w:tab/>
      </w:r>
    </w:p>
    <w:p>
      <w:pPr>
        <w:pStyle w:val="ListParagraph"/>
        <w:tabs>
          <w:tab w:val="left" w:pos="1515" w:leader="none"/>
        </w:tabs>
        <w:rPr>
          <w:i/>
          <w:i/>
          <w:sz w:val="24"/>
          <w:szCs w:val="24"/>
        </w:rPr>
      </w:pPr>
      <w:r>
        <w:drawing>
          <wp:anchor behindDoc="1" distT="0" distB="0" distL="114300" distR="123190" simplePos="0" locked="0" layoutInCell="1" allowOverlap="1" relativeHeight="9">
            <wp:simplePos x="0" y="0"/>
            <wp:positionH relativeFrom="column">
              <wp:posOffset>-581025</wp:posOffset>
            </wp:positionH>
            <wp:positionV relativeFrom="paragraph">
              <wp:posOffset>-514350</wp:posOffset>
            </wp:positionV>
            <wp:extent cx="5934075" cy="2876550"/>
            <wp:effectExtent l="0" t="0" r="0" b="0"/>
            <wp:wrapNone/>
            <wp:docPr id="8" name="Картина 9" descr="C:\Users\EllY\Downloads\4\e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артина 9" descr="C:\Users\EllY\Downloads\4\e\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4"/>
          <w:szCs w:val="24"/>
        </w:rPr>
        <w:t>2</w:t>
      </w:r>
      <w:r>
        <w:rPr>
          <w:i/>
          <w:sz w:val="24"/>
          <w:szCs w:val="24"/>
        </w:rPr>
        <w:t>.2 Фазова модулация:</w:t>
      </w:r>
    </w:p>
    <w:p>
      <w:pPr>
        <w:pStyle w:val="ListParagraph"/>
        <w:tabs>
          <w:tab w:val="left" w:pos="1515" w:leader="none"/>
        </w:tabs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ListParagraph"/>
        <w:tabs>
          <w:tab w:val="left" w:pos="1515" w:leader="none"/>
        </w:tabs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ListParagraph"/>
        <w:tabs>
          <w:tab w:val="left" w:pos="1515" w:leader="none"/>
        </w:tabs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firstLine="720"/>
        <w:rPr/>
      </w:pPr>
      <w:r>
        <w:drawing>
          <wp:anchor behindDoc="1" distT="0" distB="0" distL="114300" distR="123190" simplePos="0" locked="0" layoutInCell="1" allowOverlap="1" relativeHeight="10">
            <wp:simplePos x="0" y="0"/>
            <wp:positionH relativeFrom="column">
              <wp:posOffset>-266700</wp:posOffset>
            </wp:positionH>
            <wp:positionV relativeFrom="paragraph">
              <wp:posOffset>193040</wp:posOffset>
            </wp:positionV>
            <wp:extent cx="5934075" cy="2971800"/>
            <wp:effectExtent l="0" t="0" r="0" b="0"/>
            <wp:wrapNone/>
            <wp:docPr id="9" name="Картина 10" descr="C:\Users\EllY\Downloads\4\e\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Картина 10" descr="C:\Users\EllY\Downloads\4\e\2.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С</w:t>
      </w:r>
      <w:r>
        <w:rPr/>
        <w:t>имулация 1: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1" distT="0" distB="9525" distL="114300" distR="114300" simplePos="0" locked="0" layoutInCell="1" allowOverlap="1" relativeHeight="11">
            <wp:simplePos x="0" y="0"/>
            <wp:positionH relativeFrom="column">
              <wp:posOffset>-266700</wp:posOffset>
            </wp:positionH>
            <wp:positionV relativeFrom="paragraph">
              <wp:posOffset>430530</wp:posOffset>
            </wp:positionV>
            <wp:extent cx="5867400" cy="2695575"/>
            <wp:effectExtent l="0" t="0" r="0" b="0"/>
            <wp:wrapNone/>
            <wp:docPr id="10" name="Картина 11" descr="C:\Users\EllY\Downloads\4\e\2.3 protok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Картина 11" descr="C:\Users\EllY\Downloads\4\e\2.3 protokol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С</w:t>
      </w:r>
      <w:r>
        <w:rPr/>
        <w:t>имулация 3: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Изводи:</w:t>
      </w:r>
    </w:p>
    <w:p>
      <w:pPr>
        <w:pStyle w:val="Normal"/>
        <w:rPr>
          <w:rFonts w:cs="Calibri" w:cstheme="minorHAnsi"/>
          <w:sz w:val="24"/>
          <w:szCs w:val="24"/>
          <w:lang w:val="mk-MK"/>
        </w:rPr>
      </w:pPr>
      <w:r>
        <w:rPr>
          <w:rFonts w:cs="Calibri" w:cstheme="minorHAnsi"/>
          <w:sz w:val="24"/>
          <w:szCs w:val="24"/>
        </w:rPr>
        <w:t>1.</w:t>
      </w:r>
      <w:r>
        <w:rPr>
          <w:rFonts w:cs="Calibri" w:cstheme="minorHAnsi"/>
          <w:sz w:val="24"/>
          <w:szCs w:val="24"/>
          <w:lang w:val="mk-MK"/>
        </w:rPr>
        <w:t xml:space="preserve"> При увеличаване на индекса на </w:t>
      </w:r>
      <w:r>
        <w:rPr>
          <w:rFonts w:cs="Calibri" w:cstheme="minorHAnsi"/>
          <w:sz w:val="24"/>
          <w:szCs w:val="24"/>
        </w:rPr>
        <w:t xml:space="preserve">фазовата </w:t>
      </w:r>
      <w:r>
        <w:rPr>
          <w:rFonts w:cs="Calibri" w:cstheme="minorHAnsi"/>
          <w:sz w:val="24"/>
          <w:szCs w:val="24"/>
          <w:lang w:val="mk-MK"/>
        </w:rPr>
        <w:t>модулация нараства броят на съставките в спектъра на ФМ сигнала което во</w:t>
      </w:r>
      <w:r>
        <w:rPr>
          <w:rFonts w:cs="Calibri" w:cstheme="minorHAnsi"/>
          <w:sz w:val="24"/>
          <w:szCs w:val="24"/>
        </w:rPr>
        <w:t xml:space="preserve">ди и до </w:t>
      </w:r>
      <w:r>
        <w:rPr>
          <w:rFonts w:cs="Calibri" w:cstheme="minorHAnsi"/>
          <w:sz w:val="24"/>
          <w:szCs w:val="24"/>
          <w:lang w:val="mk-MK"/>
        </w:rPr>
        <w:t>негово разширяване.</w:t>
      </w:r>
    </w:p>
    <w:p>
      <w:pPr>
        <w:pStyle w:val="Normal"/>
        <w:rPr>
          <w:rFonts w:cs="Calibri" w:cstheme="minorHAnsi"/>
          <w:sz w:val="24"/>
          <w:szCs w:val="24"/>
          <w:lang w:val="mk-MK"/>
        </w:rPr>
      </w:pPr>
      <w:r>
        <w:rPr>
          <w:rFonts w:cs="Calibri" w:cstheme="minorHAnsi"/>
          <w:sz w:val="24"/>
          <w:szCs w:val="24"/>
        </w:rPr>
        <w:t>2.</w:t>
      </w:r>
      <w:r>
        <w:rPr>
          <w:rFonts w:cs="Calibri" w:cstheme="minorHAnsi"/>
          <w:sz w:val="24"/>
          <w:szCs w:val="24"/>
          <w:lang w:val="mk-MK"/>
        </w:rPr>
        <w:t xml:space="preserve"> При положителни стойности на управляващото трептение модулираният сигнал изпреварва носещият, а при отрицателни – изостава. Фазовата модулация се съпровежда с честотната и обратно.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entury Gothic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6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26040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bg-BG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e3d81"/>
    <w:rPr>
      <w:rFonts w:ascii="Tahoma" w:hAnsi="Tahoma" w:cs="Tahoma"/>
      <w:sz w:val="16"/>
      <w:szCs w:val="16"/>
      <w:lang w:val="bg-BG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e3d81"/>
    <w:rPr>
      <w:lang w:val="bg-BG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6e3d81"/>
    <w:rPr>
      <w:lang w:val="bg-BG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e3d8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e3d81"/>
    <w:pPr>
      <w:tabs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e3d81"/>
    <w:pPr>
      <w:tabs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b1079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26040"/>
    <w:pPr>
      <w:spacing w:after="0" w:line="240" w:lineRule="auto"/>
    </w:pPr>
    <w:rPr>
      <w:lang w:val="bg-BG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DC6BA3-EC3D-2A48-98EA-5FB7B8650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LibreOffice/6.0.7.3$Linux_X86_64 LibreOffice_project/00m0$Build-3</Application>
  <Pages>6</Pages>
  <Words>446</Words>
  <Characters>2618</Characters>
  <CharactersWithSpaces>3037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2019-05-23T11:20:00Z</dcterms:created>
  <dc:creator>EllY</dc:creator>
  <dc:description/>
  <dc:language>en-US</dc:language>
  <cp:lastModifiedBy/>
  <dcterms:modified xsi:type="dcterms:W3CDTF">2019-05-29T22:17:22Z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