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3980"/>
        <w:gridCol w:w="2193"/>
        <w:gridCol w:w="2546"/>
      </w:tblGrid>
      <w:tr>
        <w:trPr>
          <w:trHeight w:val="674" w:hRule="auto"/>
          <w:jc w:val="left"/>
        </w:trPr>
        <w:tc>
          <w:tcPr>
            <w:tcW w:w="8719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44"/>
                <w:shd w:fill="auto" w:val="clear"/>
              </w:rPr>
              <w:t xml:space="preserve">ТЕХНИЧЕСКИ УНИВЕРСИТЕТ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4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4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44"/>
                <w:shd w:fill="auto" w:val="clear"/>
              </w:rPr>
              <w:t xml:space="preserve">СОФИЯ</w:t>
            </w:r>
          </w:p>
        </w:tc>
      </w:tr>
      <w:tr>
        <w:trPr>
          <w:trHeight w:val="1340" w:hRule="auto"/>
          <w:jc w:val="left"/>
        </w:trPr>
        <w:tc>
          <w:tcPr>
            <w:tcW w:w="8719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Дисциплина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:                          Сигнали и Системи</w:t>
            </w:r>
          </w:p>
          <w:p>
            <w:pPr>
              <w:spacing w:before="120" w:after="12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Тема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:                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„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Спектрален анализ на периодични сигнали“</w:t>
            </w:r>
          </w:p>
          <w:p>
            <w:pPr>
              <w:spacing w:before="12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Факултет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:                                    ФКСТ</w:t>
            </w:r>
          </w:p>
        </w:tc>
      </w:tr>
      <w:tr>
        <w:trPr>
          <w:trHeight w:val="496" w:hRule="auto"/>
          <w:jc w:val="left"/>
        </w:trPr>
        <w:tc>
          <w:tcPr>
            <w:tcW w:w="6173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Студент: Константин Томов костов</w:t>
            </w:r>
          </w:p>
        </w:tc>
        <w:tc>
          <w:tcPr>
            <w:tcW w:w="254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Фак. </w:t>
            </w:r>
            <w:r>
              <w:rPr>
                <w:rFonts w:ascii="Segoe UI Symbol" w:hAnsi="Segoe UI Symbol" w:cs="Segoe UI Symbol" w:eastAsia="Segoe UI Symbol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№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1212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17148</w:t>
            </w:r>
          </w:p>
        </w:tc>
      </w:tr>
      <w:tr>
        <w:trPr>
          <w:trHeight w:val="496" w:hRule="auto"/>
          <w:jc w:val="left"/>
        </w:trPr>
        <w:tc>
          <w:tcPr>
            <w:tcW w:w="39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Специалност: КСИ</w:t>
            </w:r>
          </w:p>
        </w:tc>
        <w:tc>
          <w:tcPr>
            <w:tcW w:w="219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Група:37</w:t>
            </w:r>
          </w:p>
        </w:tc>
        <w:tc>
          <w:tcPr>
            <w:tcW w:w="254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Дата:</w:t>
            </w:r>
          </w:p>
        </w:tc>
      </w:tr>
      <w:tr>
        <w:trPr>
          <w:trHeight w:val="53" w:hRule="auto"/>
          <w:jc w:val="left"/>
        </w:trPr>
        <w:tc>
          <w:tcPr>
            <w:tcW w:w="6173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Ръководител:</w:t>
            </w:r>
          </w:p>
        </w:tc>
        <w:tc>
          <w:tcPr>
            <w:tcW w:w="254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Оценка:</w:t>
            </w:r>
          </w:p>
        </w:tc>
      </w:tr>
    </w:tbl>
    <w:p>
      <w:pPr>
        <w:numPr>
          <w:ilvl w:val="0"/>
          <w:numId w:val="16"/>
        </w:numPr>
        <w:spacing w:before="0" w:after="0" w:line="240"/>
        <w:ind w:right="-1134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Задание</w:t>
      </w:r>
    </w:p>
    <w:p>
      <w:pPr>
        <w:spacing w:before="240" w:after="120" w:line="360"/>
        <w:ind w:right="-1134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Да се съставят симулационни модели за изследване на следните тестови сигнали във времева и честотна област: </w:t>
      </w:r>
    </w:p>
    <w:p>
      <w:pPr>
        <w:spacing w:before="240" w:after="120" w:line="360"/>
        <w:ind w:right="-1134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а) тригонообразна периодична поредица </w:t>
      </w:r>
    </w:p>
    <w:p>
      <w:pPr>
        <w:spacing w:before="240" w:after="120" w:line="360"/>
        <w:ind w:right="-1134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б) правоъгълна периодична поредица </w:t>
      </w:r>
    </w:p>
    <w:p>
      <w:pPr>
        <w:spacing w:before="240" w:after="120" w:line="360"/>
        <w:ind w:right="-1134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в) периодична поредица Гаусови импулси </w:t>
      </w:r>
    </w:p>
    <w:p>
      <w:pPr>
        <w:spacing w:before="240" w:after="120" w:line="360"/>
        <w:ind w:right="-1134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Да се изследват симулационно амплитудно честотния и фазово честотния спектри на сигналите при различни техни параметри. </w:t>
      </w:r>
    </w:p>
    <w:p>
      <w:pPr>
        <w:spacing w:before="240" w:after="120" w:line="360"/>
        <w:ind w:right="-1134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Да се съставят симулационни модели и да се изследват амплитудно честотния спектър и фазово честотния спектри на входа и на изхода на следните системи:</w:t>
      </w:r>
    </w:p>
    <w:p>
      <w:pPr>
        <w:spacing w:before="240" w:after="120" w:line="360"/>
        <w:ind w:right="-1134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а) интегратор</w:t>
      </w:r>
    </w:p>
    <w:p>
      <w:pPr>
        <w:spacing w:before="240" w:after="120" w:line="360"/>
        <w:ind w:right="-1134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б) диференциатор </w:t>
      </w:r>
    </w:p>
    <w:p>
      <w:pPr>
        <w:spacing w:before="240" w:after="120" w:line="360"/>
        <w:ind w:right="-1134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в) закъснителна верига</w:t>
      </w:r>
    </w:p>
    <w:p>
      <w:pPr>
        <w:spacing w:before="240" w:after="120" w:line="360"/>
        <w:ind w:right="-1134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г) двустранен ограничител на сигнала </w:t>
      </w:r>
    </w:p>
    <w:p>
      <w:pPr>
        <w:spacing w:before="240" w:after="120" w:line="360"/>
        <w:ind w:right="-1134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Да се направи анализ във времева и честотна област на измененията настъпили при преминаване на сигнала през изследваните вериги.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-1134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Опитни Резултати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Схема 1:  Трионообразен сигнал</w:t>
      </w:r>
    </w:p>
    <w:p>
      <w:pPr>
        <w:spacing w:before="0" w:after="0" w:line="240"/>
        <w:ind w:right="-1134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486" w:dyaOrig="2825">
          <v:rect xmlns:o="urn:schemas-microsoft-com:office:office" xmlns:v="urn:schemas-microsoft-com:vml" id="rectole0000000000" style="width:274.300000pt;height:14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-1134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3639" w:dyaOrig="4952">
          <v:rect xmlns:o="urn:schemas-microsoft-com:office:office" xmlns:v="urn:schemas-microsoft-com:vml" id="rectole0000000001" style="width:181.950000pt;height:247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Извод: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Амплитудата на хармониците се променя пропорционално спрямо честотата на сигнала. Честотата на отделните съставки, какти и разстояието м-у тях се променя спрямо честотата на сигнала.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Схема 2: Синусоидален сигнал</w:t>
      </w:r>
    </w:p>
    <w:p>
      <w:pPr>
        <w:spacing w:before="0" w:after="0" w:line="240"/>
        <w:ind w:right="-1134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4444" w:dyaOrig="2721">
          <v:rect xmlns:o="urn:schemas-microsoft-com:office:office" xmlns:v="urn:schemas-microsoft-com:vml" id="rectole0000000002" style="width:222.200000pt;height:136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-1134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4467" w:dyaOrig="6076">
          <v:rect xmlns:o="urn:schemas-microsoft-com:office:office" xmlns:v="urn:schemas-microsoft-com:vml" id="rectole0000000003" style="width:223.350000pt;height:303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Извод: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Симулация 3 отстоянието на хармоничните съставки на сигнала се увеличава обратнопропорционално на големината на периода на сеигнала и сигналът преминава в област с по-висока честота.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спектър на синусоидален сигнал имаме само един хармоник.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Схема 3: Правоъгълен сигнал</w:t>
      </w:r>
    </w:p>
    <w:p>
      <w:pPr>
        <w:spacing w:before="0" w:after="0" w:line="240"/>
        <w:ind w:right="-1134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4529" w:dyaOrig="2884">
          <v:rect xmlns:o="urn:schemas-microsoft-com:office:office" xmlns:v="urn:schemas-microsoft-com:vml" id="rectole0000000004" style="width:226.450000pt;height:144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-1134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4461" w:dyaOrig="6120">
          <v:rect xmlns:o="urn:schemas-microsoft-com:office:office" xmlns:v="urn:schemas-microsoft-com:vml" id="rectole0000000005" style="width:223.050000pt;height:30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Извод: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50% коефициент на запълване на ипулси всеки втори хармоник липсва,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20%  - всеки пети. При намаляване на коефициентът на запълване спектърът става по-богат.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Схема 4: Гаусови импулси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5054" w:dyaOrig="2506">
          <v:rect xmlns:o="urn:schemas-microsoft-com:office:office" xmlns:v="urn:schemas-microsoft-com:vml" id="rectole0000000006" style="width:252.700000pt;height:125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5011" w:dyaOrig="7131">
          <v:rect xmlns:o="urn:schemas-microsoft-com:office:office" xmlns:v="urn:schemas-microsoft-com:vml" id="rectole0000000007" style="width:250.550000pt;height:356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Извод: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промяна на ширината на гаусовите импулси, амплитудата и фазата на сигнала не се променят.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овеличаването на широчината енергията на началните последователни хармонични съставки започва да се повишава.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намаляване на широчината на, спектърът става по-богат.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Схема 5:Спектрален анализ на входа и изхода на интегратор</w:t>
      </w:r>
    </w:p>
    <w:p>
      <w:pPr>
        <w:spacing w:before="0" w:after="0" w:line="240"/>
        <w:ind w:right="-1134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6494" w:dyaOrig="3502">
          <v:rect xmlns:o="urn:schemas-microsoft-com:office:office" xmlns:v="urn:schemas-microsoft-com:vml" id="rectole0000000008" style="width:324.700000pt;height:175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-1134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09" w:dyaOrig="5767">
          <v:rect xmlns:o="urn:schemas-microsoft-com:office:office" xmlns:v="urn:schemas-microsoft-com:vml" id="rectole0000000009" style="width:435.450000pt;height:288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Извод: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 симулацията се наблюдава влиянието на интегратор върху сигнала във времевата област и неговия честотен спектър.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Сигналът преминава в нискочестотната област и интеграторът действа като нискочестотен филтър.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входа спектърът е по-богат.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Схема 6: Спектрален анализ на входа и изхода на диференциатор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7632" w:dyaOrig="4474">
          <v:rect xmlns:o="urn:schemas-microsoft-com:office:office" xmlns:v="urn:schemas-microsoft-com:vml" id="rectole0000000010" style="width:381.600000pt;height:223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8467" w:dyaOrig="5587">
          <v:rect xmlns:o="urn:schemas-microsoft-com:office:office" xmlns:v="urn:schemas-microsoft-com:vml" id="rectole0000000011" style="width:423.350000pt;height:279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Извод: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 симулацията се наблюдава влиянието на диференциатор върху сигнала във времевата област и неговия честотен спектър.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Амплитудата на всяка една от хармоничните съставки в честотния спектър, която носи дори малко енергия, се увеличава.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входа спектърът е по-богат.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Сигналът на изхода е първа производна на входния.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Схема 7.1:Спектрален анализ на входа и изхода на блок с насищане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5630" w:dyaOrig="3363">
          <v:rect xmlns:o="urn:schemas-microsoft-com:office:office" xmlns:v="urn:schemas-microsoft-com:vml" id="rectole0000000012" style="width:281.500000pt;height:168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-1134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7041" w:dyaOrig="4744">
          <v:rect xmlns:o="urn:schemas-microsoft-com:office:office" xmlns:v="urn:schemas-microsoft-com:vml" id="rectole0000000013" style="width:352.050000pt;height:237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Схема 7.2: Спектрален анализ на входа и изхода на диференциатор</w:t>
      </w:r>
    </w:p>
    <w:p>
      <w:pPr>
        <w:spacing w:before="0" w:after="0" w:line="240"/>
        <w:ind w:right="-1134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5011" w:dyaOrig="2908">
          <v:rect xmlns:o="urn:schemas-microsoft-com:office:office" xmlns:v="urn:schemas-microsoft-com:vml" id="rectole0000000014" style="width:250.550000pt;height:145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8709" w:dyaOrig="5742">
          <v:rect xmlns:o="urn:schemas-microsoft-com:office:office" xmlns:v="urn:schemas-microsoft-com:vml" id="rectole0000000015" style="width:435.450000pt;height:287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Извод: 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преминаване на сигнала през блока за насищане, изходният сигнал е в правоъгълна форма, независимо от входния, а амплитудата на сигнала във времето и в честотния спектър намаляват.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синусоидален сигнал на входа се наблюдава само една хармонична съставка, а на изхода се появяват няколко малки съставки.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Диференциаторът служи като двустранен ограничител на сигнала.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Схема 8:Спектрален анализ на входа и изхода на закъснителна верига</w:t>
      </w:r>
    </w:p>
    <w:p>
      <w:pPr>
        <w:spacing w:before="0" w:after="0" w:line="240"/>
        <w:ind w:right="-1134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6105" w:dyaOrig="3433">
          <v:rect xmlns:o="urn:schemas-microsoft-com:office:office" xmlns:v="urn:schemas-microsoft-com:vml" id="rectole0000000016" style="width:305.250000pt;height:171.6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09" w:dyaOrig="5825">
          <v:rect xmlns:o="urn:schemas-microsoft-com:office:office" xmlns:v="urn:schemas-microsoft-com:vml" id="rectole0000000017" style="width:435.450000pt;height:291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Извод: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преминаване на сигнала през закъснителния блок, сигнала на изхода на блока изостава по фаза.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 симулацията се наблюдава промяна само във фазовия спектър.</w:t>
      </w:r>
    </w:p>
    <w:p>
      <w:pPr>
        <w:spacing w:before="0" w:after="0" w:line="240"/>
        <w:ind w:right="-1134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16">
    <w:abstractNumId w:val="6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