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DF2B6" w14:textId="1C87E5EE" w:rsidR="00294EA2" w:rsidRPr="001403EE" w:rsidRDefault="001403EE">
      <w:pPr>
        <w:rPr>
          <w:lang w:val="en-US"/>
        </w:rPr>
      </w:pPr>
      <w:r>
        <w:rPr>
          <w:lang w:val="en-US"/>
        </w:rPr>
        <w:t>This is a test document</w:t>
      </w:r>
    </w:p>
    <w:sectPr w:rsidR="00294EA2" w:rsidRPr="0014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EE"/>
    <w:rsid w:val="001403EE"/>
    <w:rsid w:val="002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47FD"/>
  <w15:chartTrackingRefBased/>
  <w15:docId w15:val="{BB4DFC92-FB71-4A5D-BBA7-ECB2F8EB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Murdoch Children's Research Institute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Miller</dc:creator>
  <cp:keywords/>
  <dc:description/>
  <cp:lastModifiedBy>Jessica Miller</cp:lastModifiedBy>
  <cp:revision>1</cp:revision>
  <dcterms:created xsi:type="dcterms:W3CDTF">2021-01-20T00:57:00Z</dcterms:created>
  <dcterms:modified xsi:type="dcterms:W3CDTF">2021-01-20T00:58:00Z</dcterms:modified>
</cp:coreProperties>
</file>