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958927839"/>
        <w:docPartObj>
          <w:docPartGallery w:val="Cover Pages"/>
          <w:docPartUnique/>
        </w:docPartObj>
      </w:sdtPr>
      <w:sdtEndPr>
        <w:rPr>
          <w:rFonts w:ascii="Times New Roman" w:hAnsi="Times New Roman" w:cs="Times New Roman"/>
          <w:color w:val="auto"/>
          <w:sz w:val="24"/>
          <w:szCs w:val="24"/>
        </w:rPr>
      </w:sdtEndPr>
      <w:sdtContent>
        <w:sdt>
          <w:sdtPr>
            <w:id w:val="10082672"/>
            <w:docPartObj>
              <w:docPartGallery w:val="Cover Pages"/>
              <w:docPartUnique/>
            </w:docPartObj>
          </w:sdtPr>
          <w:sdtEndPr>
            <w:rPr>
              <w:rFonts w:ascii="Times New Roman" w:eastAsia="Times New Roman" w:hAnsi="Times New Roman" w:cs="Times New Roman"/>
              <w:color w:val="FF0000"/>
              <w:sz w:val="24"/>
              <w:szCs w:val="24"/>
              <w:lang w:eastAsia="en-GB"/>
            </w:rPr>
          </w:sdtEndPr>
          <w:sdtContent>
            <w:p w14:paraId="4000CC97" w14:textId="77777777" w:rsidR="004816E1" w:rsidRPr="002426CD" w:rsidRDefault="004816E1" w:rsidP="004816E1">
              <w:pPr>
                <w:jc w:val="center"/>
                <w:rPr>
                  <w:rFonts w:ascii="Times New Roman" w:hAnsi="Times New Roman" w:cs="Times New Roman"/>
                  <w:b/>
                  <w:sz w:val="66"/>
                  <w:szCs w:val="66"/>
                </w:rPr>
              </w:pPr>
              <w:r w:rsidRPr="002426CD">
                <w:rPr>
                  <w:rFonts w:ascii="Times New Roman" w:hAnsi="Times New Roman" w:cs="Times New Roman"/>
                  <w:b/>
                  <w:sz w:val="66"/>
                  <w:szCs w:val="66"/>
                </w:rPr>
                <w:t>BOWIE STATE UNIVERSITY</w:t>
              </w:r>
            </w:p>
            <w:p w14:paraId="79B58130" w14:textId="77777777" w:rsidR="004816E1" w:rsidRPr="002426CD" w:rsidRDefault="004816E1" w:rsidP="004816E1">
              <w:pPr>
                <w:jc w:val="center"/>
                <w:rPr>
                  <w:rFonts w:ascii="Times New Roman" w:hAnsi="Times New Roman" w:cs="Times New Roman"/>
                  <w:b/>
                  <w:sz w:val="52"/>
                  <w:szCs w:val="52"/>
                </w:rPr>
              </w:pPr>
            </w:p>
            <w:p w14:paraId="432A0174" w14:textId="77777777" w:rsidR="004816E1" w:rsidRPr="002426CD" w:rsidRDefault="004816E1" w:rsidP="004816E1">
              <w:pPr>
                <w:jc w:val="center"/>
                <w:rPr>
                  <w:rFonts w:ascii="Times New Roman" w:hAnsi="Times New Roman" w:cs="Times New Roman"/>
                  <w:b/>
                  <w:sz w:val="200"/>
                  <w:szCs w:val="52"/>
                </w:rPr>
              </w:pPr>
              <w:r w:rsidRPr="002426CD">
                <w:rPr>
                  <w:rFonts w:ascii="Times New Roman" w:hAnsi="Times New Roman" w:cs="Times New Roman"/>
                  <w:b/>
                  <w:color w:val="000000"/>
                  <w:sz w:val="38"/>
                </w:rPr>
                <w:t>DEPARTMENT OF COMPUTER SCIENCE</w:t>
              </w:r>
            </w:p>
            <w:p w14:paraId="3D869216" w14:textId="77777777" w:rsidR="004816E1" w:rsidRPr="002426CD" w:rsidRDefault="004816E1" w:rsidP="004816E1">
              <w:pPr>
                <w:jc w:val="center"/>
                <w:rPr>
                  <w:rFonts w:ascii="Times New Roman" w:hAnsi="Times New Roman" w:cs="Times New Roman"/>
                  <w:b/>
                  <w:sz w:val="44"/>
                  <w:szCs w:val="52"/>
                </w:rPr>
              </w:pPr>
            </w:p>
            <w:p w14:paraId="6E9F32C0" w14:textId="77777777" w:rsidR="004816E1" w:rsidRPr="002426CD" w:rsidRDefault="004816E1" w:rsidP="004816E1">
              <w:pPr>
                <w:jc w:val="center"/>
                <w:rPr>
                  <w:rFonts w:ascii="Times New Roman" w:hAnsi="Times New Roman" w:cs="Times New Roman"/>
                  <w:b/>
                  <w:sz w:val="44"/>
                  <w:szCs w:val="52"/>
                </w:rPr>
              </w:pPr>
            </w:p>
            <w:p w14:paraId="6C6AEB01" w14:textId="2A198C39" w:rsidR="004816E1" w:rsidRPr="009E5361" w:rsidRDefault="00FD3687" w:rsidP="004816E1">
              <w:pPr>
                <w:spacing w:after="0"/>
                <w:jc w:val="center"/>
                <w:rPr>
                  <w:rFonts w:ascii="Times New Roman" w:hAnsi="Times New Roman" w:cs="Times New Roman"/>
                  <w:sz w:val="44"/>
                  <w:szCs w:val="24"/>
                </w:rPr>
              </w:pPr>
              <w:r>
                <w:rPr>
                  <w:rFonts w:ascii="Times New Roman" w:hAnsi="Times New Roman" w:cs="Times New Roman"/>
                  <w:b/>
                  <w:bCs/>
                  <w:color w:val="000000"/>
                  <w:sz w:val="34"/>
                </w:rPr>
                <w:t xml:space="preserve">INTERNET </w:t>
              </w:r>
              <w:r w:rsidR="00D30233">
                <w:rPr>
                  <w:rFonts w:ascii="Times New Roman" w:hAnsi="Times New Roman" w:cs="Times New Roman"/>
                  <w:b/>
                  <w:bCs/>
                  <w:color w:val="000000"/>
                  <w:sz w:val="34"/>
                </w:rPr>
                <w:t xml:space="preserve">TECHNOLOGY DISCOVERY </w:t>
              </w:r>
            </w:p>
            <w:p w14:paraId="5CC67DEC" w14:textId="77777777" w:rsidR="004816E1" w:rsidRDefault="004816E1" w:rsidP="004816E1">
              <w:pPr>
                <w:jc w:val="center"/>
                <w:rPr>
                  <w:rFonts w:ascii="Times New Roman" w:hAnsi="Times New Roman" w:cs="Times New Roman"/>
                  <w:b/>
                  <w:sz w:val="28"/>
                  <w:szCs w:val="24"/>
                </w:rPr>
              </w:pPr>
            </w:p>
            <w:p w14:paraId="448DC96F" w14:textId="7F9A0803" w:rsidR="006A1002" w:rsidRPr="006A1002" w:rsidRDefault="006A1002" w:rsidP="006A1002">
              <w:pPr>
                <w:jc w:val="center"/>
                <w:rPr>
                  <w:rFonts w:ascii="Times New Roman" w:hAnsi="Times New Roman" w:cs="Times New Roman"/>
                  <w:b/>
                  <w:sz w:val="28"/>
                  <w:szCs w:val="24"/>
                </w:rPr>
              </w:pPr>
              <w:r w:rsidRPr="006A1002">
                <w:rPr>
                  <w:rFonts w:ascii="Times New Roman" w:hAnsi="Times New Roman" w:cs="Times New Roman"/>
                  <w:b/>
                  <w:sz w:val="28"/>
                  <w:szCs w:val="24"/>
                </w:rPr>
                <w:t>INTERNET OF THINGS (IOT) DIGITAL</w:t>
              </w:r>
            </w:p>
            <w:p w14:paraId="14231178" w14:textId="4ED69321" w:rsidR="006A1002" w:rsidRPr="002426CD" w:rsidRDefault="006A1002" w:rsidP="006A1002">
              <w:pPr>
                <w:jc w:val="center"/>
                <w:rPr>
                  <w:rFonts w:ascii="Times New Roman" w:hAnsi="Times New Roman" w:cs="Times New Roman"/>
                  <w:b/>
                  <w:sz w:val="28"/>
                  <w:szCs w:val="24"/>
                </w:rPr>
              </w:pPr>
              <w:r w:rsidRPr="006A1002">
                <w:rPr>
                  <w:rFonts w:ascii="Times New Roman" w:hAnsi="Times New Roman" w:cs="Times New Roman"/>
                  <w:b/>
                  <w:sz w:val="28"/>
                  <w:szCs w:val="24"/>
                </w:rPr>
                <w:t>REPOSITORY PROJECT</w:t>
              </w:r>
            </w:p>
            <w:p w14:paraId="45D9AA9D" w14:textId="62B0BE4F" w:rsidR="004816E1" w:rsidRDefault="003174A4" w:rsidP="004816E1">
              <w:pPr>
                <w:jc w:val="center"/>
                <w:rPr>
                  <w:rFonts w:ascii="Times New Roman" w:hAnsi="Times New Roman" w:cs="Times New Roman"/>
                  <w:b/>
                  <w:sz w:val="28"/>
                  <w:szCs w:val="24"/>
                </w:rPr>
              </w:pPr>
              <w:r w:rsidRPr="003174A4">
                <w:rPr>
                  <w:rFonts w:ascii="Times New Roman" w:hAnsi="Times New Roman" w:cs="Times New Roman"/>
                  <w:sz w:val="18"/>
                  <w:szCs w:val="18"/>
                </w:rPr>
                <w:t>GREENHOUSEWATCH</w:t>
              </w:r>
            </w:p>
            <w:p w14:paraId="4A7327BF" w14:textId="04331417" w:rsidR="004816E1" w:rsidRPr="002426CD" w:rsidRDefault="004816E1" w:rsidP="004816E1">
              <w:pPr>
                <w:jc w:val="center"/>
                <w:rPr>
                  <w:rFonts w:ascii="Times New Roman" w:hAnsi="Times New Roman" w:cs="Times New Roman"/>
                  <w:b/>
                  <w:sz w:val="28"/>
                  <w:szCs w:val="24"/>
                </w:rPr>
              </w:pPr>
            </w:p>
            <w:p w14:paraId="2FFB31A5" w14:textId="77777777" w:rsidR="004816E1" w:rsidRPr="002426CD" w:rsidRDefault="004816E1" w:rsidP="004816E1">
              <w:pPr>
                <w:jc w:val="center"/>
                <w:rPr>
                  <w:rFonts w:ascii="Times New Roman" w:hAnsi="Times New Roman" w:cs="Times New Roman"/>
                  <w:b/>
                  <w:sz w:val="36"/>
                  <w:szCs w:val="24"/>
                </w:rPr>
              </w:pPr>
            </w:p>
            <w:p w14:paraId="52AC4727" w14:textId="77777777" w:rsidR="004816E1" w:rsidRPr="002426CD" w:rsidRDefault="004816E1" w:rsidP="004816E1">
              <w:pPr>
                <w:jc w:val="center"/>
                <w:rPr>
                  <w:rFonts w:ascii="Times New Roman" w:hAnsi="Times New Roman" w:cs="Times New Roman"/>
                  <w:b/>
                  <w:bCs/>
                  <w:color w:val="000000"/>
                  <w:sz w:val="32"/>
                </w:rPr>
              </w:pPr>
            </w:p>
            <w:p w14:paraId="3632968F" w14:textId="77777777" w:rsidR="004816E1" w:rsidRPr="002426CD" w:rsidRDefault="004816E1" w:rsidP="004816E1">
              <w:pPr>
                <w:jc w:val="center"/>
                <w:rPr>
                  <w:rFonts w:ascii="Times New Roman" w:hAnsi="Times New Roman" w:cs="Times New Roman"/>
                  <w:b/>
                  <w:bCs/>
                  <w:color w:val="000000"/>
                  <w:sz w:val="32"/>
                </w:rPr>
              </w:pPr>
              <w:r w:rsidRPr="002426CD">
                <w:rPr>
                  <w:rFonts w:ascii="Times New Roman" w:hAnsi="Times New Roman" w:cs="Times New Roman"/>
                  <w:b/>
                  <w:bCs/>
                  <w:color w:val="000000"/>
                  <w:sz w:val="32"/>
                </w:rPr>
                <w:t>INSTRUCTOR</w:t>
              </w:r>
            </w:p>
            <w:p w14:paraId="4DC6BB4C" w14:textId="3E8A6820" w:rsidR="004816E1" w:rsidRPr="002426CD" w:rsidRDefault="004816E1" w:rsidP="004816E1">
              <w:pPr>
                <w:jc w:val="center"/>
                <w:rPr>
                  <w:rFonts w:ascii="Times New Roman" w:hAnsi="Times New Roman" w:cs="Times New Roman"/>
                  <w:b/>
                  <w:bCs/>
                  <w:color w:val="000000"/>
                  <w:sz w:val="32"/>
                </w:rPr>
              </w:pPr>
              <w:r w:rsidRPr="002426CD">
                <w:rPr>
                  <w:rFonts w:ascii="Times New Roman" w:hAnsi="Times New Roman" w:cs="Times New Roman"/>
                  <w:b/>
                  <w:bCs/>
                  <w:color w:val="000000"/>
                  <w:sz w:val="32"/>
                </w:rPr>
                <w:t xml:space="preserve">DR. </w:t>
              </w:r>
              <w:r w:rsidR="003174A4">
                <w:rPr>
                  <w:rFonts w:ascii="Times New Roman" w:hAnsi="Times New Roman" w:cs="Times New Roman"/>
                  <w:b/>
                  <w:bCs/>
                  <w:sz w:val="32"/>
                  <w:szCs w:val="32"/>
                </w:rPr>
                <w:t>FELIX NJEH</w:t>
              </w:r>
              <w:r w:rsidRPr="002426CD">
                <w:rPr>
                  <w:rFonts w:ascii="Times New Roman" w:hAnsi="Times New Roman" w:cs="Times New Roman"/>
                  <w:sz w:val="32"/>
                  <w:szCs w:val="32"/>
                </w:rPr>
                <w:t xml:space="preserve"> </w:t>
              </w:r>
            </w:p>
            <w:p w14:paraId="5C0C3A29" w14:textId="77777777" w:rsidR="004816E1" w:rsidRPr="002426CD" w:rsidRDefault="004816E1" w:rsidP="004816E1">
              <w:pPr>
                <w:jc w:val="center"/>
                <w:rPr>
                  <w:rFonts w:ascii="Times New Roman" w:hAnsi="Times New Roman" w:cs="Times New Roman"/>
                  <w:sz w:val="24"/>
                  <w:szCs w:val="24"/>
                </w:rPr>
              </w:pPr>
              <w:r w:rsidRPr="002426CD">
                <w:rPr>
                  <w:rFonts w:ascii="Times New Roman" w:hAnsi="Times New Roman" w:cs="Times New Roman"/>
                  <w:b/>
                  <w:bCs/>
                  <w:color w:val="000000"/>
                  <w:sz w:val="30"/>
                </w:rPr>
                <w:br/>
              </w:r>
            </w:p>
            <w:p w14:paraId="5C2011C8" w14:textId="77777777" w:rsidR="004816E1" w:rsidRPr="002426CD" w:rsidRDefault="004816E1" w:rsidP="004816E1">
              <w:pPr>
                <w:jc w:val="center"/>
                <w:rPr>
                  <w:rFonts w:ascii="Times New Roman" w:hAnsi="Times New Roman" w:cs="Times New Roman"/>
                  <w:sz w:val="24"/>
                  <w:szCs w:val="24"/>
                </w:rPr>
              </w:pPr>
            </w:p>
            <w:p w14:paraId="55570C28" w14:textId="77777777" w:rsidR="004816E1" w:rsidRPr="002426CD" w:rsidRDefault="004816E1" w:rsidP="004816E1">
              <w:pPr>
                <w:jc w:val="center"/>
                <w:rPr>
                  <w:rFonts w:ascii="Times New Roman" w:hAnsi="Times New Roman" w:cs="Times New Roman"/>
                  <w:sz w:val="24"/>
                  <w:szCs w:val="24"/>
                </w:rPr>
              </w:pPr>
              <w:r w:rsidRPr="002426CD">
                <w:rPr>
                  <w:rFonts w:ascii="Times New Roman" w:hAnsi="Times New Roman" w:cs="Times New Roman"/>
                  <w:sz w:val="24"/>
                  <w:szCs w:val="24"/>
                </w:rPr>
                <w:t>BY</w:t>
              </w:r>
            </w:p>
            <w:p w14:paraId="077A46F5" w14:textId="77777777" w:rsidR="004816E1" w:rsidRPr="002426CD" w:rsidRDefault="004816E1" w:rsidP="004816E1">
              <w:pPr>
                <w:jc w:val="center"/>
                <w:rPr>
                  <w:rFonts w:ascii="Times New Roman" w:hAnsi="Times New Roman" w:cs="Times New Roman"/>
                  <w:sz w:val="24"/>
                  <w:szCs w:val="24"/>
                </w:rPr>
              </w:pPr>
            </w:p>
            <w:p w14:paraId="7900D21C" w14:textId="77777777" w:rsidR="004816E1" w:rsidRDefault="004816E1" w:rsidP="004816E1">
              <w:pPr>
                <w:jc w:val="center"/>
                <w:rPr>
                  <w:rFonts w:ascii="Times New Roman" w:hAnsi="Times New Roman" w:cs="Times New Roman"/>
                  <w:sz w:val="24"/>
                  <w:szCs w:val="24"/>
                </w:rPr>
              </w:pPr>
            </w:p>
            <w:p w14:paraId="2F896359" w14:textId="77777777" w:rsidR="004816E1" w:rsidRDefault="004816E1" w:rsidP="004816E1">
              <w:pPr>
                <w:jc w:val="center"/>
                <w:rPr>
                  <w:rFonts w:ascii="Times New Roman" w:hAnsi="Times New Roman" w:cs="Times New Roman"/>
                  <w:sz w:val="24"/>
                  <w:szCs w:val="24"/>
                </w:rPr>
              </w:pPr>
            </w:p>
            <w:p w14:paraId="44B52BD1" w14:textId="77777777" w:rsidR="004816E1" w:rsidRDefault="004816E1" w:rsidP="004816E1">
              <w:pPr>
                <w:jc w:val="center"/>
                <w:rPr>
                  <w:rFonts w:ascii="Times New Roman" w:hAnsi="Times New Roman" w:cs="Times New Roman"/>
                  <w:sz w:val="24"/>
                  <w:szCs w:val="24"/>
                </w:rPr>
              </w:pPr>
            </w:p>
            <w:p w14:paraId="755ECCA3" w14:textId="77777777" w:rsidR="004816E1" w:rsidRPr="002426CD" w:rsidRDefault="004816E1" w:rsidP="004816E1">
              <w:pPr>
                <w:shd w:val="clear" w:color="auto" w:fill="FFFFFF"/>
                <w:spacing w:before="100" w:beforeAutospacing="1" w:after="0" w:line="240" w:lineRule="auto"/>
                <w:jc w:val="center"/>
                <w:rPr>
                  <w:rFonts w:ascii="Times New Roman" w:eastAsia="Times New Roman" w:hAnsi="Times New Roman" w:cs="Times New Roman"/>
                  <w:sz w:val="24"/>
                  <w:szCs w:val="24"/>
                  <w:lang w:eastAsia="en-GB"/>
                </w:rPr>
              </w:pPr>
              <w:r w:rsidRPr="002426CD">
                <w:rPr>
                  <w:rFonts w:ascii="Times New Roman" w:hAnsi="Times New Roman" w:cs="Times New Roman"/>
                  <w:b/>
                  <w:sz w:val="24"/>
                  <w:szCs w:val="24"/>
                </w:rPr>
                <w:t>JERRY DIABOR</w:t>
              </w:r>
            </w:p>
            <w:p w14:paraId="50DD6FA4" w14:textId="6B24559C" w:rsidR="004816E1" w:rsidRDefault="004816E1" w:rsidP="004816E1">
              <w:pPr>
                <w:spacing w:after="0" w:line="240" w:lineRule="auto"/>
                <w:jc w:val="center"/>
                <w:rPr>
                  <w:rFonts w:ascii="Times New Roman" w:eastAsia="Times New Roman" w:hAnsi="Times New Roman" w:cs="Times New Roman"/>
                  <w:color w:val="FF0000"/>
                  <w:sz w:val="24"/>
                  <w:szCs w:val="24"/>
                  <w:lang w:eastAsia="en-GB"/>
                </w:rPr>
              </w:pPr>
              <w:r>
                <w:rPr>
                  <w:rFonts w:ascii="Times New Roman" w:hAnsi="Times New Roman" w:cs="Times New Roman"/>
                  <w:b/>
                  <w:sz w:val="24"/>
                  <w:szCs w:val="24"/>
                </w:rPr>
                <w:t xml:space="preserve">SEPTEMBER </w:t>
              </w:r>
              <w:r w:rsidR="003174A4">
                <w:rPr>
                  <w:rFonts w:ascii="Times New Roman" w:hAnsi="Times New Roman" w:cs="Times New Roman"/>
                  <w:b/>
                  <w:sz w:val="24"/>
                  <w:szCs w:val="24"/>
                </w:rPr>
                <w:t>14</w:t>
              </w:r>
              <w:r w:rsidRPr="006C34F9">
                <w:rPr>
                  <w:rFonts w:ascii="Times New Roman" w:hAnsi="Times New Roman" w:cs="Times New Roman"/>
                  <w:b/>
                  <w:sz w:val="24"/>
                  <w:szCs w:val="24"/>
                </w:rPr>
                <w:t>, 202</w:t>
              </w:r>
              <w:r>
                <w:rPr>
                  <w:rFonts w:ascii="Times New Roman" w:hAnsi="Times New Roman" w:cs="Times New Roman"/>
                  <w:b/>
                  <w:sz w:val="24"/>
                  <w:szCs w:val="24"/>
                </w:rPr>
                <w:t>6</w:t>
              </w:r>
            </w:p>
          </w:sdtContent>
        </w:sdt>
        <w:p w14:paraId="505DE837" w14:textId="5A10CC1B" w:rsidR="00D56DF0" w:rsidRDefault="00D56DF0" w:rsidP="004816E1">
          <w:pPr>
            <w:spacing w:after="200" w:line="276"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br w:type="page"/>
          </w:r>
        </w:p>
      </w:sdtContent>
    </w:sdt>
    <w:p w14:paraId="0E4B01A4" w14:textId="160141BB" w:rsidR="00CE753A" w:rsidRPr="00F155F4" w:rsidRDefault="00A12F53" w:rsidP="00F155F4">
      <w:pPr>
        <w:pStyle w:val="Heading1"/>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lastRenderedPageBreak/>
        <w:t>1. Project overview</w:t>
      </w:r>
    </w:p>
    <w:p w14:paraId="6E8AAE3E" w14:textId="77777777" w:rsidR="00CE753A" w:rsidRPr="00F155F4" w:rsidRDefault="00A12F53" w:rsidP="00F155F4">
      <w:pPr>
        <w:jc w:val="both"/>
        <w:rPr>
          <w:rFonts w:ascii="Times New Roman" w:hAnsi="Times New Roman" w:cs="Times New Roman"/>
          <w:color w:val="auto"/>
          <w:sz w:val="24"/>
          <w:szCs w:val="24"/>
        </w:rPr>
      </w:pPr>
      <w:r>
        <w:t>GreenHouseWatch is a local IoT digital repository for greenhouse monitoring demonstrations. The simulator and MQTT publisher produce temperature, humidity, soil-moisture, light, nutrient-level and pH readings for crop-specific zones. The subscriber stores accepted messages in SQLite, while the Streamlit dashboard provides Overview, Zones, Analytics, Forecast, Controls and Data pages.</w:t>
      </w:r>
    </w:p>
    <w:p w14:paraId="594B6D2B" w14:textId="77777777" w:rsidR="00CE753A" w:rsidRPr="00F155F4" w:rsidRDefault="00A12F53" w:rsidP="00F155F4">
      <w:pPr>
        <w:pStyle w:val="Heading2"/>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Problem statement and use case</w:t>
      </w:r>
    </w:p>
    <w:p w14:paraId="3DA7F326" w14:textId="77777777" w:rsidR="00CE753A" w:rsidRPr="00F155F4" w:rsidRDefault="00A12F53" w:rsidP="00F155F4">
      <w:pPr>
        <w:jc w:val="both"/>
        <w:rPr>
          <w:rFonts w:ascii="Times New Roman" w:hAnsi="Times New Roman" w:cs="Times New Roman"/>
          <w:color w:val="auto"/>
          <w:sz w:val="24"/>
          <w:szCs w:val="24"/>
        </w:rPr>
      </w:pPr>
      <w:r>
        <w:t>The design addresses the need to retain environmental observations and identify out-of-range conditions without requiring a paid IoT platform. The current use case is a multi-zone virtual greenhouse with crop-specific thresholds and device-health metadata. This educational prototype demonstrates monitoring and analysis; it does not claim physical greenhouse coverage or authorize irrigation hardware.</w:t>
      </w:r>
    </w:p>
    <w:p w14:paraId="6F27BB30" w14:textId="77777777" w:rsidR="00CE753A" w:rsidRPr="00F155F4" w:rsidRDefault="00A12F53" w:rsidP="00F155F4">
      <w:pPr>
        <w:pStyle w:val="Heading2"/>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Delivery scope and assessment</w:t>
      </w:r>
    </w:p>
    <w:p w14:paraId="62451E17" w14:textId="77777777" w:rsidR="00CE753A" w:rsidRPr="00F155F4" w:rsidRDefault="00A12F53" w:rsidP="00F155F4">
      <w:pPr>
        <w:jc w:val="both"/>
        <w:rPr>
          <w:rFonts w:ascii="Times New Roman" w:hAnsi="Times New Roman" w:cs="Times New Roman"/>
          <w:color w:val="auto"/>
          <w:sz w:val="24"/>
          <w:szCs w:val="24"/>
        </w:rPr>
      </w:pPr>
      <w:r>
        <w:t>The repository now includes the design proposal, architecture diagram, simulator, MQTT pipeline, SQLite storage, visualizations and a live Streamlit dashboard. The dashboard reads the repository every five seconds, distinguishes fresh, stale, demo and simulated data, and exposes crop-specific targets. Input validation, alert normalization, forecast handling and page-level rendering are covered by the local test suite.</w:t>
      </w:r>
    </w:p>
    <w:p w14:paraId="10A049BA" w14:textId="77777777" w:rsidR="00CE753A" w:rsidRPr="00F155F4" w:rsidRDefault="00A12F53" w:rsidP="00F155F4">
      <w:pPr>
        <w:pStyle w:val="Evidence"/>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Phase deadlines: design 7 September; simulation 14 September; MQTT 21 September; storage, visualization and presentation 28 September 2026. The PDF title says 21 September while its Due Date field and final-phase sections say 28 September. This report follows the explicit phase dates and does not certify timely submission.</w:t>
      </w:r>
    </w:p>
    <w:p w14:paraId="5856C1CC" w14:textId="65AB3FA5" w:rsidR="00CE753A" w:rsidRPr="00F155F4" w:rsidRDefault="00A12F53" w:rsidP="00E667FE">
      <w:pPr>
        <w:pStyle w:val="Evidence"/>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 xml:space="preserve">Requirement source: </w:t>
      </w:r>
      <w:r w:rsidRPr="00E667FE">
        <w:rPr>
          <w:rFonts w:ascii="Times New Roman" w:hAnsi="Times New Roman" w:cs="Times New Roman"/>
          <w:i/>
          <w:iCs/>
          <w:color w:val="auto"/>
          <w:sz w:val="22"/>
        </w:rPr>
        <w:t xml:space="preserve">Digital Repository Project 1 due 28 September 2026.pdf, pp. 1-7. </w:t>
      </w:r>
    </w:p>
    <w:p w14:paraId="1355A653" w14:textId="77777777" w:rsidR="00CE753A" w:rsidRPr="00F155F4" w:rsidRDefault="00A12F53" w:rsidP="00F155F4">
      <w:pPr>
        <w:pStyle w:val="Heading1"/>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2. Design specification</w:t>
      </w:r>
    </w:p>
    <w:p w14:paraId="57DA7141" w14:textId="77777777" w:rsidR="00CE753A" w:rsidRPr="00F155F4" w:rsidRDefault="00A12F53" w:rsidP="00F155F4">
      <w:pPr>
        <w:jc w:val="both"/>
        <w:rPr>
          <w:rFonts w:ascii="Times New Roman" w:hAnsi="Times New Roman" w:cs="Times New Roman"/>
          <w:color w:val="auto"/>
          <w:sz w:val="24"/>
          <w:szCs w:val="24"/>
        </w:rPr>
      </w:pPr>
      <w:r w:rsidRPr="00F155F4">
        <w:rPr>
          <w:rFonts w:ascii="Times New Roman" w:hAnsi="Times New Roman" w:cs="Times New Roman"/>
          <w:noProof/>
          <w:color w:val="auto"/>
          <w:sz w:val="24"/>
          <w:szCs w:val="24"/>
        </w:rPr>
        <w:drawing>
          <wp:inline distT="0" distB="0" distL="0" distR="0" wp14:anchorId="13BEB07C" wp14:editId="15852FAF">
            <wp:extent cx="5669280" cy="2347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69280" cy="2347561"/>
                    </a:xfrm>
                    <a:prstGeom prst="rect">
                      <a:avLst/>
                    </a:prstGeom>
                  </pic:spPr>
                </pic:pic>
              </a:graphicData>
            </a:graphic>
          </wp:inline>
        </w:drawing>
      </w:r>
    </w:p>
    <w:p w14:paraId="72379FCE" w14:textId="75B58E15" w:rsidR="00CE753A" w:rsidRPr="00F155F4" w:rsidRDefault="00A12F53" w:rsidP="00F155F4">
      <w:pPr>
        <w:pStyle w:val="Evidence"/>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 xml:space="preserve">Figure 1. Repository architecture. </w:t>
      </w:r>
    </w:p>
    <w:p w14:paraId="5AFA8FD4" w14:textId="77777777" w:rsidR="00CE753A" w:rsidRPr="00F155F4" w:rsidRDefault="00A12F53" w:rsidP="00F155F4">
      <w:pPr>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lastRenderedPageBreak/>
        <w:t>The publisher imports the simulator; the subscriber receives the same JSON schema and commits each accepted message. The repository remains local even though message transport uses an external public broker. Configuration is centralized in src/config.py.</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800"/>
        <w:gridCol w:w="1700"/>
        <w:gridCol w:w="4860"/>
      </w:tblGrid>
      <w:tr w:rsidR="00CE753A" w:rsidRPr="00F155F4" w14:paraId="29B83033" w14:textId="77777777">
        <w:trPr>
          <w:cantSplit/>
          <w:tblHeader/>
        </w:trPr>
        <w:tc>
          <w:tcPr>
            <w:tcW w:w="2800" w:type="dxa"/>
            <w:shd w:val="clear" w:color="auto" w:fill="F2F4F7"/>
          </w:tcPr>
          <w:p w14:paraId="596CAABB"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Field</w:t>
            </w:r>
          </w:p>
        </w:tc>
        <w:tc>
          <w:tcPr>
            <w:tcW w:w="1700" w:type="dxa"/>
            <w:shd w:val="clear" w:color="auto" w:fill="F2F4F7"/>
          </w:tcPr>
          <w:p w14:paraId="38DEA54C"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SQLite type</w:t>
            </w:r>
          </w:p>
        </w:tc>
        <w:tc>
          <w:tcPr>
            <w:tcW w:w="4860" w:type="dxa"/>
            <w:shd w:val="clear" w:color="auto" w:fill="F2F4F7"/>
          </w:tcPr>
          <w:p w14:paraId="50781486"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Purpose</w:t>
            </w:r>
          </w:p>
        </w:tc>
      </w:tr>
      <w:tr w:rsidR="00CE753A" w:rsidRPr="00F155F4" w14:paraId="09AEFBD8" w14:textId="77777777">
        <w:trPr>
          <w:cantSplit/>
        </w:trPr>
        <w:tc>
          <w:tcPr>
            <w:tcW w:w="2800" w:type="dxa"/>
          </w:tcPr>
          <w:p w14:paraId="1A1DCE00"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id</w:t>
            </w:r>
          </w:p>
        </w:tc>
        <w:tc>
          <w:tcPr>
            <w:tcW w:w="1700" w:type="dxa"/>
          </w:tcPr>
          <w:p w14:paraId="047495B1"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INTEGER</w:t>
            </w:r>
          </w:p>
        </w:tc>
        <w:tc>
          <w:tcPr>
            <w:tcW w:w="4860" w:type="dxa"/>
          </w:tcPr>
          <w:p w14:paraId="079F69EA"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Auto-increment primary key</w:t>
            </w:r>
          </w:p>
        </w:tc>
      </w:tr>
      <w:tr w:rsidR="00CE753A" w:rsidRPr="00F155F4" w14:paraId="4D7FEE56" w14:textId="77777777">
        <w:trPr>
          <w:cantSplit/>
        </w:trPr>
        <w:tc>
          <w:tcPr>
            <w:tcW w:w="2800" w:type="dxa"/>
          </w:tcPr>
          <w:p w14:paraId="19004C09"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timestamp</w:t>
            </w:r>
          </w:p>
        </w:tc>
        <w:tc>
          <w:tcPr>
            <w:tcW w:w="1700" w:type="dxa"/>
          </w:tcPr>
          <w:p w14:paraId="3B71C272"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REAL</w:t>
            </w:r>
          </w:p>
        </w:tc>
        <w:tc>
          <w:tcPr>
            <w:tcW w:w="4860" w:type="dxa"/>
          </w:tcPr>
          <w:p w14:paraId="163D6CB4"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Unix timestamp; indexed for time queries</w:t>
            </w:r>
          </w:p>
        </w:tc>
      </w:tr>
      <w:tr w:rsidR="00CE753A" w:rsidRPr="00F155F4" w14:paraId="1B1027E1" w14:textId="77777777">
        <w:trPr>
          <w:cantSplit/>
        </w:trPr>
        <w:tc>
          <w:tcPr>
            <w:tcW w:w="2800" w:type="dxa"/>
          </w:tcPr>
          <w:p w14:paraId="3FE734E1"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iso_time</w:t>
            </w:r>
          </w:p>
        </w:tc>
        <w:tc>
          <w:tcPr>
            <w:tcW w:w="1700" w:type="dxa"/>
          </w:tcPr>
          <w:p w14:paraId="23E47B33"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TEXT</w:t>
            </w:r>
          </w:p>
        </w:tc>
        <w:tc>
          <w:tcPr>
            <w:tcW w:w="4860" w:type="dxa"/>
          </w:tcPr>
          <w:p w14:paraId="0F5716BE"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Human-readable UTC timestamp</w:t>
            </w:r>
          </w:p>
        </w:tc>
      </w:tr>
      <w:tr w:rsidR="00CE753A" w:rsidRPr="00F155F4" w14:paraId="61A30F48" w14:textId="77777777">
        <w:trPr>
          <w:cantSplit/>
        </w:trPr>
        <w:tc>
          <w:tcPr>
            <w:tcW w:w="2800" w:type="dxa"/>
          </w:tcPr>
          <w:p w14:paraId="55D6A6B2"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device_id</w:t>
            </w:r>
          </w:p>
        </w:tc>
        <w:tc>
          <w:tcPr>
            <w:tcW w:w="1700" w:type="dxa"/>
          </w:tcPr>
          <w:p w14:paraId="26C5F134"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TEXT</w:t>
            </w:r>
          </w:p>
        </w:tc>
        <w:tc>
          <w:tcPr>
            <w:tcW w:w="4860" w:type="dxa"/>
          </w:tcPr>
          <w:p w14:paraId="12C31902"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Originating virtual sensor node</w:t>
            </w:r>
          </w:p>
        </w:tc>
      </w:tr>
      <w:tr w:rsidR="00CE753A" w:rsidRPr="00F155F4" w14:paraId="08DE1401" w14:textId="77777777">
        <w:trPr>
          <w:cantSplit/>
        </w:trPr>
        <w:tc>
          <w:tcPr>
            <w:tcW w:w="2800" w:type="dxa"/>
          </w:tcPr>
          <w:p w14:paraId="478E27C7"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temperature_c</w:t>
            </w:r>
          </w:p>
        </w:tc>
        <w:tc>
          <w:tcPr>
            <w:tcW w:w="1700" w:type="dxa"/>
          </w:tcPr>
          <w:p w14:paraId="3398E957"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REAL</w:t>
            </w:r>
          </w:p>
        </w:tc>
        <w:tc>
          <w:tcPr>
            <w:tcW w:w="4860" w:type="dxa"/>
          </w:tcPr>
          <w:p w14:paraId="0C3C859A"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Air temperature in degrees Celsius</w:t>
            </w:r>
          </w:p>
        </w:tc>
      </w:tr>
      <w:tr w:rsidR="00CE753A" w:rsidRPr="00F155F4" w14:paraId="15E8101A" w14:textId="77777777">
        <w:trPr>
          <w:cantSplit/>
        </w:trPr>
        <w:tc>
          <w:tcPr>
            <w:tcW w:w="2800" w:type="dxa"/>
          </w:tcPr>
          <w:p w14:paraId="4AB22089"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humidity_pct</w:t>
            </w:r>
          </w:p>
        </w:tc>
        <w:tc>
          <w:tcPr>
            <w:tcW w:w="1700" w:type="dxa"/>
          </w:tcPr>
          <w:p w14:paraId="2E970E1F"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REAL</w:t>
            </w:r>
          </w:p>
        </w:tc>
        <w:tc>
          <w:tcPr>
            <w:tcW w:w="4860" w:type="dxa"/>
          </w:tcPr>
          <w:p w14:paraId="740599BE"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Relative humidity percentage</w:t>
            </w:r>
          </w:p>
        </w:tc>
      </w:tr>
      <w:tr w:rsidR="00CE753A" w:rsidRPr="00F155F4" w14:paraId="5A766147" w14:textId="77777777">
        <w:trPr>
          <w:cantSplit/>
        </w:trPr>
        <w:tc>
          <w:tcPr>
            <w:tcW w:w="2800" w:type="dxa"/>
          </w:tcPr>
          <w:p w14:paraId="02BE7583"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soil_moisture_pct</w:t>
            </w:r>
          </w:p>
        </w:tc>
        <w:tc>
          <w:tcPr>
            <w:tcW w:w="1700" w:type="dxa"/>
          </w:tcPr>
          <w:p w14:paraId="5FAEE1AE"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REAL</w:t>
            </w:r>
          </w:p>
        </w:tc>
        <w:tc>
          <w:tcPr>
            <w:tcW w:w="4860" w:type="dxa"/>
          </w:tcPr>
          <w:p w14:paraId="5314A7CE"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Soil moisture percentage</w:t>
            </w:r>
          </w:p>
        </w:tc>
      </w:tr>
      <w:tr w:rsidR="00CE753A" w:rsidRPr="00F155F4" w14:paraId="4D1B5E21" w14:textId="77777777">
        <w:trPr>
          <w:cantSplit/>
        </w:trPr>
        <w:tc>
          <w:tcPr>
            <w:tcW w:w="2800" w:type="dxa"/>
          </w:tcPr>
          <w:p w14:paraId="0A7EB9A9"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light_lux</w:t>
            </w:r>
          </w:p>
        </w:tc>
        <w:tc>
          <w:tcPr>
            <w:tcW w:w="1700" w:type="dxa"/>
          </w:tcPr>
          <w:p w14:paraId="3AA54C35"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REAL</w:t>
            </w:r>
          </w:p>
        </w:tc>
        <w:tc>
          <w:tcPr>
            <w:tcW w:w="4860" w:type="dxa"/>
          </w:tcPr>
          <w:p w14:paraId="72694F7D"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Ambient illumination</w:t>
            </w:r>
          </w:p>
        </w:tc>
      </w:tr>
      <w:tr w:rsidR="00CE753A" w:rsidRPr="00F155F4" w14:paraId="486E02F9" w14:textId="77777777">
        <w:trPr>
          <w:cantSplit/>
        </w:trPr>
        <w:tc>
          <w:tcPr>
            <w:tcW w:w="2800" w:type="dxa"/>
          </w:tcPr>
          <w:p w14:paraId="2DF6EB3C"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alert_flag</w:t>
            </w:r>
          </w:p>
        </w:tc>
        <w:tc>
          <w:tcPr>
            <w:tcW w:w="1700" w:type="dxa"/>
          </w:tcPr>
          <w:p w14:paraId="74AB2F11"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INTEGER</w:t>
            </w:r>
          </w:p>
        </w:tc>
        <w:tc>
          <w:tcPr>
            <w:tcW w:w="4860" w:type="dxa"/>
          </w:tcPr>
          <w:p w14:paraId="663989F2"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1 when any configured limit is breached</w:t>
            </w:r>
          </w:p>
        </w:tc>
      </w:tr>
      <w:tr w:rsidR="00CE753A" w:rsidRPr="00F155F4" w14:paraId="6B0FD5EF" w14:textId="77777777">
        <w:trPr>
          <w:cantSplit/>
        </w:trPr>
        <w:tc>
          <w:tcPr>
            <w:tcW w:w="2800" w:type="dxa"/>
          </w:tcPr>
          <w:p w14:paraId="3F74E02D"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alert_reason</w:t>
            </w:r>
          </w:p>
        </w:tc>
        <w:tc>
          <w:tcPr>
            <w:tcW w:w="1700" w:type="dxa"/>
          </w:tcPr>
          <w:p w14:paraId="01C8F066"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TEXT</w:t>
            </w:r>
          </w:p>
        </w:tc>
        <w:tc>
          <w:tcPr>
            <w:tcW w:w="4860" w:type="dxa"/>
          </w:tcPr>
          <w:p w14:paraId="14BB2890" w14:textId="77777777" w:rsidR="00CE753A" w:rsidRPr="00F155F4" w:rsidRDefault="00A12F53" w:rsidP="00F155F4">
            <w:pPr>
              <w:pStyle w:val="Tabletext"/>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Reason(s), or NULL when normal</w:t>
            </w:r>
          </w:p>
        </w:tc>
      </w:tr>
      <w:tr>
        <w:tc>
          <w:tcPr>
            <w:tcW w:type="dxa" w:w="2800"/>
          </w:tcPr>
          <w:p>
            <w:r>
              <w:t>nutrient_level</w:t>
            </w:r>
          </w:p>
        </w:tc>
        <w:tc>
          <w:tcPr>
            <w:tcW w:type="dxa" w:w="1700"/>
          </w:tcPr>
          <w:p>
            <w:r>
              <w:t>REAL</w:t>
            </w:r>
          </w:p>
        </w:tc>
        <w:tc>
          <w:tcPr>
            <w:tcW w:type="dxa" w:w="4860"/>
          </w:tcPr>
          <w:p>
            <w:r>
              <w:t>Optional nutrient level percentage</w:t>
            </w:r>
          </w:p>
        </w:tc>
      </w:tr>
      <w:tr>
        <w:tc>
          <w:tcPr>
            <w:tcW w:type="dxa" w:w="2800"/>
          </w:tcPr>
          <w:p>
            <w:r>
              <w:t>ph_scale</w:t>
            </w:r>
          </w:p>
        </w:tc>
        <w:tc>
          <w:tcPr>
            <w:tcW w:type="dxa" w:w="1700"/>
          </w:tcPr>
          <w:p>
            <w:r>
              <w:t>REAL</w:t>
            </w:r>
          </w:p>
        </w:tc>
        <w:tc>
          <w:tcPr>
            <w:tcW w:type="dxa" w:w="4860"/>
          </w:tcPr>
          <w:p>
            <w:r>
              <w:t>Optional soil solution pH</w:t>
            </w:r>
          </w:p>
        </w:tc>
      </w:tr>
      <w:tr>
        <w:tc>
          <w:tcPr>
            <w:tcW w:type="dxa" w:w="2800"/>
          </w:tcPr>
          <w:p>
            <w:r>
              <w:t>measured_at</w:t>
            </w:r>
          </w:p>
        </w:tc>
        <w:tc>
          <w:tcPr>
            <w:tcW w:type="dxa" w:w="1700"/>
          </w:tcPr>
          <w:p>
            <w:r>
              <w:t>TEXT</w:t>
            </w:r>
          </w:p>
        </w:tc>
        <w:tc>
          <w:tcPr>
            <w:tcW w:type="dxa" w:w="4860"/>
          </w:tcPr>
          <w:p>
            <w:r>
              <w:t>Sensor measurement time in UTC for zone telemetry</w:t>
            </w:r>
          </w:p>
        </w:tc>
      </w:tr>
      <w:tr>
        <w:tc>
          <w:tcPr>
            <w:tcW w:type="dxa" w:w="2800"/>
          </w:tcPr>
          <w:p>
            <w:r>
              <w:t>received_at</w:t>
            </w:r>
          </w:p>
        </w:tc>
        <w:tc>
          <w:tcPr>
            <w:tcW w:type="dxa" w:w="1700"/>
          </w:tcPr>
          <w:p>
            <w:r>
              <w:t>TEXT</w:t>
            </w:r>
          </w:p>
        </w:tc>
        <w:tc>
          <w:tcPr>
            <w:tcW w:type="dxa" w:w="4860"/>
          </w:tcPr>
          <w:p>
            <w:r>
              <w:t>Subscriber receipt time in UTC for zone telemetry</w:t>
            </w:r>
          </w:p>
        </w:tc>
      </w:tr>
    </w:tbl>
    <w:p w14:paraId="0CA0EEDA" w14:textId="77777777" w:rsidR="00042F0A" w:rsidRDefault="00042F0A" w:rsidP="00F155F4">
      <w:pPr>
        <w:pStyle w:val="Evidence"/>
        <w:jc w:val="both"/>
        <w:rPr>
          <w:rFonts w:ascii="Times New Roman" w:hAnsi="Times New Roman" w:cs="Times New Roman"/>
          <w:color w:val="auto"/>
          <w:sz w:val="24"/>
          <w:szCs w:val="24"/>
        </w:rPr>
      </w:pPr>
    </w:p>
    <w:p w14:paraId="598F1674" w14:textId="556E8995" w:rsidR="00CE753A" w:rsidRPr="00F155F4" w:rsidRDefault="00A12F53" w:rsidP="00042F0A">
      <w:pPr>
        <w:pStyle w:val="Evidence"/>
        <w:spacing w:line="276" w:lineRule="auto"/>
        <w:jc w:val="both"/>
        <w:rPr>
          <w:rFonts w:ascii="Times New Roman" w:hAnsi="Times New Roman" w:cs="Times New Roman"/>
          <w:color w:val="auto"/>
          <w:sz w:val="24"/>
          <w:szCs w:val="24"/>
        </w:rPr>
      </w:pPr>
      <w:r>
        <w:t>Schema sources are src/db.py tables sensor_data and zone_telemetry. Zone telemetry includes measured_at, received_at, crop-health fields, optional nutrient_level and ph_scale, and alert metadata. SQLite type declarations alone do not enforce numeric sensor values; subscriber validation and write-time alert normalization provide the application-level checks.</w:t>
      </w:r>
    </w:p>
    <w:p w14:paraId="615D37E1" w14:textId="77777777" w:rsidR="00CE753A" w:rsidRPr="00F155F4" w:rsidRDefault="00A12F53" w:rsidP="00042F0A">
      <w:pPr>
        <w:spacing w:line="276" w:lineRule="auto"/>
        <w:jc w:val="both"/>
        <w:rPr>
          <w:rFonts w:ascii="Times New Roman" w:hAnsi="Times New Roman" w:cs="Times New Roman"/>
          <w:color w:val="auto"/>
          <w:sz w:val="24"/>
          <w:szCs w:val="24"/>
        </w:rPr>
      </w:pPr>
      <w:r>
        <w:t>Global fallback thresholds are temperature 16-32 degrees C, humidity 40-80% and soil moisture at least 30%. Zone telemetry uses crop-specific configured targets. Boundary values are accepted; light is recorded but does not trigger an alert. Nutrient level and pH are stored as optional telemetry and displayed with target bands.</w:t>
      </w:r>
    </w:p>
    <w:p w14:paraId="5035A77A"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Free toolchain: Python, paho-mqtt, HiveMQ public broker, SQLite, Matplotlib and optional Streamlit/pandas. CSV can be opened in a spreadsheet, but no paid spreadsheet software is needed.</w:t>
      </w:r>
    </w:p>
    <w:p w14:paraId="3566CD03" w14:textId="77777777" w:rsidR="00CE753A" w:rsidRPr="00F155F4" w:rsidRDefault="00A12F53" w:rsidP="00F155F4">
      <w:pPr>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br w:type="page"/>
      </w:r>
    </w:p>
    <w:p w14:paraId="43D3AFD3" w14:textId="77777777" w:rsidR="00CE753A" w:rsidRPr="00F155F4" w:rsidRDefault="00A12F53" w:rsidP="00042F0A">
      <w:pPr>
        <w:pStyle w:val="Heading1"/>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lastRenderedPageBreak/>
        <w:t>3. Simulation deliverable</w:t>
      </w:r>
    </w:p>
    <w:p w14:paraId="2B0D1349" w14:textId="77777777" w:rsidR="00CE753A" w:rsidRPr="00F155F4" w:rsidRDefault="00A12F53" w:rsidP="00042F0A">
      <w:pPr>
        <w:spacing w:line="276" w:lineRule="auto"/>
        <w:jc w:val="both"/>
        <w:rPr>
          <w:rFonts w:ascii="Times New Roman" w:hAnsi="Times New Roman" w:cs="Times New Roman"/>
          <w:color w:val="auto"/>
          <w:sz w:val="24"/>
          <w:szCs w:val="24"/>
        </w:rPr>
      </w:pPr>
      <w:r>
        <w:t>src/simulator.py generates JSON records with UTC timestamps, a device identifier, temperature, humidity, soil moisture, light, nutrient level, pH and alert metadata. The default live interval is two seconds. Zone publishers attach crop and device-health metadata; command-line options control count, interval and zone.</w:t>
      </w:r>
    </w:p>
    <w:p w14:paraId="2FA9A4FF" w14:textId="77777777" w:rsidR="00CE753A" w:rsidRPr="00F155F4" w:rsidRDefault="00A12F53" w:rsidP="00042F0A">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Live readings and historical simulation</w:t>
      </w:r>
    </w:p>
    <w:p w14:paraId="1A2B9D6F"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generate_reading() models temperature and light with a solar curve and humidity with an inverse trend plus random variation. Live calls use soil moisture near the default 55% baseline. generate_series() adds soil dry-down, a mid-series irrigation recovery and injected anomalies. Those historical events are not automatically present in the live publisher. The implemented temperature curve does not include the two-hour lag claimed in a source comment.</w:t>
      </w:r>
    </w:p>
    <w:p w14:paraId="16437A27" w14:textId="77777777" w:rsidR="00CE753A" w:rsidRPr="00F155F4" w:rsidRDefault="00A12F53" w:rsidP="00042F0A">
      <w:pPr>
        <w:pStyle w:val="Evidence"/>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Run from the repository root after dependencies are installed:</w:t>
      </w:r>
    </w:p>
    <w:p w14:paraId="35B1E0F1" w14:textId="77777777" w:rsidR="00CE753A" w:rsidRPr="00F155F4" w:rsidRDefault="00A12F53" w:rsidP="00042F0A">
      <w:pPr>
        <w:pStyle w:val="Code"/>
        <w:spacing w:line="276" w:lineRule="auto"/>
        <w:rPr>
          <w:rFonts w:ascii="Times New Roman" w:hAnsi="Times New Roman" w:cs="Times New Roman"/>
          <w:color w:val="auto"/>
          <w:sz w:val="24"/>
          <w:szCs w:val="24"/>
        </w:rPr>
      </w:pPr>
      <w:r w:rsidRPr="00F155F4">
        <w:rPr>
          <w:rFonts w:ascii="Times New Roman" w:hAnsi="Times New Roman" w:cs="Times New Roman"/>
          <w:color w:val="auto"/>
          <w:sz w:val="24"/>
          <w:szCs w:val="24"/>
        </w:rPr>
        <w:t>.venv\Scripts\python.exe src/simulator.py --count 20 --interval 2</w:t>
      </w:r>
      <w:r w:rsidRPr="00F155F4">
        <w:rPr>
          <w:rFonts w:ascii="Times New Roman" w:hAnsi="Times New Roman" w:cs="Times New Roman"/>
          <w:color w:val="auto"/>
          <w:sz w:val="24"/>
          <w:szCs w:val="24"/>
        </w:rPr>
        <w:br/>
        <w:t>.venv\Scripts\python.exe src/simulator.py --once</w:t>
      </w:r>
    </w:p>
    <w:p w14:paraId="040F4EED" w14:textId="77777777" w:rsidR="00CE753A" w:rsidRPr="00F155F4" w:rsidRDefault="00A12F53" w:rsidP="00042F0A">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Saved sample output</w:t>
      </w:r>
    </w:p>
    <w:p w14:paraId="5A53979D"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samples/phase2_sample_output.txt contains 20 parseable JSON records, satisfying the requested 10-20 record sample. Its header explicitly uses interval=0.0s, so this artifact demonstrates the output format rather than two-second timing. One actual saved record is reproduced below.</w:t>
      </w:r>
    </w:p>
    <w:p w14:paraId="53EC40BE" w14:textId="77777777" w:rsidR="00CE753A" w:rsidRPr="00F155F4" w:rsidRDefault="00A12F53" w:rsidP="00042F0A">
      <w:pPr>
        <w:pStyle w:val="Code"/>
        <w:spacing w:line="276" w:lineRule="auto"/>
        <w:rPr>
          <w:rFonts w:ascii="Times New Roman" w:hAnsi="Times New Roman" w:cs="Times New Roman"/>
          <w:color w:val="auto"/>
          <w:sz w:val="24"/>
          <w:szCs w:val="24"/>
        </w:rPr>
      </w:pPr>
      <w:r w:rsidRPr="00F155F4">
        <w:rPr>
          <w:rFonts w:ascii="Times New Roman" w:hAnsi="Times New Roman" w:cs="Times New Roman"/>
          <w:color w:val="auto"/>
          <w:sz w:val="24"/>
          <w:szCs w:val="24"/>
        </w:rPr>
        <w:t>{</w:t>
      </w:r>
      <w:r w:rsidRPr="00F155F4">
        <w:rPr>
          <w:rFonts w:ascii="Times New Roman" w:hAnsi="Times New Roman" w:cs="Times New Roman"/>
          <w:color w:val="auto"/>
          <w:sz w:val="24"/>
          <w:szCs w:val="24"/>
        </w:rPr>
        <w:br/>
        <w:t xml:space="preserve">  "timestamp": 1788813086.599,</w:t>
      </w:r>
      <w:r w:rsidRPr="00F155F4">
        <w:rPr>
          <w:rFonts w:ascii="Times New Roman" w:hAnsi="Times New Roman" w:cs="Times New Roman"/>
          <w:color w:val="auto"/>
          <w:sz w:val="24"/>
          <w:szCs w:val="24"/>
        </w:rPr>
        <w:br/>
      </w:r>
      <w:r w:rsidRPr="00F155F4">
        <w:rPr>
          <w:rFonts w:ascii="Times New Roman" w:hAnsi="Times New Roman" w:cs="Times New Roman"/>
          <w:color w:val="auto"/>
          <w:sz w:val="24"/>
          <w:szCs w:val="24"/>
        </w:rPr>
        <w:t xml:space="preserve">  "iso_time": "2026-09-07T20:31:26.598819+00:00",</w:t>
      </w:r>
      <w:r w:rsidRPr="00F155F4">
        <w:rPr>
          <w:rFonts w:ascii="Times New Roman" w:hAnsi="Times New Roman" w:cs="Times New Roman"/>
          <w:color w:val="auto"/>
          <w:sz w:val="24"/>
          <w:szCs w:val="24"/>
        </w:rPr>
        <w:br/>
        <w:t xml:space="preserve">  "device_id": "GH-SENSOR-01",</w:t>
      </w:r>
      <w:r w:rsidRPr="00F155F4">
        <w:rPr>
          <w:rFonts w:ascii="Times New Roman" w:hAnsi="Times New Roman" w:cs="Times New Roman"/>
          <w:color w:val="auto"/>
          <w:sz w:val="24"/>
          <w:szCs w:val="24"/>
        </w:rPr>
        <w:br/>
        <w:t xml:space="preserve">  "temperature_c": 16.85,</w:t>
      </w:r>
      <w:r w:rsidRPr="00F155F4">
        <w:rPr>
          <w:rFonts w:ascii="Times New Roman" w:hAnsi="Times New Roman" w:cs="Times New Roman"/>
          <w:color w:val="auto"/>
          <w:sz w:val="24"/>
          <w:szCs w:val="24"/>
        </w:rPr>
        <w:br/>
        <w:t xml:space="preserve">  "humidity_pct": 75.82,</w:t>
      </w:r>
      <w:r w:rsidRPr="00F155F4">
        <w:rPr>
          <w:rFonts w:ascii="Times New Roman" w:hAnsi="Times New Roman" w:cs="Times New Roman"/>
          <w:color w:val="auto"/>
          <w:sz w:val="24"/>
          <w:szCs w:val="24"/>
        </w:rPr>
        <w:br/>
        <w:t xml:space="preserve">  "soil_moisture_pct": 54.34,</w:t>
      </w:r>
      <w:r w:rsidRPr="00F155F4">
        <w:rPr>
          <w:rFonts w:ascii="Times New Roman" w:hAnsi="Times New Roman" w:cs="Times New Roman"/>
          <w:color w:val="auto"/>
          <w:sz w:val="24"/>
          <w:szCs w:val="24"/>
        </w:rPr>
        <w:br/>
        <w:t xml:space="preserve">  "light_lux": 20.9,</w:t>
      </w:r>
      <w:r w:rsidRPr="00F155F4">
        <w:rPr>
          <w:rFonts w:ascii="Times New Roman" w:hAnsi="Times New Roman" w:cs="Times New Roman"/>
          <w:color w:val="auto"/>
          <w:sz w:val="24"/>
          <w:szCs w:val="24"/>
        </w:rPr>
        <w:br/>
        <w:t xml:space="preserve">  "alert_flag": 0,</w:t>
      </w:r>
      <w:r w:rsidRPr="00F155F4">
        <w:rPr>
          <w:rFonts w:ascii="Times New Roman" w:hAnsi="Times New Roman" w:cs="Times New Roman"/>
          <w:color w:val="auto"/>
          <w:sz w:val="24"/>
          <w:szCs w:val="24"/>
        </w:rPr>
        <w:br/>
        <w:t xml:space="preserve">  "alert_reason": null</w:t>
      </w:r>
      <w:r w:rsidRPr="00F155F4">
        <w:rPr>
          <w:rFonts w:ascii="Times New Roman" w:hAnsi="Times New Roman" w:cs="Times New Roman"/>
          <w:color w:val="auto"/>
          <w:sz w:val="24"/>
          <w:szCs w:val="24"/>
        </w:rPr>
        <w:br/>
        <w:t>}</w:t>
      </w:r>
    </w:p>
    <w:p w14:paraId="297CA9A4" w14:textId="77777777" w:rsidR="00CE753A" w:rsidRPr="00F155F4" w:rsidRDefault="00A12F53" w:rsidP="00042F0A">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Simulation verification</w:t>
      </w:r>
    </w:p>
    <w:p w14:paraId="2E84D2A5" w14:textId="77777777" w:rsidR="00CE753A" w:rsidRPr="00F155F4" w:rsidRDefault="00A12F53" w:rsidP="00042F0A">
      <w:pPr>
        <w:spacing w:line="276" w:lineRule="auto"/>
        <w:jc w:val="both"/>
        <w:rPr>
          <w:rFonts w:ascii="Times New Roman" w:hAnsi="Times New Roman" w:cs="Times New Roman"/>
          <w:color w:val="auto"/>
          <w:sz w:val="24"/>
          <w:szCs w:val="24"/>
        </w:rPr>
      </w:pPr>
      <w:r>
        <w:t>Threshold and repository tests pass, including exact boundary cases, multi-zone telemetry, nutrient/pH fields and alert normalization. The implementation supports eight configured crop zones; active telemetry is still simulated unless a physical publisher is connected.</w:t>
      </w:r>
    </w:p>
    <w:p w14:paraId="6282133F" w14:textId="016F9634" w:rsidR="002579CE" w:rsidRDefault="00A12F53" w:rsidP="002579CE">
      <w:pPr>
        <w:pStyle w:val="Evidence"/>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lastRenderedPageBreak/>
        <w:t>Phase 1 artifacts: docs/PHASE1_Project_Proposal.docx and diagrams/architecture.png. Phase 2 artifacts: src/simulator.py, src/config.py and samples/phase2_sample_output.txt.</w:t>
      </w:r>
    </w:p>
    <w:p w14:paraId="7F3EE04B" w14:textId="77777777" w:rsidR="00CE753A" w:rsidRPr="00F155F4" w:rsidRDefault="00A12F53" w:rsidP="00042F0A">
      <w:pPr>
        <w:pStyle w:val="Heading1"/>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4. MQTT transmission and SQLite storage</w:t>
      </w:r>
    </w:p>
    <w:p w14:paraId="2A2FAB29" w14:textId="77777777" w:rsidR="00CE753A" w:rsidRPr="00F155F4" w:rsidRDefault="00A12F53" w:rsidP="00042F0A">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Transmission implementation and retained evidence</w:t>
      </w:r>
    </w:p>
    <w:p w14:paraId="01C61EF0" w14:textId="77777777" w:rsidR="00CE753A" w:rsidRPr="00F155F4" w:rsidRDefault="00A12F53" w:rsidP="00042F0A">
      <w:pPr>
        <w:spacing w:line="276" w:lineRule="auto"/>
        <w:jc w:val="both"/>
        <w:rPr>
          <w:rFonts w:ascii="Times New Roman" w:hAnsi="Times New Roman" w:cs="Times New Roman"/>
          <w:color w:val="auto"/>
          <w:sz w:val="24"/>
          <w:szCs w:val="24"/>
        </w:rPr>
      </w:pPr>
      <w:r>
        <w:t>src/publisher.py sends zone-aware JSON through broker.hivemq.com:1883 on ctec651/greenhousewatch/ipmcbit. src/subscriber.py validates payloads, records received_at, preserves measured_at, normalizes crop-specific alert metadata and inserts readings through src/db.py. The publisher retries after transient broker disconnects.</w:t>
      </w:r>
    </w:p>
    <w:p w14:paraId="289D84E7"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The saved samples/subscriber_run.log contains 20 received payloads and storage messages. All 20 payloads were matched against current SQLite records during this review. This is retained evidence of the earlier run, not a new live broker test on 16 September. samples/phase3_mqtt_transmission.txt is explicitly an example and should not be used as primary evidence. The assignment accepts a screenshot OR output.</w:t>
      </w:r>
    </w:p>
    <w:p w14:paraId="3E004FBD" w14:textId="77777777" w:rsidR="00CE753A" w:rsidRPr="00F155F4" w:rsidRDefault="00A12F53" w:rsidP="00042F0A">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Current repository snapshot</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800"/>
        <w:gridCol w:w="6560"/>
      </w:tblGrid>
      <w:tr w:rsidR="00CE753A" w:rsidRPr="00F155F4" w14:paraId="3638B6FD" w14:textId="77777777">
        <w:trPr>
          <w:cantSplit/>
          <w:tblHeader/>
        </w:trPr>
        <w:tc>
          <w:tcPr>
            <w:tcW w:w="2800" w:type="dxa"/>
            <w:shd w:val="clear" w:color="auto" w:fill="F2F4F7"/>
          </w:tcPr>
          <w:p w14:paraId="2CFFCA85"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Check</w:t>
            </w:r>
          </w:p>
        </w:tc>
        <w:tc>
          <w:tcPr>
            <w:tcW w:w="6560" w:type="dxa"/>
            <w:shd w:val="clear" w:color="auto" w:fill="F2F4F7"/>
          </w:tcPr>
          <w:p w14:paraId="6C092761"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Verified result</w:t>
            </w:r>
          </w:p>
        </w:tc>
      </w:tr>
      <w:tr w:rsidR="00CE753A" w:rsidRPr="00F155F4" w14:paraId="15CD1A98" w14:textId="77777777">
        <w:trPr>
          <w:cantSplit/>
        </w:trPr>
        <w:tc>
          <w:tcPr>
            <w:tcW w:w="2800" w:type="dxa"/>
          </w:tcPr>
          <w:p w14:paraId="38D0E067"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Database</w:t>
            </w:r>
          </w:p>
        </w:tc>
        <w:tc>
          <w:tcPr>
            <w:tcW w:w="6560" w:type="dxa"/>
          </w:tcPr>
          <w:p w14:paraId="403D96C0"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data/iot_data.db; PRAGMA integrity_check = ok</w:t>
            </w:r>
          </w:p>
        </w:tc>
      </w:tr>
      <w:tr w:rsidR="00CE753A" w:rsidRPr="00F155F4" w14:paraId="75D53F83" w14:textId="77777777">
        <w:trPr>
          <w:cantSplit/>
        </w:trPr>
        <w:tc>
          <w:tcPr>
            <w:tcW w:w="2800" w:type="dxa"/>
          </w:tcPr>
          <w:p w14:paraId="788200B2"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Stored rows</w:t>
            </w:r>
          </w:p>
        </w:tc>
        <w:tc>
          <w:tcPr>
            <w:tcW w:w="6560" w:type="dxa"/>
          </w:tcPr>
          <w:p>
            <w:r>
              <w:t>Current repository snapshot; verify row count immediately before demonstration</w:t>
            </w:r>
          </w:p>
        </w:tc>
      </w:tr>
      <w:tr w:rsidR="00CE753A" w:rsidRPr="00F155F4" w14:paraId="7066E603" w14:textId="77777777">
        <w:trPr>
          <w:cantSplit/>
        </w:trPr>
        <w:tc>
          <w:tcPr>
            <w:tcW w:w="2800" w:type="dxa"/>
          </w:tcPr>
          <w:p w14:paraId="10F27117"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Composition</w:t>
            </w:r>
          </w:p>
        </w:tc>
        <w:tc>
          <w:tcPr>
            <w:tcW w:w="6560" w:type="dxa"/>
          </w:tcPr>
          <w:p>
            <w:r>
              <w:t>Historical seed records plus live/simulated zone telemetry; composition changes as publishers run</w:t>
            </w:r>
          </w:p>
        </w:tc>
      </w:tr>
      <w:tr w:rsidR="00CE753A" w:rsidRPr="00F155F4" w14:paraId="13541C6B" w14:textId="77777777">
        <w:trPr>
          <w:cantSplit/>
        </w:trPr>
        <w:tc>
          <w:tcPr>
            <w:tcW w:w="2800" w:type="dxa"/>
          </w:tcPr>
          <w:p w14:paraId="3693063D"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Coverage (UTC)</w:t>
            </w:r>
          </w:p>
        </w:tc>
        <w:tc>
          <w:tcPr>
            <w:tcW w:w="6560" w:type="dxa"/>
          </w:tcPr>
          <w:p w14:paraId="41632375"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7 Sep 2026 00:31:21 to 8 Sep 2026 05:56:22</w:t>
            </w:r>
          </w:p>
        </w:tc>
      </w:tr>
      <w:tr w:rsidR="00CE753A" w:rsidRPr="00F155F4" w14:paraId="755F52A1" w14:textId="77777777">
        <w:trPr>
          <w:cantSplit/>
        </w:trPr>
        <w:tc>
          <w:tcPr>
            <w:tcW w:w="2800" w:type="dxa"/>
          </w:tcPr>
          <w:p w14:paraId="1CD2F157"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Sampling</w:t>
            </w:r>
          </w:p>
        </w:tc>
        <w:tc>
          <w:tcPr>
            <w:tcW w:w="6560" w:type="dxa"/>
          </w:tcPr>
          <w:p w14:paraId="6381607C"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Historical rows: 15 minutes; MQTT batch: approximately 2 seconds</w:t>
            </w:r>
          </w:p>
        </w:tc>
      </w:tr>
      <w:tr w:rsidR="00CE753A" w:rsidRPr="00F155F4" w14:paraId="64ABC82C" w14:textId="77777777">
        <w:trPr>
          <w:cantSplit/>
        </w:trPr>
        <w:tc>
          <w:tcPr>
            <w:tcW w:w="2800" w:type="dxa"/>
          </w:tcPr>
          <w:p w14:paraId="64F1E5AB"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Gap</w:t>
            </w:r>
          </w:p>
        </w:tc>
        <w:tc>
          <w:tcPr>
            <w:tcW w:w="6560" w:type="dxa"/>
          </w:tcPr>
          <w:p w14:paraId="2F04C2A4"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Approximately 9 hours 39 minutes between batches</w:t>
            </w:r>
          </w:p>
        </w:tc>
      </w:tr>
      <w:tr w:rsidR="00CE753A" w:rsidRPr="00F155F4" w14:paraId="7C36B422" w14:textId="77777777">
        <w:trPr>
          <w:cantSplit/>
        </w:trPr>
        <w:tc>
          <w:tcPr>
            <w:tcW w:w="2800" w:type="dxa"/>
          </w:tcPr>
          <w:p w14:paraId="2D2B1B79"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Alerts</w:t>
            </w:r>
          </w:p>
        </w:tc>
        <w:tc>
          <w:tcPr>
            <w:tcW w:w="6560" w:type="dxa"/>
          </w:tcPr>
          <w:p w14:paraId="69C9C27A"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7 alerts; 93 normal readings</w:t>
            </w:r>
          </w:p>
        </w:tc>
      </w:tr>
      <w:tr w:rsidR="00CE753A" w:rsidRPr="00F155F4" w14:paraId="2E735107" w14:textId="77777777">
        <w:trPr>
          <w:cantSplit/>
        </w:trPr>
        <w:tc>
          <w:tcPr>
            <w:tcW w:w="2800" w:type="dxa"/>
          </w:tcPr>
          <w:p w14:paraId="59A9792E"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CSV</w:t>
            </w:r>
          </w:p>
        </w:tc>
        <w:tc>
          <w:tcPr>
            <w:tcW w:w="6560" w:type="dxa"/>
          </w:tcPr>
          <w:p>
            <w:r>
              <w:t>CSV export is generated from the filtered repository snapshot</w:t>
            </w:r>
          </w:p>
        </w:tc>
      </w:tr>
      <w:tr w:rsidR="00CE753A" w:rsidRPr="00F155F4" w14:paraId="60887869" w14:textId="77777777">
        <w:trPr>
          <w:cantSplit/>
        </w:trPr>
        <w:tc>
          <w:tcPr>
            <w:tcW w:w="2800" w:type="dxa"/>
          </w:tcPr>
          <w:p w14:paraId="18F85508"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Timestamp and alert checks</w:t>
            </w:r>
          </w:p>
        </w:tc>
        <w:tc>
          <w:tcPr>
            <w:tcW w:w="6560" w:type="dxa"/>
          </w:tcPr>
          <w:p w14:paraId="09E2E56F"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All ISO/numeric times agree within 1 ms; all alerts match current threshold logic</w:t>
            </w:r>
          </w:p>
        </w:tc>
      </w:tr>
    </w:tbl>
    <w:p w14:paraId="6E8050F9" w14:textId="77777777" w:rsidR="00CE753A" w:rsidRPr="00F155F4" w:rsidRDefault="00A12F53" w:rsidP="00042F0A">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Storage and pipeline behavior</w:t>
      </w:r>
    </w:p>
    <w:p w14:paraId="4BAF51D3" w14:textId="4E289436" w:rsidR="00CE753A" w:rsidRPr="00F155F4" w:rsidRDefault="00A12F53" w:rsidP="00042F0A">
      <w:pPr>
        <w:spacing w:line="276" w:lineRule="auto"/>
        <w:jc w:val="both"/>
        <w:rPr>
          <w:rFonts w:ascii="Times New Roman" w:hAnsi="Times New Roman" w:cs="Times New Roman"/>
          <w:color w:val="auto"/>
          <w:sz w:val="24"/>
          <w:szCs w:val="24"/>
        </w:rPr>
      </w:pPr>
      <w:r>
        <w:t>The schema has timestamp indexes and parameterized INSERT statements. The offline pipeline initializes a database, seeds historical readings when needed, exports CSV and creates four charts. The current dashboard loads the SQLite repository, applies freshness rules, and preserves UTC storage while presenting user-facing times in Eastern time.</w:t>
      </w:r>
    </w:p>
    <w:p w14:paraId="1FE2DEC0"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MQTT QoS 0 and the publisher console counter do not establish subscriber receipt. For this snapshot, the independent subscriber log and database matching provide the stronger evidence. The offline script bypasses MQTT and cannot by itself prove Phase 3 communication.</w:t>
      </w:r>
    </w:p>
    <w:p w14:paraId="5D883015" w14:textId="50BF77FD" w:rsidR="00CE753A" w:rsidRPr="00F155F4" w:rsidRDefault="00CE753A" w:rsidP="00042F0A">
      <w:pPr>
        <w:spacing w:line="276" w:lineRule="auto"/>
        <w:jc w:val="both"/>
        <w:rPr>
          <w:rFonts w:ascii="Times New Roman" w:hAnsi="Times New Roman" w:cs="Times New Roman"/>
          <w:color w:val="auto"/>
          <w:sz w:val="24"/>
          <w:szCs w:val="24"/>
        </w:rPr>
      </w:pPr>
    </w:p>
    <w:p w14:paraId="4CA988A5" w14:textId="77777777" w:rsidR="00CE753A" w:rsidRPr="00F155F4" w:rsidRDefault="00A12F53" w:rsidP="00042F0A">
      <w:pPr>
        <w:pStyle w:val="Heading1"/>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5. Visualizations and interpretation</w:t>
      </w:r>
    </w:p>
    <w:p w14:paraId="1EEBF4D0"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noProof/>
          <w:color w:val="auto"/>
          <w:sz w:val="24"/>
          <w:szCs w:val="24"/>
        </w:rPr>
        <w:drawing>
          <wp:inline distT="0" distB="0" distL="0" distR="0" wp14:anchorId="31830D9D" wp14:editId="0BAE0CFD">
            <wp:extent cx="5486400" cy="25237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emperature_over_time.png"/>
                    <pic:cNvPicPr/>
                  </pic:nvPicPr>
                  <pic:blipFill>
                    <a:blip r:embed="rId9"/>
                    <a:stretch>
                      <a:fillRect/>
                    </a:stretch>
                  </pic:blipFill>
                  <pic:spPr>
                    <a:xfrm>
                      <a:off x="0" y="0"/>
                      <a:ext cx="5486400" cy="2523744"/>
                    </a:xfrm>
                    <a:prstGeom prst="rect">
                      <a:avLst/>
                    </a:prstGeom>
                  </pic:spPr>
                </pic:pic>
              </a:graphicData>
            </a:graphic>
          </wp:inline>
        </w:drawing>
      </w:r>
    </w:p>
    <w:p w14:paraId="5D1BA55B" w14:textId="77777777" w:rsidR="00CE753A" w:rsidRPr="00F155F4" w:rsidRDefault="00A12F53" w:rsidP="00042F0A">
      <w:pPr>
        <w:pStyle w:val="Evidence"/>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Figure 2. Temperature history from the repository; dashed lines show project limits.</w:t>
      </w:r>
    </w:p>
    <w:p w14:paraId="08A36D14"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The current temperature range is 13.37-28.96 degrees C. No stored value exceeds the 32-degree upper limit. The single low-temperature alert occurs on 7 September at 17:31:21 UTC; it is an injected simulated cold event, not a measured dawn event.</w:t>
      </w:r>
    </w:p>
    <w:p w14:paraId="009C43A7"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noProof/>
          <w:color w:val="auto"/>
          <w:sz w:val="24"/>
          <w:szCs w:val="24"/>
        </w:rPr>
        <w:drawing>
          <wp:inline distT="0" distB="0" distL="0" distR="0" wp14:anchorId="2F350E4B" wp14:editId="2172188F">
            <wp:extent cx="5486400" cy="2294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lert_summary.png"/>
                    <pic:cNvPicPr/>
                  </pic:nvPicPr>
                  <pic:blipFill>
                    <a:blip r:embed="rId10"/>
                    <a:stretch>
                      <a:fillRect/>
                    </a:stretch>
                  </pic:blipFill>
                  <pic:spPr>
                    <a:xfrm>
                      <a:off x="0" y="0"/>
                      <a:ext cx="5486400" cy="2294313"/>
                    </a:xfrm>
                    <a:prstGeom prst="rect">
                      <a:avLst/>
                    </a:prstGeom>
                  </pic:spPr>
                </pic:pic>
              </a:graphicData>
            </a:graphic>
          </wp:inline>
        </w:drawing>
      </w:r>
    </w:p>
    <w:p w14:paraId="05DC17AB" w14:textId="77777777" w:rsidR="00CE753A" w:rsidRPr="00F155F4" w:rsidRDefault="00A12F53" w:rsidP="00042F0A">
      <w:pPr>
        <w:pStyle w:val="Evidence"/>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Figure 3. Current condition summary: 93 normal readings and 7 alerts.</w:t>
      </w:r>
    </w:p>
    <w:p w14:paraId="67849EDC"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lastRenderedPageBreak/>
        <w:t>Alerts represent 7% of 100 stored readings: three high_humidity, three dry_soil and one low_temperature. This percentage weights records, not elapsed time, because the historical and MQTT batches use different sampling intervals. The scatter reflects the programmed relationship between temperature and humidity.</w:t>
      </w:r>
    </w:p>
    <w:p w14:paraId="65CF5BE8" w14:textId="77777777" w:rsidR="00CE753A" w:rsidRPr="00F155F4" w:rsidRDefault="00A12F53" w:rsidP="00042F0A">
      <w:pPr>
        <w:pStyle w:val="Evidence"/>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Sources: outputs/01_temperature_over_time.png and outputs/04_alert_summary.png; data/iot_data.db. Additional charts: 02_humidity_over_time.png and 03_soil_and_light.png.</w:t>
      </w:r>
    </w:p>
    <w:p w14:paraId="4F94192A" w14:textId="77777777" w:rsidR="00757CE2" w:rsidRDefault="00757CE2" w:rsidP="00042F0A">
      <w:pPr>
        <w:spacing w:line="276" w:lineRule="auto"/>
        <w:jc w:val="both"/>
        <w:rPr>
          <w:rFonts w:ascii="Times New Roman" w:hAnsi="Times New Roman" w:cs="Times New Roman"/>
          <w:color w:val="auto"/>
          <w:sz w:val="24"/>
          <w:szCs w:val="24"/>
        </w:rPr>
      </w:pPr>
    </w:p>
    <w:p w14:paraId="7C025F90" w14:textId="77777777" w:rsidR="00CE753A" w:rsidRPr="00F155F4" w:rsidRDefault="00A12F53" w:rsidP="00042F0A">
      <w:pPr>
        <w:pStyle w:val="Heading1"/>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6. Additional insights and optional dashboard</w:t>
      </w:r>
    </w:p>
    <w:p w14:paraId="02191053" w14:textId="77777777" w:rsidR="00CE753A" w:rsidRPr="00F155F4" w:rsidRDefault="00A12F53" w:rsidP="006A5E01">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Humidity, soil moisture and light</w:t>
      </w:r>
    </w:p>
    <w:p w14:paraId="1694011E" w14:textId="77777777" w:rsidR="00CE753A" w:rsidRPr="00F155F4" w:rsidRDefault="00A12F53" w:rsidP="006A5E01">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Humidity ranges from 55.27% to 80.42%. Three simulated records exceed 80%, at 01:16, 02:46 and 05:01 UTC on 7 September. Soil moisture ranges from 20.12% to 73.36%; dry-soil alerts occur at 12:46, 13:01 and 13:16 UTC, followed by the modeled irrigation recovery. Light ranges from 0 to 7,863.2 lux and follows the programmed solar pattern. These results illustrate how stored data makes threshold events visible; they do not independently validate a physical clock or greenhouse safety.</w:t>
      </w:r>
    </w:p>
    <w:p w14:paraId="46FBA1E2" w14:textId="77777777" w:rsidR="00CE753A" w:rsidRPr="00F155F4" w:rsidRDefault="00A12F53" w:rsidP="006A5E01">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Dashboard and integrated demonstration</w:t>
      </w:r>
    </w:p>
    <w:p w14:paraId="3E7E3E9B" w14:textId="77777777" w:rsidR="00CE753A" w:rsidRPr="00F155F4" w:rsidRDefault="00A12F53" w:rsidP="006A5E01">
      <w:pPr>
        <w:spacing w:line="276" w:lineRule="auto"/>
        <w:jc w:val="both"/>
        <w:rPr>
          <w:rFonts w:ascii="Times New Roman" w:hAnsi="Times New Roman" w:cs="Times New Roman"/>
          <w:color w:val="auto"/>
          <w:sz w:val="24"/>
          <w:szCs w:val="24"/>
        </w:rPr>
      </w:pPr>
      <w:r>
        <w:t>src/dashboard.py launches a multi-page Streamlit application. Overview presents primary zone health, explicit KPI averages, environmental trends and data-quality status. Zones provides a searchable crop directory and selected-zone details. Analytics provides compact filters, zone comparison, gaps, alert analysis and summaries. Forecast provides a default Bowie location, current weather, daily summaries, recommendations and indoor/outdoor comparison.</w:t>
      </w:r>
    </w:p>
    <w:p w14:paraId="26300C33" w14:textId="77777777" w:rsidR="00757CE2" w:rsidRDefault="00A12F53" w:rsidP="006A5E01">
      <w:pPr>
        <w:spacing w:line="276" w:lineRule="auto"/>
        <w:jc w:val="both"/>
        <w:rPr>
          <w:rFonts w:ascii="Times New Roman" w:hAnsi="Times New Roman" w:cs="Times New Roman"/>
          <w:color w:val="auto"/>
          <w:sz w:val="24"/>
          <w:szCs w:val="24"/>
        </w:rPr>
      </w:pPr>
      <w:r>
        <w:t>The current dashboard uses UTC internally, converts user-facing times to Eastern where appropriate, refreshes live fragments, preserves filter state, and separates missing/stale observations from current conditions. Analytics charts use real timestamps, zone-specific dash patterns, alert markers and gap segmentation.</w:t>
      </w:r>
    </w:p>
    <w:p w14:paraId="648B5D2E" w14:textId="77777777" w:rsidR="00757CE2" w:rsidRDefault="00757CE2" w:rsidP="00757CE2">
      <w:pPr>
        <w:spacing w:line="276" w:lineRule="auto"/>
        <w:jc w:val="both"/>
        <w:rPr>
          <w:rFonts w:ascii="Times New Roman" w:hAnsi="Times New Roman" w:cs="Times New Roman"/>
          <w:color w:val="auto"/>
          <w:sz w:val="24"/>
          <w:szCs w:val="24"/>
        </w:rPr>
      </w:pPr>
    </w:p>
    <w:p w14:paraId="1C14CA2B" w14:textId="77777777" w:rsidR="00757CE2" w:rsidRDefault="00757CE2" w:rsidP="00757CE2">
      <w:pPr>
        <w:spacing w:line="276" w:lineRule="auto"/>
        <w:jc w:val="both"/>
        <w:rPr>
          <w:rFonts w:ascii="Times New Roman" w:hAnsi="Times New Roman" w:cs="Times New Roman"/>
          <w:color w:val="auto"/>
          <w:sz w:val="24"/>
          <w:szCs w:val="24"/>
        </w:rPr>
      </w:pPr>
    </w:p>
    <w:p w14:paraId="64145A75" w14:textId="77777777" w:rsidR="00757CE2" w:rsidRDefault="00757CE2" w:rsidP="00757CE2">
      <w:pPr>
        <w:spacing w:line="276" w:lineRule="auto"/>
        <w:jc w:val="both"/>
        <w:rPr>
          <w:rFonts w:ascii="Times New Roman" w:hAnsi="Times New Roman" w:cs="Times New Roman"/>
          <w:color w:val="auto"/>
          <w:sz w:val="24"/>
          <w:szCs w:val="24"/>
        </w:rPr>
      </w:pPr>
    </w:p>
    <w:p w14:paraId="3D5D891E" w14:textId="77777777" w:rsidR="00757CE2" w:rsidRDefault="00757CE2" w:rsidP="00757CE2">
      <w:pPr>
        <w:spacing w:line="276" w:lineRule="auto"/>
        <w:jc w:val="both"/>
        <w:rPr>
          <w:rFonts w:ascii="Times New Roman" w:hAnsi="Times New Roman" w:cs="Times New Roman"/>
          <w:color w:val="auto"/>
          <w:sz w:val="24"/>
          <w:szCs w:val="24"/>
        </w:rPr>
      </w:pPr>
    </w:p>
    <w:p w14:paraId="757DBFF4" w14:textId="77777777" w:rsidR="00757CE2" w:rsidRDefault="00757CE2" w:rsidP="00757CE2">
      <w:pPr>
        <w:spacing w:line="276" w:lineRule="auto"/>
        <w:jc w:val="both"/>
        <w:rPr>
          <w:rFonts w:ascii="Times New Roman" w:hAnsi="Times New Roman" w:cs="Times New Roman"/>
          <w:color w:val="auto"/>
          <w:sz w:val="24"/>
          <w:szCs w:val="24"/>
        </w:rPr>
      </w:pPr>
    </w:p>
    <w:p w14:paraId="6B2D5B2A" w14:textId="77777777" w:rsidR="00757CE2" w:rsidRDefault="00757CE2" w:rsidP="00757CE2">
      <w:pPr>
        <w:spacing w:line="276" w:lineRule="auto"/>
        <w:jc w:val="both"/>
        <w:rPr>
          <w:rFonts w:ascii="Times New Roman" w:hAnsi="Times New Roman" w:cs="Times New Roman"/>
          <w:color w:val="auto"/>
          <w:sz w:val="24"/>
          <w:szCs w:val="24"/>
        </w:rPr>
      </w:pPr>
    </w:p>
    <w:p w14:paraId="5641F049" w14:textId="77777777" w:rsidR="00757CE2" w:rsidRDefault="00757CE2" w:rsidP="00757CE2">
      <w:pPr>
        <w:spacing w:line="276" w:lineRule="auto"/>
        <w:jc w:val="both"/>
        <w:rPr>
          <w:rFonts w:ascii="Times New Roman" w:hAnsi="Times New Roman" w:cs="Times New Roman"/>
          <w:color w:val="auto"/>
          <w:sz w:val="24"/>
          <w:szCs w:val="24"/>
        </w:rPr>
      </w:pPr>
    </w:p>
    <w:p w14:paraId="740C3D71" w14:textId="77777777" w:rsidR="00757CE2" w:rsidRDefault="00757CE2" w:rsidP="00757CE2">
      <w:pPr>
        <w:spacing w:line="276" w:lineRule="auto"/>
        <w:jc w:val="both"/>
        <w:rPr>
          <w:rFonts w:ascii="Times New Roman" w:hAnsi="Times New Roman" w:cs="Times New Roman"/>
          <w:color w:val="auto"/>
          <w:sz w:val="24"/>
          <w:szCs w:val="24"/>
        </w:rPr>
      </w:pPr>
    </w:p>
    <w:p w14:paraId="5A4C66FE" w14:textId="3AAC036D" w:rsidR="00CE753A" w:rsidRPr="00757CE2" w:rsidRDefault="00A12F53" w:rsidP="00757CE2">
      <w:pPr>
        <w:spacing w:line="276" w:lineRule="auto"/>
        <w:jc w:val="both"/>
        <w:rPr>
          <w:rFonts w:ascii="Times New Roman" w:hAnsi="Times New Roman" w:cs="Times New Roman"/>
          <w:b/>
          <w:bCs/>
          <w:color w:val="auto"/>
          <w:sz w:val="24"/>
          <w:szCs w:val="24"/>
        </w:rPr>
      </w:pPr>
      <w:r w:rsidRPr="00757CE2">
        <w:rPr>
          <w:rFonts w:ascii="Times New Roman" w:hAnsi="Times New Roman" w:cs="Times New Roman"/>
          <w:b/>
          <w:bCs/>
          <w:color w:val="auto"/>
          <w:sz w:val="24"/>
          <w:szCs w:val="24"/>
        </w:rPr>
        <w:lastRenderedPageBreak/>
        <w:t>Learning-objective assessment</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300"/>
        <w:gridCol w:w="6060"/>
      </w:tblGrid>
      <w:tr w:rsidR="00CE753A" w:rsidRPr="00F155F4" w14:paraId="0F69AB0D" w14:textId="77777777">
        <w:trPr>
          <w:cantSplit/>
          <w:tblHeader/>
        </w:trPr>
        <w:tc>
          <w:tcPr>
            <w:tcW w:w="3300" w:type="dxa"/>
            <w:shd w:val="clear" w:color="auto" w:fill="F2F4F7"/>
          </w:tcPr>
          <w:p w14:paraId="4017F677"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Objective (PDF p. 1)</w:t>
            </w:r>
          </w:p>
        </w:tc>
        <w:tc>
          <w:tcPr>
            <w:tcW w:w="6060" w:type="dxa"/>
            <w:shd w:val="clear" w:color="auto" w:fill="F2F4F7"/>
          </w:tcPr>
          <w:p w14:paraId="7257050D"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Evidence and assessment</w:t>
            </w:r>
          </w:p>
        </w:tc>
      </w:tr>
      <w:tr w:rsidR="00CE753A" w:rsidRPr="00F155F4" w14:paraId="03F49DCE" w14:textId="77777777">
        <w:trPr>
          <w:cantSplit/>
        </w:trPr>
        <w:tc>
          <w:tcPr>
            <w:tcW w:w="3300" w:type="dxa"/>
          </w:tcPr>
          <w:p w14:paraId="63D3D7C7"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Understand IoT architecture</w:t>
            </w:r>
          </w:p>
        </w:tc>
        <w:tc>
          <w:tcPr>
            <w:tcW w:w="6060" w:type="dxa"/>
          </w:tcPr>
          <w:p w14:paraId="5109E720"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Five-stage design and matching implementation; met at artifact level.</w:t>
            </w:r>
          </w:p>
        </w:tc>
      </w:tr>
      <w:tr w:rsidR="00CE753A" w:rsidRPr="00F155F4" w14:paraId="6BF5CA04" w14:textId="77777777">
        <w:trPr>
          <w:cantSplit/>
        </w:trPr>
        <w:tc>
          <w:tcPr>
            <w:tcW w:w="3300" w:type="dxa"/>
          </w:tcPr>
          <w:p w14:paraId="5A569FE2"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Simulate sensor data</w:t>
            </w:r>
          </w:p>
        </w:tc>
        <w:tc>
          <w:tcPr>
            <w:tcW w:w="6060" w:type="dxa"/>
          </w:tcPr>
          <w:p w14:paraId="484075D8"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Four measurement channels, JSON and 20 saved samples; met.</w:t>
            </w:r>
          </w:p>
        </w:tc>
      </w:tr>
      <w:tr w:rsidR="00CE753A" w:rsidRPr="00F155F4" w14:paraId="3A594F3B" w14:textId="77777777">
        <w:trPr>
          <w:cantSplit/>
        </w:trPr>
        <w:tc>
          <w:tcPr>
            <w:tcW w:w="3300" w:type="dxa"/>
          </w:tcPr>
          <w:p w14:paraId="4F53E088"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Implement MQTT communication</w:t>
            </w:r>
          </w:p>
        </w:tc>
        <w:tc>
          <w:tcPr>
            <w:tcW w:w="6060" w:type="dxa"/>
          </w:tcPr>
          <w:p w14:paraId="5FD99C98"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Publisher/subscriber plus 20 retained payloads matched to storage; supported by prior-run evidence.</w:t>
            </w:r>
          </w:p>
        </w:tc>
      </w:tr>
      <w:tr w:rsidR="00CE753A" w:rsidRPr="00F155F4" w14:paraId="55218AC6" w14:textId="77777777">
        <w:trPr>
          <w:cantSplit/>
        </w:trPr>
        <w:tc>
          <w:tcPr>
            <w:tcW w:w="3300" w:type="dxa"/>
          </w:tcPr>
          <w:p w14:paraId="0F416660"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Store/manage time series</w:t>
            </w:r>
          </w:p>
        </w:tc>
        <w:tc>
          <w:tcPr>
            <w:tcW w:w="6060" w:type="dxa"/>
          </w:tcPr>
          <w:p w14:paraId="5B011F7B"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SQLite, time index, 100 rows and matching CSV; met for valid data.</w:t>
            </w:r>
          </w:p>
        </w:tc>
      </w:tr>
      <w:tr w:rsidR="00CE753A" w:rsidRPr="00F155F4" w14:paraId="5B4C8331" w14:textId="77777777">
        <w:trPr>
          <w:cantSplit/>
        </w:trPr>
        <w:tc>
          <w:tcPr>
            <w:tcW w:w="3300" w:type="dxa"/>
          </w:tcPr>
          <w:p w14:paraId="02D5A6A6"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Visualize for insight</w:t>
            </w:r>
          </w:p>
        </w:tc>
        <w:tc>
          <w:tcPr>
            <w:tcW w:w="6060" w:type="dxa"/>
          </w:tcPr>
          <w:p w14:paraId="5966E42D"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Four PNG charts and corrected interpretation in this report; met, with display limitations.</w:t>
            </w:r>
          </w:p>
        </w:tc>
      </w:tr>
      <w:tr w:rsidR="00CE753A" w:rsidRPr="00F155F4" w14:paraId="71B60338" w14:textId="77777777">
        <w:trPr>
          <w:cantSplit/>
        </w:trPr>
        <w:tc>
          <w:tcPr>
            <w:tcW w:w="3300" w:type="dxa"/>
          </w:tcPr>
          <w:p w14:paraId="2151CE69"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Present an end-to-end system</w:t>
            </w:r>
          </w:p>
        </w:tc>
        <w:tc>
          <w:tcPr>
            <w:tcW w:w="6060" w:type="dxa"/>
          </w:tcPr>
          <w:p w14:paraId="5A68634A"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Ten-slide deck and demo commands exist; final presentation/demo delivery remains unverified.</w:t>
            </w:r>
          </w:p>
        </w:tc>
      </w:tr>
    </w:tbl>
    <w:p w14:paraId="6EA6666A" w14:textId="77777777" w:rsidR="00CE753A" w:rsidRPr="00F155F4" w:rsidRDefault="00A12F53" w:rsidP="00042F0A">
      <w:pPr>
        <w:pStyle w:val="Evidence"/>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The optional dashboard/integrated-script objective is implemented. Basic AI and other bonus enhancements are optional and are not treated as missing core requirements.</w:t>
      </w:r>
    </w:p>
    <w:p w14:paraId="0FA82494" w14:textId="77777777" w:rsidR="00CE753A" w:rsidRPr="00F155F4" w:rsidRDefault="00A12F53" w:rsidP="00042F0A">
      <w:pPr>
        <w:pStyle w:val="Heading1"/>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7. Whole-project deliverable checklist</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650"/>
        <w:gridCol w:w="6710"/>
      </w:tblGrid>
      <w:tr w:rsidR="00CE753A" w:rsidRPr="00F155F4" w14:paraId="605FD5C1" w14:textId="77777777">
        <w:trPr>
          <w:cantSplit/>
          <w:tblHeader/>
        </w:trPr>
        <w:tc>
          <w:tcPr>
            <w:tcW w:w="2650" w:type="dxa"/>
            <w:shd w:val="clear" w:color="auto" w:fill="F2F4F7"/>
          </w:tcPr>
          <w:p w14:paraId="408FF5EB"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Phase / deadline</w:t>
            </w:r>
          </w:p>
        </w:tc>
        <w:tc>
          <w:tcPr>
            <w:tcW w:w="6710" w:type="dxa"/>
            <w:shd w:val="clear" w:color="auto" w:fill="F2F4F7"/>
          </w:tcPr>
          <w:p w14:paraId="6DDA0788"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Artifacts and readiness</w:t>
            </w:r>
          </w:p>
        </w:tc>
      </w:tr>
      <w:tr w:rsidR="00CE753A" w:rsidRPr="00F155F4" w14:paraId="6C1C0095" w14:textId="77777777">
        <w:trPr>
          <w:cantSplit/>
        </w:trPr>
        <w:tc>
          <w:tcPr>
            <w:tcW w:w="2650" w:type="dxa"/>
          </w:tcPr>
          <w:p w14:paraId="579835F0"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1. Design / 7 Sep</w:t>
            </w:r>
          </w:p>
        </w:tc>
        <w:tc>
          <w:tcPr>
            <w:tcW w:w="6710" w:type="dxa"/>
          </w:tcPr>
          <w:p w14:paraId="055A1674"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One-page proposal: docs/PHASE1_Project_Proposal.docx. Architecture: diagrams/architecture.png. Content present; identity needs confirmation.</w:t>
            </w:r>
          </w:p>
        </w:tc>
      </w:tr>
      <w:tr w:rsidR="00CE753A" w:rsidRPr="00F155F4" w14:paraId="2F8F7A2F" w14:textId="77777777">
        <w:trPr>
          <w:cantSplit/>
        </w:trPr>
        <w:tc>
          <w:tcPr>
            <w:tcW w:w="2650" w:type="dxa"/>
          </w:tcPr>
          <w:p w14:paraId="094F46EC"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2. Simulation / 14 Sep</w:t>
            </w:r>
          </w:p>
        </w:tc>
        <w:tc>
          <w:tcPr>
            <w:tcW w:w="6710" w:type="dxa"/>
          </w:tcPr>
          <w:p w14:paraId="416089B3"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src/simulator.py and samples/phase2_sample_output.txt. Verified 20 records and generator/alert checks.</w:t>
            </w:r>
          </w:p>
        </w:tc>
      </w:tr>
      <w:tr w:rsidR="00CE753A" w:rsidRPr="00F155F4" w14:paraId="0500AB72" w14:textId="77777777">
        <w:trPr>
          <w:cantSplit/>
        </w:trPr>
        <w:tc>
          <w:tcPr>
            <w:tcW w:w="2650" w:type="dxa"/>
          </w:tcPr>
          <w:p w14:paraId="2E4F34F7"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3. MQTT / 21 Sep</w:t>
            </w:r>
          </w:p>
        </w:tc>
        <w:tc>
          <w:tcPr>
            <w:tcW w:w="6710" w:type="dxa"/>
          </w:tcPr>
          <w:p w14:paraId="2FAFC40B"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src/publisher.py, src/subscriber.py and samples/subscriber_run.log. Retained transmission output matches 20 stored rows; no new network run in this review.</w:t>
            </w:r>
          </w:p>
        </w:tc>
      </w:tr>
      <w:tr w:rsidR="00CE753A" w:rsidRPr="00F155F4" w14:paraId="4BAED812" w14:textId="77777777">
        <w:trPr>
          <w:cantSplit/>
        </w:trPr>
        <w:tc>
          <w:tcPr>
            <w:tcW w:w="2650" w:type="dxa"/>
          </w:tcPr>
          <w:p w14:paraId="05BDF8E7"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4. Storage / 28 Sep</w:t>
            </w:r>
          </w:p>
        </w:tc>
        <w:tc>
          <w:tcPr>
            <w:tcW w:w="6710" w:type="dxa"/>
          </w:tcPr>
          <w:p>
            <w:r>
              <w:t>Current repository contains multi-zone telemetry; verify counts before submission</w:t>
            </w:r>
          </w:p>
        </w:tc>
      </w:tr>
      <w:tr w:rsidR="00CE753A" w:rsidRPr="00F155F4" w14:paraId="581C66D8" w14:textId="77777777">
        <w:trPr>
          <w:cantSplit/>
        </w:trPr>
        <w:tc>
          <w:tcPr>
            <w:tcW w:w="2650" w:type="dxa"/>
          </w:tcPr>
          <w:p w14:paraId="0DA40116"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5. Visualization / 28 Sep</w:t>
            </w:r>
          </w:p>
        </w:tc>
        <w:tc>
          <w:tcPr>
            <w:tcW w:w="6710" w:type="dxa"/>
          </w:tcPr>
          <w:p w14:paraId="67CA5499"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Four images in outputs/. Corrected interpretation in this report; docs/visualization_interpretation.md remains stale.</w:t>
            </w:r>
          </w:p>
        </w:tc>
      </w:tr>
      <w:tr w:rsidR="00CE753A" w:rsidRPr="00F155F4" w14:paraId="1AC5BEED" w14:textId="77777777">
        <w:trPr>
          <w:cantSplit/>
        </w:trPr>
        <w:tc>
          <w:tcPr>
            <w:tcW w:w="2650" w:type="dxa"/>
          </w:tcPr>
          <w:p w14:paraId="54A25092"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lastRenderedPageBreak/>
              <w:t>6. Bonus / optional</w:t>
            </w:r>
          </w:p>
        </w:tc>
        <w:tc>
          <w:tcPr>
            <w:tcW w:w="6710" w:type="dxa"/>
          </w:tcPr>
          <w:p w14:paraId="71F9E4A7"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src/dashboard.py and src/offline_pipeline.py execute on valid data. Input-validation and display limitations remain.</w:t>
            </w:r>
          </w:p>
        </w:tc>
      </w:tr>
      <w:tr w:rsidR="00CE753A" w:rsidRPr="00F155F4" w14:paraId="5731B21B" w14:textId="77777777">
        <w:trPr>
          <w:cantSplit/>
        </w:trPr>
        <w:tc>
          <w:tcPr>
            <w:tcW w:w="2650" w:type="dxa"/>
          </w:tcPr>
          <w:p w14:paraId="2F3A3F13"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7. Presentation / 28 Sep</w:t>
            </w:r>
          </w:p>
        </w:tc>
        <w:tc>
          <w:tcPr>
            <w:tcW w:w="6710" w:type="dxa"/>
          </w:tcPr>
          <w:p w14:paraId="68927F7C"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presentation/GreenHouseWatch_Slides.pptx has 10 slides, within the recommended 8-15. Counts and claims need correction. Live or recorded final demo still must be delivered.</w:t>
            </w:r>
          </w:p>
        </w:tc>
      </w:tr>
    </w:tbl>
    <w:p w14:paraId="288A8B87" w14:textId="77777777" w:rsidR="00CE753A" w:rsidRPr="00F155F4" w:rsidRDefault="00A12F53" w:rsidP="00042F0A">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Required corrections before final submission</w:t>
      </w:r>
    </w:p>
    <w:p w14:paraId="66178C16" w14:textId="77F2620C" w:rsidR="00CE753A" w:rsidRPr="00F155F4" w:rsidRDefault="00A12F53" w:rsidP="00042F0A">
      <w:pPr>
        <w:spacing w:line="276" w:lineRule="auto"/>
        <w:jc w:val="both"/>
        <w:rPr>
          <w:rFonts w:ascii="Times New Roman" w:hAnsi="Times New Roman" w:cs="Times New Roman"/>
          <w:color w:val="auto"/>
          <w:sz w:val="24"/>
          <w:szCs w:val="24"/>
        </w:rPr>
      </w:pPr>
      <w:r>
        <w:t>Input validation is now enforced before insertion for numeric, finite and physically valid measurements. Zone alert_flag and alert_reason are recomputed from configured crop thresholds at write time. The active database was normalized and has no inconsistent alert flag/reason pairs.</w:t>
      </w:r>
    </w:p>
    <w:p w14:paraId="30662439" w14:textId="77777777" w:rsidR="00CE753A" w:rsidRPr="00F155F4" w:rsidRDefault="00A12F53" w:rsidP="00042F0A">
      <w:pPr>
        <w:spacing w:line="276" w:lineRule="auto"/>
        <w:jc w:val="both"/>
        <w:rPr>
          <w:rFonts w:ascii="Times New Roman" w:hAnsi="Times New Roman" w:cs="Times New Roman"/>
          <w:color w:val="auto"/>
          <w:sz w:val="24"/>
          <w:szCs w:val="24"/>
        </w:rPr>
      </w:pPr>
      <w:r>
        <w:t>The current report section supersedes the earlier snapshot-specific counts. Supporting slides and interpretation files should be refreshed before presentation so they describe the current multi-zone dashboard and clearly label simulated versus physical data.</w:t>
      </w:r>
    </w:p>
    <w:p w14:paraId="59887EB0"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Identity and demonstration: the source materials use IPMC BIT and include a name-replacement note. Confirm the intended student identity. No recording is present in the repository. The student must give the required live presentation/demo or submit a recording; commands on a slide are preparation, not proof of delivery.</w:t>
      </w:r>
    </w:p>
    <w:p w14:paraId="5387BDC2" w14:textId="77777777" w:rsidR="00FE6A85" w:rsidRDefault="00FE6A85" w:rsidP="00042F0A">
      <w:pPr>
        <w:spacing w:line="276" w:lineRule="auto"/>
        <w:jc w:val="both"/>
        <w:rPr>
          <w:rFonts w:ascii="Times New Roman" w:hAnsi="Times New Roman" w:cs="Times New Roman"/>
          <w:color w:val="auto"/>
          <w:sz w:val="24"/>
          <w:szCs w:val="24"/>
        </w:rPr>
      </w:pPr>
    </w:p>
    <w:p w14:paraId="54BE6BF8" w14:textId="77777777" w:rsidR="00C03DEA" w:rsidRDefault="00C03DEA" w:rsidP="00042F0A">
      <w:pPr>
        <w:spacing w:line="276" w:lineRule="auto"/>
        <w:jc w:val="both"/>
        <w:rPr>
          <w:rFonts w:ascii="Times New Roman" w:hAnsi="Times New Roman" w:cs="Times New Roman"/>
          <w:color w:val="auto"/>
          <w:sz w:val="24"/>
          <w:szCs w:val="24"/>
        </w:rPr>
      </w:pPr>
    </w:p>
    <w:p w14:paraId="5D573099" w14:textId="77777777" w:rsidR="00C03DEA" w:rsidRDefault="00C03DEA" w:rsidP="00042F0A">
      <w:pPr>
        <w:spacing w:line="276" w:lineRule="auto"/>
        <w:jc w:val="both"/>
        <w:rPr>
          <w:rFonts w:ascii="Times New Roman" w:hAnsi="Times New Roman" w:cs="Times New Roman"/>
          <w:color w:val="auto"/>
          <w:sz w:val="24"/>
          <w:szCs w:val="24"/>
        </w:rPr>
      </w:pPr>
    </w:p>
    <w:p w14:paraId="3F2634EC" w14:textId="77777777" w:rsidR="00C03DEA" w:rsidRDefault="00C03DEA" w:rsidP="00042F0A">
      <w:pPr>
        <w:spacing w:line="276" w:lineRule="auto"/>
        <w:jc w:val="both"/>
        <w:rPr>
          <w:rFonts w:ascii="Times New Roman" w:hAnsi="Times New Roman" w:cs="Times New Roman"/>
          <w:color w:val="auto"/>
          <w:sz w:val="24"/>
          <w:szCs w:val="24"/>
        </w:rPr>
      </w:pPr>
    </w:p>
    <w:p w14:paraId="3A479BA9" w14:textId="77777777" w:rsidR="00C03DEA" w:rsidRDefault="00C03DEA" w:rsidP="00042F0A">
      <w:pPr>
        <w:spacing w:line="276" w:lineRule="auto"/>
        <w:jc w:val="both"/>
        <w:rPr>
          <w:rFonts w:ascii="Times New Roman" w:hAnsi="Times New Roman" w:cs="Times New Roman"/>
          <w:color w:val="auto"/>
          <w:sz w:val="24"/>
          <w:szCs w:val="24"/>
        </w:rPr>
      </w:pPr>
    </w:p>
    <w:p w14:paraId="656CB0EF" w14:textId="77777777" w:rsidR="00C03DEA" w:rsidRDefault="00C03DEA" w:rsidP="00042F0A">
      <w:pPr>
        <w:spacing w:line="276" w:lineRule="auto"/>
        <w:jc w:val="both"/>
        <w:rPr>
          <w:rFonts w:ascii="Times New Roman" w:hAnsi="Times New Roman" w:cs="Times New Roman"/>
          <w:color w:val="auto"/>
          <w:sz w:val="24"/>
          <w:szCs w:val="24"/>
        </w:rPr>
      </w:pPr>
    </w:p>
    <w:p w14:paraId="6A0D871C" w14:textId="77777777" w:rsidR="00C03DEA" w:rsidRDefault="00C03DEA" w:rsidP="00042F0A">
      <w:pPr>
        <w:spacing w:line="276" w:lineRule="auto"/>
        <w:jc w:val="both"/>
        <w:rPr>
          <w:rFonts w:ascii="Times New Roman" w:hAnsi="Times New Roman" w:cs="Times New Roman"/>
          <w:color w:val="auto"/>
          <w:sz w:val="24"/>
          <w:szCs w:val="24"/>
        </w:rPr>
      </w:pPr>
    </w:p>
    <w:p w14:paraId="7752A614" w14:textId="77777777" w:rsidR="00C03DEA" w:rsidRDefault="00C03DEA" w:rsidP="00042F0A">
      <w:pPr>
        <w:spacing w:line="276" w:lineRule="auto"/>
        <w:jc w:val="both"/>
        <w:rPr>
          <w:rFonts w:ascii="Times New Roman" w:hAnsi="Times New Roman" w:cs="Times New Roman"/>
          <w:color w:val="auto"/>
          <w:sz w:val="24"/>
          <w:szCs w:val="24"/>
        </w:rPr>
      </w:pPr>
    </w:p>
    <w:p w14:paraId="5EADC12A" w14:textId="77777777" w:rsidR="00C03DEA" w:rsidRDefault="00C03DEA" w:rsidP="00042F0A">
      <w:pPr>
        <w:spacing w:line="276" w:lineRule="auto"/>
        <w:jc w:val="both"/>
        <w:rPr>
          <w:rFonts w:ascii="Times New Roman" w:hAnsi="Times New Roman" w:cs="Times New Roman"/>
          <w:color w:val="auto"/>
          <w:sz w:val="24"/>
          <w:szCs w:val="24"/>
        </w:rPr>
      </w:pPr>
    </w:p>
    <w:p w14:paraId="6A7170F1" w14:textId="77777777" w:rsidR="00C03DEA" w:rsidRDefault="00C03DEA" w:rsidP="00042F0A">
      <w:pPr>
        <w:spacing w:line="276" w:lineRule="auto"/>
        <w:jc w:val="both"/>
        <w:rPr>
          <w:rFonts w:ascii="Times New Roman" w:hAnsi="Times New Roman" w:cs="Times New Roman"/>
          <w:color w:val="auto"/>
          <w:sz w:val="24"/>
          <w:szCs w:val="24"/>
        </w:rPr>
      </w:pPr>
    </w:p>
    <w:p w14:paraId="61FC79D4" w14:textId="77777777" w:rsidR="00CE753A" w:rsidRPr="00F155F4" w:rsidRDefault="00A12F53" w:rsidP="00042F0A">
      <w:pPr>
        <w:pStyle w:val="Heading1"/>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lastRenderedPageBreak/>
        <w:t>8. Verification record and demonstration guide</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700"/>
        <w:gridCol w:w="5660"/>
      </w:tblGrid>
      <w:tr w:rsidR="00CE753A" w:rsidRPr="00F155F4" w14:paraId="2523CCF2" w14:textId="77777777">
        <w:trPr>
          <w:cantSplit/>
          <w:tblHeader/>
        </w:trPr>
        <w:tc>
          <w:tcPr>
            <w:tcW w:w="3700" w:type="dxa"/>
            <w:shd w:val="clear" w:color="auto" w:fill="F2F4F7"/>
          </w:tcPr>
          <w:p w14:paraId="2DDAA6F6"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Check run on 16 September</w:t>
            </w:r>
          </w:p>
        </w:tc>
        <w:tc>
          <w:tcPr>
            <w:tcW w:w="5660" w:type="dxa"/>
            <w:shd w:val="clear" w:color="auto" w:fill="F2F4F7"/>
          </w:tcPr>
          <w:p w14:paraId="38440941"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b/>
                <w:color w:val="auto"/>
                <w:sz w:val="24"/>
                <w:szCs w:val="24"/>
              </w:rPr>
              <w:t>Outcome</w:t>
            </w:r>
          </w:p>
        </w:tc>
      </w:tr>
      <w:tr w:rsidR="00CE753A" w:rsidRPr="00F155F4" w14:paraId="0D024FE6" w14:textId="77777777">
        <w:trPr>
          <w:cantSplit/>
        </w:trPr>
        <w:tc>
          <w:tcPr>
            <w:tcW w:w="3700" w:type="dxa"/>
          </w:tcPr>
          <w:p w14:paraId="697A1A95"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Source and requirement review</w:t>
            </w:r>
          </w:p>
        </w:tc>
        <w:tc>
          <w:tcPr>
            <w:tcW w:w="5660" w:type="dxa"/>
          </w:tcPr>
          <w:p w14:paraId="0C5AA897"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Read all seven PDF pages, application modules, supporting documents and slide text.</w:t>
            </w:r>
          </w:p>
        </w:tc>
      </w:tr>
      <w:tr w:rsidR="00CE753A" w:rsidRPr="00F155F4" w14:paraId="61EE6F99" w14:textId="77777777">
        <w:trPr>
          <w:cantSplit/>
        </w:trPr>
        <w:tc>
          <w:tcPr>
            <w:tcW w:w="3700" w:type="dxa"/>
          </w:tcPr>
          <w:p w14:paraId="2CBFD005"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Data integrity and consistency</w:t>
            </w:r>
          </w:p>
        </w:tc>
        <w:tc>
          <w:tcPr>
            <w:tcW w:w="5660" w:type="dxa"/>
          </w:tcPr>
          <w:p w14:paraId="559C22C3"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PASS: SQLite integrity, 100 CSV rows, timestamps and all alert metadata.</w:t>
            </w:r>
          </w:p>
        </w:tc>
      </w:tr>
      <w:tr w:rsidR="00CE753A" w:rsidRPr="00F155F4" w14:paraId="40C782E8" w14:textId="77777777">
        <w:trPr>
          <w:cantSplit/>
        </w:trPr>
        <w:tc>
          <w:tcPr>
            <w:tcW w:w="3700" w:type="dxa"/>
          </w:tcPr>
          <w:p w14:paraId="133C3BD8"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Simulation / thresholds</w:t>
            </w:r>
          </w:p>
        </w:tc>
        <w:tc>
          <w:tcPr>
            <w:tcW w:w="5660" w:type="dxa"/>
          </w:tcPr>
          <w:p w14:paraId="08D0793B"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PASS: historical sequence spacing and 11 boundary cases.</w:t>
            </w:r>
          </w:p>
        </w:tc>
      </w:tr>
      <w:tr w:rsidR="00CE753A" w:rsidRPr="00F155F4" w14:paraId="52F84B43" w14:textId="77777777">
        <w:trPr>
          <w:cantSplit/>
        </w:trPr>
        <w:tc>
          <w:tcPr>
            <w:tcW w:w="3700" w:type="dxa"/>
          </w:tcPr>
          <w:p w14:paraId="40F5DA25"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Subscriber callback</w:t>
            </w:r>
          </w:p>
        </w:tc>
        <w:tc>
          <w:tcPr>
            <w:tcW w:w="5660" w:type="dxa"/>
          </w:tcPr>
          <w:p w14:paraId="32BE8B71"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PASS on valid JSON and missing/malformed messages; FAIL on invalid numeric values.</w:t>
            </w:r>
          </w:p>
        </w:tc>
      </w:tr>
      <w:tr w:rsidR="00CE753A" w:rsidRPr="00F155F4" w14:paraId="7286DC2D" w14:textId="77777777">
        <w:trPr>
          <w:cantSplit/>
        </w:trPr>
        <w:tc>
          <w:tcPr>
            <w:tcW w:w="3700" w:type="dxa"/>
          </w:tcPr>
          <w:p w14:paraId="1A6C21AF"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Isolated offline pipeline</w:t>
            </w:r>
          </w:p>
        </w:tc>
        <w:tc>
          <w:tcPr>
            <w:tcW w:w="5660" w:type="dxa"/>
          </w:tcPr>
          <w:p w14:paraId="4154EFF8"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PASS: seed/store/export/four charts; rerun preserves row count.</w:t>
            </w:r>
          </w:p>
        </w:tc>
      </w:tr>
      <w:tr w:rsidR="00CE753A" w:rsidRPr="00F155F4" w14:paraId="2C951477" w14:textId="77777777">
        <w:trPr>
          <w:cantSplit/>
        </w:trPr>
        <w:tc>
          <w:tcPr>
            <w:tcW w:w="3700" w:type="dxa"/>
          </w:tcPr>
          <w:p w14:paraId="3AB99772"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Dashboard execution</w:t>
            </w:r>
          </w:p>
        </w:tc>
        <w:tc>
          <w:tcPr>
            <w:tcW w:w="5660" w:type="dxa"/>
          </w:tcPr>
          <w:p w14:paraId="7CF3B5DF"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PASS on actual dataset; reproduced failure with mocked invalid latest temperature.</w:t>
            </w:r>
          </w:p>
        </w:tc>
      </w:tr>
      <w:tr w:rsidR="00CE753A" w:rsidRPr="00F155F4" w14:paraId="0C049455" w14:textId="77777777">
        <w:trPr>
          <w:cantSplit/>
        </w:trPr>
        <w:tc>
          <w:tcPr>
            <w:tcW w:w="3700" w:type="dxa"/>
          </w:tcPr>
          <w:p w14:paraId="6E3ED4CC"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Retained MQTT evidence</w:t>
            </w:r>
          </w:p>
        </w:tc>
        <w:tc>
          <w:tcPr>
            <w:tcW w:w="5660" w:type="dxa"/>
          </w:tcPr>
          <w:p w14:paraId="7B767F75" w14:textId="77777777" w:rsidR="00CE753A" w:rsidRPr="00F155F4" w:rsidRDefault="00A12F53" w:rsidP="00042F0A">
            <w:pPr>
              <w:pStyle w:val="Tabletext"/>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20 payloads match stored rows. A fresh HiveMQ round trip was not run.</w:t>
            </w:r>
          </w:p>
        </w:tc>
      </w:tr>
    </w:tbl>
    <w:p w14:paraId="26BB38DA" w14:textId="77777777" w:rsidR="00CE753A" w:rsidRPr="00F155F4" w:rsidRDefault="00A12F53" w:rsidP="00042F0A">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Live demonstration sequence</w:t>
      </w:r>
    </w:p>
    <w:p w14:paraId="7780D0F8" w14:textId="7610CB18" w:rsidR="00CE753A" w:rsidRPr="00F155F4" w:rsidRDefault="00A12F53" w:rsidP="00042F0A">
      <w:pPr>
        <w:spacing w:line="276" w:lineRule="auto"/>
        <w:jc w:val="both"/>
        <w:rPr>
          <w:rFonts w:ascii="Times New Roman" w:hAnsi="Times New Roman" w:cs="Times New Roman"/>
          <w:color w:val="auto"/>
          <w:sz w:val="24"/>
          <w:szCs w:val="24"/>
        </w:rPr>
      </w:pPr>
      <w:r>
        <w:t>From the repository root, use the existing virtual environment. Start the subscriber first, then one publisher per demonstration zone. Check the database count immediately before the demo because live publishers may continue adding rows; do not present simulated values as physical observations.</w:t>
      </w:r>
    </w:p>
    <w:p w14:paraId="23DDA8C4" w14:textId="77777777" w:rsidR="00CE753A" w:rsidRPr="00F155F4" w:rsidRDefault="00A12F53" w:rsidP="00042F0A">
      <w:pPr>
        <w:pStyle w:val="Code"/>
        <w:spacing w:line="276" w:lineRule="auto"/>
        <w:rPr>
          <w:rFonts w:ascii="Times New Roman" w:hAnsi="Times New Roman" w:cs="Times New Roman"/>
          <w:color w:val="auto"/>
          <w:sz w:val="24"/>
          <w:szCs w:val="24"/>
        </w:rPr>
      </w:pPr>
      <w:r w:rsidRPr="00F155F4">
        <w:rPr>
          <w:rFonts w:ascii="Times New Roman" w:hAnsi="Times New Roman" w:cs="Times New Roman"/>
          <w:color w:val="auto"/>
          <w:sz w:val="24"/>
          <w:szCs w:val="24"/>
        </w:rPr>
        <w:t>.venv\Scripts\python.exe src/db.py</w:t>
      </w:r>
      <w:r w:rsidRPr="00F155F4">
        <w:rPr>
          <w:rFonts w:ascii="Times New Roman" w:hAnsi="Times New Roman" w:cs="Times New Roman"/>
          <w:color w:val="auto"/>
          <w:sz w:val="24"/>
          <w:szCs w:val="24"/>
        </w:rPr>
        <w:br/>
        <w:t># Terminal A</w:t>
      </w:r>
      <w:r w:rsidRPr="00F155F4">
        <w:rPr>
          <w:rFonts w:ascii="Times New Roman" w:hAnsi="Times New Roman" w:cs="Times New Roman"/>
          <w:color w:val="auto"/>
          <w:sz w:val="24"/>
          <w:szCs w:val="24"/>
        </w:rPr>
        <w:br/>
        <w:t>.venv\Scripts\python.exe src/subscriber.py</w:t>
      </w:r>
      <w:r w:rsidRPr="00F155F4">
        <w:rPr>
          <w:rFonts w:ascii="Times New Roman" w:hAnsi="Times New Roman" w:cs="Times New Roman"/>
          <w:color w:val="auto"/>
          <w:sz w:val="24"/>
          <w:szCs w:val="24"/>
        </w:rPr>
        <w:br/>
        <w:t># Terminal B</w:t>
      </w:r>
      <w:r w:rsidRPr="00F155F4">
        <w:rPr>
          <w:rFonts w:ascii="Times New Roman" w:hAnsi="Times New Roman" w:cs="Times New Roman"/>
          <w:color w:val="auto"/>
          <w:sz w:val="24"/>
          <w:szCs w:val="24"/>
        </w:rPr>
        <w:br/>
        <w:t>.venv\Scripts\python.exe src/publisher.py --count 20 --interval 2</w:t>
      </w:r>
      <w:r w:rsidRPr="00F155F4">
        <w:rPr>
          <w:rFonts w:ascii="Times New Roman" w:hAnsi="Times New Roman" w:cs="Times New Roman"/>
          <w:color w:val="auto"/>
          <w:sz w:val="24"/>
          <w:szCs w:val="24"/>
        </w:rPr>
        <w:br/>
        <w:t>.venv\Scripts\python.exe src/db.py</w:t>
      </w:r>
      <w:r w:rsidRPr="00F155F4">
        <w:rPr>
          <w:rFonts w:ascii="Times New Roman" w:hAnsi="Times New Roman" w:cs="Times New Roman"/>
          <w:color w:val="auto"/>
          <w:sz w:val="24"/>
          <w:szCs w:val="24"/>
        </w:rPr>
        <w:br/>
        <w:t>.venv\Scripts\python.exe src/export_csv.py</w:t>
      </w:r>
      <w:r w:rsidRPr="00F155F4">
        <w:rPr>
          <w:rFonts w:ascii="Times New Roman" w:hAnsi="Times New Roman" w:cs="Times New Roman"/>
          <w:color w:val="auto"/>
          <w:sz w:val="24"/>
          <w:szCs w:val="24"/>
        </w:rPr>
        <w:br/>
        <w:t>.venv\Scripts\python.exe src/visualize.py</w:t>
      </w:r>
      <w:r w:rsidRPr="00F155F4">
        <w:rPr>
          <w:rFonts w:ascii="Times New Roman" w:hAnsi="Times New Roman" w:cs="Times New Roman"/>
          <w:color w:val="auto"/>
          <w:sz w:val="24"/>
          <w:szCs w:val="24"/>
        </w:rPr>
        <w:br/>
        <w:t>.venv\Scripts\python.exe -m streamlit run src/dashboard.py</w:t>
      </w:r>
    </w:p>
    <w:p w14:paraId="09A0259F"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Show the received JSON, matching inserted row and refreshed visualizations. Save actual terminal output. If the broker is unavailable, use a previously recorded MQTT demonstration plus the offline pipeline for storage and charting; the offline route alone omits transmission. Do not reset the database before preserving the chosen submission snapshot.</w:t>
      </w:r>
    </w:p>
    <w:p w14:paraId="5FD00400" w14:textId="77777777" w:rsidR="00CE753A" w:rsidRPr="00F155F4" w:rsidRDefault="00A12F53" w:rsidP="00042F0A">
      <w:pPr>
        <w:pStyle w:val="Heading2"/>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lastRenderedPageBreak/>
        <w:t>Conclusion</w:t>
      </w:r>
    </w:p>
    <w:p w14:paraId="4A365987" w14:textId="77777777" w:rsidR="00CE753A" w:rsidRPr="00F155F4" w:rsidRDefault="00A12F53" w:rsidP="00042F0A">
      <w:pPr>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GreenHouseWatch satisfies the central educational design: simulated sensor data can be transmitted, stored locally and visualized with free tools. The first-delivery artifacts are present, and the current dataset is internally consistent. The project should be described as implemented with outstanding validation and submission corrections, rather than fully complete or error-free. This report records the checks and remaining work; it does not certify an instructor grade, submission timing or completion of t</w:t>
      </w:r>
      <w:r w:rsidRPr="00F155F4">
        <w:rPr>
          <w:rFonts w:ascii="Times New Roman" w:hAnsi="Times New Roman" w:cs="Times New Roman"/>
          <w:color w:val="auto"/>
          <w:sz w:val="24"/>
          <w:szCs w:val="24"/>
        </w:rPr>
        <w:t>he final presentation.</w:t>
      </w:r>
    </w:p>
    <w:p w14:paraId="22156E9B" w14:textId="1926B011" w:rsidR="00CE753A" w:rsidRPr="00F155F4" w:rsidRDefault="00A12F53" w:rsidP="00042F0A">
      <w:pPr>
        <w:pStyle w:val="Evidence"/>
        <w:spacing w:line="276" w:lineRule="auto"/>
        <w:jc w:val="both"/>
        <w:rPr>
          <w:rFonts w:ascii="Times New Roman" w:hAnsi="Times New Roman" w:cs="Times New Roman"/>
          <w:color w:val="auto"/>
          <w:sz w:val="24"/>
          <w:szCs w:val="24"/>
        </w:rPr>
      </w:pPr>
      <w:r w:rsidRPr="00F155F4">
        <w:rPr>
          <w:rFonts w:ascii="Times New Roman" w:hAnsi="Times New Roman" w:cs="Times New Roman"/>
          <w:color w:val="auto"/>
          <w:sz w:val="24"/>
          <w:szCs w:val="24"/>
        </w:rPr>
        <w:t>Verification logs and structured results are retained under tmp/delivery</w:t>
      </w:r>
      <w:r w:rsidRPr="00F155F4">
        <w:rPr>
          <w:rFonts w:ascii="Times New Roman" w:hAnsi="Times New Roman" w:cs="Times New Roman"/>
          <w:color w:val="auto"/>
          <w:sz w:val="24"/>
          <w:szCs w:val="24"/>
        </w:rPr>
        <w:t xml:space="preserve">. </w:t>
      </w:r>
    </w:p>
    <w:p>
      <w:pPr>
        <w:pStyle w:val="Heading1"/>
      </w:pPr>
      <w:r>
        <w:t>9. Current implementation update</w:t>
      </w:r>
    </w:p>
    <w:p>
      <w:r>
        <w:t>This section supersedes the earlier dashboard limitations noted in this report. The current implementation was verified against the repository test suite on 22 September 2026; 21 tests passed.</w:t>
      </w:r>
    </w:p>
    <w:p>
      <w:r>
        <w:t>The Overview page focuses on the three primary zones and shows explicit average KPI labels, Online/Demo data/Degraded/Offline status, concise stale-source warnings, condition-alert separation, target bands and fresh-data filtering. The Zones page is a crop directory with status filters, search, matching crop images, selected-zone detail, crop-specific target ranges, device health and recent readings. The raw repository table remains on the Data page.</w:t>
      </w:r>
    </w:p>
    <w:p>
      <w:r>
        <w:t>Analytics provides compact Zone, Period, Metric and View controls; zone-specific dash patterns identify comparison lines while temperature and humidity retain distinct metric colors. Long observation gaps are segmented, alert analysis uses horizontal bars, and available observation times are reported in Eastern time. Forecast defaults to Bowie, Maryland, and clearly separates outdoor OpenWeather values from indoor greenhouse sensors.</w:t>
      </w:r>
    </w:p>
    <w:p>
      <w:r>
        <w:t>The live SQLite snapshot contains crop-zone telemetry with optional nutrient_level and ph_scale values. Existing zone alerts were normalized against the configured crop thresholds; alert_flag is 1 exactly when one or more crop limits are exceeded, and alert_reason is NULL when the reading is normal.</w:t>
      </w:r>
    </w:p>
    <w:p>
      <w:r>
        <w:drawing>
          <wp:inline xmlns:a="http://schemas.openxmlformats.org/drawingml/2006/main" xmlns:pic="http://schemas.openxmlformats.org/drawingml/2006/picture">
            <wp:extent cx="5669280" cy="2347561"/>
            <wp:docPr id="4" name="Picture 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69280" cy="2347561"/>
                    </a:xfrm>
                    <a:prstGeom prst="rect"/>
                  </pic:spPr>
                </pic:pic>
              </a:graphicData>
            </a:graphic>
          </wp:inline>
        </w:drawing>
      </w:r>
    </w:p>
    <w:p>
      <w:r>
        <w:t>Figure 5. Current repository architecture.</w:t>
      </w:r>
    </w:p>
    <w:p>
      <w:r>
        <w:drawing>
          <wp:inline xmlns:a="http://schemas.openxmlformats.org/drawingml/2006/main" xmlns:pic="http://schemas.openxmlformats.org/drawingml/2006/picture">
            <wp:extent cx="5669280" cy="2607869"/>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607869"/>
                    </a:xfrm>
                    <a:prstGeom prst="rect"/>
                  </pic:spPr>
                </pic:pic>
              </a:graphicData>
            </a:graphic>
          </wp:inline>
        </w:drawing>
      </w:r>
    </w:p>
    <w:p>
      <w:r>
        <w:t>Figure 6. Current temperature history and configured limits.</w:t>
      </w:r>
    </w:p>
    <w:p>
      <w:r>
        <w:drawing>
          <wp:inline xmlns:a="http://schemas.openxmlformats.org/drawingml/2006/main" xmlns:pic="http://schemas.openxmlformats.org/drawingml/2006/picture">
            <wp:extent cx="5669280" cy="2607869"/>
            <wp:docPr id="6" name="Picture 6"/>
            <wp:cNvGraphicFramePr>
              <a:graphicFrameLocks noChangeAspect="1"/>
            </wp:cNvGraphicFramePr>
            <a:graphic>
              <a:graphicData uri="http://schemas.openxmlformats.org/drawingml/2006/picture">
                <pic:pic>
                  <pic:nvPicPr>
                    <pic:cNvPr id="0" name="02_humidity_over_time.png"/>
                    <pic:cNvPicPr/>
                  </pic:nvPicPr>
                  <pic:blipFill>
                    <a:blip r:embed="rId15"/>
                    <a:stretch>
                      <a:fillRect/>
                    </a:stretch>
                  </pic:blipFill>
                  <pic:spPr>
                    <a:xfrm>
                      <a:off x="0" y="0"/>
                      <a:ext cx="5669280" cy="2607869"/>
                    </a:xfrm>
                    <a:prstGeom prst="rect"/>
                  </pic:spPr>
                </pic:pic>
              </a:graphicData>
            </a:graphic>
          </wp:inline>
        </w:drawing>
      </w:r>
    </w:p>
    <w:p>
      <w:r>
        <w:t>Figure 7. Current humidity history.</w:t>
      </w:r>
    </w:p>
    <w:p>
      <w:r>
        <w:drawing>
          <wp:inline xmlns:a="http://schemas.openxmlformats.org/drawingml/2006/main" xmlns:pic="http://schemas.openxmlformats.org/drawingml/2006/picture">
            <wp:extent cx="5669280" cy="2721254"/>
            <wp:docPr id="7" name="Picture 7"/>
            <wp:cNvGraphicFramePr>
              <a:graphicFrameLocks noChangeAspect="1"/>
            </wp:cNvGraphicFramePr>
            <a:graphic>
              <a:graphicData uri="http://schemas.openxmlformats.org/drawingml/2006/picture">
                <pic:pic>
                  <pic:nvPicPr>
                    <pic:cNvPr id="0" name="03_soil_and_light.png"/>
                    <pic:cNvPicPr/>
                  </pic:nvPicPr>
                  <pic:blipFill>
                    <a:blip r:embed="rId16"/>
                    <a:stretch>
                      <a:fillRect/>
                    </a:stretch>
                  </pic:blipFill>
                  <pic:spPr>
                    <a:xfrm>
                      <a:off x="0" y="0"/>
                      <a:ext cx="5669280" cy="2721254"/>
                    </a:xfrm>
                    <a:prstGeom prst="rect"/>
                  </pic:spPr>
                </pic:pic>
              </a:graphicData>
            </a:graphic>
          </wp:inline>
        </w:drawing>
      </w:r>
    </w:p>
    <w:p>
      <w:r>
        <w:t>Figure 8. Current soil moisture and light history.</w:t>
      </w:r>
    </w:p>
    <w:p>
      <w:r>
        <w:drawing>
          <wp:inline xmlns:a="http://schemas.openxmlformats.org/drawingml/2006/main" xmlns:pic="http://schemas.openxmlformats.org/drawingml/2006/picture">
            <wp:extent cx="5669280" cy="237079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370790"/>
                    </a:xfrm>
                    <a:prstGeom prst="rect"/>
                  </pic:spPr>
                </pic:pic>
              </a:graphicData>
            </a:graphic>
          </wp:inline>
        </w:drawing>
      </w:r>
    </w:p>
    <w:p>
      <w:r>
        <w:t>Figure 9. Current alert summary.</w:t>
      </w:r>
    </w:p>
    <w:p>
      <w:r>
        <w:t>Report update verified 22 September 2026. Original delivery-audit findings are retained above for traceability; the current implementation section and figures below describe the active repository.</w:t>
      </w:r>
    </w:p>
    <w:sectPr w:rsidR="00CE753A" w:rsidRPr="00F155F4" w:rsidSect="00D56DF0">
      <w:headerReference w:type="default" r:id="rId11"/>
      <w:footerReference w:type="default" r:id="rId12"/>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B287" w14:textId="77777777" w:rsidR="00A12F53" w:rsidRDefault="00A12F53">
      <w:pPr>
        <w:spacing w:after="0" w:line="240" w:lineRule="auto"/>
      </w:pPr>
      <w:r>
        <w:separator/>
      </w:r>
    </w:p>
  </w:endnote>
  <w:endnote w:type="continuationSeparator" w:id="0">
    <w:p w14:paraId="56F97BAA" w14:textId="77777777" w:rsidR="00A12F53" w:rsidRDefault="00A12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EBA6" w14:textId="4AAAA0A9" w:rsidR="00CE753A" w:rsidRDefault="00A12F53">
    <w:pPr>
      <w:pStyle w:val="Evidence"/>
      <w:jc w:val="right"/>
    </w:pPr>
    <w:r>
      <w:t xml:space="preserve">Review: 16 September 2026  |  </w:t>
    </w:r>
    <w:r>
      <w:fldChar w:fldCharType="begin"/>
    </w:r>
    <w:r>
      <w:instrText>PAGE</w:instrText>
    </w:r>
    <w:r>
      <w:fldChar w:fldCharType="separate"/>
    </w:r>
    <w:r w:rsidR="00F155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57C73" w14:textId="77777777" w:rsidR="00A12F53" w:rsidRDefault="00A12F53">
      <w:pPr>
        <w:spacing w:after="0" w:line="240" w:lineRule="auto"/>
      </w:pPr>
      <w:r>
        <w:separator/>
      </w:r>
    </w:p>
  </w:footnote>
  <w:footnote w:type="continuationSeparator" w:id="0">
    <w:p w14:paraId="12927E33" w14:textId="77777777" w:rsidR="00A12F53" w:rsidRDefault="00A12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4EFD" w14:textId="77777777" w:rsidR="00CE753A" w:rsidRPr="003174A4" w:rsidRDefault="00A12F53">
    <w:pPr>
      <w:pStyle w:val="Evidence"/>
      <w:rPr>
        <w:rFonts w:ascii="Times New Roman" w:hAnsi="Times New Roman" w:cs="Times New Roman"/>
        <w:szCs w:val="18"/>
      </w:rPr>
    </w:pPr>
    <w:r w:rsidRPr="003174A4">
      <w:rPr>
        <w:rFonts w:ascii="Times New Roman" w:hAnsi="Times New Roman" w:cs="Times New Roman"/>
        <w:szCs w:val="18"/>
      </w:rPr>
      <w:t>GREENHOUSEWATCH  |  CTEC 651  |  PROJECT DELIVERY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315026">
    <w:abstractNumId w:val="8"/>
  </w:num>
  <w:num w:numId="2" w16cid:durableId="851189039">
    <w:abstractNumId w:val="6"/>
  </w:num>
  <w:num w:numId="3" w16cid:durableId="1877235667">
    <w:abstractNumId w:val="5"/>
  </w:num>
  <w:num w:numId="4" w16cid:durableId="2129735873">
    <w:abstractNumId w:val="4"/>
  </w:num>
  <w:num w:numId="5" w16cid:durableId="1681732275">
    <w:abstractNumId w:val="7"/>
  </w:num>
  <w:num w:numId="6" w16cid:durableId="1986471362">
    <w:abstractNumId w:val="3"/>
  </w:num>
  <w:num w:numId="7" w16cid:durableId="1607418720">
    <w:abstractNumId w:val="2"/>
  </w:num>
  <w:num w:numId="8" w16cid:durableId="1612320200">
    <w:abstractNumId w:val="1"/>
  </w:num>
  <w:num w:numId="9" w16cid:durableId="79078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F0A"/>
    <w:rsid w:val="0006063C"/>
    <w:rsid w:val="0015074B"/>
    <w:rsid w:val="002579CE"/>
    <w:rsid w:val="0029639D"/>
    <w:rsid w:val="003174A4"/>
    <w:rsid w:val="00326F90"/>
    <w:rsid w:val="004816E1"/>
    <w:rsid w:val="006A1002"/>
    <w:rsid w:val="006A5E01"/>
    <w:rsid w:val="00757CE2"/>
    <w:rsid w:val="00794AF0"/>
    <w:rsid w:val="00980F88"/>
    <w:rsid w:val="00A12F53"/>
    <w:rsid w:val="00A37811"/>
    <w:rsid w:val="00AA1D8D"/>
    <w:rsid w:val="00B47730"/>
    <w:rsid w:val="00C03DEA"/>
    <w:rsid w:val="00CB0664"/>
    <w:rsid w:val="00CE753A"/>
    <w:rsid w:val="00D30233"/>
    <w:rsid w:val="00D56DF0"/>
    <w:rsid w:val="00E667FE"/>
    <w:rsid w:val="00F155F4"/>
    <w:rsid w:val="00FC693F"/>
    <w:rsid w:val="00FD3687"/>
    <w:rsid w:val="00FE6A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2DA82E0-0732-4C01-A5C2-03383D90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spacing w:before="80" w:after="80"/>
    </w:pPr>
    <w:rPr>
      <w:sz w:val="18"/>
    </w:rPr>
  </w:style>
  <w:style w:type="paragraph" w:customStyle="1" w:styleId="Code">
    <w:name w:val="Code"/>
    <w:basedOn w:val="Normal"/>
    <w:pPr>
      <w:spacing w:after="80" w:line="240" w:lineRule="auto"/>
    </w:pPr>
    <w:rPr>
      <w:rFonts w:ascii="Consolas" w:hAnsi="Consolas"/>
      <w:sz w:val="16"/>
    </w:rPr>
  </w:style>
  <w:style w:type="paragraph" w:customStyle="1" w:styleId="Tabletext">
    <w:name w:val="Table text"/>
    <w:basedOn w:val="Normal"/>
    <w:pPr>
      <w:spacing w:after="0"/>
    </w:pPr>
    <w:rPr>
      <w:sz w:val="18"/>
    </w:rPr>
  </w:style>
  <w:style w:type="character" w:customStyle="1" w:styleId="NoSpacingChar">
    <w:name w:val="No Spacing Char"/>
    <w:basedOn w:val="DefaultParagraphFont"/>
    <w:link w:val="NoSpacing"/>
    <w:uiPriority w:val="1"/>
    <w:rsid w:val="00D56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2320</Words>
  <Characters>13227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GreenHouseWatch - First Delivery and Application Review</dc:title>
  <dc:subject>CTEC 651 Digital Repository Project 1</dc:subject>
  <dc:creator>IPMC BIT</dc:creator>
  <cp:keywords/>
  <dc:description>generated by python-docx</dc:description>
  <cp:lastModifiedBy>Jerry Godwin Diabor</cp:lastModifiedBy>
  <cp:revision>17</cp:revision>
  <dcterms:created xsi:type="dcterms:W3CDTF">2013-12-23T23:15:00Z</dcterms:created>
  <dcterms:modified xsi:type="dcterms:W3CDTF">2026-09-16T16:09:00Z</dcterms:modified>
  <cp:category/>
</cp:coreProperties>
</file>