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Especificação App Pensamento Computacional - Versão: 03/03/2026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Fontes de Consulta: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BNCC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Artigo -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https://sol.sbc.org.br/index.php/wei/article/download/36193/35980/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Interface do App</w:t>
      </w:r>
    </w:p>
    <w:p w:rsidR="00000000" w:rsidDel="00000000" w:rsidP="00000000" w:rsidRDefault="00000000" w:rsidRPr="00000000" w14:paraId="00000007">
      <w:pPr>
        <w:ind w:left="0" w:firstLine="0"/>
        <w:jc w:val="center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174673" cy="765933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4673" cy="76593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Pontos para discussão: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Qual escopo vamos assumir neste momento  em relação à geração dos planos de aula? 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Planos de aula envolvendo apenas Pensamento Computacional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Planos de aula envolvendo quaisquer dos três eixos da Computação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Planos de aula envolvendo quaisquer disciplinas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Codificação adotada pela BNCC para identicar habilidades: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77296" cy="5002099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7296" cy="50020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Obs sobre a BNCC: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Não vincula explicitamente as habilidades com as competências.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Traz o conceitos de competência geral e competência específica.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Competências específicas podem estar ligadas a componentes curriculares ou áreas de conhecimento.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Esboço do modelo de dados conceitual completo: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6454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Esboço do modelo de dados conceitual simplificado (inspirado no app do artigo):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3086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0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Esboço de interface - precisa melhorar muito: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176838" cy="8057636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6838" cy="8057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Glossário: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9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65"/>
        <w:gridCol w:w="5805"/>
        <w:tblGridChange w:id="0">
          <w:tblGrid>
            <w:gridCol w:w="3165"/>
            <w:gridCol w:w="580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Termo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Definição adotada</w:t>
            </w:r>
          </w:p>
        </w:tc>
      </w:tr>
      <w:tr>
        <w:trPr>
          <w:cantSplit w:val="0"/>
          <w:trHeight w:val="23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Domínio de conhecimento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É um conjunto estruturado em partes, explicitamente formalizado e cientificamente validado, de conceitos, relações e regras que descrevem uma área específica da Ciência, como, por exemplo, Matemática, Física, Computação, dentre outros. Nota de rodapé: exclusão proposital de outros tipos de conhecimento, como o conhecimento religioso, em função do escopo desta pesquisa.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Objeto de conhecimento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É uma expressão utilizada para descrever um elemento catalogado em um domínio de conhecimento. Exemplos: </w:t>
            </w:r>
            <w:r w:rsidDel="00000000" w:rsidR="00000000" w:rsidRPr="00000000">
              <w:rPr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  <w:t xml:space="preserve">oma de frações, </w:t>
            </w:r>
            <w:r w:rsidDel="00000000" w:rsidR="00000000" w:rsidRPr="00000000">
              <w:rPr>
                <w:rtl w:val="0"/>
              </w:rPr>
              <w:t xml:space="preserve">Camadas do modelo</w:t>
            </w:r>
            <w:r w:rsidDel="00000000" w:rsidR="00000000" w:rsidRPr="00000000">
              <w:rPr>
                <w:rtl w:val="0"/>
              </w:rPr>
              <w:t xml:space="preserve"> OSI, etc.</w:t>
            </w:r>
          </w:p>
        </w:tc>
      </w:tr>
      <w:tr>
        <w:trPr>
          <w:cantSplit w:val="0"/>
          <w:trHeight w:val="29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Assunto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Objeto</w:t>
            </w:r>
            <w:r w:rsidDel="00000000" w:rsidR="00000000" w:rsidRPr="00000000">
              <w:rPr>
                <w:rtl w:val="0"/>
              </w:rPr>
              <w:t xml:space="preserve"> de conhecimento que agrega outros objetos de conhecimento em uma disciplina. Exemplo: O tópico “Camadas do modelo OSI” é um objeto de conhecimento que pode ser desdobrado nos seguintes objetos de conhecimento em uma disciplina sobre Redes de Computadores: Camada física; Camada de enlace de dados; Camada de rede; Camada de transporte; Camada de Sessão; Camada de apresentação; e Camada de aplicação. “Assunto”, tradução do inglês “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subject</w:t>
            </w:r>
            <w:r w:rsidDel="00000000" w:rsidR="00000000" w:rsidRPr="00000000">
              <w:rPr>
                <w:rtl w:val="0"/>
              </w:rPr>
              <w:t xml:space="preserve">” ou “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matter</w:t>
            </w:r>
            <w:r w:rsidDel="00000000" w:rsidR="00000000" w:rsidRPr="00000000">
              <w:rPr>
                <w:rtl w:val="0"/>
              </w:rPr>
              <w:t xml:space="preserve">”.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Habilidade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É a capacidade de se fazer algo, executar uma ação ou um processo. Sua descrição é composta por um verbo opcionalmente seguido por um objeto de conhecimento. Ex: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Listar as camadas do modelo OSI. </w:t>
            </w:r>
            <w:r w:rsidDel="00000000" w:rsidR="00000000" w:rsidRPr="00000000">
              <w:rPr>
                <w:rtl w:val="0"/>
              </w:rPr>
              <w:t xml:space="preserve">O termo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listar</w:t>
            </w:r>
            <w:r w:rsidDel="00000000" w:rsidR="00000000" w:rsidRPr="00000000">
              <w:rPr>
                <w:rtl w:val="0"/>
              </w:rPr>
              <w:t xml:space="preserve"> é a ação enquanto que a expressão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camadas do modelo OSI</w:t>
            </w:r>
            <w:r w:rsidDel="00000000" w:rsidR="00000000" w:rsidRPr="00000000">
              <w:rPr>
                <w:rtl w:val="0"/>
              </w:rPr>
              <w:t xml:space="preserve"> é o objeto de conhecimento que delimita a aplicação da 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Atitude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É o comportamento moderador (modo) adotado ao se fazer algo. Exemplos: autoconfiança, dedicação, responsabilidade, iniciativa,  autoaperfeiçoamento, dentre outros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Competência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É a capacidade de articular habilidades e atitudes para realizar </w:t>
            </w:r>
            <w:r w:rsidDel="00000000" w:rsidR="00000000" w:rsidRPr="00000000">
              <w:rPr>
                <w:rtl w:val="0"/>
              </w:rPr>
              <w:t xml:space="preserve">uma tarefa</w:t>
            </w:r>
            <w:r w:rsidDel="00000000" w:rsidR="00000000" w:rsidRPr="00000000">
              <w:rPr>
                <w:rtl w:val="0"/>
              </w:rPr>
              <w:t xml:space="preserve">, por exemplo,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reparar um telhado com vazamento de forma meticulosa</w:t>
            </w:r>
            <w:r w:rsidDel="00000000" w:rsidR="00000000" w:rsidRPr="00000000">
              <w:rPr>
                <w:rtl w:val="0"/>
              </w:rPr>
              <w:t xml:space="preserve">. Em termos formais uma competência pode envolver uma ou mais habilidades e uma ou mais atitudes.</w:t>
            </w:r>
          </w:p>
        </w:tc>
      </w:tr>
      <w:tr>
        <w:trPr>
          <w:cantSplit w:val="0"/>
          <w:trHeight w:val="42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Curso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Estrutura organizada de ensino e aprendizagem definida para ocorrer em um período específico com um grupo de estudantes. Esta estrutura é composta por um conjunto articulado de objetivos de aprendizagem, elementos de conhecimento, atividades educacionais, métodos de ensino-aprendizagem, objetos de aprendizagem, instrumentos de avaliação e tarefas educacionais, planejados de modo sistemático e coerente, com a finalidade de promover a formação em um determinado domínio de conhecimento. Embora conceitualmente diferentes no contexto do ensino formal do Brasil, para fins de simplificação e alinhamento com o termo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course</w:t>
            </w:r>
            <w:r w:rsidDel="00000000" w:rsidR="00000000" w:rsidRPr="00000000">
              <w:rPr>
                <w:rtl w:val="0"/>
              </w:rPr>
              <w:t xml:space="preserve"> utilizado na língua inglesa para denotar uma disciplina (ou componente curricular), os termos curso e disciplina serão utilizados indistintamente no presente trabalho. outro sinônimo deste termo é componente curricular.</w:t>
            </w:r>
          </w:p>
        </w:tc>
      </w:tr>
      <w:tr>
        <w:trPr>
          <w:cantSplit w:val="0"/>
          <w:trHeight w:val="42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Etapa de ensino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Corresponde a um nível de formação, conforme especificado pela BNCC: Educação Infantil, Ensino Fundamental I, Ensino Fundamental II, Ensino Médio.</w:t>
            </w:r>
          </w:p>
        </w:tc>
      </w:tr>
    </w:tbl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hyperlink" Target="https://sol.sbc.org.br/index.php/wei/article/download/36193/35980/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