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A0C2ED">
      <w:pPr>
        <w:pStyle w:val="2"/>
        <w:rPr>
          <w:rFonts w:hint="eastAsia" w:ascii="微软雅黑" w:hAnsi="微软雅黑" w:eastAsia="微软雅黑" w:cs="微软雅黑"/>
        </w:rPr>
      </w:pPr>
      <w:bookmarkStart w:id="0" w:name="计算机软件著作权登记申请表"/>
      <w:r>
        <w:rPr>
          <w:rFonts w:hint="eastAsia" w:ascii="微软雅黑" w:hAnsi="微软雅黑" w:eastAsia="微软雅黑" w:cs="微软雅黑"/>
        </w:rPr>
        <w:t>计算机软件著作权登记申请表</w:t>
      </w:r>
    </w:p>
    <w:p w14:paraId="24FD1156">
      <w:pPr>
        <w:rPr>
          <w:rFonts w:hint="eastAsia" w:ascii="微软雅黑" w:hAnsi="微软雅黑" w:eastAsia="微软雅黑" w:cs="微软雅黑"/>
        </w:rPr>
      </w:pPr>
      <w:r>
        <w:rPr>
          <w:rFonts w:hint="eastAsia" w:ascii="微软雅黑" w:hAnsi="微软雅黑" w:eastAsia="微软雅黑" w:cs="微软雅黑"/>
        </w:rPr>
        <w:pict>
          <v:rect id="_x0000_i1025" o:spt="1" style="height:1.5pt;width:0pt;" coordsize="21600,21600" o:hr="t" o:hrstd="t" o:hralign="center">
            <v:path/>
            <v:fill focussize="0,0"/>
            <v:stroke/>
            <v:imagedata o:title=""/>
            <o:lock v:ext="edit"/>
            <w10:wrap type="none"/>
            <w10:anchorlock/>
          </v:rect>
        </w:pict>
      </w:r>
    </w:p>
    <w:p w14:paraId="3E896432">
      <w:pPr>
        <w:pStyle w:val="4"/>
        <w:rPr>
          <w:rFonts w:hint="eastAsia" w:ascii="微软雅黑" w:hAnsi="微软雅黑" w:eastAsia="微软雅黑" w:cs="微软雅黑"/>
        </w:rPr>
      </w:pPr>
      <w:bookmarkStart w:id="1" w:name="软件基本信息"/>
      <w:r>
        <w:rPr>
          <w:rFonts w:hint="eastAsia" w:ascii="微软雅黑" w:hAnsi="微软雅黑" w:eastAsia="微软雅黑" w:cs="微软雅黑"/>
        </w:rPr>
        <w:t>软件基本信息</w:t>
      </w:r>
    </w:p>
    <w:tbl>
      <w:tblPr>
        <w:tblStyle w:val="41"/>
        <w:tblW w:w="0" w:type="auto"/>
        <w:tblInd w:w="0" w:type="dxa"/>
        <w:tblLayout w:type="autofit"/>
        <w:tblCellMar>
          <w:top w:w="0" w:type="dxa"/>
          <w:left w:w="108" w:type="dxa"/>
          <w:bottom w:w="0" w:type="dxa"/>
          <w:right w:w="108" w:type="dxa"/>
        </w:tblCellMar>
      </w:tblPr>
      <w:tblGrid>
        <w:gridCol w:w="4214"/>
        <w:gridCol w:w="4628"/>
      </w:tblGrid>
      <w:tr w14:paraId="0CF1181D">
        <w:tblPrEx>
          <w:tblCellMar>
            <w:top w:w="0" w:type="dxa"/>
            <w:left w:w="108" w:type="dxa"/>
            <w:bottom w:w="0" w:type="dxa"/>
            <w:right w:w="108" w:type="dxa"/>
          </w:tblCellMar>
        </w:tblPrEx>
        <w:trPr>
          <w:tblHeader/>
        </w:trPr>
        <w:tc>
          <w:tcPr>
            <w:tcW w:w="4214" w:type="dxa"/>
          </w:tcPr>
          <w:p w14:paraId="5B5F2CDC">
            <w:pPr>
              <w:pStyle w:val="24"/>
              <w:rPr>
                <w:rFonts w:hint="eastAsia" w:ascii="微软雅黑" w:hAnsi="微软雅黑" w:eastAsia="微软雅黑" w:cs="微软雅黑"/>
              </w:rPr>
            </w:pPr>
            <w:r>
              <w:rPr>
                <w:rFonts w:hint="eastAsia" w:ascii="微软雅黑" w:hAnsi="微软雅黑" w:eastAsia="微软雅黑" w:cs="微软雅黑"/>
              </w:rPr>
              <w:t>项目</w:t>
            </w:r>
          </w:p>
        </w:tc>
        <w:tc>
          <w:tcPr>
            <w:tcW w:w="4628" w:type="dxa"/>
          </w:tcPr>
          <w:p w14:paraId="3471DF1A">
            <w:pPr>
              <w:pStyle w:val="24"/>
              <w:rPr>
                <w:rFonts w:hint="eastAsia" w:ascii="微软雅黑" w:hAnsi="微软雅黑" w:eastAsia="微软雅黑" w:cs="微软雅黑"/>
              </w:rPr>
            </w:pPr>
            <w:r>
              <w:rPr>
                <w:rFonts w:hint="eastAsia" w:ascii="微软雅黑" w:hAnsi="微软雅黑" w:eastAsia="微软雅黑" w:cs="微软雅黑"/>
              </w:rPr>
              <w:t>内容</w:t>
            </w:r>
          </w:p>
        </w:tc>
      </w:tr>
      <w:tr w14:paraId="3CCCFA84">
        <w:tblPrEx>
          <w:tblCellMar>
            <w:top w:w="0" w:type="dxa"/>
            <w:left w:w="108" w:type="dxa"/>
            <w:bottom w:w="0" w:type="dxa"/>
            <w:right w:w="108" w:type="dxa"/>
          </w:tblCellMar>
        </w:tblPrEx>
        <w:tc>
          <w:tcPr>
            <w:tcW w:w="4214" w:type="dxa"/>
          </w:tcPr>
          <w:p w14:paraId="75EE4564">
            <w:pPr>
              <w:pStyle w:val="24"/>
              <w:rPr>
                <w:rFonts w:hint="eastAsia" w:ascii="微软雅黑" w:hAnsi="微软雅黑" w:eastAsia="微软雅黑" w:cs="微软雅黑"/>
              </w:rPr>
            </w:pPr>
            <w:r>
              <w:rPr>
                <w:rFonts w:hint="eastAsia" w:ascii="微软雅黑" w:hAnsi="微软雅黑" w:eastAsia="微软雅黑" w:cs="微软雅黑"/>
              </w:rPr>
              <w:t>软件全称</w:t>
            </w:r>
          </w:p>
        </w:tc>
        <w:tc>
          <w:tcPr>
            <w:tcW w:w="4628" w:type="dxa"/>
          </w:tcPr>
          <w:p w14:paraId="2BC2080A">
            <w:pPr>
              <w:pStyle w:val="24"/>
              <w:rPr>
                <w:rFonts w:hint="eastAsia" w:ascii="微软雅黑" w:hAnsi="微软雅黑" w:eastAsia="微软雅黑" w:cs="微软雅黑"/>
              </w:rPr>
            </w:pPr>
            <w:r>
              <w:rPr>
                <w:rFonts w:hint="eastAsia" w:ascii="微软雅黑" w:hAnsi="微软雅黑" w:eastAsia="微软雅黑" w:cs="微软雅黑"/>
              </w:rPr>
              <w:t>安电通家庭用电安全服务平台软件</w:t>
            </w:r>
          </w:p>
        </w:tc>
      </w:tr>
      <w:tr w14:paraId="03DF05BD">
        <w:tblPrEx>
          <w:tblCellMar>
            <w:top w:w="0" w:type="dxa"/>
            <w:left w:w="108" w:type="dxa"/>
            <w:bottom w:w="0" w:type="dxa"/>
            <w:right w:w="108" w:type="dxa"/>
          </w:tblCellMar>
        </w:tblPrEx>
        <w:tc>
          <w:tcPr>
            <w:tcW w:w="4214" w:type="dxa"/>
          </w:tcPr>
          <w:p w14:paraId="0495D5DA">
            <w:pPr>
              <w:pStyle w:val="24"/>
              <w:rPr>
                <w:rFonts w:hint="eastAsia" w:ascii="微软雅黑" w:hAnsi="微软雅黑" w:eastAsia="微软雅黑" w:cs="微软雅黑"/>
              </w:rPr>
            </w:pPr>
            <w:r>
              <w:rPr>
                <w:rFonts w:hint="eastAsia" w:ascii="微软雅黑" w:hAnsi="微软雅黑" w:eastAsia="微软雅黑" w:cs="微软雅黑"/>
              </w:rPr>
              <w:t>软件简称</w:t>
            </w:r>
          </w:p>
        </w:tc>
        <w:tc>
          <w:tcPr>
            <w:tcW w:w="4628" w:type="dxa"/>
          </w:tcPr>
          <w:p w14:paraId="26698D2A">
            <w:pPr>
              <w:pStyle w:val="24"/>
              <w:rPr>
                <w:rFonts w:hint="eastAsia" w:ascii="微软雅黑" w:hAnsi="微软雅黑" w:eastAsia="微软雅黑" w:cs="微软雅黑"/>
              </w:rPr>
            </w:pPr>
            <w:r>
              <w:rPr>
                <w:rFonts w:hint="eastAsia" w:ascii="微软雅黑" w:hAnsi="微软雅黑" w:eastAsia="微软雅黑" w:cs="微软雅黑"/>
              </w:rPr>
              <w:t>安电通</w:t>
            </w:r>
          </w:p>
        </w:tc>
      </w:tr>
      <w:tr w14:paraId="7DA6E3BC">
        <w:tblPrEx>
          <w:tblCellMar>
            <w:top w:w="0" w:type="dxa"/>
            <w:left w:w="108" w:type="dxa"/>
            <w:bottom w:w="0" w:type="dxa"/>
            <w:right w:w="108" w:type="dxa"/>
          </w:tblCellMar>
        </w:tblPrEx>
        <w:tc>
          <w:tcPr>
            <w:tcW w:w="4214" w:type="dxa"/>
          </w:tcPr>
          <w:p w14:paraId="4D6FADC7">
            <w:pPr>
              <w:pStyle w:val="24"/>
              <w:rPr>
                <w:rFonts w:hint="eastAsia" w:ascii="微软雅黑" w:hAnsi="微软雅黑" w:eastAsia="微软雅黑" w:cs="微软雅黑"/>
              </w:rPr>
            </w:pPr>
            <w:r>
              <w:rPr>
                <w:rFonts w:hint="eastAsia" w:ascii="微软雅黑" w:hAnsi="微软雅黑" w:eastAsia="微软雅黑" w:cs="微软雅黑"/>
              </w:rPr>
              <w:t>版本号</w:t>
            </w:r>
          </w:p>
        </w:tc>
        <w:tc>
          <w:tcPr>
            <w:tcW w:w="4628" w:type="dxa"/>
          </w:tcPr>
          <w:p w14:paraId="3CCCD211">
            <w:pPr>
              <w:pStyle w:val="24"/>
              <w:rPr>
                <w:rFonts w:hint="eastAsia" w:ascii="微软雅黑" w:hAnsi="微软雅黑" w:eastAsia="微软雅黑" w:cs="微软雅黑"/>
              </w:rPr>
            </w:pPr>
            <w:r>
              <w:rPr>
                <w:rFonts w:hint="eastAsia" w:ascii="微软雅黑" w:hAnsi="微软雅黑" w:eastAsia="微软雅黑" w:cs="微软雅黑"/>
              </w:rPr>
              <w:t>V1.0</w:t>
            </w:r>
          </w:p>
        </w:tc>
      </w:tr>
      <w:tr w14:paraId="3E6B6F09">
        <w:tblPrEx>
          <w:tblCellMar>
            <w:top w:w="0" w:type="dxa"/>
            <w:left w:w="108" w:type="dxa"/>
            <w:bottom w:w="0" w:type="dxa"/>
            <w:right w:w="108" w:type="dxa"/>
          </w:tblCellMar>
        </w:tblPrEx>
        <w:tc>
          <w:tcPr>
            <w:tcW w:w="4214" w:type="dxa"/>
          </w:tcPr>
          <w:p w14:paraId="590B254F">
            <w:pPr>
              <w:pStyle w:val="24"/>
              <w:rPr>
                <w:rFonts w:hint="eastAsia" w:ascii="微软雅黑" w:hAnsi="微软雅黑" w:eastAsia="微软雅黑" w:cs="微软雅黑"/>
              </w:rPr>
            </w:pPr>
            <w:r>
              <w:rPr>
                <w:rFonts w:hint="eastAsia" w:ascii="微软雅黑" w:hAnsi="微软雅黑" w:eastAsia="微软雅黑" w:cs="微软雅黑"/>
              </w:rPr>
              <w:t>软件完成日期</w:t>
            </w:r>
          </w:p>
        </w:tc>
        <w:tc>
          <w:tcPr>
            <w:tcW w:w="4628" w:type="dxa"/>
          </w:tcPr>
          <w:p w14:paraId="410808A1">
            <w:pPr>
              <w:pStyle w:val="24"/>
              <w:rPr>
                <w:rFonts w:hint="eastAsia" w:ascii="微软雅黑" w:hAnsi="微软雅黑" w:eastAsia="微软雅黑" w:cs="微软雅黑"/>
              </w:rPr>
            </w:pPr>
            <w:r>
              <w:rPr>
                <w:rFonts w:hint="eastAsia" w:ascii="微软雅黑" w:hAnsi="微软雅黑" w:eastAsia="微软雅黑" w:cs="微软雅黑"/>
              </w:rPr>
              <w:t>2026-04-15</w:t>
            </w:r>
          </w:p>
        </w:tc>
      </w:tr>
      <w:bookmarkEnd w:id="1"/>
    </w:tbl>
    <w:p w14:paraId="76BC19D3">
      <w:pPr>
        <w:pStyle w:val="4"/>
        <w:rPr>
          <w:rFonts w:hint="eastAsia" w:ascii="微软雅黑" w:hAnsi="微软雅黑" w:eastAsia="微软雅黑" w:cs="微软雅黑"/>
        </w:rPr>
      </w:pPr>
      <w:bookmarkStart w:id="2" w:name="硬件环境"/>
      <w:r>
        <w:rPr>
          <w:rFonts w:hint="eastAsia" w:ascii="微软雅黑" w:hAnsi="微软雅黑" w:eastAsia="微软雅黑" w:cs="微软雅黑"/>
        </w:rPr>
        <w:t>硬件环境</w:t>
      </w:r>
    </w:p>
    <w:tbl>
      <w:tblPr>
        <w:tblStyle w:val="41"/>
        <w:tblW w:w="5000" w:type="pct"/>
        <w:tblInd w:w="0" w:type="dxa"/>
        <w:tblLayout w:type="fixed"/>
        <w:tblCellMar>
          <w:top w:w="0" w:type="dxa"/>
          <w:left w:w="108" w:type="dxa"/>
          <w:bottom w:w="0" w:type="dxa"/>
          <w:right w:w="108" w:type="dxa"/>
        </w:tblCellMar>
      </w:tblPr>
      <w:tblGrid>
        <w:gridCol w:w="4428"/>
        <w:gridCol w:w="4428"/>
      </w:tblGrid>
      <w:tr w14:paraId="102C35F2">
        <w:tblPrEx>
          <w:tblCellMar>
            <w:top w:w="0" w:type="dxa"/>
            <w:left w:w="108" w:type="dxa"/>
            <w:bottom w:w="0" w:type="dxa"/>
            <w:right w:w="108" w:type="dxa"/>
          </w:tblCellMar>
        </w:tblPrEx>
        <w:trPr>
          <w:tblHeader/>
        </w:trPr>
        <w:tc>
          <w:p w14:paraId="68E4C1DB">
            <w:pPr>
              <w:pStyle w:val="24"/>
              <w:rPr>
                <w:rFonts w:hint="eastAsia" w:ascii="微软雅黑" w:hAnsi="微软雅黑" w:eastAsia="微软雅黑" w:cs="微软雅黑"/>
              </w:rPr>
            </w:pPr>
            <w:r>
              <w:rPr>
                <w:rFonts w:hint="eastAsia" w:ascii="微软雅黑" w:hAnsi="微软雅黑" w:eastAsia="微软雅黑" w:cs="微软雅黑"/>
              </w:rPr>
              <w:t>项目</w:t>
            </w:r>
          </w:p>
        </w:tc>
        <w:tc>
          <w:p w14:paraId="07779C76">
            <w:pPr>
              <w:pStyle w:val="24"/>
              <w:rPr>
                <w:rFonts w:hint="eastAsia" w:ascii="微软雅黑" w:hAnsi="微软雅黑" w:eastAsia="微软雅黑" w:cs="微软雅黑"/>
              </w:rPr>
            </w:pPr>
            <w:r>
              <w:rPr>
                <w:rFonts w:hint="eastAsia" w:ascii="微软雅黑" w:hAnsi="微软雅黑" w:eastAsia="微软雅黑" w:cs="微软雅黑"/>
              </w:rPr>
              <w:t>内容</w:t>
            </w:r>
          </w:p>
        </w:tc>
      </w:tr>
      <w:tr w14:paraId="119E63E5">
        <w:tblPrEx>
          <w:tblCellMar>
            <w:top w:w="0" w:type="dxa"/>
            <w:left w:w="108" w:type="dxa"/>
            <w:bottom w:w="0" w:type="dxa"/>
            <w:right w:w="108" w:type="dxa"/>
          </w:tblCellMar>
        </w:tblPrEx>
        <w:tc>
          <w:p w14:paraId="33E62D20">
            <w:pPr>
              <w:pStyle w:val="24"/>
              <w:rPr>
                <w:rFonts w:hint="eastAsia" w:ascii="微软雅黑" w:hAnsi="微软雅黑" w:eastAsia="微软雅黑" w:cs="微软雅黑"/>
              </w:rPr>
            </w:pPr>
            <w:r>
              <w:rPr>
                <w:rFonts w:hint="eastAsia" w:ascii="微软雅黑" w:hAnsi="微软雅黑" w:eastAsia="微软雅黑" w:cs="微软雅黑"/>
              </w:rPr>
              <w:t>开发的硬件环境</w:t>
            </w:r>
          </w:p>
        </w:tc>
        <w:tc>
          <w:p w14:paraId="3DF14366">
            <w:pPr>
              <w:pStyle w:val="24"/>
              <w:rPr>
                <w:rFonts w:hint="eastAsia" w:ascii="微软雅黑" w:hAnsi="微软雅黑" w:eastAsia="微软雅黑" w:cs="微软雅黑"/>
              </w:rPr>
            </w:pPr>
            <w:r>
              <w:rPr>
                <w:rFonts w:hint="eastAsia" w:ascii="微软雅黑" w:hAnsi="微软雅黑" w:eastAsia="微软雅黑" w:cs="微软雅黑"/>
              </w:rPr>
              <w:t>500固态硬盘，16GB内存，4核处理器</w:t>
            </w:r>
          </w:p>
        </w:tc>
      </w:tr>
      <w:tr w14:paraId="0C6CA0F3">
        <w:tblPrEx>
          <w:tblCellMar>
            <w:top w:w="0" w:type="dxa"/>
            <w:left w:w="108" w:type="dxa"/>
            <w:bottom w:w="0" w:type="dxa"/>
            <w:right w:w="108" w:type="dxa"/>
          </w:tblCellMar>
        </w:tblPrEx>
        <w:tc>
          <w:p w14:paraId="7E47BF99">
            <w:pPr>
              <w:pStyle w:val="24"/>
              <w:rPr>
                <w:rFonts w:hint="eastAsia" w:ascii="微软雅黑" w:hAnsi="微软雅黑" w:eastAsia="微软雅黑" w:cs="微软雅黑"/>
              </w:rPr>
            </w:pPr>
            <w:r>
              <w:rPr>
                <w:rFonts w:hint="eastAsia" w:ascii="微软雅黑" w:hAnsi="微软雅黑" w:eastAsia="微软雅黑" w:cs="微软雅黑"/>
              </w:rPr>
              <w:t>运行的硬件环境</w:t>
            </w:r>
          </w:p>
        </w:tc>
        <w:tc>
          <w:p w14:paraId="3EEEC706">
            <w:pPr>
              <w:pStyle w:val="24"/>
              <w:rPr>
                <w:rFonts w:hint="eastAsia" w:ascii="微软雅黑" w:hAnsi="微软雅黑" w:eastAsia="微软雅黑" w:cs="微软雅黑"/>
              </w:rPr>
            </w:pPr>
            <w:r>
              <w:rPr>
                <w:rFonts w:hint="eastAsia" w:ascii="微软雅黑" w:hAnsi="微软雅黑" w:eastAsia="微软雅黑" w:cs="微软雅黑"/>
              </w:rPr>
              <w:t>客户端不少于4G内存，硬盘空间不少于80GB，服务端内存大小4G及以上</w:t>
            </w:r>
          </w:p>
        </w:tc>
      </w:tr>
      <w:bookmarkEnd w:id="2"/>
    </w:tbl>
    <w:p w14:paraId="547E091B">
      <w:pPr>
        <w:pStyle w:val="4"/>
        <w:rPr>
          <w:rFonts w:hint="eastAsia" w:ascii="微软雅黑" w:hAnsi="微软雅黑" w:eastAsia="微软雅黑" w:cs="微软雅黑"/>
        </w:rPr>
      </w:pPr>
      <w:bookmarkStart w:id="3" w:name="软件开发环境"/>
      <w:r>
        <w:rPr>
          <w:rFonts w:hint="eastAsia" w:ascii="微软雅黑" w:hAnsi="微软雅黑" w:eastAsia="微软雅黑" w:cs="微软雅黑"/>
        </w:rPr>
        <w:t>软件开发环境</w:t>
      </w:r>
    </w:p>
    <w:tbl>
      <w:tblPr>
        <w:tblStyle w:val="41"/>
        <w:tblW w:w="5000" w:type="pct"/>
        <w:tblInd w:w="0" w:type="dxa"/>
        <w:tblLayout w:type="fixed"/>
        <w:tblCellMar>
          <w:top w:w="0" w:type="dxa"/>
          <w:left w:w="108" w:type="dxa"/>
          <w:bottom w:w="0" w:type="dxa"/>
          <w:right w:w="108" w:type="dxa"/>
        </w:tblCellMar>
      </w:tblPr>
      <w:tblGrid>
        <w:gridCol w:w="3421"/>
        <w:gridCol w:w="5435"/>
      </w:tblGrid>
      <w:tr w14:paraId="06BA6CEC">
        <w:tblPrEx>
          <w:tblCellMar>
            <w:top w:w="0" w:type="dxa"/>
            <w:left w:w="108" w:type="dxa"/>
            <w:bottom w:w="0" w:type="dxa"/>
            <w:right w:w="108" w:type="dxa"/>
          </w:tblCellMar>
        </w:tblPrEx>
        <w:trPr>
          <w:tblHeader/>
        </w:trPr>
        <w:tc>
          <w:tcPr>
            <w:tcW w:w="1931" w:type="pct"/>
          </w:tcPr>
          <w:p w14:paraId="1575A882">
            <w:pPr>
              <w:pStyle w:val="24"/>
              <w:rPr>
                <w:rFonts w:hint="eastAsia" w:ascii="微软雅黑" w:hAnsi="微软雅黑" w:eastAsia="微软雅黑" w:cs="微软雅黑"/>
              </w:rPr>
            </w:pPr>
            <w:r>
              <w:rPr>
                <w:rFonts w:hint="eastAsia" w:ascii="微软雅黑" w:hAnsi="微软雅黑" w:eastAsia="微软雅黑" w:cs="微软雅黑"/>
              </w:rPr>
              <w:t>项目</w:t>
            </w:r>
          </w:p>
        </w:tc>
        <w:tc>
          <w:tcPr>
            <w:tcW w:w="3068" w:type="pct"/>
          </w:tcPr>
          <w:p w14:paraId="05457C15">
            <w:pPr>
              <w:pStyle w:val="24"/>
              <w:rPr>
                <w:rFonts w:hint="eastAsia" w:ascii="微软雅黑" w:hAnsi="微软雅黑" w:eastAsia="微软雅黑" w:cs="微软雅黑"/>
              </w:rPr>
            </w:pPr>
            <w:r>
              <w:rPr>
                <w:rFonts w:hint="eastAsia" w:ascii="微软雅黑" w:hAnsi="微软雅黑" w:eastAsia="微软雅黑" w:cs="微软雅黑"/>
              </w:rPr>
              <w:t>内容</w:t>
            </w:r>
          </w:p>
        </w:tc>
      </w:tr>
      <w:tr w14:paraId="5BEFB707">
        <w:tblPrEx>
          <w:tblCellMar>
            <w:top w:w="0" w:type="dxa"/>
            <w:left w:w="108" w:type="dxa"/>
            <w:bottom w:w="0" w:type="dxa"/>
            <w:right w:w="108" w:type="dxa"/>
          </w:tblCellMar>
        </w:tblPrEx>
        <w:tc>
          <w:tcPr>
            <w:tcW w:w="1931" w:type="pct"/>
          </w:tcPr>
          <w:p w14:paraId="534EF096">
            <w:pPr>
              <w:pStyle w:val="24"/>
              <w:rPr>
                <w:rFonts w:hint="eastAsia" w:ascii="微软雅黑" w:hAnsi="微软雅黑" w:eastAsia="微软雅黑" w:cs="微软雅黑"/>
              </w:rPr>
            </w:pPr>
            <w:r>
              <w:rPr>
                <w:rFonts w:hint="eastAsia" w:ascii="微软雅黑" w:hAnsi="微软雅黑" w:eastAsia="微软雅黑" w:cs="微软雅黑"/>
              </w:rPr>
              <w:t>开发该软件的操作系统</w:t>
            </w:r>
          </w:p>
        </w:tc>
        <w:tc>
          <w:tcPr>
            <w:tcW w:w="3068" w:type="pct"/>
          </w:tcPr>
          <w:p w14:paraId="1B80B9C6">
            <w:pPr>
              <w:pStyle w:val="24"/>
              <w:rPr>
                <w:rFonts w:hint="eastAsia" w:ascii="微软雅黑" w:hAnsi="微软雅黑" w:eastAsia="微软雅黑" w:cs="微软雅黑"/>
              </w:rPr>
            </w:pPr>
            <w:r>
              <w:rPr>
                <w:rFonts w:hint="eastAsia" w:ascii="微软雅黑" w:hAnsi="微软雅黑" w:eastAsia="微软雅黑" w:cs="微软雅黑"/>
              </w:rPr>
              <w:t xml:space="preserve">Windows </w:t>
            </w:r>
            <w:r>
              <w:rPr>
                <w:rFonts w:hint="eastAsia" w:ascii="微软雅黑" w:hAnsi="微软雅黑" w:eastAsia="微软雅黑" w:cs="微软雅黑"/>
              </w:rPr>
              <w:t>11系统</w:t>
            </w:r>
          </w:p>
        </w:tc>
      </w:tr>
      <w:tr w14:paraId="5A58D0FE">
        <w:tblPrEx>
          <w:tblCellMar>
            <w:top w:w="0" w:type="dxa"/>
            <w:left w:w="108" w:type="dxa"/>
            <w:bottom w:w="0" w:type="dxa"/>
            <w:right w:w="108" w:type="dxa"/>
          </w:tblCellMar>
        </w:tblPrEx>
        <w:tc>
          <w:tcPr>
            <w:tcW w:w="1931" w:type="pct"/>
          </w:tcPr>
          <w:p w14:paraId="639CF50D">
            <w:pPr>
              <w:pStyle w:val="24"/>
              <w:rPr>
                <w:rFonts w:hint="eastAsia" w:ascii="微软雅黑" w:hAnsi="微软雅黑" w:eastAsia="微软雅黑" w:cs="微软雅黑"/>
              </w:rPr>
            </w:pPr>
            <w:r>
              <w:rPr>
                <w:rFonts w:hint="eastAsia" w:ascii="微软雅黑" w:hAnsi="微软雅黑" w:eastAsia="微软雅黑" w:cs="微软雅黑"/>
              </w:rPr>
              <w:t>软件开发工具</w:t>
            </w:r>
            <w:r>
              <w:rPr>
                <w:rFonts w:hint="eastAsia" w:ascii="微软雅黑" w:hAnsi="微软雅黑" w:eastAsia="微软雅黑" w:cs="微软雅黑"/>
              </w:rPr>
              <w:t xml:space="preserve"> / </w:t>
            </w:r>
            <w:r>
              <w:rPr>
                <w:rFonts w:hint="eastAsia" w:ascii="微软雅黑" w:hAnsi="微软雅黑" w:eastAsia="微软雅黑" w:cs="微软雅黑"/>
              </w:rPr>
              <w:t>开发环境</w:t>
            </w:r>
          </w:p>
        </w:tc>
        <w:tc>
          <w:tcPr>
            <w:tcW w:w="3068" w:type="pct"/>
          </w:tcPr>
          <w:p w14:paraId="588D8C82">
            <w:pPr>
              <w:pStyle w:val="24"/>
              <w:rPr>
                <w:rFonts w:hint="eastAsia" w:ascii="微软雅黑" w:hAnsi="微软雅黑" w:eastAsia="微软雅黑" w:cs="微软雅黑"/>
              </w:rPr>
            </w:pPr>
            <w:r>
              <w:rPr>
                <w:rFonts w:hint="eastAsia" w:ascii="微软雅黑" w:hAnsi="微软雅黑" w:eastAsia="微软雅黑" w:cs="微软雅黑"/>
              </w:rPr>
              <w:t>WebStorm，微信开发者工具，Taro，IntelliJ</w:t>
            </w:r>
            <w:r>
              <w:rPr>
                <w:rFonts w:hint="eastAsia" w:ascii="微软雅黑" w:hAnsi="微软雅黑" w:eastAsia="微软雅黑" w:cs="微软雅黑"/>
              </w:rPr>
              <w:t xml:space="preserve"> </w:t>
            </w:r>
            <w:r>
              <w:rPr>
                <w:rFonts w:hint="eastAsia" w:ascii="微软雅黑" w:hAnsi="微软雅黑" w:eastAsia="微软雅黑" w:cs="微软雅黑"/>
              </w:rPr>
              <w:t>IDEA，Navicat</w:t>
            </w:r>
          </w:p>
        </w:tc>
      </w:tr>
      <w:tr w14:paraId="1716E898">
        <w:tblPrEx>
          <w:tblCellMar>
            <w:top w:w="0" w:type="dxa"/>
            <w:left w:w="108" w:type="dxa"/>
            <w:bottom w:w="0" w:type="dxa"/>
            <w:right w:w="108" w:type="dxa"/>
          </w:tblCellMar>
        </w:tblPrEx>
        <w:tc>
          <w:tcPr>
            <w:tcW w:w="1931" w:type="pct"/>
          </w:tcPr>
          <w:p w14:paraId="6F105DDC">
            <w:pPr>
              <w:pStyle w:val="24"/>
              <w:rPr>
                <w:rFonts w:hint="eastAsia" w:ascii="微软雅黑" w:hAnsi="微软雅黑" w:eastAsia="微软雅黑" w:cs="微软雅黑"/>
              </w:rPr>
            </w:pPr>
            <w:r>
              <w:rPr>
                <w:rFonts w:hint="eastAsia" w:ascii="微软雅黑" w:hAnsi="微软雅黑" w:eastAsia="微软雅黑" w:cs="微软雅黑"/>
              </w:rPr>
              <w:t>该软件的运行平台</w:t>
            </w:r>
            <w:r>
              <w:rPr>
                <w:rFonts w:hint="eastAsia" w:ascii="微软雅黑" w:hAnsi="微软雅黑" w:eastAsia="微软雅黑" w:cs="微软雅黑"/>
              </w:rPr>
              <w:t xml:space="preserve"> / </w:t>
            </w:r>
            <w:r>
              <w:rPr>
                <w:rFonts w:hint="eastAsia" w:ascii="微软雅黑" w:hAnsi="微软雅黑" w:eastAsia="微软雅黑" w:cs="微软雅黑"/>
              </w:rPr>
              <w:t>操作系统</w:t>
            </w:r>
          </w:p>
        </w:tc>
        <w:tc>
          <w:tcPr>
            <w:tcW w:w="3068" w:type="pct"/>
          </w:tcPr>
          <w:p w14:paraId="40AFC51E">
            <w:pPr>
              <w:pStyle w:val="24"/>
              <w:rPr>
                <w:rFonts w:hint="eastAsia" w:ascii="微软雅黑" w:hAnsi="微软雅黑" w:eastAsia="微软雅黑" w:cs="微软雅黑"/>
              </w:rPr>
            </w:pPr>
            <w:r>
              <w:rPr>
                <w:rFonts w:hint="eastAsia" w:ascii="微软雅黑" w:hAnsi="微软雅黑" w:eastAsia="微软雅黑" w:cs="微软雅黑"/>
              </w:rPr>
              <w:t xml:space="preserve">Ubuntu 22.04 </w:t>
            </w:r>
            <w:r>
              <w:rPr>
                <w:rFonts w:hint="eastAsia" w:ascii="微软雅黑" w:hAnsi="微软雅黑" w:eastAsia="微软雅黑" w:cs="微软雅黑"/>
              </w:rPr>
              <w:t>64位</w:t>
            </w:r>
          </w:p>
        </w:tc>
      </w:tr>
      <w:tr w14:paraId="127CFF9F">
        <w:tblPrEx>
          <w:tblCellMar>
            <w:top w:w="0" w:type="dxa"/>
            <w:left w:w="108" w:type="dxa"/>
            <w:bottom w:w="0" w:type="dxa"/>
            <w:right w:w="108" w:type="dxa"/>
          </w:tblCellMar>
        </w:tblPrEx>
        <w:tc>
          <w:tcPr>
            <w:tcW w:w="1931" w:type="pct"/>
          </w:tcPr>
          <w:p w14:paraId="7405A1F0">
            <w:pPr>
              <w:pStyle w:val="24"/>
              <w:rPr>
                <w:rFonts w:hint="eastAsia" w:ascii="微软雅黑" w:hAnsi="微软雅黑" w:eastAsia="微软雅黑" w:cs="微软雅黑"/>
              </w:rPr>
            </w:pPr>
            <w:r>
              <w:rPr>
                <w:rFonts w:hint="eastAsia" w:ascii="微软雅黑" w:hAnsi="微软雅黑" w:eastAsia="微软雅黑" w:cs="微软雅黑"/>
              </w:rPr>
              <w:t>软件运行支撑环境</w:t>
            </w:r>
            <w:r>
              <w:rPr>
                <w:rFonts w:hint="eastAsia" w:ascii="微软雅黑" w:hAnsi="微软雅黑" w:eastAsia="微软雅黑" w:cs="微软雅黑"/>
              </w:rPr>
              <w:t xml:space="preserve"> / </w:t>
            </w:r>
            <w:r>
              <w:rPr>
                <w:rFonts w:hint="eastAsia" w:ascii="微软雅黑" w:hAnsi="微软雅黑" w:eastAsia="微软雅黑" w:cs="微软雅黑"/>
              </w:rPr>
              <w:t>支持软件</w:t>
            </w:r>
          </w:p>
        </w:tc>
        <w:tc>
          <w:tcPr>
            <w:tcW w:w="3068" w:type="pct"/>
          </w:tcPr>
          <w:p w14:paraId="3A592377">
            <w:pPr>
              <w:pStyle w:val="24"/>
              <w:rPr>
                <w:rFonts w:hint="eastAsia" w:ascii="微软雅黑" w:hAnsi="微软雅黑" w:eastAsia="微软雅黑" w:cs="微软雅黑"/>
              </w:rPr>
            </w:pPr>
            <w:r>
              <w:rPr>
                <w:rFonts w:hint="eastAsia" w:ascii="微软雅黑" w:hAnsi="微软雅黑" w:eastAsia="微软雅黑" w:cs="微软雅黑"/>
              </w:rPr>
              <w:t xml:space="preserve">MySQL </w:t>
            </w:r>
            <w:r>
              <w:rPr>
                <w:rFonts w:hint="eastAsia" w:ascii="微软雅黑" w:hAnsi="微软雅黑" w:eastAsia="微软雅黑" w:cs="微软雅黑"/>
              </w:rPr>
              <w:t>8.0，Redis，Nacos，Sentinel，RocketMQ，Memcached</w:t>
            </w:r>
          </w:p>
        </w:tc>
      </w:tr>
      <w:tr w14:paraId="7134DFD4">
        <w:tblPrEx>
          <w:tblCellMar>
            <w:top w:w="0" w:type="dxa"/>
            <w:left w:w="108" w:type="dxa"/>
            <w:bottom w:w="0" w:type="dxa"/>
            <w:right w:w="108" w:type="dxa"/>
          </w:tblCellMar>
        </w:tblPrEx>
        <w:tc>
          <w:tcPr>
            <w:tcW w:w="1931" w:type="pct"/>
          </w:tcPr>
          <w:p w14:paraId="6432C3D8">
            <w:pPr>
              <w:pStyle w:val="24"/>
              <w:rPr>
                <w:rFonts w:hint="eastAsia" w:ascii="微软雅黑" w:hAnsi="微软雅黑" w:eastAsia="微软雅黑" w:cs="微软雅黑"/>
              </w:rPr>
            </w:pPr>
            <w:r>
              <w:rPr>
                <w:rFonts w:hint="eastAsia" w:ascii="微软雅黑" w:hAnsi="微软雅黑" w:eastAsia="微软雅黑" w:cs="微软雅黑"/>
              </w:rPr>
              <w:t>编程语言</w:t>
            </w:r>
          </w:p>
        </w:tc>
        <w:tc>
          <w:tcPr>
            <w:tcW w:w="3068" w:type="pct"/>
          </w:tcPr>
          <w:p w14:paraId="080752A1">
            <w:pPr>
              <w:pStyle w:val="24"/>
              <w:rPr>
                <w:rFonts w:hint="eastAsia" w:ascii="微软雅黑" w:hAnsi="微软雅黑" w:eastAsia="微软雅黑" w:cs="微软雅黑"/>
              </w:rPr>
            </w:pPr>
            <w:r>
              <w:rPr>
                <w:rFonts w:hint="eastAsia" w:ascii="微软雅黑" w:hAnsi="微软雅黑" w:eastAsia="微软雅黑" w:cs="微软雅黑"/>
              </w:rPr>
              <w:t>Java，TypeScript，JavaScript</w:t>
            </w:r>
          </w:p>
        </w:tc>
      </w:tr>
      <w:tr w14:paraId="4AEDC94F">
        <w:tblPrEx>
          <w:tblCellMar>
            <w:top w:w="0" w:type="dxa"/>
            <w:left w:w="108" w:type="dxa"/>
            <w:bottom w:w="0" w:type="dxa"/>
            <w:right w:w="108" w:type="dxa"/>
          </w:tblCellMar>
        </w:tblPrEx>
        <w:tc>
          <w:tcPr>
            <w:tcW w:w="1931" w:type="pct"/>
          </w:tcPr>
          <w:p w14:paraId="371AC100">
            <w:pPr>
              <w:pStyle w:val="24"/>
              <w:rPr>
                <w:rFonts w:hint="eastAsia" w:ascii="微软雅黑" w:hAnsi="微软雅黑" w:eastAsia="微软雅黑" w:cs="微软雅黑"/>
              </w:rPr>
            </w:pPr>
            <w:r>
              <w:rPr>
                <w:rFonts w:hint="eastAsia" w:ascii="微软雅黑" w:hAnsi="微软雅黑" w:eastAsia="微软雅黑" w:cs="微软雅黑"/>
              </w:rPr>
              <w:t>源程序量</w:t>
            </w:r>
          </w:p>
        </w:tc>
        <w:tc>
          <w:tcPr>
            <w:tcW w:w="3068" w:type="pct"/>
          </w:tcPr>
          <w:p w14:paraId="2D558A09">
            <w:pPr>
              <w:pStyle w:val="24"/>
              <w:rPr>
                <w:rFonts w:hint="eastAsia" w:ascii="微软雅黑" w:hAnsi="微软雅黑" w:eastAsia="微软雅黑" w:cs="微软雅黑"/>
              </w:rPr>
            </w:pPr>
            <w:r>
              <w:rPr>
                <w:rFonts w:hint="eastAsia" w:ascii="微软雅黑" w:hAnsi="微软雅黑" w:eastAsia="微软雅黑" w:cs="微软雅黑"/>
              </w:rPr>
              <w:t>18,986行</w:t>
            </w:r>
            <w:bookmarkStart w:id="12" w:name="_GoBack"/>
            <w:bookmarkEnd w:id="12"/>
          </w:p>
        </w:tc>
      </w:tr>
      <w:bookmarkEnd w:id="3"/>
    </w:tbl>
    <w:p w14:paraId="4242CAF0">
      <w:pPr>
        <w:pStyle w:val="4"/>
        <w:rPr>
          <w:rFonts w:hint="eastAsia" w:ascii="微软雅黑" w:hAnsi="微软雅黑" w:eastAsia="微软雅黑" w:cs="微软雅黑"/>
        </w:rPr>
      </w:pPr>
      <w:bookmarkStart w:id="4" w:name="开发目的"/>
      <w:r>
        <w:rPr>
          <w:rFonts w:hint="eastAsia" w:ascii="微软雅黑" w:hAnsi="微软雅黑" w:eastAsia="微软雅黑" w:cs="微软雅黑"/>
        </w:rPr>
        <w:t>开发目的</w:t>
      </w:r>
    </w:p>
    <w:p w14:paraId="3473D1E6">
      <w:pPr>
        <w:pStyle w:val="23"/>
        <w:rPr>
          <w:rFonts w:hint="eastAsia" w:ascii="微软雅黑" w:hAnsi="微软雅黑" w:eastAsia="微软雅黑" w:cs="微软雅黑"/>
        </w:rPr>
      </w:pPr>
      <w:r>
        <w:rPr>
          <w:rFonts w:hint="eastAsia" w:ascii="微软雅黑" w:hAnsi="微软雅黑" w:eastAsia="微软雅黑" w:cs="微软雅黑"/>
        </w:rPr>
        <w:t>开发此软件旨在实现家庭用电安全的智能化管理，运用人工智能技术对电路问题进行智能预判，为用户提供从用电安全检测到专业维修的一站式服务体验，助力智慧社区建设。</w:t>
      </w:r>
    </w:p>
    <w:bookmarkEnd w:id="4"/>
    <w:p w14:paraId="7589760E">
      <w:pPr>
        <w:pStyle w:val="4"/>
        <w:rPr>
          <w:rFonts w:hint="eastAsia" w:ascii="微软雅黑" w:hAnsi="微软雅黑" w:eastAsia="微软雅黑" w:cs="微软雅黑"/>
        </w:rPr>
      </w:pPr>
      <w:bookmarkStart w:id="5" w:name="面向领域-行业"/>
      <w:r>
        <w:rPr>
          <w:rFonts w:hint="eastAsia" w:ascii="微软雅黑" w:hAnsi="微软雅黑" w:eastAsia="微软雅黑" w:cs="微软雅黑"/>
        </w:rPr>
        <w:t>面向领域</w:t>
      </w:r>
      <w:r>
        <w:rPr>
          <w:rFonts w:hint="eastAsia" w:ascii="微软雅黑" w:hAnsi="微软雅黑" w:eastAsia="微软雅黑" w:cs="微软雅黑"/>
        </w:rPr>
        <w:t xml:space="preserve"> / </w:t>
      </w:r>
      <w:r>
        <w:rPr>
          <w:rFonts w:hint="eastAsia" w:ascii="微软雅黑" w:hAnsi="微软雅黑" w:eastAsia="微软雅黑" w:cs="微软雅黑"/>
        </w:rPr>
        <w:t>行业</w:t>
      </w:r>
    </w:p>
    <w:p w14:paraId="60B7C749">
      <w:pPr>
        <w:pStyle w:val="23"/>
        <w:rPr>
          <w:rFonts w:hint="eastAsia" w:ascii="微软雅黑" w:hAnsi="微软雅黑" w:eastAsia="微软雅黑" w:cs="微软雅黑"/>
        </w:rPr>
      </w:pPr>
      <w:r>
        <w:rPr>
          <w:rFonts w:hint="eastAsia" w:ascii="微软雅黑" w:hAnsi="微软雅黑" w:eastAsia="微软雅黑" w:cs="微软雅黑"/>
        </w:rPr>
        <w:t>生活服务行业</w:t>
      </w:r>
      <w:r>
        <w:rPr>
          <w:rFonts w:hint="eastAsia" w:ascii="微软雅黑" w:hAnsi="微软雅黑" w:eastAsia="微软雅黑" w:cs="微软雅黑"/>
        </w:rPr>
        <w:t xml:space="preserve"> / </w:t>
      </w:r>
      <w:r>
        <w:rPr>
          <w:rFonts w:hint="eastAsia" w:ascii="微软雅黑" w:hAnsi="微软雅黑" w:eastAsia="微软雅黑" w:cs="微软雅黑"/>
        </w:rPr>
        <w:t>家庭用电安全服务领域</w:t>
      </w:r>
    </w:p>
    <w:bookmarkEnd w:id="5"/>
    <w:p w14:paraId="69D214A8">
      <w:pPr>
        <w:pStyle w:val="4"/>
        <w:rPr>
          <w:rFonts w:hint="eastAsia" w:ascii="微软雅黑" w:hAnsi="微软雅黑" w:eastAsia="微软雅黑" w:cs="微软雅黑"/>
        </w:rPr>
      </w:pPr>
      <w:bookmarkStart w:id="6" w:name="软件的主要功能"/>
      <w:r>
        <w:rPr>
          <w:rFonts w:hint="eastAsia" w:ascii="微软雅黑" w:hAnsi="微软雅黑" w:eastAsia="微软雅黑" w:cs="微软雅黑"/>
        </w:rPr>
        <w:t>软件的主要功能</w:t>
      </w:r>
    </w:p>
    <w:p w14:paraId="038A8F56">
      <w:pPr>
        <w:pStyle w:val="23"/>
        <w:rPr>
          <w:rFonts w:hint="eastAsia" w:ascii="微软雅黑" w:hAnsi="微软雅黑" w:eastAsia="微软雅黑" w:cs="微软雅黑"/>
        </w:rPr>
      </w:pPr>
      <w:r>
        <w:rPr>
          <w:rFonts w:hint="eastAsia" w:ascii="微软雅黑" w:hAnsi="微软雅黑" w:eastAsia="微软雅黑" w:cs="微软雅黑"/>
        </w:rPr>
        <w:t>安电通家庭用电安全服务平台具备多方面核心功能。</w:t>
      </w:r>
    </w:p>
    <w:p w14:paraId="1DA7C27B">
      <w:pPr>
        <w:pStyle w:val="3"/>
        <w:rPr>
          <w:rFonts w:hint="eastAsia" w:ascii="微软雅黑" w:hAnsi="微软雅黑" w:eastAsia="微软雅黑" w:cs="微软雅黑"/>
        </w:rPr>
      </w:pPr>
      <w:r>
        <w:rPr>
          <w:rFonts w:hint="eastAsia" w:ascii="微软雅黑" w:hAnsi="微软雅黑" w:eastAsia="微软雅黑" w:cs="微软雅黑"/>
          <w:b/>
          <w:bCs/>
        </w:rPr>
        <w:t>用户端功能</w:t>
      </w:r>
    </w:p>
    <w:p w14:paraId="4A4C91ED">
      <w:pPr>
        <w:pStyle w:val="3"/>
        <w:rPr>
          <w:rFonts w:hint="eastAsia" w:ascii="微软雅黑" w:hAnsi="微软雅黑" w:eastAsia="微软雅黑" w:cs="微软雅黑"/>
        </w:rPr>
      </w:pPr>
      <w:r>
        <w:rPr>
          <w:rFonts w:hint="eastAsia" w:ascii="微软雅黑" w:hAnsi="微软雅黑" w:eastAsia="微软雅黑" w:cs="微软雅黑"/>
        </w:rPr>
        <w:t>在用户端方面，平台提供AI智能诊断服务，运用人工智能技术帮助用户快速判断家庭用电问题的严重程度和初步原因，用户可通过简单的交互操作获取专业级的用电安全诊断建议。电路急修下单功能专为紧急用电问题设计，提供快速下单、即时响应的服务模式，平台承诺接单后30分钟内上门服务。订单管理功能为用户提供订单的全生命周期追踪和管理支持，用户可按状态分类筛选，快速定位目标订单并对订单进行支付、取消、评价等操作。个人中心集合了用户信息、账户余额、会员权益、设置选项等功能入口，用户可完成账户安全管理、查看消费记录、管理收货地址、设置消息通知等操作。积分商城是平台的会员权益中心，用户通过消费、签到、完成任务等方式获取积分，可在商城中兑换各类商品和优惠券。</w:t>
      </w:r>
    </w:p>
    <w:p w14:paraId="3F0086A1">
      <w:pPr>
        <w:pStyle w:val="3"/>
        <w:rPr>
          <w:rFonts w:hint="eastAsia" w:ascii="微软雅黑" w:hAnsi="微软雅黑" w:eastAsia="微软雅黑" w:cs="微软雅黑"/>
        </w:rPr>
      </w:pPr>
      <w:r>
        <w:rPr>
          <w:rFonts w:hint="eastAsia" w:ascii="微软雅黑" w:hAnsi="微软雅黑" w:eastAsia="微软雅黑" w:cs="微软雅黑"/>
          <w:b/>
          <w:bCs/>
        </w:rPr>
        <w:t>电工端功能</w:t>
      </w:r>
    </w:p>
    <w:p w14:paraId="64B8CBE4">
      <w:pPr>
        <w:pStyle w:val="3"/>
        <w:rPr>
          <w:rFonts w:hint="eastAsia" w:ascii="微软雅黑" w:hAnsi="微软雅黑" w:eastAsia="微软雅黑" w:cs="微软雅黑"/>
        </w:rPr>
      </w:pPr>
      <w:r>
        <w:rPr>
          <w:rFonts w:hint="eastAsia" w:ascii="微软雅黑" w:hAnsi="微软雅黑" w:eastAsia="微软雅黑" w:cs="微软雅黑"/>
        </w:rPr>
        <w:t>在电工端方面，任务大厅是电工获取服务订单的核心入口，系统将用户发布的工单以列表形式展示供电工抢单，电工可通过筛选功能快速定位目标订单。我的任务是电工管理和执行服务订单的工作台，展示电工已抢单和进行中的订单信息，支持服务全流程的操作处理。收益管理是电工查看劳动收入和申请提现的核心功能模块，展示了电工的累计收入、可提现金额、待结算金额等财务信息，支持快速提现和明细查询。附近电工功能为用户提供快速查找周边专业电工的服务能力，帮助用户在紧急情况下快速找到可立即响应的电工资源。</w:t>
      </w:r>
    </w:p>
    <w:p w14:paraId="59DC3C01">
      <w:pPr>
        <w:pStyle w:val="3"/>
        <w:rPr>
          <w:rFonts w:hint="eastAsia" w:ascii="微软雅黑" w:hAnsi="微软雅黑" w:eastAsia="微软雅黑" w:cs="微软雅黑"/>
        </w:rPr>
      </w:pPr>
      <w:r>
        <w:rPr>
          <w:rFonts w:hint="eastAsia" w:ascii="微软雅黑" w:hAnsi="微软雅黑" w:eastAsia="微软雅黑" w:cs="微软雅黑"/>
          <w:b/>
          <w:bCs/>
        </w:rPr>
        <w:t>后台管理功能</w:t>
      </w:r>
    </w:p>
    <w:p w14:paraId="0B7F6888">
      <w:pPr>
        <w:pStyle w:val="3"/>
        <w:rPr>
          <w:rFonts w:hint="eastAsia" w:ascii="微软雅黑" w:hAnsi="微软雅黑" w:eastAsia="微软雅黑" w:cs="微软雅黑"/>
        </w:rPr>
      </w:pPr>
      <w:r>
        <w:rPr>
          <w:rFonts w:hint="eastAsia" w:ascii="微软雅黑" w:hAnsi="微软雅黑" w:eastAsia="微软雅黑" w:cs="微软雅黑"/>
        </w:rPr>
        <w:t>在后台管理方面，系统提供用户管理、订单管理、电工管理、数据统计、运营配置等完整的运营管理功能，支持平台日常运营工作。</w:t>
      </w:r>
    </w:p>
    <w:bookmarkEnd w:id="6"/>
    <w:p w14:paraId="24FE3EC8">
      <w:pPr>
        <w:pStyle w:val="4"/>
        <w:rPr>
          <w:rFonts w:hint="eastAsia" w:ascii="微软雅黑" w:hAnsi="微软雅黑" w:eastAsia="微软雅黑" w:cs="微软雅黑"/>
        </w:rPr>
      </w:pPr>
      <w:bookmarkStart w:id="7" w:name="软件的技术特点"/>
      <w:r>
        <w:rPr>
          <w:rFonts w:hint="eastAsia" w:ascii="微软雅黑" w:hAnsi="微软雅黑" w:eastAsia="微软雅黑" w:cs="微软雅黑"/>
        </w:rPr>
        <w:t>软件的技术特点</w:t>
      </w:r>
    </w:p>
    <w:p w14:paraId="1DF8DB86">
      <w:pPr>
        <w:pStyle w:val="23"/>
        <w:rPr>
          <w:rFonts w:hint="eastAsia" w:ascii="微软雅黑" w:hAnsi="微软雅黑" w:eastAsia="微软雅黑" w:cs="微软雅黑"/>
        </w:rPr>
      </w:pPr>
      <w:r>
        <w:rPr>
          <w:rFonts w:hint="eastAsia" w:ascii="微软雅黑" w:hAnsi="微软雅黑" w:eastAsia="微软雅黑" w:cs="微软雅黑"/>
        </w:rPr>
        <w:t>该软件采用Spring</w:t>
      </w:r>
      <w:r>
        <w:rPr>
          <w:rFonts w:hint="eastAsia" w:ascii="微软雅黑" w:hAnsi="微软雅黑" w:eastAsia="微软雅黑" w:cs="微软雅黑"/>
        </w:rPr>
        <w:t xml:space="preserve"> </w:t>
      </w:r>
      <w:r>
        <w:rPr>
          <w:rFonts w:hint="eastAsia" w:ascii="微软雅黑" w:hAnsi="微软雅黑" w:eastAsia="微软雅黑" w:cs="微软雅黑"/>
        </w:rPr>
        <w:t>Cloud微服务架构进行构建，后端服务基于Java语言开发，采用分布式部署方案确保系统高可用性。前端采用Taro跨平台开发框架，支持同时编译生成微信小程序、H5等多端应用。数据存储层采用MySQL关系型数据库，通过MyBatis-Plus</w:t>
      </w:r>
      <w:r>
        <w:rPr>
          <w:rFonts w:hint="eastAsia" w:ascii="微软雅黑" w:hAnsi="微软雅黑" w:eastAsia="微软雅黑" w:cs="微软雅黑"/>
        </w:rPr>
        <w:t xml:space="preserve"> </w:t>
      </w:r>
      <w:r>
        <w:rPr>
          <w:rFonts w:hint="eastAsia" w:ascii="微软雅黑" w:hAnsi="微软雅黑" w:eastAsia="微软雅黑" w:cs="微软雅黑"/>
        </w:rPr>
        <w:t>ORM框架实现数据访问层的高效开发。系统通过Redis实现分布式缓存，通过Nacos实现服务注册与配置管理，通过Sentinel实现服务熔断与流量控制。</w:t>
      </w:r>
    </w:p>
    <w:bookmarkEnd w:id="7"/>
    <w:p w14:paraId="29D1759C">
      <w:pPr>
        <w:pStyle w:val="4"/>
        <w:rPr>
          <w:rFonts w:hint="eastAsia" w:ascii="微软雅黑" w:hAnsi="微软雅黑" w:eastAsia="微软雅黑" w:cs="微软雅黑"/>
        </w:rPr>
      </w:pPr>
      <w:bookmarkStart w:id="8" w:name="技术特点选项"/>
      <w:r>
        <w:rPr>
          <w:rFonts w:hint="eastAsia" w:ascii="微软雅黑" w:hAnsi="微软雅黑" w:eastAsia="微软雅黑" w:cs="微软雅黑"/>
        </w:rPr>
        <w:t>技术特点选项</w:t>
      </w:r>
    </w:p>
    <w:p w14:paraId="0245E4E9">
      <w:pPr>
        <w:pStyle w:val="23"/>
        <w:rPr>
          <w:rFonts w:hint="eastAsia" w:ascii="微软雅黑" w:hAnsi="微软雅黑" w:eastAsia="微软雅黑" w:cs="微软雅黑"/>
        </w:rPr>
      </w:pPr>
      <w:r>
        <w:rPr>
          <w:rFonts w:hint="eastAsia" w:ascii="微软雅黑" w:hAnsi="微软雅黑" w:eastAsia="微软雅黑" w:cs="微软雅黑"/>
        </w:rPr>
        <w:t>信息安全软件</w:t>
      </w:r>
    </w:p>
    <w:bookmarkEnd w:id="8"/>
    <w:p w14:paraId="57487DD6">
      <w:pPr>
        <w:pStyle w:val="4"/>
        <w:rPr>
          <w:rFonts w:hint="eastAsia" w:ascii="微软雅黑" w:hAnsi="微软雅黑" w:eastAsia="微软雅黑" w:cs="微软雅黑"/>
        </w:rPr>
      </w:pPr>
      <w:bookmarkStart w:id="9" w:name="技术特点说明"/>
      <w:r>
        <w:rPr>
          <w:rFonts w:hint="eastAsia" w:ascii="微软雅黑" w:hAnsi="微软雅黑" w:eastAsia="微软雅黑" w:cs="微软雅黑"/>
        </w:rPr>
        <w:t>技术特点说明</w:t>
      </w:r>
    </w:p>
    <w:p w14:paraId="5E1D445C">
      <w:pPr>
        <w:pStyle w:val="23"/>
        <w:rPr>
          <w:rFonts w:hint="eastAsia" w:ascii="微软雅黑" w:hAnsi="微软雅黑" w:eastAsia="微软雅黑" w:cs="微软雅黑"/>
        </w:rPr>
      </w:pPr>
      <w:r>
        <w:rPr>
          <w:rFonts w:hint="eastAsia" w:ascii="微软雅黑" w:hAnsi="微软雅黑" w:eastAsia="微软雅黑" w:cs="微软雅黑"/>
        </w:rPr>
        <w:t>该软件采用Spring</w:t>
      </w:r>
      <w:r>
        <w:rPr>
          <w:rFonts w:hint="eastAsia" w:ascii="微软雅黑" w:hAnsi="微软雅黑" w:eastAsia="微软雅黑" w:cs="微软雅黑"/>
        </w:rPr>
        <w:t xml:space="preserve"> </w:t>
      </w:r>
      <w:r>
        <w:rPr>
          <w:rFonts w:hint="eastAsia" w:ascii="微软雅黑" w:hAnsi="微软雅黑" w:eastAsia="微软雅黑" w:cs="微软雅黑"/>
        </w:rPr>
        <w:t>Cloud微服务架构，具有高效的开发效率和良好的可扩展性。使用MySQL数据库，能稳定存储和管理大量数据，保障数据的安全性和完整性。系统采用银行级别的数据加密和安全防护措施，确保用户支付信息和个人信息安全。平台对用户支付资金实施资金托管机制，对电工服务收入实施严格的资金安全管理。</w:t>
      </w:r>
    </w:p>
    <w:bookmarkEnd w:id="9"/>
    <w:p w14:paraId="53E96DFD">
      <w:pPr>
        <w:pStyle w:val="4"/>
        <w:rPr>
          <w:rFonts w:hint="eastAsia" w:ascii="微软雅黑" w:hAnsi="微软雅黑" w:eastAsia="微软雅黑" w:cs="微软雅黑"/>
        </w:rPr>
      </w:pPr>
      <w:bookmarkStart w:id="10" w:name="软件分类"/>
      <w:r>
        <w:rPr>
          <w:rFonts w:hint="eastAsia" w:ascii="微软雅黑" w:hAnsi="微软雅黑" w:eastAsia="微软雅黑" w:cs="微软雅黑"/>
        </w:rPr>
        <w:t>软件分类</w:t>
      </w:r>
    </w:p>
    <w:p w14:paraId="6AC63503">
      <w:pPr>
        <w:pStyle w:val="23"/>
        <w:rPr>
          <w:rFonts w:hint="eastAsia" w:ascii="微软雅黑" w:hAnsi="微软雅黑" w:eastAsia="微软雅黑" w:cs="微软雅黑"/>
        </w:rPr>
      </w:pPr>
      <w:r>
        <w:rPr>
          <w:rFonts w:hint="eastAsia" w:ascii="微软雅黑" w:hAnsi="微软雅黑" w:eastAsia="微软雅黑" w:cs="微软雅黑"/>
        </w:rPr>
        <w:t>应用软件</w:t>
      </w:r>
    </w:p>
    <w:p w14:paraId="0C8293E8">
      <w:pPr>
        <w:rPr>
          <w:rFonts w:hint="eastAsia" w:ascii="微软雅黑" w:hAnsi="微软雅黑" w:eastAsia="微软雅黑" w:cs="微软雅黑"/>
        </w:rPr>
      </w:pPr>
      <w:r>
        <w:rPr>
          <w:rFonts w:hint="eastAsia" w:ascii="微软雅黑" w:hAnsi="微软雅黑" w:eastAsia="微软雅黑" w:cs="微软雅黑"/>
        </w:rPr>
        <w:pict>
          <v:rect id="_x0000_i1026" o:spt="1" style="height:1.5pt;width:0pt;" coordsize="21600,21600" o:hr="t" o:hrstd="t" o:hralign="center">
            <v:path/>
            <v:fill focussize="0,0"/>
            <v:stroke/>
            <v:imagedata o:title=""/>
            <o:lock v:ext="edit"/>
            <w10:wrap type="none"/>
            <w10:anchorlock/>
          </v:rect>
        </w:pict>
      </w:r>
    </w:p>
    <w:bookmarkEnd w:id="10"/>
    <w:p w14:paraId="3F4A9824">
      <w:pPr>
        <w:pStyle w:val="4"/>
        <w:rPr>
          <w:rFonts w:hint="eastAsia" w:ascii="微软雅黑" w:hAnsi="微软雅黑" w:eastAsia="微软雅黑" w:cs="微软雅黑"/>
        </w:rPr>
      </w:pPr>
      <w:bookmarkStart w:id="11" w:name="功能特点总结"/>
      <w:r>
        <w:rPr>
          <w:rFonts w:hint="eastAsia" w:ascii="微软雅黑" w:hAnsi="微软雅黑" w:eastAsia="微软雅黑" w:cs="微软雅黑"/>
        </w:rPr>
        <w:t>功能特点总结</w:t>
      </w:r>
    </w:p>
    <w:p w14:paraId="0EA43D26">
      <w:pPr>
        <w:pStyle w:val="23"/>
        <w:rPr>
          <w:rFonts w:hint="eastAsia" w:ascii="微软雅黑" w:hAnsi="微软雅黑" w:eastAsia="微软雅黑" w:cs="微软雅黑"/>
        </w:rPr>
      </w:pPr>
      <w:r>
        <w:rPr>
          <w:rFonts w:hint="eastAsia" w:ascii="微软雅黑" w:hAnsi="微软雅黑" w:eastAsia="微软雅黑" w:cs="微软雅黑"/>
        </w:rPr>
        <w:t>安电通家庭用电安全服务平台软件通过整合AI智能诊断、专业电工预约、社区化服务等核心功能，为用户提供从用电安全检测到专业维修的一站式服务体验。平台运用人工智能技术对电路问题进行智能预判，有效降低家庭用电安全隐患。通过与专业电工团队深度合作，构建覆盖全国的即时响应服务网络，确保用户在遇到用电问题时能够获得快速、专业、可靠的技术支持。</w:t>
      </w:r>
    </w:p>
    <w:p w14:paraId="622BADB9">
      <w:pPr>
        <w:rPr>
          <w:rFonts w:hint="eastAsia" w:ascii="微软雅黑" w:hAnsi="微软雅黑" w:eastAsia="微软雅黑" w:cs="微软雅黑"/>
        </w:rPr>
      </w:pPr>
      <w:r>
        <w:rPr>
          <w:rFonts w:hint="eastAsia" w:ascii="微软雅黑" w:hAnsi="微软雅黑" w:eastAsia="微软雅黑" w:cs="微软雅黑"/>
        </w:rPr>
        <w:pict>
          <v:rect id="_x0000_i1027" o:spt="1" style="height:1.5pt;width:0pt;" coordsize="21600,21600" o:hr="t" o:hrstd="t" o:hralign="center">
            <v:path/>
            <v:fill focussize="0,0"/>
            <v:stroke/>
            <v:imagedata o:title=""/>
            <o:lock v:ext="edit"/>
            <w10:wrap type="none"/>
            <w10:anchorlock/>
          </v:rect>
        </w:pict>
      </w:r>
    </w:p>
    <w:p w14:paraId="5FD27F07">
      <w:pPr>
        <w:pStyle w:val="23"/>
        <w:rPr>
          <w:rFonts w:hint="eastAsia" w:ascii="微软雅黑" w:hAnsi="微软雅黑" w:eastAsia="微软雅黑" w:cs="微软雅黑"/>
        </w:rPr>
      </w:pPr>
      <w:r>
        <w:rPr>
          <w:rFonts w:hint="eastAsia" w:ascii="微软雅黑" w:hAnsi="微软雅黑" w:eastAsia="微软雅黑" w:cs="微软雅黑"/>
        </w:rPr>
        <w:t xml:space="preserve">© 2026 </w:t>
      </w:r>
      <w:r>
        <w:rPr>
          <w:rFonts w:hint="eastAsia" w:ascii="微软雅黑" w:hAnsi="微软雅黑" w:eastAsia="微软雅黑" w:cs="微软雅黑"/>
        </w:rPr>
        <w:t>未来申活（上海）数字科技有限公司</w:t>
      </w:r>
    </w:p>
    <w:bookmarkEnd w:id="0"/>
    <w:bookmarkEnd w:id="11"/>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宋体"/>
    <w:panose1 w:val="020B0004020202020204"/>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5C86374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qFormat/>
    <w:uiPriority w:val="0"/>
    <w:rPr>
      <w:color w:val="156082"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qFormat/>
    <w:uiPriority w:val="10"/>
    <w:rPr>
      <w:rFonts w:asciiTheme="majorHAnsi" w:hAnsiTheme="majorHAnsi" w:eastAsiaTheme="majorEastAsia" w:cstheme="majorBidi"/>
      <w:sz w:val="56"/>
      <w:szCs w:val="56"/>
    </w:rPr>
  </w:style>
  <w:style w:type="character" w:customStyle="1" w:styleId="26">
    <w:name w:val="Subtitle Char"/>
    <w:basedOn w:val="19"/>
    <w:link w:val="16"/>
    <w:qFormat/>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9"/>
    <w:link w:val="6"/>
    <w:semiHidden/>
    <w:qFormat/>
    <w:uiPriority w:val="9"/>
    <w:rPr>
      <w:rFonts w:eastAsiaTheme="majorEastAsia" w:cstheme="majorBidi"/>
      <w:i/>
      <w:iCs/>
      <w:color w:val="0F4761" w:themeColor="accent1" w:themeShade="BF"/>
    </w:rPr>
  </w:style>
  <w:style w:type="character" w:customStyle="1" w:styleId="35">
    <w:name w:val="Heading 5 Char"/>
    <w:basedOn w:val="19"/>
    <w:link w:val="7"/>
    <w:semiHidden/>
    <w:uiPriority w:val="9"/>
    <w:rPr>
      <w:rFonts w:eastAsiaTheme="majorEastAsia" w:cstheme="majorBidi"/>
      <w:color w:val="0F4761" w:themeColor="accent1" w:themeShade="BF"/>
    </w:rPr>
  </w:style>
  <w:style w:type="character" w:customStyle="1" w:styleId="36">
    <w:name w:val="Heading 6 Char"/>
    <w:basedOn w:val="19"/>
    <w:link w:val="8"/>
    <w:semiHidden/>
    <w:qFormat/>
    <w:uiPriority w:val="9"/>
    <w:rPr>
      <w:rFonts w:eastAsiaTheme="majorEastAsia" w:cstheme="majorBidi"/>
      <w:i/>
      <w:iCs/>
      <w:color w:val="585858" w:themeColor="text1" w:themeTint="A6"/>
    </w:rPr>
  </w:style>
  <w:style w:type="character" w:customStyle="1" w:styleId="37">
    <w:name w:val="Heading 7 Char"/>
    <w:basedOn w:val="19"/>
    <w:link w:val="9"/>
    <w:semiHidden/>
    <w:qFormat/>
    <w:uiPriority w:val="9"/>
    <w:rPr>
      <w:rFonts w:eastAsiaTheme="majorEastAsia" w:cstheme="majorBidi"/>
      <w:color w:val="585858" w:themeColor="text1" w:themeTint="A6"/>
    </w:rPr>
  </w:style>
  <w:style w:type="character" w:customStyle="1" w:styleId="38">
    <w:name w:val="Heading 8 Char"/>
    <w:basedOn w:val="19"/>
    <w:link w:val="10"/>
    <w:semiHidden/>
    <w:qFormat/>
    <w:uiPriority w:val="9"/>
    <w:rPr>
      <w:rFonts w:eastAsiaTheme="majorEastAsia" w:cstheme="majorBidi"/>
      <w:i/>
      <w:iCs/>
      <w:color w:val="262626" w:themeColor="text1" w:themeTint="D8"/>
    </w:rPr>
  </w:style>
  <w:style w:type="character" w:customStyle="1" w:styleId="39">
    <w:name w:val="Heading 9 Char"/>
    <w:basedOn w:val="19"/>
    <w:link w:val="11"/>
    <w:semiHidden/>
    <w:qFormat/>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qFormat/>
    <w:uiPriority w:val="0"/>
    <w:pPr>
      <w:keepNext/>
    </w:pPr>
  </w:style>
  <w:style w:type="paragraph" w:customStyle="1" w:styleId="45">
    <w:name w:val="Image Caption"/>
    <w:basedOn w:val="12"/>
    <w:qFormat/>
    <w:uiPriority w:val="0"/>
  </w:style>
  <w:style w:type="paragraph" w:customStyle="1" w:styleId="46">
    <w:name w:val="Figure"/>
    <w:basedOn w:val="1"/>
    <w:qFormat/>
    <w:uiPriority w:val="0"/>
  </w:style>
  <w:style w:type="paragraph" w:customStyle="1" w:styleId="47">
    <w:name w:val="Captioned Figure"/>
    <w:basedOn w:val="46"/>
    <w:uiPriority w:val="0"/>
    <w:pPr>
      <w:keepNext/>
    </w:pPr>
  </w:style>
  <w:style w:type="character" w:customStyle="1" w:styleId="48">
    <w:name w:val="Verbatim Char"/>
    <w:basedOn w:val="21"/>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1513</Words>
  <Characters>1707</Characters>
  <Lines>12</Lines>
  <Paragraphs>8</Paragraphs>
  <TotalTime>6</TotalTime>
  <ScaleCrop>false</ScaleCrop>
  <LinksUpToDate>false</LinksUpToDate>
  <CharactersWithSpaces>1727</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2026-04-15T07:24:00Z</dcterms:created>
  <dc:creator>Jedilpf</dc:creator>
  <cp:lastModifiedBy>Jedilpf</cp:lastModifiedBy>
  <dcterms:modified xsi:type="dcterms:W3CDTF">2026-04-15T07:34:16Z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eyJoZGlkIjoiZGQzNzRkOGIzMjk4OGRiNmZlN2M5MWJhZWM3OTI5NmQiLCJ1c2VySWQiOiI2NjQzNDkzMzQifQ==</vt:lpwstr>
  </property>
  <property fmtid="{D5CDD505-2E9C-101B-9397-08002B2CF9AE}" pid="3" name="KSOProductBuildVer">
    <vt:lpwstr>2052-12.1.0.25222</vt:lpwstr>
  </property>
  <property fmtid="{D5CDD505-2E9C-101B-9397-08002B2CF9AE}" pid="4" name="ICV">
    <vt:lpwstr>B76F9814A233451F9C9F2C0EB44C7DF0_12</vt:lpwstr>
  </property>
</Properties>
</file>