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4389120" cy="43891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9120" cy="4389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0071"/>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1220071"/>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1770 Gliesese citizens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5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6 Ore</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12 Fuel</w:t>
      </w:r>
    </w:p>
    <w:p w:rsidR="00000000" w:rsidDel="00000000" w:rsidP="00000000" w:rsidRDefault="00000000" w:rsidRPr="00000000" w14:paraId="0000000D">
      <w:pPr>
        <w:spacing w:after="0" w:before="0" w:line="240" w:lineRule="auto"/>
        <w:rPr>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You are proud of Gliese's long history of independence and self-empowerment. Before 'The Attack', Gliese was well-known as a power that commanded a lot of strength, thanks to both its resources and its determined and hard-working populace. Gliese was also known for its industrial output and was considered a manufacturing powerhouse among the post-colonial New Nations. Strong beliefs in efficiency and workers’ rights run through Gliesese culture and there is hope that those will remain at the forefront as the fleet finds its way forward.</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Gliese is the fleet's provider of critical strytium fuel, refining strytium ore and turning it into the fuel that keeps the fleet moving.</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Less outspoken than Rosal, less confrontational than Proxima, Gliese takes a middle ground approach to politics and uses its control of critical resources as a source of “soft power”. However, they are still very much “New Nation” in their approach towards the rest of the fleet.</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FAS are pompous and irritating. You are concerned that the President of the Council was born a resident of the FAS – though legally the President is bound to not allow this to affect their neutrality, you should be observant and ensure it doesn't sway their decision-making.</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The CPA and SAN are both arrogant like all the Old Nations are. However, they tend to treat you with respect due to your control over resources. Ensure this respect is continued.</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Rosal are old friends, often exhibiting a “New Nation” style rebellious spirit that you respect. They almost always have your backing when it comes to legislation and you have theirs. Maintaining this friendship will be crucial to countering the power of the Old Nations.</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Proxima often needs reminding that they are part of a community and their rhetoric can mostly be ignored. Although if push came to shove, their extremism is more in line with your ideals as a New Nation than that of the foolish FAS or CPA.</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and are very open minded and consistent with their neutral political approach. They could prove to be a good negotiator and ally. </w:t>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 While Rosal gets credit for their revolutionary spirit of independence, it was Gliese who spearheaded the colonial labor movement that has continued to ensure workers’ rights throughout the solar systems. Ensure that workers everywhere are represented and have a voice at the council.</w:t>
      </w:r>
    </w:p>
    <w:p w:rsidR="00000000" w:rsidDel="00000000" w:rsidP="00000000" w:rsidRDefault="00000000" w:rsidRPr="00000000" w14:paraId="00000021">
      <w:pPr>
        <w:spacing w:after="0" w:before="0" w:line="240" w:lineRule="auto"/>
        <w:rPr>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 Find ways to ensure optimal output of resources and ideal use of military assets, and don’t be afraid to call out inefficiencies when you see them.</w:t>
      </w:r>
    </w:p>
    <w:p w:rsidR="00000000" w:rsidDel="00000000" w:rsidP="00000000" w:rsidRDefault="00000000" w:rsidRPr="00000000" w14:paraId="00000023">
      <w:pPr>
        <w:ind w:right="3240"/>
        <w:jc w:val="left"/>
        <w:rPr>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