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"/>
          <w:szCs w:val="72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SSE status updated — still planned, not yet implemented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GitHub OAuth login is planned but not yet implemented. Only Credentials login is currently active.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 — fixed 4-value enum: TODO, IN_PROGRESS, IN_REVIEW, DONE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 are displayed as cards within status columns (one column per IssueStatus value).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updates fall back to polling (AutoRefresh component, 3-minute interval) for changes made by other users.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and Column models exist in the schema for a future custom workflow system but are not yet wired to the Kanban renderer.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isPublic field reserved for a future Phase 5 visibility toggle (all authenticated users can read). Do not repurpose.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Manage links via linkDocPage / unlinkDocPage in actions.ts; read linked issues via GET /api/docs/[projectKey]/pages/[pageId]/links.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archived.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key (unique), orgId, isPrivate, isArchived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Belongs to one Organization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key (unique), title, description, status,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IssueStatus enum.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Board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projectId, name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Exists for future custom workflow system; not yet wired to Kanban renderer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boardId, name, position, color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Child of Board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| IN_PROGRESS | IN_REVIEW | DONE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doc pages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 project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system — wire Board/Column models to the Kanban renderer; Admin-managed statuses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DocSpace public visibility toggle (isPublic field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architecture: Board/Column models are in the schema but the UI and API integration are not yet designed.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IssueStatus and IssuePriority are enums synthesised in API responses (not DB tables).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2026-05-26T18:15:38.705Z</dcterms:created>
  <dcterms:modified xsi:type="dcterms:W3CDTF">2026-05-26T18:15:38.705Z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