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field reserved for a future Phase 5 visibility toggle (all authenticated users can read). Do not repurpose.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public visibility toggle (isPublic field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2026-05-26T20:40:28.187Z</dcterms:created>
  <dcterms:modified xsi:type="dcterms:W3CDTF">2026-05-26T20:40:28.187Z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