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7"/>
        <w:gridCol w:w="1957"/>
        <w:gridCol w:w="4107"/>
      </w:tblGrid>
      <w:tr w:rsidR="008A40FF" w14:paraId="1842CC0C" w14:textId="77777777" w:rsidTr="008A40FF">
        <w:trPr>
          <w:trHeight w:val="1301"/>
        </w:trPr>
        <w:tc>
          <w:tcPr>
            <w:tcW w:w="3287" w:type="dxa"/>
            <w:vAlign w:val="center"/>
          </w:tcPr>
          <w:p w14:paraId="0BD69B81" w14:textId="77777777" w:rsidR="008A40FF" w:rsidRDefault="008A40FF" w:rsidP="00907B83">
            <w:pPr>
              <w:jc w:val="center"/>
            </w:pPr>
            <w:r>
              <w:rPr>
                <w:noProof/>
              </w:rPr>
              <w:drawing>
                <wp:inline distT="0" distB="0" distL="0" distR="0" wp14:anchorId="0642CDCD" wp14:editId="4BDDE6E5">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57250"/>
                          </a:xfrm>
                          <a:prstGeom prst="rect">
                            <a:avLst/>
                          </a:prstGeom>
                        </pic:spPr>
                      </pic:pic>
                    </a:graphicData>
                  </a:graphic>
                </wp:inline>
              </w:drawing>
            </w:r>
          </w:p>
        </w:tc>
        <w:tc>
          <w:tcPr>
            <w:tcW w:w="1957" w:type="dxa"/>
            <w:vAlign w:val="center"/>
          </w:tcPr>
          <w:p w14:paraId="43185ADC" w14:textId="77777777" w:rsidR="008A40FF" w:rsidRDefault="008A40FF" w:rsidP="00907B83"/>
        </w:tc>
        <w:tc>
          <w:tcPr>
            <w:tcW w:w="4107" w:type="dxa"/>
            <w:vAlign w:val="center"/>
          </w:tcPr>
          <w:p w14:paraId="18629034" w14:textId="77777777" w:rsidR="008A40FF" w:rsidRDefault="008A40FF" w:rsidP="00907B83">
            <w:pPr>
              <w:jc w:val="center"/>
            </w:pPr>
            <w:r>
              <w:rPr>
                <w:noProof/>
              </w:rPr>
              <w:drawing>
                <wp:inline distT="0" distB="0" distL="0" distR="0" wp14:anchorId="1AEFCC97" wp14:editId="2BB6E827">
                  <wp:extent cx="2181225" cy="545306"/>
                  <wp:effectExtent l="0" t="0" r="0" b="7620"/>
                  <wp:docPr id="1425979325" name="Picture 142597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08321" cy="552080"/>
                          </a:xfrm>
                          <a:prstGeom prst="rect">
                            <a:avLst/>
                          </a:prstGeom>
                        </pic:spPr>
                      </pic:pic>
                    </a:graphicData>
                  </a:graphic>
                </wp:inline>
              </w:drawing>
            </w:r>
          </w:p>
        </w:tc>
      </w:tr>
    </w:tbl>
    <w:p w14:paraId="283F2812" w14:textId="77777777" w:rsidR="008A40FF" w:rsidRDefault="008A40FF" w:rsidP="008A40FF">
      <w:pPr>
        <w:pBdr>
          <w:bottom w:val="single" w:sz="10" w:space="1" w:color="1A1A1A"/>
        </w:pBdr>
      </w:pPr>
    </w:p>
    <w:p w14:paraId="19F0FD27" w14:textId="77777777" w:rsidR="008A40FF" w:rsidRDefault="008A40FF" w:rsidP="008A40FF">
      <w:pPr>
        <w:pBdr>
          <w:bottom w:val="single" w:sz="3" w:space="1" w:color="1A1A1A"/>
        </w:pBdr>
        <w:spacing w:before="80"/>
      </w:pPr>
    </w:p>
    <w:p w14:paraId="4043EFEE" w14:textId="77777777" w:rsidR="008A40FF" w:rsidRPr="003A29F3" w:rsidRDefault="008A40FF" w:rsidP="008A40FF">
      <w:pPr>
        <w:spacing w:after="70"/>
        <w:jc w:val="center"/>
        <w:rPr>
          <w:rFonts w:asciiTheme="majorBidi" w:hAnsiTheme="majorBidi" w:cstheme="majorBidi"/>
          <w:b/>
          <w:bCs/>
          <w:i/>
          <w:iCs/>
          <w:color w:val="000000" w:themeColor="text1"/>
          <w:sz w:val="28"/>
          <w:szCs w:val="28"/>
        </w:rPr>
      </w:pPr>
      <w:r w:rsidRPr="003A29F3">
        <w:rPr>
          <w:rFonts w:asciiTheme="majorBidi" w:eastAsia="Arial" w:hAnsiTheme="majorBidi" w:cstheme="majorBidi"/>
          <w:b/>
          <w:bCs/>
          <w:i/>
          <w:iCs/>
          <w:color w:val="000000" w:themeColor="text1"/>
          <w:sz w:val="28"/>
          <w:szCs w:val="28"/>
        </w:rPr>
        <w:t>U</w:t>
      </w:r>
      <w:r w:rsidRPr="003A29F3">
        <w:rPr>
          <w:rFonts w:asciiTheme="majorBidi" w:hAnsiTheme="majorBidi" w:cstheme="majorBidi"/>
          <w:b/>
          <w:bCs/>
          <w:i/>
          <w:iCs/>
          <w:color w:val="000000" w:themeColor="text1"/>
          <w:sz w:val="28"/>
          <w:szCs w:val="28"/>
        </w:rPr>
        <w:t>niversité</w:t>
      </w:r>
      <w:r w:rsidRPr="003A29F3">
        <w:rPr>
          <w:rFonts w:asciiTheme="majorBidi" w:eastAsia="Arial" w:hAnsiTheme="majorBidi" w:cstheme="majorBidi"/>
          <w:b/>
          <w:bCs/>
          <w:i/>
          <w:iCs/>
          <w:color w:val="000000" w:themeColor="text1"/>
          <w:sz w:val="28"/>
          <w:szCs w:val="28"/>
        </w:rPr>
        <w:t xml:space="preserve"> </w:t>
      </w:r>
      <w:r w:rsidRPr="003A29F3">
        <w:rPr>
          <w:rFonts w:asciiTheme="majorBidi" w:hAnsiTheme="majorBidi" w:cstheme="majorBidi"/>
          <w:b/>
          <w:bCs/>
          <w:i/>
          <w:iCs/>
          <w:color w:val="000000" w:themeColor="text1"/>
          <w:sz w:val="28"/>
          <w:szCs w:val="28"/>
        </w:rPr>
        <w:t>de</w:t>
      </w:r>
      <w:r w:rsidRPr="003A29F3">
        <w:rPr>
          <w:rFonts w:asciiTheme="majorBidi" w:eastAsia="Arial" w:hAnsiTheme="majorBidi" w:cstheme="majorBidi"/>
          <w:b/>
          <w:bCs/>
          <w:i/>
          <w:iCs/>
          <w:color w:val="000000" w:themeColor="text1"/>
          <w:sz w:val="28"/>
          <w:szCs w:val="28"/>
        </w:rPr>
        <w:t xml:space="preserve"> </w:t>
      </w:r>
      <w:r w:rsidRPr="003A29F3">
        <w:rPr>
          <w:rFonts w:asciiTheme="majorBidi" w:hAnsiTheme="majorBidi" w:cstheme="majorBidi"/>
          <w:b/>
          <w:bCs/>
          <w:i/>
          <w:iCs/>
          <w:color w:val="000000" w:themeColor="text1"/>
          <w:sz w:val="28"/>
          <w:szCs w:val="28"/>
        </w:rPr>
        <w:t>Nouakchott</w:t>
      </w:r>
      <w:r w:rsidRPr="003A29F3">
        <w:rPr>
          <w:rFonts w:asciiTheme="majorBidi" w:eastAsia="Arial" w:hAnsiTheme="majorBidi" w:cstheme="majorBidi"/>
          <w:b/>
          <w:bCs/>
          <w:i/>
          <w:iCs/>
          <w:color w:val="000000" w:themeColor="text1"/>
          <w:sz w:val="28"/>
          <w:szCs w:val="28"/>
        </w:rPr>
        <w:t xml:space="preserve"> A</w:t>
      </w:r>
      <w:r w:rsidRPr="003A29F3">
        <w:rPr>
          <w:rFonts w:asciiTheme="majorBidi" w:hAnsiTheme="majorBidi" w:cstheme="majorBidi"/>
          <w:b/>
          <w:bCs/>
          <w:i/>
          <w:iCs/>
          <w:color w:val="000000" w:themeColor="text1"/>
          <w:sz w:val="28"/>
          <w:szCs w:val="28"/>
        </w:rPr>
        <w:t>l</w:t>
      </w:r>
      <w:r w:rsidRPr="003A29F3">
        <w:rPr>
          <w:rFonts w:asciiTheme="majorBidi" w:eastAsia="Arial" w:hAnsiTheme="majorBidi" w:cstheme="majorBidi"/>
          <w:b/>
          <w:bCs/>
          <w:i/>
          <w:iCs/>
          <w:color w:val="000000" w:themeColor="text1"/>
          <w:sz w:val="28"/>
          <w:szCs w:val="28"/>
        </w:rPr>
        <w:t xml:space="preserve"> A</w:t>
      </w:r>
      <w:r w:rsidRPr="003A29F3">
        <w:rPr>
          <w:rFonts w:asciiTheme="majorBidi" w:hAnsiTheme="majorBidi" w:cstheme="majorBidi"/>
          <w:b/>
          <w:bCs/>
          <w:i/>
          <w:iCs/>
          <w:color w:val="000000" w:themeColor="text1"/>
          <w:sz w:val="28"/>
          <w:szCs w:val="28"/>
        </w:rPr>
        <w:t>ssriya</w:t>
      </w:r>
    </w:p>
    <w:p w14:paraId="09584AA4" w14:textId="77777777" w:rsidR="008A40FF" w:rsidRPr="003A29F3" w:rsidRDefault="008A40FF" w:rsidP="008A40FF">
      <w:pPr>
        <w:spacing w:after="50"/>
        <w:jc w:val="center"/>
        <w:rPr>
          <w:rFonts w:asciiTheme="majorBidi" w:hAnsiTheme="majorBidi" w:cstheme="majorBidi"/>
          <w:b/>
          <w:bCs/>
          <w:i/>
          <w:iCs/>
          <w:color w:val="000000" w:themeColor="text1"/>
          <w:sz w:val="28"/>
          <w:szCs w:val="28"/>
        </w:rPr>
      </w:pPr>
      <w:r w:rsidRPr="003A29F3">
        <w:rPr>
          <w:rFonts w:asciiTheme="majorBidi" w:eastAsia="Arial" w:hAnsiTheme="majorBidi" w:cstheme="majorBidi"/>
          <w:b/>
          <w:bCs/>
          <w:i/>
          <w:iCs/>
          <w:color w:val="000000" w:themeColor="text1"/>
          <w:sz w:val="28"/>
          <w:szCs w:val="28"/>
        </w:rPr>
        <w:t>Faculté des Sciences et Techniques</w:t>
      </w:r>
    </w:p>
    <w:p w14:paraId="1B342C81" w14:textId="77777777" w:rsidR="008A40FF" w:rsidRPr="003A29F3" w:rsidRDefault="008A40FF" w:rsidP="008A40FF">
      <w:pPr>
        <w:jc w:val="center"/>
        <w:rPr>
          <w:rFonts w:asciiTheme="majorBidi" w:hAnsiTheme="majorBidi" w:cstheme="majorBidi"/>
          <w:b/>
          <w:bCs/>
          <w:i/>
          <w:iCs/>
          <w:color w:val="000000" w:themeColor="text1"/>
          <w:sz w:val="28"/>
          <w:szCs w:val="28"/>
        </w:rPr>
      </w:pPr>
      <w:r w:rsidRPr="003A29F3">
        <w:rPr>
          <w:rFonts w:asciiTheme="majorBidi" w:eastAsia="Arial" w:hAnsiTheme="majorBidi" w:cstheme="majorBidi"/>
          <w:b/>
          <w:bCs/>
          <w:i/>
          <w:iCs/>
          <w:color w:val="000000" w:themeColor="text1"/>
          <w:sz w:val="28"/>
          <w:szCs w:val="28"/>
        </w:rPr>
        <w:t>Département de Statistique et Science des Données</w:t>
      </w:r>
    </w:p>
    <w:p w14:paraId="6C3125D6" w14:textId="77777777" w:rsidR="008A40FF" w:rsidRPr="00343ECE" w:rsidRDefault="008A40FF" w:rsidP="008A40FF">
      <w:pPr>
        <w:pBdr>
          <w:bottom w:val="single" w:sz="6" w:space="1" w:color="1F4E79"/>
        </w:pBdr>
      </w:pPr>
    </w:p>
    <w:p w14:paraId="7C15283F" w14:textId="77777777" w:rsidR="008A40FF" w:rsidRPr="003A29F3" w:rsidRDefault="008A40FF" w:rsidP="008A40FF">
      <w:pPr>
        <w:spacing w:after="80"/>
        <w:jc w:val="center"/>
        <w:rPr>
          <w:rFonts w:asciiTheme="majorBidi" w:hAnsiTheme="majorBidi" w:cstheme="majorBidi"/>
        </w:rPr>
      </w:pPr>
      <w:r w:rsidRPr="003A29F3">
        <w:rPr>
          <w:rFonts w:asciiTheme="majorBidi" w:eastAsia="Arial" w:hAnsiTheme="majorBidi" w:cstheme="majorBidi"/>
          <w:b/>
          <w:bCs/>
          <w:color w:val="1A1A1A"/>
          <w:sz w:val="26"/>
          <w:szCs w:val="26"/>
          <w:u w:val="single"/>
        </w:rPr>
        <w:t>MÉMOIRE DE FIN D’ÉTUDES</w:t>
      </w:r>
    </w:p>
    <w:p w14:paraId="52B60467" w14:textId="77777777" w:rsidR="008A40FF" w:rsidRPr="003A29F3" w:rsidRDefault="008A40FF" w:rsidP="008A40FF">
      <w:pPr>
        <w:spacing w:after="60"/>
        <w:jc w:val="center"/>
        <w:rPr>
          <w:rFonts w:asciiTheme="majorBidi" w:hAnsiTheme="majorBidi" w:cstheme="majorBidi"/>
        </w:rPr>
      </w:pPr>
      <w:r w:rsidRPr="003A29F3">
        <w:rPr>
          <w:rFonts w:asciiTheme="majorBidi" w:eastAsia="Arial" w:hAnsiTheme="majorBidi" w:cstheme="majorBidi"/>
          <w:i/>
          <w:iCs/>
          <w:color w:val="555555"/>
          <w:sz w:val="21"/>
          <w:szCs w:val="21"/>
        </w:rPr>
        <w:t>En vue de l’obtention du diplôme de</w:t>
      </w:r>
    </w:p>
    <w:p w14:paraId="2BD3C5A7" w14:textId="77777777" w:rsidR="008A40FF" w:rsidRPr="003A29F3" w:rsidRDefault="008A40FF" w:rsidP="008A40FF">
      <w:pPr>
        <w:jc w:val="center"/>
        <w:rPr>
          <w:rFonts w:asciiTheme="majorBidi" w:hAnsiTheme="majorBidi" w:cstheme="majorBidi"/>
        </w:rPr>
      </w:pPr>
      <w:r w:rsidRPr="003A29F3">
        <w:rPr>
          <w:rFonts w:asciiTheme="majorBidi" w:eastAsia="Arial" w:hAnsiTheme="majorBidi" w:cstheme="majorBidi"/>
          <w:b/>
          <w:bCs/>
          <w:color w:val="1A1A1A"/>
          <w:sz w:val="23"/>
          <w:szCs w:val="23"/>
        </w:rPr>
        <w:t>Master en Statistique et Sciences des Données</w:t>
      </w:r>
    </w:p>
    <w:p w14:paraId="76525029" w14:textId="77777777" w:rsidR="008A40FF" w:rsidRPr="003A29F3" w:rsidRDefault="008A40FF" w:rsidP="008A40FF">
      <w:pPr>
        <w:spacing w:before="160"/>
        <w:jc w:val="center"/>
        <w:rPr>
          <w:rFonts w:asciiTheme="majorBidi" w:hAnsiTheme="majorBidi" w:cstheme="majorBidi"/>
        </w:rPr>
      </w:pPr>
      <w:r w:rsidRPr="003A29F3">
        <w:rPr>
          <w:rFonts w:asciiTheme="majorBidi" w:eastAsia="Arial" w:hAnsiTheme="majorBidi" w:cstheme="majorBidi"/>
          <w:color w:val="1F4E79"/>
          <w:sz w:val="18"/>
          <w:szCs w:val="18"/>
        </w:rPr>
        <w:t>* * * * * * * * * * * * *</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40FF" w:rsidRPr="003A29F3" w14:paraId="6F3E5284" w14:textId="77777777" w:rsidTr="00907B83">
        <w:trPr>
          <w:jc w:val="center"/>
        </w:trPr>
        <w:tc>
          <w:tcPr>
            <w:tcW w:w="9026" w:type="dxa"/>
            <w:tcBorders>
              <w:top w:val="single" w:sz="12" w:space="0" w:color="1F4E79"/>
              <w:left w:val="single" w:sz="12" w:space="0" w:color="1F4E79"/>
              <w:bottom w:val="single" w:sz="12" w:space="0" w:color="1F4E79"/>
              <w:right w:val="single" w:sz="12" w:space="0" w:color="1F4E79"/>
            </w:tcBorders>
            <w:shd w:val="clear" w:color="auto" w:fill="EDF3FA"/>
            <w:tcMar>
              <w:top w:w="320" w:type="dxa"/>
              <w:left w:w="560" w:type="dxa"/>
              <w:bottom w:w="320" w:type="dxa"/>
              <w:right w:w="560" w:type="dxa"/>
            </w:tcMar>
          </w:tcPr>
          <w:p w14:paraId="4EDA3373" w14:textId="77777777" w:rsidR="008A40FF" w:rsidRPr="003A29F3" w:rsidRDefault="008A40FF" w:rsidP="00907B83">
            <w:pPr>
              <w:spacing w:after="80"/>
              <w:jc w:val="center"/>
              <w:rPr>
                <w:rFonts w:asciiTheme="majorBidi" w:hAnsiTheme="majorBidi" w:cstheme="majorBidi"/>
              </w:rPr>
            </w:pPr>
            <w:r w:rsidRPr="003A29F3">
              <w:rPr>
                <w:rFonts w:asciiTheme="majorBidi" w:eastAsia="Arial" w:hAnsiTheme="majorBidi" w:cstheme="majorBidi"/>
                <w:b/>
                <w:bCs/>
                <w:color w:val="1F4E79"/>
                <w:sz w:val="32"/>
                <w:szCs w:val="32"/>
              </w:rPr>
              <w:t>Apport de la data science dans l’alimentation</w:t>
            </w:r>
          </w:p>
          <w:p w14:paraId="23F494AD" w14:textId="77777777" w:rsidR="008A40FF" w:rsidRPr="003A29F3" w:rsidRDefault="008A40FF" w:rsidP="00907B83">
            <w:pPr>
              <w:spacing w:after="120"/>
              <w:jc w:val="center"/>
              <w:rPr>
                <w:rFonts w:asciiTheme="majorBidi" w:hAnsiTheme="majorBidi" w:cstheme="majorBidi"/>
              </w:rPr>
            </w:pPr>
            <w:r w:rsidRPr="003A29F3">
              <w:rPr>
                <w:rFonts w:asciiTheme="majorBidi" w:hAnsiTheme="majorBidi" w:cstheme="majorBidi"/>
                <w:b/>
                <w:bCs/>
                <w:color w:val="1F4E79"/>
                <w:sz w:val="32"/>
                <w:szCs w:val="32"/>
              </w:rPr>
              <w:t>Et</w:t>
            </w:r>
            <w:r w:rsidRPr="003A29F3">
              <w:rPr>
                <w:rFonts w:asciiTheme="majorBidi" w:eastAsia="Arial" w:hAnsiTheme="majorBidi" w:cstheme="majorBidi"/>
                <w:b/>
                <w:bCs/>
                <w:color w:val="1F4E79"/>
                <w:sz w:val="32"/>
                <w:szCs w:val="32"/>
              </w:rPr>
              <w:t xml:space="preserve"> le contrôle des états FINREP</w:t>
            </w:r>
          </w:p>
          <w:p w14:paraId="78F878C7" w14:textId="77777777" w:rsidR="008A40FF" w:rsidRPr="003A29F3" w:rsidRDefault="008A40FF" w:rsidP="00907B83">
            <w:pPr>
              <w:jc w:val="center"/>
              <w:rPr>
                <w:rFonts w:asciiTheme="majorBidi" w:hAnsiTheme="majorBidi" w:cstheme="majorBidi"/>
              </w:rPr>
            </w:pPr>
            <w:r w:rsidRPr="003A29F3">
              <w:rPr>
                <w:rFonts w:asciiTheme="majorBidi" w:eastAsia="Arial" w:hAnsiTheme="majorBidi" w:cstheme="majorBidi"/>
                <w:i/>
                <w:iCs/>
                <w:color w:val="000000" w:themeColor="text1"/>
                <w:sz w:val="21"/>
                <w:szCs w:val="21"/>
              </w:rPr>
              <w:t>Application au provisionnement IFRS 9 d’un groupe bancaire marocain</w:t>
            </w:r>
          </w:p>
        </w:tc>
      </w:tr>
    </w:tbl>
    <w:p w14:paraId="44F08545" w14:textId="77777777" w:rsidR="008A40FF" w:rsidRPr="003A29F3" w:rsidRDefault="008A40FF" w:rsidP="008A40FF">
      <w:pPr>
        <w:spacing w:before="200" w:after="200"/>
        <w:jc w:val="center"/>
        <w:rPr>
          <w:rFonts w:asciiTheme="majorBidi" w:hAnsiTheme="majorBidi" w:cstheme="majorBidi"/>
        </w:rPr>
      </w:pPr>
      <w:r w:rsidRPr="003A29F3">
        <w:rPr>
          <w:rFonts w:asciiTheme="majorBidi" w:eastAsia="Arial" w:hAnsiTheme="majorBidi" w:cstheme="majorBidi"/>
          <w:color w:val="1F4E79"/>
          <w:sz w:val="18"/>
          <w:szCs w:val="18"/>
        </w:rPr>
        <w:t>* * * * * * * * * * * * *</w:t>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4325"/>
      </w:tblGrid>
      <w:tr w:rsidR="008A40FF" w14:paraId="2B2734AA" w14:textId="77777777" w:rsidTr="008A40FF">
        <w:trPr>
          <w:trHeight w:val="1537"/>
          <w:jc w:val="center"/>
        </w:trPr>
        <w:tc>
          <w:tcPr>
            <w:tcW w:w="4225" w:type="dxa"/>
            <w:tcBorders>
              <w:right w:val="single" w:sz="4" w:space="0" w:color="CCCCCC"/>
            </w:tcBorders>
            <w:tcMar>
              <w:top w:w="160" w:type="dxa"/>
              <w:left w:w="240" w:type="dxa"/>
              <w:bottom w:w="160" w:type="dxa"/>
              <w:right w:w="240" w:type="dxa"/>
            </w:tcMar>
          </w:tcPr>
          <w:p w14:paraId="5A357085" w14:textId="77777777" w:rsidR="008A40FF" w:rsidRPr="003A29F3" w:rsidRDefault="008A40FF" w:rsidP="00907B83">
            <w:pPr>
              <w:spacing w:after="80"/>
              <w:rPr>
                <w:rFonts w:asciiTheme="majorBidi" w:hAnsiTheme="majorBidi" w:cstheme="majorBidi"/>
              </w:rPr>
            </w:pPr>
            <w:r w:rsidRPr="003A29F3">
              <w:rPr>
                <w:rFonts w:asciiTheme="majorBidi" w:eastAsia="Arial" w:hAnsiTheme="majorBidi" w:cstheme="majorBidi"/>
                <w:b/>
                <w:bCs/>
                <w:color w:val="1F4E79"/>
              </w:rPr>
              <w:t>Présenté par :</w:t>
            </w:r>
          </w:p>
          <w:p w14:paraId="4F2A90F5" w14:textId="77777777" w:rsidR="008A40FF" w:rsidRPr="003A29F3" w:rsidRDefault="008A40FF" w:rsidP="00907B83">
            <w:pPr>
              <w:spacing w:after="50"/>
              <w:rPr>
                <w:rFonts w:asciiTheme="majorBidi" w:hAnsiTheme="majorBidi" w:cstheme="majorBidi"/>
              </w:rPr>
            </w:pPr>
            <w:r w:rsidRPr="003A29F3">
              <w:rPr>
                <w:rFonts w:asciiTheme="majorBidi" w:eastAsia="Arial" w:hAnsiTheme="majorBidi" w:cstheme="majorBidi"/>
                <w:b/>
                <w:bCs/>
                <w:color w:val="1A1A1A"/>
                <w:sz w:val="23"/>
                <w:szCs w:val="23"/>
              </w:rPr>
              <w:t>Jedou Mohamed Bebacar</w:t>
            </w:r>
          </w:p>
          <w:p w14:paraId="2F07DD66" w14:textId="77777777" w:rsidR="008A40FF" w:rsidRPr="003A29F3" w:rsidRDefault="008A40FF" w:rsidP="00907B83">
            <w:pPr>
              <w:spacing w:after="40"/>
              <w:rPr>
                <w:rFonts w:asciiTheme="majorBidi" w:hAnsiTheme="majorBidi" w:cstheme="majorBidi"/>
                <w:color w:val="000000" w:themeColor="text1"/>
              </w:rPr>
            </w:pPr>
            <w:r w:rsidRPr="003A29F3">
              <w:rPr>
                <w:rFonts w:asciiTheme="majorBidi" w:eastAsia="Arial" w:hAnsiTheme="majorBidi" w:cstheme="majorBidi"/>
                <w:i/>
                <w:iCs/>
                <w:color w:val="000000" w:themeColor="text1"/>
                <w:sz w:val="20"/>
                <w:szCs w:val="20"/>
              </w:rPr>
              <w:t>Matricule : C30824</w:t>
            </w:r>
          </w:p>
          <w:p w14:paraId="5BC55617" w14:textId="3B882E1F" w:rsidR="008A40FF" w:rsidRDefault="008A40FF" w:rsidP="00907B83">
            <w:pPr>
              <w:spacing w:after="50"/>
            </w:pPr>
            <w:r w:rsidRPr="003A29F3">
              <w:rPr>
                <w:rFonts w:asciiTheme="majorBidi" w:eastAsia="Arial" w:hAnsiTheme="majorBidi" w:cstheme="majorBidi"/>
                <w:i/>
                <w:iCs/>
                <w:color w:val="000000" w:themeColor="text1"/>
                <w:sz w:val="19"/>
                <w:szCs w:val="19"/>
              </w:rPr>
              <w:t>Master SSD — Promotion 202</w:t>
            </w:r>
            <w:r w:rsidR="003B41EA">
              <w:rPr>
                <w:rFonts w:asciiTheme="majorBidi" w:eastAsia="Arial" w:hAnsiTheme="majorBidi" w:cstheme="majorBidi"/>
                <w:i/>
                <w:iCs/>
                <w:color w:val="000000" w:themeColor="text1"/>
                <w:sz w:val="19"/>
                <w:szCs w:val="19"/>
              </w:rPr>
              <w:t>5</w:t>
            </w:r>
            <w:r w:rsidRPr="003A29F3">
              <w:rPr>
                <w:rFonts w:asciiTheme="majorBidi" w:eastAsia="Arial" w:hAnsiTheme="majorBidi" w:cstheme="majorBidi"/>
                <w:i/>
                <w:iCs/>
                <w:color w:val="000000" w:themeColor="text1"/>
                <w:sz w:val="19"/>
                <w:szCs w:val="19"/>
              </w:rPr>
              <w:t>–202</w:t>
            </w:r>
            <w:r w:rsidR="003B41EA">
              <w:rPr>
                <w:rFonts w:asciiTheme="majorBidi" w:eastAsia="Arial" w:hAnsiTheme="majorBidi" w:cstheme="majorBidi"/>
                <w:i/>
                <w:iCs/>
                <w:color w:val="000000" w:themeColor="text1"/>
                <w:sz w:val="19"/>
                <w:szCs w:val="19"/>
              </w:rPr>
              <w:t>6</w:t>
            </w:r>
          </w:p>
        </w:tc>
        <w:tc>
          <w:tcPr>
            <w:tcW w:w="4325" w:type="dxa"/>
            <w:tcMar>
              <w:top w:w="160" w:type="dxa"/>
              <w:left w:w="240" w:type="dxa"/>
              <w:bottom w:w="160" w:type="dxa"/>
              <w:right w:w="240" w:type="dxa"/>
            </w:tcMar>
          </w:tcPr>
          <w:p w14:paraId="3C84877F" w14:textId="77777777" w:rsidR="008A40FF" w:rsidRPr="003A29F3" w:rsidRDefault="008A40FF" w:rsidP="00907B83">
            <w:pPr>
              <w:spacing w:after="80"/>
              <w:rPr>
                <w:rFonts w:asciiTheme="majorBidi" w:hAnsiTheme="majorBidi" w:cstheme="majorBidi"/>
              </w:rPr>
            </w:pPr>
            <w:r w:rsidRPr="003A29F3">
              <w:rPr>
                <w:rFonts w:asciiTheme="majorBidi" w:eastAsia="Arial" w:hAnsiTheme="majorBidi" w:cstheme="majorBidi"/>
                <w:b/>
                <w:bCs/>
                <w:color w:val="1F4E79"/>
              </w:rPr>
              <w:t>Encadrants :</w:t>
            </w:r>
          </w:p>
          <w:p w14:paraId="434EF67E" w14:textId="77777777" w:rsidR="008A40FF" w:rsidRPr="003A29F3" w:rsidRDefault="008A40FF" w:rsidP="00907B83">
            <w:pPr>
              <w:spacing w:after="30"/>
              <w:rPr>
                <w:rFonts w:asciiTheme="majorBidi" w:hAnsiTheme="majorBidi" w:cstheme="majorBidi"/>
              </w:rPr>
            </w:pPr>
            <w:r w:rsidRPr="003A29F3">
              <w:rPr>
                <w:rFonts w:asciiTheme="majorBidi" w:eastAsia="Arial" w:hAnsiTheme="majorBidi" w:cstheme="majorBidi"/>
                <w:b/>
                <w:bCs/>
                <w:color w:val="1A1A1A"/>
              </w:rPr>
              <w:t>Dr. Ahmed Mouhameden</w:t>
            </w:r>
          </w:p>
          <w:p w14:paraId="47531411" w14:textId="77777777" w:rsidR="008A40FF" w:rsidRPr="003A29F3" w:rsidRDefault="008A40FF" w:rsidP="00907B83">
            <w:pPr>
              <w:spacing w:after="80"/>
              <w:rPr>
                <w:rFonts w:asciiTheme="majorBidi" w:hAnsiTheme="majorBidi" w:cstheme="majorBidi"/>
                <w:color w:val="000000" w:themeColor="text1"/>
              </w:rPr>
            </w:pPr>
            <w:r w:rsidRPr="003A29F3">
              <w:rPr>
                <w:rFonts w:asciiTheme="majorBidi" w:eastAsia="Arial" w:hAnsiTheme="majorBidi" w:cstheme="majorBidi"/>
                <w:i/>
                <w:iCs/>
                <w:color w:val="000000" w:themeColor="text1"/>
                <w:sz w:val="19"/>
                <w:szCs w:val="19"/>
              </w:rPr>
              <w:t>Encadrant académique</w:t>
            </w:r>
          </w:p>
          <w:p w14:paraId="5935B747" w14:textId="77777777" w:rsidR="008A40FF" w:rsidRPr="003A29F3" w:rsidRDefault="008A40FF" w:rsidP="00907B83">
            <w:pPr>
              <w:spacing w:after="30"/>
              <w:rPr>
                <w:rFonts w:asciiTheme="majorBidi" w:hAnsiTheme="majorBidi" w:cstheme="majorBidi"/>
              </w:rPr>
            </w:pPr>
            <w:r w:rsidRPr="003A29F3">
              <w:rPr>
                <w:rFonts w:asciiTheme="majorBidi" w:eastAsia="Arial" w:hAnsiTheme="majorBidi" w:cstheme="majorBidi"/>
                <w:b/>
                <w:bCs/>
                <w:color w:val="1A1A1A"/>
              </w:rPr>
              <w:t>M. Mohamed SQUALLI</w:t>
            </w:r>
          </w:p>
          <w:p w14:paraId="7CC4F63B" w14:textId="77777777" w:rsidR="008A40FF" w:rsidRDefault="008A40FF" w:rsidP="00907B83">
            <w:pPr>
              <w:spacing w:after="50"/>
            </w:pPr>
            <w:r w:rsidRPr="003A29F3">
              <w:rPr>
                <w:rFonts w:asciiTheme="majorBidi" w:eastAsia="Arial" w:hAnsiTheme="majorBidi" w:cstheme="majorBidi"/>
                <w:i/>
                <w:iCs/>
                <w:color w:val="000000" w:themeColor="text1"/>
                <w:sz w:val="19"/>
                <w:szCs w:val="19"/>
              </w:rPr>
              <w:t>Encadrant professionnel — Grant Thornton</w:t>
            </w:r>
          </w:p>
        </w:tc>
      </w:tr>
    </w:tbl>
    <w:p w14:paraId="1A1C21B8" w14:textId="77777777" w:rsidR="008A40FF" w:rsidRDefault="008A40FF" w:rsidP="008A40FF">
      <w:pPr>
        <w:spacing w:before="100"/>
      </w:pPr>
    </w:p>
    <w:p w14:paraId="44466004" w14:textId="77777777" w:rsidR="008A40FF" w:rsidRDefault="008A40FF" w:rsidP="008A40FF">
      <w:pPr>
        <w:pBdr>
          <w:bottom w:val="single" w:sz="6" w:space="1" w:color="1F4E79"/>
        </w:pBdr>
      </w:pPr>
    </w:p>
    <w:p w14:paraId="5ADE60EE" w14:textId="77777777" w:rsidR="008A40FF" w:rsidRDefault="008A40FF" w:rsidP="008A40FF">
      <w:pPr>
        <w:spacing w:before="160"/>
      </w:pPr>
    </w:p>
    <w:p w14:paraId="53E699DC" w14:textId="1F2BD401" w:rsidR="008A40FF" w:rsidRPr="008A40FF" w:rsidRDefault="008A40FF" w:rsidP="008A40FF">
      <w:pPr>
        <w:jc w:val="center"/>
        <w:rPr>
          <w:rFonts w:asciiTheme="majorBidi" w:hAnsiTheme="majorBidi" w:cstheme="majorBidi"/>
          <w:b/>
          <w:bCs/>
          <w:color w:val="000000" w:themeColor="text1"/>
        </w:rPr>
      </w:pPr>
      <w:r w:rsidRPr="003A29F3">
        <w:rPr>
          <w:rFonts w:asciiTheme="majorBidi" w:eastAsia="Arial" w:hAnsiTheme="majorBidi" w:cstheme="majorBidi"/>
          <w:b/>
          <w:bCs/>
          <w:i/>
          <w:iCs/>
          <w:color w:val="000000" w:themeColor="text1"/>
          <w:sz w:val="20"/>
          <w:szCs w:val="20"/>
        </w:rPr>
        <w:t xml:space="preserve">Stage effectué au sein de </w:t>
      </w:r>
      <w:proofErr w:type="spellStart"/>
      <w:r w:rsidRPr="003A29F3">
        <w:rPr>
          <w:rFonts w:asciiTheme="majorBidi" w:eastAsia="Arial" w:hAnsiTheme="majorBidi" w:cstheme="majorBidi"/>
          <w:b/>
          <w:bCs/>
          <w:i/>
          <w:iCs/>
          <w:color w:val="000000" w:themeColor="text1"/>
          <w:sz w:val="20"/>
          <w:szCs w:val="20"/>
        </w:rPr>
        <w:t>Fidaroc</w:t>
      </w:r>
      <w:proofErr w:type="spellEnd"/>
      <w:r w:rsidRPr="003A29F3">
        <w:rPr>
          <w:rFonts w:asciiTheme="majorBidi" w:eastAsia="Arial" w:hAnsiTheme="majorBidi" w:cstheme="majorBidi"/>
          <w:b/>
          <w:bCs/>
          <w:i/>
          <w:iCs/>
          <w:color w:val="000000" w:themeColor="text1"/>
          <w:sz w:val="20"/>
          <w:szCs w:val="20"/>
        </w:rPr>
        <w:t xml:space="preserve"> Grant Thornton Maroc — Département Audit</w:t>
      </w:r>
    </w:p>
    <w:p w14:paraId="50A978F8" w14:textId="77777777" w:rsidR="008A40FF" w:rsidRPr="00343ECE" w:rsidRDefault="008A40FF" w:rsidP="008A40FF">
      <w:pPr>
        <w:pBdr>
          <w:bottom w:val="single" w:sz="3" w:space="1" w:color="1A1A1A"/>
        </w:pBdr>
      </w:pPr>
    </w:p>
    <w:p w14:paraId="10929917" w14:textId="77777777" w:rsidR="008A40FF" w:rsidRPr="00343ECE" w:rsidRDefault="008A40FF" w:rsidP="008A40FF">
      <w:pPr>
        <w:pBdr>
          <w:bottom w:val="single" w:sz="10" w:space="1" w:color="1A1A1A"/>
        </w:pBdr>
        <w:spacing w:before="80"/>
      </w:pPr>
    </w:p>
    <w:p w14:paraId="39EDB6AF" w14:textId="77777777" w:rsidR="008A40FF" w:rsidRPr="003A29F3" w:rsidRDefault="008A40FF" w:rsidP="008A40FF">
      <w:pPr>
        <w:spacing w:after="60"/>
        <w:jc w:val="center"/>
        <w:rPr>
          <w:rFonts w:asciiTheme="majorBidi" w:hAnsiTheme="majorBidi" w:cstheme="majorBidi"/>
        </w:rPr>
      </w:pPr>
      <w:r w:rsidRPr="003A29F3">
        <w:rPr>
          <w:rFonts w:asciiTheme="majorBidi" w:eastAsia="Arial" w:hAnsiTheme="majorBidi" w:cstheme="majorBidi"/>
          <w:b/>
          <w:bCs/>
          <w:color w:val="1A1A1A"/>
        </w:rPr>
        <w:t xml:space="preserve">Année </w:t>
      </w:r>
      <w:r w:rsidRPr="003A29F3">
        <w:rPr>
          <w:rFonts w:asciiTheme="majorBidi" w:hAnsiTheme="majorBidi" w:cstheme="majorBidi"/>
          <w:b/>
          <w:bCs/>
        </w:rPr>
        <w:t>universitaire 202</w:t>
      </w:r>
      <w:r>
        <w:rPr>
          <w:rFonts w:asciiTheme="majorBidi" w:hAnsiTheme="majorBidi" w:cstheme="majorBidi"/>
          <w:b/>
          <w:bCs/>
        </w:rPr>
        <w:t>5</w:t>
      </w:r>
      <w:r w:rsidRPr="003A29F3">
        <w:rPr>
          <w:rFonts w:asciiTheme="majorBidi" w:eastAsia="Arial" w:hAnsiTheme="majorBidi" w:cstheme="majorBidi"/>
          <w:b/>
          <w:bCs/>
          <w:color w:val="1A1A1A"/>
        </w:rPr>
        <w:t>–202</w:t>
      </w:r>
      <w:r>
        <w:rPr>
          <w:rFonts w:asciiTheme="majorBidi" w:hAnsiTheme="majorBidi" w:cstheme="majorBidi"/>
          <w:b/>
          <w:bCs/>
        </w:rPr>
        <w:t>6</w:t>
      </w:r>
    </w:p>
    <w:p w14:paraId="6F86178F" w14:textId="77777777" w:rsidR="008A40FF" w:rsidRPr="003A29F3" w:rsidRDefault="008A40FF" w:rsidP="008A40FF">
      <w:pPr>
        <w:jc w:val="center"/>
        <w:rPr>
          <w:rFonts w:asciiTheme="majorBidi" w:hAnsiTheme="majorBidi" w:cstheme="majorBidi"/>
          <w:color w:val="000000" w:themeColor="text1"/>
        </w:rPr>
      </w:pPr>
      <w:r w:rsidRPr="003A29F3">
        <w:rPr>
          <w:rFonts w:asciiTheme="majorBidi" w:eastAsia="Arial" w:hAnsiTheme="majorBidi" w:cstheme="majorBidi"/>
          <w:i/>
          <w:iCs/>
          <w:color w:val="000000" w:themeColor="text1"/>
          <w:sz w:val="20"/>
          <w:szCs w:val="20"/>
        </w:rPr>
        <w:t>Juin 2025</w:t>
      </w:r>
    </w:p>
    <w:p w14:paraId="112C7B46" w14:textId="77777777" w:rsidR="00E95A7D" w:rsidRPr="007C7BAE" w:rsidRDefault="00E95A7D" w:rsidP="00A86B5E">
      <w:pPr>
        <w:tabs>
          <w:tab w:val="left" w:pos="3751"/>
        </w:tabs>
        <w:jc w:val="center"/>
        <w:rPr>
          <w:rFonts w:asciiTheme="majorBidi" w:hAnsiTheme="majorBidi" w:cstheme="majorBidi"/>
          <w:sz w:val="24"/>
          <w:szCs w:val="24"/>
        </w:rPr>
      </w:pPr>
    </w:p>
    <w:p w14:paraId="0D9C822F" w14:textId="77777777" w:rsidR="00E95A7D" w:rsidRPr="007C7BAE" w:rsidRDefault="00E95A7D" w:rsidP="00A86B5E">
      <w:pPr>
        <w:tabs>
          <w:tab w:val="left" w:pos="3751"/>
        </w:tabs>
        <w:jc w:val="center"/>
        <w:rPr>
          <w:rFonts w:asciiTheme="majorBidi" w:hAnsiTheme="majorBidi" w:cstheme="majorBidi"/>
          <w:sz w:val="24"/>
          <w:szCs w:val="24"/>
        </w:rPr>
        <w:sectPr w:rsidR="00E95A7D" w:rsidRPr="007C7BAE" w:rsidSect="004124A2">
          <w:pgSz w:w="11906" w:h="16838"/>
          <w:pgMar w:top="1417" w:right="1417" w:bottom="1417" w:left="1417"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4FAFDB6C" w14:textId="4D27F418" w:rsidR="00235E58" w:rsidRPr="007C7BAE" w:rsidRDefault="00235E58" w:rsidP="00235E58">
      <w:pPr>
        <w:pStyle w:val="Heading1"/>
        <w:jc w:val="center"/>
        <w:rPr>
          <w:rFonts w:asciiTheme="majorBidi" w:hAnsiTheme="majorBidi"/>
          <w:b/>
          <w:bCs/>
          <w:sz w:val="36"/>
          <w:szCs w:val="36"/>
        </w:rPr>
      </w:pPr>
      <w:bookmarkStart w:id="0" w:name="_Toc230002444"/>
      <w:r w:rsidRPr="007C7BAE">
        <w:rPr>
          <w:rFonts w:asciiTheme="majorBidi" w:hAnsiTheme="majorBidi"/>
          <w:b/>
          <w:bCs/>
          <w:sz w:val="36"/>
          <w:szCs w:val="36"/>
        </w:rPr>
        <w:lastRenderedPageBreak/>
        <w:t>Dédicace</w:t>
      </w:r>
      <w:bookmarkEnd w:id="0"/>
    </w:p>
    <w:p w14:paraId="4BD2C2CA" w14:textId="77777777" w:rsidR="003E15F5" w:rsidRPr="007C7BAE" w:rsidRDefault="003E15F5" w:rsidP="003E15F5">
      <w:pPr>
        <w:jc w:val="center"/>
        <w:rPr>
          <w:i/>
          <w:iCs/>
          <w:sz w:val="56"/>
          <w:szCs w:val="52"/>
        </w:rPr>
      </w:pPr>
    </w:p>
    <w:p w14:paraId="7D5D6C8D" w14:textId="77777777" w:rsidR="003E15F5" w:rsidRPr="007C7BAE" w:rsidRDefault="003E15F5" w:rsidP="005B4C86">
      <w:pPr>
        <w:rPr>
          <w:rFonts w:asciiTheme="majorBidi" w:hAnsiTheme="majorBidi" w:cstheme="majorBidi"/>
          <w:i/>
          <w:iCs/>
          <w:sz w:val="56"/>
          <w:szCs w:val="52"/>
        </w:rPr>
      </w:pPr>
    </w:p>
    <w:p w14:paraId="082FB488" w14:textId="77777777" w:rsidR="003E15F5" w:rsidRPr="007C7BAE" w:rsidRDefault="003E15F5" w:rsidP="003E15F5"/>
    <w:p w14:paraId="10910D1C" w14:textId="77777777" w:rsidR="00235E58" w:rsidRPr="007C7BAE" w:rsidRDefault="00235E58">
      <w:pPr>
        <w:rPr>
          <w:rFonts w:asciiTheme="majorBidi" w:hAnsiTheme="majorBidi" w:cstheme="majorBidi"/>
          <w:sz w:val="24"/>
          <w:szCs w:val="24"/>
        </w:rPr>
      </w:pPr>
      <w:r w:rsidRPr="007C7BAE">
        <w:rPr>
          <w:rFonts w:asciiTheme="majorBidi" w:hAnsiTheme="majorBidi" w:cstheme="majorBidi"/>
          <w:sz w:val="24"/>
          <w:szCs w:val="24"/>
        </w:rPr>
        <w:br w:type="page"/>
      </w:r>
    </w:p>
    <w:p w14:paraId="38BDF8BA" w14:textId="7E611849" w:rsidR="00E95A7D" w:rsidRPr="007C7BAE" w:rsidRDefault="00235E58" w:rsidP="00FD0D6D">
      <w:pPr>
        <w:pStyle w:val="Heading1"/>
        <w:spacing w:line="360" w:lineRule="auto"/>
        <w:jc w:val="center"/>
        <w:rPr>
          <w:rFonts w:asciiTheme="majorBidi" w:hAnsiTheme="majorBidi"/>
          <w:b/>
          <w:bCs/>
          <w:sz w:val="36"/>
          <w:szCs w:val="36"/>
        </w:rPr>
      </w:pPr>
      <w:bookmarkStart w:id="1" w:name="_Toc230002445"/>
      <w:r w:rsidRPr="007C7BAE">
        <w:rPr>
          <w:rFonts w:asciiTheme="majorBidi" w:hAnsiTheme="majorBidi"/>
          <w:b/>
          <w:bCs/>
          <w:sz w:val="36"/>
          <w:szCs w:val="36"/>
        </w:rPr>
        <w:lastRenderedPageBreak/>
        <w:t>Remerciement</w:t>
      </w:r>
      <w:bookmarkEnd w:id="1"/>
    </w:p>
    <w:p w14:paraId="10BB1E9E" w14:textId="77777777" w:rsidR="00445799" w:rsidRDefault="00445799" w:rsidP="00235E58">
      <w:pPr>
        <w:pStyle w:val="Heading1"/>
        <w:jc w:val="center"/>
        <w:rPr>
          <w:rFonts w:asciiTheme="majorBidi" w:hAnsiTheme="majorBidi"/>
          <w:b/>
          <w:bCs/>
          <w:sz w:val="36"/>
          <w:szCs w:val="36"/>
        </w:rPr>
      </w:pPr>
      <w:bookmarkStart w:id="2" w:name="_Toc230002446"/>
    </w:p>
    <w:p w14:paraId="0B36A8B3" w14:textId="77777777" w:rsidR="00445799" w:rsidRDefault="00445799" w:rsidP="00235E58">
      <w:pPr>
        <w:pStyle w:val="Heading1"/>
        <w:jc w:val="center"/>
        <w:rPr>
          <w:rFonts w:asciiTheme="majorBidi" w:hAnsiTheme="majorBidi"/>
          <w:b/>
          <w:bCs/>
          <w:sz w:val="36"/>
          <w:szCs w:val="36"/>
        </w:rPr>
      </w:pPr>
    </w:p>
    <w:p w14:paraId="590F1CFA" w14:textId="77777777" w:rsidR="00445799" w:rsidRDefault="00445799" w:rsidP="00235E58">
      <w:pPr>
        <w:pStyle w:val="Heading1"/>
        <w:jc w:val="center"/>
        <w:rPr>
          <w:rFonts w:asciiTheme="majorBidi" w:hAnsiTheme="majorBidi"/>
          <w:b/>
          <w:bCs/>
          <w:sz w:val="36"/>
          <w:szCs w:val="36"/>
        </w:rPr>
      </w:pPr>
    </w:p>
    <w:p w14:paraId="714E3D98" w14:textId="77777777" w:rsidR="00445799" w:rsidRDefault="00445799" w:rsidP="00235E58">
      <w:pPr>
        <w:pStyle w:val="Heading1"/>
        <w:jc w:val="center"/>
        <w:rPr>
          <w:rFonts w:asciiTheme="majorBidi" w:hAnsiTheme="majorBidi"/>
          <w:b/>
          <w:bCs/>
          <w:sz w:val="36"/>
          <w:szCs w:val="36"/>
        </w:rPr>
      </w:pPr>
    </w:p>
    <w:p w14:paraId="7EB663AC" w14:textId="77777777" w:rsidR="00445799" w:rsidRDefault="00445799" w:rsidP="00235E58">
      <w:pPr>
        <w:pStyle w:val="Heading1"/>
        <w:jc w:val="center"/>
        <w:rPr>
          <w:rFonts w:asciiTheme="majorBidi" w:hAnsiTheme="majorBidi"/>
          <w:b/>
          <w:bCs/>
          <w:sz w:val="36"/>
          <w:szCs w:val="36"/>
        </w:rPr>
      </w:pPr>
    </w:p>
    <w:p w14:paraId="3C86E844" w14:textId="77777777" w:rsidR="00445799" w:rsidRDefault="00445799" w:rsidP="00235E58">
      <w:pPr>
        <w:pStyle w:val="Heading1"/>
        <w:jc w:val="center"/>
        <w:rPr>
          <w:rFonts w:asciiTheme="majorBidi" w:hAnsiTheme="majorBidi"/>
          <w:b/>
          <w:bCs/>
          <w:sz w:val="36"/>
          <w:szCs w:val="36"/>
        </w:rPr>
      </w:pPr>
    </w:p>
    <w:p w14:paraId="152210D1" w14:textId="77777777" w:rsidR="00445799" w:rsidRDefault="00445799" w:rsidP="00235E58">
      <w:pPr>
        <w:pStyle w:val="Heading1"/>
        <w:jc w:val="center"/>
        <w:rPr>
          <w:rFonts w:asciiTheme="majorBidi" w:hAnsiTheme="majorBidi"/>
          <w:b/>
          <w:bCs/>
          <w:sz w:val="36"/>
          <w:szCs w:val="36"/>
        </w:rPr>
      </w:pPr>
    </w:p>
    <w:p w14:paraId="336BDF4D" w14:textId="77777777" w:rsidR="00445799" w:rsidRDefault="00445799" w:rsidP="00235E58">
      <w:pPr>
        <w:pStyle w:val="Heading1"/>
        <w:jc w:val="center"/>
        <w:rPr>
          <w:rFonts w:asciiTheme="majorBidi" w:hAnsiTheme="majorBidi"/>
          <w:b/>
          <w:bCs/>
          <w:sz w:val="36"/>
          <w:szCs w:val="36"/>
        </w:rPr>
      </w:pPr>
    </w:p>
    <w:p w14:paraId="76962527" w14:textId="77777777" w:rsidR="00445799" w:rsidRDefault="00445799" w:rsidP="00235E58">
      <w:pPr>
        <w:pStyle w:val="Heading1"/>
        <w:jc w:val="center"/>
        <w:rPr>
          <w:rFonts w:asciiTheme="majorBidi" w:hAnsiTheme="majorBidi"/>
          <w:b/>
          <w:bCs/>
          <w:sz w:val="36"/>
          <w:szCs w:val="36"/>
        </w:rPr>
      </w:pPr>
    </w:p>
    <w:p w14:paraId="4CDE7731" w14:textId="77777777" w:rsidR="00445799" w:rsidRDefault="00445799" w:rsidP="00235E58">
      <w:pPr>
        <w:pStyle w:val="Heading1"/>
        <w:jc w:val="center"/>
        <w:rPr>
          <w:rFonts w:asciiTheme="majorBidi" w:hAnsiTheme="majorBidi"/>
          <w:b/>
          <w:bCs/>
          <w:sz w:val="36"/>
          <w:szCs w:val="36"/>
        </w:rPr>
      </w:pPr>
    </w:p>
    <w:p w14:paraId="541F0C0A" w14:textId="77777777" w:rsidR="00445799" w:rsidRDefault="00445799" w:rsidP="00235E58">
      <w:pPr>
        <w:pStyle w:val="Heading1"/>
        <w:jc w:val="center"/>
        <w:rPr>
          <w:rFonts w:asciiTheme="majorBidi" w:hAnsiTheme="majorBidi"/>
          <w:b/>
          <w:bCs/>
          <w:sz w:val="36"/>
          <w:szCs w:val="36"/>
        </w:rPr>
      </w:pPr>
    </w:p>
    <w:p w14:paraId="7EE9DC0E" w14:textId="77777777" w:rsidR="00445799" w:rsidRDefault="00445799" w:rsidP="00235E58">
      <w:pPr>
        <w:pStyle w:val="Heading1"/>
        <w:jc w:val="center"/>
        <w:rPr>
          <w:rFonts w:asciiTheme="majorBidi" w:hAnsiTheme="majorBidi"/>
          <w:b/>
          <w:bCs/>
          <w:sz w:val="36"/>
          <w:szCs w:val="36"/>
        </w:rPr>
      </w:pPr>
    </w:p>
    <w:p w14:paraId="1BE6D591" w14:textId="77777777" w:rsidR="00445799" w:rsidRDefault="00445799" w:rsidP="00235E58">
      <w:pPr>
        <w:pStyle w:val="Heading1"/>
        <w:jc w:val="center"/>
        <w:rPr>
          <w:rFonts w:asciiTheme="majorBidi" w:hAnsiTheme="majorBidi"/>
          <w:b/>
          <w:bCs/>
          <w:sz w:val="36"/>
          <w:szCs w:val="36"/>
        </w:rPr>
      </w:pPr>
    </w:p>
    <w:p w14:paraId="538EC402" w14:textId="77777777" w:rsidR="00445799" w:rsidRDefault="00445799" w:rsidP="00235E58">
      <w:pPr>
        <w:pStyle w:val="Heading1"/>
        <w:jc w:val="center"/>
        <w:rPr>
          <w:rFonts w:asciiTheme="majorBidi" w:hAnsiTheme="majorBidi"/>
          <w:b/>
          <w:bCs/>
          <w:sz w:val="36"/>
          <w:szCs w:val="36"/>
        </w:rPr>
      </w:pPr>
    </w:p>
    <w:p w14:paraId="226FF1C2" w14:textId="77777777" w:rsidR="00445799" w:rsidRDefault="00445799" w:rsidP="00235E58">
      <w:pPr>
        <w:pStyle w:val="Heading1"/>
        <w:jc w:val="center"/>
        <w:rPr>
          <w:rFonts w:asciiTheme="majorBidi" w:hAnsiTheme="majorBidi"/>
          <w:b/>
          <w:bCs/>
          <w:sz w:val="36"/>
          <w:szCs w:val="36"/>
        </w:rPr>
      </w:pPr>
    </w:p>
    <w:p w14:paraId="2F04D76B" w14:textId="77777777" w:rsidR="00445799" w:rsidRDefault="00445799" w:rsidP="00235E58">
      <w:pPr>
        <w:pStyle w:val="Heading1"/>
        <w:jc w:val="center"/>
        <w:rPr>
          <w:rFonts w:asciiTheme="majorBidi" w:hAnsiTheme="majorBidi"/>
          <w:b/>
          <w:bCs/>
          <w:sz w:val="36"/>
          <w:szCs w:val="36"/>
        </w:rPr>
      </w:pPr>
    </w:p>
    <w:p w14:paraId="25079D4D" w14:textId="77777777" w:rsidR="00445799" w:rsidRDefault="00445799" w:rsidP="00235E58">
      <w:pPr>
        <w:pStyle w:val="Heading1"/>
        <w:jc w:val="center"/>
        <w:rPr>
          <w:rFonts w:asciiTheme="majorBidi" w:hAnsiTheme="majorBidi"/>
          <w:b/>
          <w:bCs/>
          <w:sz w:val="36"/>
          <w:szCs w:val="36"/>
        </w:rPr>
      </w:pPr>
    </w:p>
    <w:p w14:paraId="615ED5A1" w14:textId="77777777" w:rsidR="00445799" w:rsidRDefault="00445799" w:rsidP="00235E58">
      <w:pPr>
        <w:pStyle w:val="Heading1"/>
        <w:jc w:val="center"/>
        <w:rPr>
          <w:rFonts w:asciiTheme="majorBidi" w:hAnsiTheme="majorBidi"/>
          <w:b/>
          <w:bCs/>
          <w:sz w:val="36"/>
          <w:szCs w:val="36"/>
        </w:rPr>
      </w:pPr>
    </w:p>
    <w:p w14:paraId="573D8CF8" w14:textId="77777777" w:rsidR="00445799" w:rsidRDefault="00445799" w:rsidP="00235E58">
      <w:pPr>
        <w:pStyle w:val="Heading1"/>
        <w:jc w:val="center"/>
        <w:rPr>
          <w:rFonts w:asciiTheme="majorBidi" w:hAnsiTheme="majorBidi"/>
          <w:b/>
          <w:bCs/>
          <w:sz w:val="36"/>
          <w:szCs w:val="36"/>
        </w:rPr>
      </w:pPr>
    </w:p>
    <w:p w14:paraId="31D0D434" w14:textId="0E366140" w:rsidR="00E95A7D" w:rsidRPr="007C7BAE" w:rsidRDefault="00E95A7D" w:rsidP="00235E58">
      <w:pPr>
        <w:pStyle w:val="Heading1"/>
        <w:jc w:val="center"/>
        <w:rPr>
          <w:rFonts w:asciiTheme="majorBidi" w:hAnsiTheme="majorBidi"/>
          <w:b/>
          <w:bCs/>
          <w:sz w:val="36"/>
          <w:szCs w:val="36"/>
        </w:rPr>
      </w:pPr>
      <w:r w:rsidRPr="007C7BAE">
        <w:rPr>
          <w:rFonts w:asciiTheme="majorBidi" w:hAnsiTheme="majorBidi"/>
          <w:b/>
          <w:bCs/>
          <w:sz w:val="36"/>
          <w:szCs w:val="36"/>
        </w:rPr>
        <w:lastRenderedPageBreak/>
        <w:t>Table de</w:t>
      </w:r>
      <w:r w:rsidR="00235E58" w:rsidRPr="007C7BAE">
        <w:rPr>
          <w:rFonts w:asciiTheme="majorBidi" w:hAnsiTheme="majorBidi"/>
          <w:b/>
          <w:bCs/>
          <w:sz w:val="36"/>
          <w:szCs w:val="36"/>
        </w:rPr>
        <w:t>s</w:t>
      </w:r>
      <w:r w:rsidRPr="007C7BAE">
        <w:rPr>
          <w:rFonts w:asciiTheme="majorBidi" w:hAnsiTheme="majorBidi"/>
          <w:b/>
          <w:bCs/>
          <w:sz w:val="36"/>
          <w:szCs w:val="36"/>
        </w:rPr>
        <w:t xml:space="preserve"> mati</w:t>
      </w:r>
      <w:r w:rsidR="00235E58" w:rsidRPr="007C7BAE">
        <w:rPr>
          <w:rFonts w:asciiTheme="majorBidi" w:hAnsiTheme="majorBidi"/>
          <w:b/>
          <w:bCs/>
          <w:sz w:val="36"/>
          <w:szCs w:val="36"/>
        </w:rPr>
        <w:t>è</w:t>
      </w:r>
      <w:r w:rsidRPr="007C7BAE">
        <w:rPr>
          <w:rFonts w:asciiTheme="majorBidi" w:hAnsiTheme="majorBidi"/>
          <w:b/>
          <w:bCs/>
          <w:sz w:val="36"/>
          <w:szCs w:val="36"/>
        </w:rPr>
        <w:t>res</w:t>
      </w:r>
      <w:bookmarkEnd w:id="2"/>
    </w:p>
    <w:sdt>
      <w:sdtPr>
        <w:rPr>
          <w:rFonts w:asciiTheme="minorHAnsi" w:eastAsiaTheme="minorHAnsi" w:hAnsiTheme="minorHAnsi" w:cstheme="minorBidi"/>
          <w:color w:val="auto"/>
          <w:kern w:val="2"/>
          <w:sz w:val="22"/>
          <w:szCs w:val="22"/>
          <w14:ligatures w14:val="standardContextual"/>
        </w:rPr>
        <w:id w:val="955142453"/>
        <w:docPartObj>
          <w:docPartGallery w:val="Table of Contents"/>
          <w:docPartUnique/>
        </w:docPartObj>
      </w:sdtPr>
      <w:sdtEndPr>
        <w:rPr>
          <w:b/>
          <w:bCs/>
        </w:rPr>
      </w:sdtEndPr>
      <w:sdtContent>
        <w:p w14:paraId="73697844" w14:textId="3D227F69" w:rsidR="00AF01CD" w:rsidRPr="007C7BAE" w:rsidRDefault="00AF01CD">
          <w:pPr>
            <w:pStyle w:val="TOCHeading"/>
          </w:pPr>
        </w:p>
        <w:p w14:paraId="24B27E8B" w14:textId="481F4466" w:rsidR="00445799" w:rsidRDefault="00AF01CD">
          <w:pPr>
            <w:pStyle w:val="TOC1"/>
            <w:tabs>
              <w:tab w:val="right" w:leader="dot" w:pos="9062"/>
            </w:tabs>
            <w:rPr>
              <w:rFonts w:eastAsiaTheme="minorEastAsia"/>
              <w:noProof/>
              <w:sz w:val="24"/>
              <w:szCs w:val="24"/>
              <w:lang w:val="en-US" w:bidi="ar-SA"/>
            </w:rPr>
          </w:pPr>
          <w:r w:rsidRPr="007C7BAE">
            <w:rPr>
              <w:rFonts w:asciiTheme="majorBidi" w:hAnsiTheme="majorBidi" w:cstheme="majorBidi"/>
              <w:sz w:val="24"/>
              <w:szCs w:val="24"/>
            </w:rPr>
            <w:fldChar w:fldCharType="begin"/>
          </w:r>
          <w:r w:rsidRPr="007C7BAE">
            <w:rPr>
              <w:rFonts w:asciiTheme="majorBidi" w:hAnsiTheme="majorBidi" w:cstheme="majorBidi"/>
              <w:sz w:val="24"/>
              <w:szCs w:val="24"/>
            </w:rPr>
            <w:instrText xml:space="preserve"> TOC \o "1-3" \h \z \u </w:instrText>
          </w:r>
          <w:r w:rsidRPr="007C7BAE">
            <w:rPr>
              <w:rFonts w:asciiTheme="majorBidi" w:hAnsiTheme="majorBidi" w:cstheme="majorBidi"/>
              <w:sz w:val="24"/>
              <w:szCs w:val="24"/>
            </w:rPr>
            <w:fldChar w:fldCharType="separate"/>
          </w:r>
          <w:hyperlink w:anchor="_Toc230002444" w:history="1">
            <w:r w:rsidR="00445799" w:rsidRPr="00A3637C">
              <w:rPr>
                <w:rStyle w:val="Hyperlink"/>
                <w:rFonts w:asciiTheme="majorBidi" w:hAnsiTheme="majorBidi"/>
                <w:b/>
                <w:bCs/>
                <w:noProof/>
              </w:rPr>
              <w:t>Dédicace</w:t>
            </w:r>
            <w:r w:rsidR="00445799">
              <w:rPr>
                <w:noProof/>
                <w:webHidden/>
              </w:rPr>
              <w:tab/>
            </w:r>
            <w:r w:rsidR="00445799">
              <w:rPr>
                <w:noProof/>
                <w:webHidden/>
              </w:rPr>
              <w:fldChar w:fldCharType="begin"/>
            </w:r>
            <w:r w:rsidR="00445799">
              <w:rPr>
                <w:noProof/>
                <w:webHidden/>
              </w:rPr>
              <w:instrText xml:space="preserve"> PAGEREF _Toc230002444 \h </w:instrText>
            </w:r>
            <w:r w:rsidR="00445799">
              <w:rPr>
                <w:noProof/>
                <w:webHidden/>
              </w:rPr>
            </w:r>
            <w:r w:rsidR="00445799">
              <w:rPr>
                <w:noProof/>
                <w:webHidden/>
              </w:rPr>
              <w:fldChar w:fldCharType="separate"/>
            </w:r>
            <w:r w:rsidR="00445799">
              <w:rPr>
                <w:noProof/>
                <w:webHidden/>
              </w:rPr>
              <w:t>i</w:t>
            </w:r>
            <w:r w:rsidR="00445799">
              <w:rPr>
                <w:noProof/>
                <w:webHidden/>
              </w:rPr>
              <w:fldChar w:fldCharType="end"/>
            </w:r>
          </w:hyperlink>
        </w:p>
        <w:p w14:paraId="6EAD4E1F" w14:textId="146A52E6" w:rsidR="00445799" w:rsidRDefault="00445799">
          <w:pPr>
            <w:pStyle w:val="TOC1"/>
            <w:tabs>
              <w:tab w:val="right" w:leader="dot" w:pos="9062"/>
            </w:tabs>
            <w:rPr>
              <w:rFonts w:eastAsiaTheme="minorEastAsia"/>
              <w:noProof/>
              <w:sz w:val="24"/>
              <w:szCs w:val="24"/>
              <w:lang w:val="en-US" w:bidi="ar-SA"/>
            </w:rPr>
          </w:pPr>
          <w:hyperlink w:anchor="_Toc230002445" w:history="1">
            <w:r w:rsidRPr="00A3637C">
              <w:rPr>
                <w:rStyle w:val="Hyperlink"/>
                <w:rFonts w:asciiTheme="majorBidi" w:hAnsiTheme="majorBidi"/>
                <w:b/>
                <w:bCs/>
                <w:noProof/>
              </w:rPr>
              <w:t>Remerciement</w:t>
            </w:r>
            <w:r>
              <w:rPr>
                <w:noProof/>
                <w:webHidden/>
              </w:rPr>
              <w:tab/>
            </w:r>
            <w:r>
              <w:rPr>
                <w:noProof/>
                <w:webHidden/>
              </w:rPr>
              <w:fldChar w:fldCharType="begin"/>
            </w:r>
            <w:r>
              <w:rPr>
                <w:noProof/>
                <w:webHidden/>
              </w:rPr>
              <w:instrText xml:space="preserve"> PAGEREF _Toc230002445 \h </w:instrText>
            </w:r>
            <w:r>
              <w:rPr>
                <w:noProof/>
                <w:webHidden/>
              </w:rPr>
            </w:r>
            <w:r>
              <w:rPr>
                <w:noProof/>
                <w:webHidden/>
              </w:rPr>
              <w:fldChar w:fldCharType="separate"/>
            </w:r>
            <w:r>
              <w:rPr>
                <w:noProof/>
                <w:webHidden/>
              </w:rPr>
              <w:t>ii</w:t>
            </w:r>
            <w:r>
              <w:rPr>
                <w:noProof/>
                <w:webHidden/>
              </w:rPr>
              <w:fldChar w:fldCharType="end"/>
            </w:r>
          </w:hyperlink>
        </w:p>
        <w:p w14:paraId="099ADAE0" w14:textId="31D5EBB7" w:rsidR="00445799" w:rsidRDefault="00445799">
          <w:pPr>
            <w:pStyle w:val="TOC1"/>
            <w:tabs>
              <w:tab w:val="right" w:leader="dot" w:pos="9062"/>
            </w:tabs>
            <w:rPr>
              <w:rFonts w:eastAsiaTheme="minorEastAsia"/>
              <w:noProof/>
              <w:sz w:val="24"/>
              <w:szCs w:val="24"/>
              <w:lang w:val="en-US" w:bidi="ar-SA"/>
            </w:rPr>
          </w:pPr>
          <w:hyperlink w:anchor="_Toc230002446" w:history="1">
            <w:r w:rsidRPr="00A3637C">
              <w:rPr>
                <w:rStyle w:val="Hyperlink"/>
                <w:rFonts w:asciiTheme="majorBidi" w:hAnsiTheme="majorBidi"/>
                <w:b/>
                <w:bCs/>
                <w:noProof/>
              </w:rPr>
              <w:t>Table des matières</w:t>
            </w:r>
            <w:r>
              <w:rPr>
                <w:noProof/>
                <w:webHidden/>
              </w:rPr>
              <w:tab/>
            </w:r>
            <w:r>
              <w:rPr>
                <w:noProof/>
                <w:webHidden/>
              </w:rPr>
              <w:fldChar w:fldCharType="begin"/>
            </w:r>
            <w:r>
              <w:rPr>
                <w:noProof/>
                <w:webHidden/>
              </w:rPr>
              <w:instrText xml:space="preserve"> PAGEREF _Toc230002446 \h </w:instrText>
            </w:r>
            <w:r>
              <w:rPr>
                <w:noProof/>
                <w:webHidden/>
              </w:rPr>
            </w:r>
            <w:r>
              <w:rPr>
                <w:noProof/>
                <w:webHidden/>
              </w:rPr>
              <w:fldChar w:fldCharType="separate"/>
            </w:r>
            <w:r>
              <w:rPr>
                <w:noProof/>
                <w:webHidden/>
              </w:rPr>
              <w:t>iii</w:t>
            </w:r>
            <w:r>
              <w:rPr>
                <w:noProof/>
                <w:webHidden/>
              </w:rPr>
              <w:fldChar w:fldCharType="end"/>
            </w:r>
          </w:hyperlink>
        </w:p>
        <w:p w14:paraId="14CB6E29" w14:textId="54B8ED4F" w:rsidR="00445799" w:rsidRDefault="00445799">
          <w:pPr>
            <w:pStyle w:val="TOC1"/>
            <w:tabs>
              <w:tab w:val="right" w:leader="dot" w:pos="9062"/>
            </w:tabs>
            <w:rPr>
              <w:rFonts w:eastAsiaTheme="minorEastAsia"/>
              <w:noProof/>
              <w:sz w:val="24"/>
              <w:szCs w:val="24"/>
              <w:lang w:val="en-US" w:bidi="ar-SA"/>
            </w:rPr>
          </w:pPr>
          <w:hyperlink w:anchor="_Toc230002447" w:history="1">
            <w:r w:rsidRPr="00A3637C">
              <w:rPr>
                <w:rStyle w:val="Hyperlink"/>
                <w:rFonts w:asciiTheme="majorBidi" w:hAnsiTheme="majorBidi"/>
                <w:b/>
                <w:bCs/>
                <w:noProof/>
              </w:rPr>
              <w:t>Sigles et abréviations</w:t>
            </w:r>
            <w:r>
              <w:rPr>
                <w:noProof/>
                <w:webHidden/>
              </w:rPr>
              <w:tab/>
            </w:r>
            <w:r>
              <w:rPr>
                <w:noProof/>
                <w:webHidden/>
              </w:rPr>
              <w:fldChar w:fldCharType="begin"/>
            </w:r>
            <w:r>
              <w:rPr>
                <w:noProof/>
                <w:webHidden/>
              </w:rPr>
              <w:instrText xml:space="preserve"> PAGEREF _Toc230002447 \h </w:instrText>
            </w:r>
            <w:r>
              <w:rPr>
                <w:noProof/>
                <w:webHidden/>
              </w:rPr>
            </w:r>
            <w:r>
              <w:rPr>
                <w:noProof/>
                <w:webHidden/>
              </w:rPr>
              <w:fldChar w:fldCharType="separate"/>
            </w:r>
            <w:r>
              <w:rPr>
                <w:noProof/>
                <w:webHidden/>
              </w:rPr>
              <w:t>v</w:t>
            </w:r>
            <w:r>
              <w:rPr>
                <w:noProof/>
                <w:webHidden/>
              </w:rPr>
              <w:fldChar w:fldCharType="end"/>
            </w:r>
          </w:hyperlink>
        </w:p>
        <w:p w14:paraId="5B4DE9DE" w14:textId="7DF6F2B2" w:rsidR="00445799" w:rsidRDefault="00445799">
          <w:pPr>
            <w:pStyle w:val="TOC1"/>
            <w:tabs>
              <w:tab w:val="right" w:leader="dot" w:pos="9062"/>
            </w:tabs>
            <w:rPr>
              <w:rFonts w:eastAsiaTheme="minorEastAsia"/>
              <w:noProof/>
              <w:sz w:val="24"/>
              <w:szCs w:val="24"/>
              <w:lang w:val="en-US" w:bidi="ar-SA"/>
            </w:rPr>
          </w:pPr>
          <w:hyperlink w:anchor="_Toc230002448" w:history="1">
            <w:r w:rsidRPr="00A3637C">
              <w:rPr>
                <w:rStyle w:val="Hyperlink"/>
                <w:rFonts w:asciiTheme="majorBidi" w:hAnsiTheme="majorBidi"/>
                <w:b/>
                <w:bCs/>
                <w:noProof/>
              </w:rPr>
              <w:t>Liste des illustrations</w:t>
            </w:r>
            <w:r>
              <w:rPr>
                <w:noProof/>
                <w:webHidden/>
              </w:rPr>
              <w:tab/>
            </w:r>
            <w:r>
              <w:rPr>
                <w:noProof/>
                <w:webHidden/>
              </w:rPr>
              <w:fldChar w:fldCharType="begin"/>
            </w:r>
            <w:r>
              <w:rPr>
                <w:noProof/>
                <w:webHidden/>
              </w:rPr>
              <w:instrText xml:space="preserve"> PAGEREF _Toc230002448 \h </w:instrText>
            </w:r>
            <w:r>
              <w:rPr>
                <w:noProof/>
                <w:webHidden/>
              </w:rPr>
            </w:r>
            <w:r>
              <w:rPr>
                <w:noProof/>
                <w:webHidden/>
              </w:rPr>
              <w:fldChar w:fldCharType="separate"/>
            </w:r>
            <w:r>
              <w:rPr>
                <w:noProof/>
                <w:webHidden/>
              </w:rPr>
              <w:t>vi</w:t>
            </w:r>
            <w:r>
              <w:rPr>
                <w:noProof/>
                <w:webHidden/>
              </w:rPr>
              <w:fldChar w:fldCharType="end"/>
            </w:r>
          </w:hyperlink>
        </w:p>
        <w:p w14:paraId="5711D4B8" w14:textId="2162D7C3" w:rsidR="00445799" w:rsidRDefault="00445799">
          <w:pPr>
            <w:pStyle w:val="TOC1"/>
            <w:tabs>
              <w:tab w:val="right" w:leader="dot" w:pos="9062"/>
            </w:tabs>
            <w:rPr>
              <w:rFonts w:eastAsiaTheme="minorEastAsia"/>
              <w:noProof/>
              <w:sz w:val="24"/>
              <w:szCs w:val="24"/>
              <w:lang w:val="en-US" w:bidi="ar-SA"/>
            </w:rPr>
          </w:pPr>
          <w:hyperlink w:anchor="_Toc230002449" w:history="1">
            <w:r w:rsidRPr="00A3637C">
              <w:rPr>
                <w:rStyle w:val="Hyperlink"/>
                <w:rFonts w:asciiTheme="majorBidi" w:hAnsiTheme="majorBidi"/>
                <w:b/>
                <w:bCs/>
                <w:noProof/>
              </w:rPr>
              <w:t>Avant-propos</w:t>
            </w:r>
            <w:r>
              <w:rPr>
                <w:noProof/>
                <w:webHidden/>
              </w:rPr>
              <w:tab/>
            </w:r>
            <w:r>
              <w:rPr>
                <w:noProof/>
                <w:webHidden/>
              </w:rPr>
              <w:fldChar w:fldCharType="begin"/>
            </w:r>
            <w:r>
              <w:rPr>
                <w:noProof/>
                <w:webHidden/>
              </w:rPr>
              <w:instrText xml:space="preserve"> PAGEREF _Toc230002449 \h </w:instrText>
            </w:r>
            <w:r>
              <w:rPr>
                <w:noProof/>
                <w:webHidden/>
              </w:rPr>
            </w:r>
            <w:r>
              <w:rPr>
                <w:noProof/>
                <w:webHidden/>
              </w:rPr>
              <w:fldChar w:fldCharType="separate"/>
            </w:r>
            <w:r>
              <w:rPr>
                <w:noProof/>
                <w:webHidden/>
              </w:rPr>
              <w:t>viii</w:t>
            </w:r>
            <w:r>
              <w:rPr>
                <w:noProof/>
                <w:webHidden/>
              </w:rPr>
              <w:fldChar w:fldCharType="end"/>
            </w:r>
          </w:hyperlink>
        </w:p>
        <w:p w14:paraId="621A8656" w14:textId="4A7AE28E" w:rsidR="00445799" w:rsidRDefault="00445799">
          <w:pPr>
            <w:pStyle w:val="TOC1"/>
            <w:tabs>
              <w:tab w:val="right" w:leader="dot" w:pos="9062"/>
            </w:tabs>
            <w:rPr>
              <w:rFonts w:eastAsiaTheme="minorEastAsia"/>
              <w:noProof/>
              <w:sz w:val="24"/>
              <w:szCs w:val="24"/>
              <w:lang w:val="en-US" w:bidi="ar-SA"/>
            </w:rPr>
          </w:pPr>
          <w:hyperlink w:anchor="_Toc230002450" w:history="1">
            <w:r w:rsidRPr="00A3637C">
              <w:rPr>
                <w:rStyle w:val="Hyperlink"/>
                <w:rFonts w:asciiTheme="majorBidi" w:hAnsiTheme="majorBidi"/>
                <w:b/>
                <w:bCs/>
                <w:noProof/>
              </w:rPr>
              <w:t>Résumé :</w:t>
            </w:r>
            <w:r>
              <w:rPr>
                <w:noProof/>
                <w:webHidden/>
              </w:rPr>
              <w:tab/>
            </w:r>
            <w:r>
              <w:rPr>
                <w:noProof/>
                <w:webHidden/>
              </w:rPr>
              <w:fldChar w:fldCharType="begin"/>
            </w:r>
            <w:r>
              <w:rPr>
                <w:noProof/>
                <w:webHidden/>
              </w:rPr>
              <w:instrText xml:space="preserve"> PAGEREF _Toc230002450 \h </w:instrText>
            </w:r>
            <w:r>
              <w:rPr>
                <w:noProof/>
                <w:webHidden/>
              </w:rPr>
            </w:r>
            <w:r>
              <w:rPr>
                <w:noProof/>
                <w:webHidden/>
              </w:rPr>
              <w:fldChar w:fldCharType="separate"/>
            </w:r>
            <w:r>
              <w:rPr>
                <w:noProof/>
                <w:webHidden/>
              </w:rPr>
              <w:t>viii</w:t>
            </w:r>
            <w:r>
              <w:rPr>
                <w:noProof/>
                <w:webHidden/>
              </w:rPr>
              <w:fldChar w:fldCharType="end"/>
            </w:r>
          </w:hyperlink>
        </w:p>
        <w:p w14:paraId="2EA075DF" w14:textId="58E9B454" w:rsidR="00445799" w:rsidRDefault="00445799">
          <w:pPr>
            <w:pStyle w:val="TOC1"/>
            <w:tabs>
              <w:tab w:val="right" w:leader="dot" w:pos="9062"/>
            </w:tabs>
            <w:rPr>
              <w:rFonts w:eastAsiaTheme="minorEastAsia"/>
              <w:noProof/>
              <w:sz w:val="24"/>
              <w:szCs w:val="24"/>
              <w:lang w:val="en-US" w:bidi="ar-SA"/>
            </w:rPr>
          </w:pPr>
          <w:hyperlink w:anchor="_Toc230002451" w:history="1">
            <w:r w:rsidRPr="00A3637C">
              <w:rPr>
                <w:rStyle w:val="Hyperlink"/>
                <w:rFonts w:asciiTheme="majorBidi" w:hAnsiTheme="majorBidi"/>
                <w:b/>
                <w:bCs/>
                <w:noProof/>
                <w:lang w:val="en-US"/>
              </w:rPr>
              <w:t>Abstract:</w:t>
            </w:r>
            <w:r>
              <w:rPr>
                <w:noProof/>
                <w:webHidden/>
              </w:rPr>
              <w:tab/>
            </w:r>
            <w:r>
              <w:rPr>
                <w:noProof/>
                <w:webHidden/>
              </w:rPr>
              <w:fldChar w:fldCharType="begin"/>
            </w:r>
            <w:r>
              <w:rPr>
                <w:noProof/>
                <w:webHidden/>
              </w:rPr>
              <w:instrText xml:space="preserve"> PAGEREF _Toc230002451 \h </w:instrText>
            </w:r>
            <w:r>
              <w:rPr>
                <w:noProof/>
                <w:webHidden/>
              </w:rPr>
            </w:r>
            <w:r>
              <w:rPr>
                <w:noProof/>
                <w:webHidden/>
              </w:rPr>
              <w:fldChar w:fldCharType="separate"/>
            </w:r>
            <w:r>
              <w:rPr>
                <w:noProof/>
                <w:webHidden/>
              </w:rPr>
              <w:t>viii</w:t>
            </w:r>
            <w:r>
              <w:rPr>
                <w:noProof/>
                <w:webHidden/>
              </w:rPr>
              <w:fldChar w:fldCharType="end"/>
            </w:r>
          </w:hyperlink>
        </w:p>
        <w:p w14:paraId="5CD6C3AD" w14:textId="61853FC5" w:rsidR="00445799" w:rsidRDefault="00445799">
          <w:pPr>
            <w:pStyle w:val="TOC1"/>
            <w:tabs>
              <w:tab w:val="right" w:leader="dot" w:pos="9062"/>
            </w:tabs>
            <w:rPr>
              <w:rFonts w:eastAsiaTheme="minorEastAsia"/>
              <w:noProof/>
              <w:sz w:val="24"/>
              <w:szCs w:val="24"/>
              <w:lang w:val="en-US" w:bidi="ar-SA"/>
            </w:rPr>
          </w:pPr>
          <w:hyperlink w:anchor="_Toc230002452" w:history="1">
            <w:r w:rsidRPr="00A3637C">
              <w:rPr>
                <w:rStyle w:val="Hyperlink"/>
                <w:rFonts w:asciiTheme="majorBidi" w:hAnsiTheme="majorBidi"/>
                <w:noProof/>
                <w:highlight w:val="yellow"/>
              </w:rPr>
              <w:t>:</w:t>
            </w:r>
            <w:r w:rsidRPr="00A3637C">
              <w:rPr>
                <w:rStyle w:val="Hyperlink"/>
                <w:rFonts w:asciiTheme="majorBidi" w:hAnsiTheme="majorBidi"/>
                <w:noProof/>
                <w:highlight w:val="yellow"/>
                <w:rtl/>
              </w:rPr>
              <w:t xml:space="preserve"> ملخص</w:t>
            </w:r>
            <w:r>
              <w:rPr>
                <w:noProof/>
                <w:webHidden/>
              </w:rPr>
              <w:tab/>
            </w:r>
            <w:r>
              <w:rPr>
                <w:noProof/>
                <w:webHidden/>
              </w:rPr>
              <w:fldChar w:fldCharType="begin"/>
            </w:r>
            <w:r>
              <w:rPr>
                <w:noProof/>
                <w:webHidden/>
              </w:rPr>
              <w:instrText xml:space="preserve"> PAGEREF _Toc230002452 \h </w:instrText>
            </w:r>
            <w:r>
              <w:rPr>
                <w:noProof/>
                <w:webHidden/>
              </w:rPr>
            </w:r>
            <w:r>
              <w:rPr>
                <w:noProof/>
                <w:webHidden/>
              </w:rPr>
              <w:fldChar w:fldCharType="separate"/>
            </w:r>
            <w:r>
              <w:rPr>
                <w:noProof/>
                <w:webHidden/>
              </w:rPr>
              <w:t>ix</w:t>
            </w:r>
            <w:r>
              <w:rPr>
                <w:noProof/>
                <w:webHidden/>
              </w:rPr>
              <w:fldChar w:fldCharType="end"/>
            </w:r>
          </w:hyperlink>
        </w:p>
        <w:p w14:paraId="361DB19E" w14:textId="3734F083" w:rsidR="00445799" w:rsidRDefault="00445799">
          <w:pPr>
            <w:pStyle w:val="TOC1"/>
            <w:tabs>
              <w:tab w:val="right" w:leader="dot" w:pos="9062"/>
            </w:tabs>
            <w:rPr>
              <w:rFonts w:eastAsiaTheme="minorEastAsia"/>
              <w:noProof/>
              <w:sz w:val="24"/>
              <w:szCs w:val="24"/>
              <w:lang w:val="en-US" w:bidi="ar-SA"/>
            </w:rPr>
          </w:pPr>
          <w:hyperlink w:anchor="_Toc230002453" w:history="1">
            <w:r w:rsidRPr="00A3637C">
              <w:rPr>
                <w:rStyle w:val="Hyperlink"/>
                <w:rFonts w:asciiTheme="majorBidi" w:hAnsiTheme="majorBidi"/>
                <w:b/>
                <w:bCs/>
                <w:noProof/>
              </w:rPr>
              <w:t>Présentation de la structure d’accueil</w:t>
            </w:r>
            <w:r>
              <w:rPr>
                <w:noProof/>
                <w:webHidden/>
              </w:rPr>
              <w:tab/>
            </w:r>
            <w:r>
              <w:rPr>
                <w:noProof/>
                <w:webHidden/>
              </w:rPr>
              <w:fldChar w:fldCharType="begin"/>
            </w:r>
            <w:r>
              <w:rPr>
                <w:noProof/>
                <w:webHidden/>
              </w:rPr>
              <w:instrText xml:space="preserve"> PAGEREF _Toc230002453 \h </w:instrText>
            </w:r>
            <w:r>
              <w:rPr>
                <w:noProof/>
                <w:webHidden/>
              </w:rPr>
            </w:r>
            <w:r>
              <w:rPr>
                <w:noProof/>
                <w:webHidden/>
              </w:rPr>
              <w:fldChar w:fldCharType="separate"/>
            </w:r>
            <w:r>
              <w:rPr>
                <w:noProof/>
                <w:webHidden/>
              </w:rPr>
              <w:t>ix</w:t>
            </w:r>
            <w:r>
              <w:rPr>
                <w:noProof/>
                <w:webHidden/>
              </w:rPr>
              <w:fldChar w:fldCharType="end"/>
            </w:r>
          </w:hyperlink>
        </w:p>
        <w:p w14:paraId="2C33D836" w14:textId="4570D232" w:rsidR="00445799" w:rsidRDefault="00445799">
          <w:pPr>
            <w:pStyle w:val="TOC2"/>
            <w:tabs>
              <w:tab w:val="right" w:leader="dot" w:pos="9062"/>
            </w:tabs>
            <w:rPr>
              <w:rFonts w:eastAsiaTheme="minorEastAsia"/>
              <w:noProof/>
              <w:sz w:val="24"/>
              <w:szCs w:val="24"/>
              <w:lang w:val="en-US" w:bidi="ar-SA"/>
            </w:rPr>
          </w:pPr>
          <w:hyperlink w:anchor="_Toc230002454" w:history="1">
            <w:r w:rsidRPr="00A3637C">
              <w:rPr>
                <w:rStyle w:val="Hyperlink"/>
                <w:rFonts w:asciiTheme="majorBidi" w:hAnsiTheme="majorBidi"/>
                <w:b/>
                <w:bCs/>
                <w:noProof/>
              </w:rPr>
              <w:t>I. Le réseau Grant Thornton International :</w:t>
            </w:r>
            <w:r>
              <w:rPr>
                <w:noProof/>
                <w:webHidden/>
              </w:rPr>
              <w:tab/>
            </w:r>
            <w:r>
              <w:rPr>
                <w:noProof/>
                <w:webHidden/>
              </w:rPr>
              <w:fldChar w:fldCharType="begin"/>
            </w:r>
            <w:r>
              <w:rPr>
                <w:noProof/>
                <w:webHidden/>
              </w:rPr>
              <w:instrText xml:space="preserve"> PAGEREF _Toc230002454 \h </w:instrText>
            </w:r>
            <w:r>
              <w:rPr>
                <w:noProof/>
                <w:webHidden/>
              </w:rPr>
            </w:r>
            <w:r>
              <w:rPr>
                <w:noProof/>
                <w:webHidden/>
              </w:rPr>
              <w:fldChar w:fldCharType="separate"/>
            </w:r>
            <w:r>
              <w:rPr>
                <w:noProof/>
                <w:webHidden/>
              </w:rPr>
              <w:t>ix</w:t>
            </w:r>
            <w:r>
              <w:rPr>
                <w:noProof/>
                <w:webHidden/>
              </w:rPr>
              <w:fldChar w:fldCharType="end"/>
            </w:r>
          </w:hyperlink>
        </w:p>
        <w:p w14:paraId="5BFA52FA" w14:textId="72DE0C07" w:rsidR="00445799" w:rsidRDefault="00445799">
          <w:pPr>
            <w:pStyle w:val="TOC3"/>
            <w:tabs>
              <w:tab w:val="right" w:leader="dot" w:pos="9062"/>
            </w:tabs>
            <w:rPr>
              <w:rFonts w:eastAsiaTheme="minorEastAsia"/>
              <w:noProof/>
              <w:sz w:val="24"/>
              <w:szCs w:val="24"/>
              <w:lang w:val="en-US" w:bidi="ar-SA"/>
            </w:rPr>
          </w:pPr>
          <w:hyperlink w:anchor="_Toc230002455" w:history="1">
            <w:r w:rsidRPr="00A3637C">
              <w:rPr>
                <w:rStyle w:val="Hyperlink"/>
                <w:rFonts w:asciiTheme="majorBidi" w:hAnsiTheme="majorBidi"/>
                <w:noProof/>
              </w:rPr>
              <w:t>1.1 Les trois pôles d’activité</w:t>
            </w:r>
            <w:r>
              <w:rPr>
                <w:noProof/>
                <w:webHidden/>
              </w:rPr>
              <w:tab/>
            </w:r>
            <w:r>
              <w:rPr>
                <w:noProof/>
                <w:webHidden/>
              </w:rPr>
              <w:fldChar w:fldCharType="begin"/>
            </w:r>
            <w:r>
              <w:rPr>
                <w:noProof/>
                <w:webHidden/>
              </w:rPr>
              <w:instrText xml:space="preserve"> PAGEREF _Toc230002455 \h </w:instrText>
            </w:r>
            <w:r>
              <w:rPr>
                <w:noProof/>
                <w:webHidden/>
              </w:rPr>
            </w:r>
            <w:r>
              <w:rPr>
                <w:noProof/>
                <w:webHidden/>
              </w:rPr>
              <w:fldChar w:fldCharType="separate"/>
            </w:r>
            <w:r>
              <w:rPr>
                <w:noProof/>
                <w:webHidden/>
              </w:rPr>
              <w:t>x</w:t>
            </w:r>
            <w:r>
              <w:rPr>
                <w:noProof/>
                <w:webHidden/>
              </w:rPr>
              <w:fldChar w:fldCharType="end"/>
            </w:r>
          </w:hyperlink>
        </w:p>
        <w:p w14:paraId="2D4E25FA" w14:textId="15D534DE" w:rsidR="00445799" w:rsidRDefault="00445799">
          <w:pPr>
            <w:pStyle w:val="TOC3"/>
            <w:tabs>
              <w:tab w:val="right" w:leader="dot" w:pos="9062"/>
            </w:tabs>
            <w:rPr>
              <w:rFonts w:eastAsiaTheme="minorEastAsia"/>
              <w:noProof/>
              <w:sz w:val="24"/>
              <w:szCs w:val="24"/>
              <w:lang w:val="en-US" w:bidi="ar-SA"/>
            </w:rPr>
          </w:pPr>
          <w:hyperlink w:anchor="_Toc230002456" w:history="1">
            <w:r w:rsidRPr="00A3637C">
              <w:rPr>
                <w:rStyle w:val="Hyperlink"/>
                <w:rFonts w:asciiTheme="majorBidi" w:hAnsiTheme="majorBidi"/>
                <w:noProof/>
              </w:rPr>
              <w:t>1.2 Présence en Afrique</w:t>
            </w:r>
            <w:r>
              <w:rPr>
                <w:noProof/>
                <w:webHidden/>
              </w:rPr>
              <w:tab/>
            </w:r>
            <w:r>
              <w:rPr>
                <w:noProof/>
                <w:webHidden/>
              </w:rPr>
              <w:fldChar w:fldCharType="begin"/>
            </w:r>
            <w:r>
              <w:rPr>
                <w:noProof/>
                <w:webHidden/>
              </w:rPr>
              <w:instrText xml:space="preserve"> PAGEREF _Toc230002456 \h </w:instrText>
            </w:r>
            <w:r>
              <w:rPr>
                <w:noProof/>
                <w:webHidden/>
              </w:rPr>
            </w:r>
            <w:r>
              <w:rPr>
                <w:noProof/>
                <w:webHidden/>
              </w:rPr>
              <w:fldChar w:fldCharType="separate"/>
            </w:r>
            <w:r>
              <w:rPr>
                <w:noProof/>
                <w:webHidden/>
              </w:rPr>
              <w:t>xi</w:t>
            </w:r>
            <w:r>
              <w:rPr>
                <w:noProof/>
                <w:webHidden/>
              </w:rPr>
              <w:fldChar w:fldCharType="end"/>
            </w:r>
          </w:hyperlink>
        </w:p>
        <w:p w14:paraId="2A13A38A" w14:textId="25DA23BD" w:rsidR="00445799" w:rsidRDefault="00445799">
          <w:pPr>
            <w:pStyle w:val="TOC2"/>
            <w:tabs>
              <w:tab w:val="right" w:leader="dot" w:pos="9062"/>
            </w:tabs>
            <w:rPr>
              <w:rFonts w:eastAsiaTheme="minorEastAsia"/>
              <w:noProof/>
              <w:sz w:val="24"/>
              <w:szCs w:val="24"/>
              <w:lang w:val="en-US" w:bidi="ar-SA"/>
            </w:rPr>
          </w:pPr>
          <w:hyperlink w:anchor="_Toc230002457" w:history="1">
            <w:r w:rsidRPr="00A3637C">
              <w:rPr>
                <w:rStyle w:val="Hyperlink"/>
                <w:rFonts w:asciiTheme="majorBidi" w:eastAsia="Arial" w:hAnsiTheme="majorBidi"/>
                <w:b/>
                <w:bCs/>
                <w:noProof/>
              </w:rPr>
              <w:t>II. Fidaroc Grant Thornton au Maroc</w:t>
            </w:r>
            <w:r>
              <w:rPr>
                <w:noProof/>
                <w:webHidden/>
              </w:rPr>
              <w:tab/>
            </w:r>
            <w:r>
              <w:rPr>
                <w:noProof/>
                <w:webHidden/>
              </w:rPr>
              <w:fldChar w:fldCharType="begin"/>
            </w:r>
            <w:r>
              <w:rPr>
                <w:noProof/>
                <w:webHidden/>
              </w:rPr>
              <w:instrText xml:space="preserve"> PAGEREF _Toc230002457 \h </w:instrText>
            </w:r>
            <w:r>
              <w:rPr>
                <w:noProof/>
                <w:webHidden/>
              </w:rPr>
            </w:r>
            <w:r>
              <w:rPr>
                <w:noProof/>
                <w:webHidden/>
              </w:rPr>
              <w:fldChar w:fldCharType="separate"/>
            </w:r>
            <w:r>
              <w:rPr>
                <w:noProof/>
                <w:webHidden/>
              </w:rPr>
              <w:t>xi</w:t>
            </w:r>
            <w:r>
              <w:rPr>
                <w:noProof/>
                <w:webHidden/>
              </w:rPr>
              <w:fldChar w:fldCharType="end"/>
            </w:r>
          </w:hyperlink>
        </w:p>
        <w:p w14:paraId="4E75B60E" w14:textId="731900F1" w:rsidR="00445799" w:rsidRDefault="00445799">
          <w:pPr>
            <w:pStyle w:val="TOC3"/>
            <w:tabs>
              <w:tab w:val="right" w:leader="dot" w:pos="9062"/>
            </w:tabs>
            <w:rPr>
              <w:rFonts w:eastAsiaTheme="minorEastAsia"/>
              <w:noProof/>
              <w:sz w:val="24"/>
              <w:szCs w:val="24"/>
              <w:lang w:val="en-US" w:bidi="ar-SA"/>
            </w:rPr>
          </w:pPr>
          <w:hyperlink w:anchor="_Toc230002458" w:history="1">
            <w:r w:rsidRPr="00A3637C">
              <w:rPr>
                <w:rStyle w:val="Hyperlink"/>
                <w:rFonts w:asciiTheme="majorBidi" w:hAnsiTheme="majorBidi"/>
                <w:noProof/>
              </w:rPr>
              <w:t>2.1 Une histoire centenaire</w:t>
            </w:r>
            <w:r>
              <w:rPr>
                <w:noProof/>
                <w:webHidden/>
              </w:rPr>
              <w:tab/>
            </w:r>
            <w:r>
              <w:rPr>
                <w:noProof/>
                <w:webHidden/>
              </w:rPr>
              <w:fldChar w:fldCharType="begin"/>
            </w:r>
            <w:r>
              <w:rPr>
                <w:noProof/>
                <w:webHidden/>
              </w:rPr>
              <w:instrText xml:space="preserve"> PAGEREF _Toc230002458 \h </w:instrText>
            </w:r>
            <w:r>
              <w:rPr>
                <w:noProof/>
                <w:webHidden/>
              </w:rPr>
            </w:r>
            <w:r>
              <w:rPr>
                <w:noProof/>
                <w:webHidden/>
              </w:rPr>
              <w:fldChar w:fldCharType="separate"/>
            </w:r>
            <w:r>
              <w:rPr>
                <w:noProof/>
                <w:webHidden/>
              </w:rPr>
              <w:t>xi</w:t>
            </w:r>
            <w:r>
              <w:rPr>
                <w:noProof/>
                <w:webHidden/>
              </w:rPr>
              <w:fldChar w:fldCharType="end"/>
            </w:r>
          </w:hyperlink>
        </w:p>
        <w:p w14:paraId="14D61786" w14:textId="18217BC2" w:rsidR="00445799" w:rsidRDefault="00445799">
          <w:pPr>
            <w:pStyle w:val="TOC2"/>
            <w:tabs>
              <w:tab w:val="right" w:leader="dot" w:pos="9062"/>
            </w:tabs>
            <w:rPr>
              <w:rFonts w:eastAsiaTheme="minorEastAsia"/>
              <w:noProof/>
              <w:sz w:val="24"/>
              <w:szCs w:val="24"/>
              <w:lang w:val="en-US" w:bidi="ar-SA"/>
            </w:rPr>
          </w:pPr>
          <w:hyperlink w:anchor="_Toc230002459" w:history="1">
            <w:r w:rsidRPr="00A3637C">
              <w:rPr>
                <w:rStyle w:val="Hyperlink"/>
                <w:rFonts w:asciiTheme="majorBidi" w:hAnsiTheme="majorBidi"/>
                <w:noProof/>
              </w:rPr>
              <w:t xml:space="preserve">2.2 </w:t>
            </w:r>
            <w:r w:rsidRPr="00A3637C">
              <w:rPr>
                <w:rStyle w:val="Hyperlink"/>
                <w:rFonts w:asciiTheme="majorBidi" w:hAnsiTheme="majorBidi"/>
                <w:noProof/>
                <w:kern w:val="0"/>
                <w14:ligatures w14:val="none"/>
              </w:rPr>
              <w:t>Gouvernance et organisation interne</w:t>
            </w:r>
            <w:r>
              <w:rPr>
                <w:noProof/>
                <w:webHidden/>
              </w:rPr>
              <w:tab/>
            </w:r>
            <w:r>
              <w:rPr>
                <w:noProof/>
                <w:webHidden/>
              </w:rPr>
              <w:fldChar w:fldCharType="begin"/>
            </w:r>
            <w:r>
              <w:rPr>
                <w:noProof/>
                <w:webHidden/>
              </w:rPr>
              <w:instrText xml:space="preserve"> PAGEREF _Toc230002459 \h </w:instrText>
            </w:r>
            <w:r>
              <w:rPr>
                <w:noProof/>
                <w:webHidden/>
              </w:rPr>
            </w:r>
            <w:r>
              <w:rPr>
                <w:noProof/>
                <w:webHidden/>
              </w:rPr>
              <w:fldChar w:fldCharType="separate"/>
            </w:r>
            <w:r>
              <w:rPr>
                <w:noProof/>
                <w:webHidden/>
              </w:rPr>
              <w:t>xiii</w:t>
            </w:r>
            <w:r>
              <w:rPr>
                <w:noProof/>
                <w:webHidden/>
              </w:rPr>
              <w:fldChar w:fldCharType="end"/>
            </w:r>
          </w:hyperlink>
        </w:p>
        <w:p w14:paraId="74511A63" w14:textId="1F6BFB82" w:rsidR="00445799" w:rsidRDefault="00445799">
          <w:pPr>
            <w:pStyle w:val="TOC2"/>
            <w:tabs>
              <w:tab w:val="right" w:leader="dot" w:pos="9062"/>
            </w:tabs>
            <w:rPr>
              <w:rFonts w:eastAsiaTheme="minorEastAsia"/>
              <w:noProof/>
              <w:sz w:val="24"/>
              <w:szCs w:val="24"/>
              <w:lang w:val="en-US" w:bidi="ar-SA"/>
            </w:rPr>
          </w:pPr>
          <w:hyperlink w:anchor="_Toc230002460" w:history="1">
            <w:r w:rsidRPr="00A3637C">
              <w:rPr>
                <w:rStyle w:val="Hyperlink"/>
                <w:rFonts w:asciiTheme="majorBidi" w:hAnsiTheme="majorBidi"/>
                <w:b/>
                <w:bCs/>
                <w:noProof/>
              </w:rPr>
              <w:t>III. Les lignes de service</w:t>
            </w:r>
            <w:r>
              <w:rPr>
                <w:noProof/>
                <w:webHidden/>
              </w:rPr>
              <w:tab/>
            </w:r>
            <w:r>
              <w:rPr>
                <w:noProof/>
                <w:webHidden/>
              </w:rPr>
              <w:fldChar w:fldCharType="begin"/>
            </w:r>
            <w:r>
              <w:rPr>
                <w:noProof/>
                <w:webHidden/>
              </w:rPr>
              <w:instrText xml:space="preserve"> PAGEREF _Toc230002460 \h </w:instrText>
            </w:r>
            <w:r>
              <w:rPr>
                <w:noProof/>
                <w:webHidden/>
              </w:rPr>
            </w:r>
            <w:r>
              <w:rPr>
                <w:noProof/>
                <w:webHidden/>
              </w:rPr>
              <w:fldChar w:fldCharType="separate"/>
            </w:r>
            <w:r>
              <w:rPr>
                <w:noProof/>
                <w:webHidden/>
              </w:rPr>
              <w:t>xiv</w:t>
            </w:r>
            <w:r>
              <w:rPr>
                <w:noProof/>
                <w:webHidden/>
              </w:rPr>
              <w:fldChar w:fldCharType="end"/>
            </w:r>
          </w:hyperlink>
        </w:p>
        <w:p w14:paraId="666E3655" w14:textId="683ED77B" w:rsidR="00445799" w:rsidRDefault="00445799">
          <w:pPr>
            <w:pStyle w:val="TOC3"/>
            <w:tabs>
              <w:tab w:val="right" w:leader="dot" w:pos="9062"/>
            </w:tabs>
            <w:rPr>
              <w:rFonts w:eastAsiaTheme="minorEastAsia"/>
              <w:noProof/>
              <w:sz w:val="24"/>
              <w:szCs w:val="24"/>
              <w:lang w:val="en-US" w:bidi="ar-SA"/>
            </w:rPr>
          </w:pPr>
          <w:hyperlink w:anchor="_Toc230002461" w:history="1">
            <w:r w:rsidRPr="00A3637C">
              <w:rPr>
                <w:rStyle w:val="Hyperlink"/>
                <w:rFonts w:asciiTheme="majorBidi" w:hAnsiTheme="majorBidi"/>
                <w:noProof/>
              </w:rPr>
              <w:t>3.1 Audit et certification</w:t>
            </w:r>
            <w:r>
              <w:rPr>
                <w:noProof/>
                <w:webHidden/>
              </w:rPr>
              <w:tab/>
            </w:r>
            <w:r>
              <w:rPr>
                <w:noProof/>
                <w:webHidden/>
              </w:rPr>
              <w:fldChar w:fldCharType="begin"/>
            </w:r>
            <w:r>
              <w:rPr>
                <w:noProof/>
                <w:webHidden/>
              </w:rPr>
              <w:instrText xml:space="preserve"> PAGEREF _Toc230002461 \h </w:instrText>
            </w:r>
            <w:r>
              <w:rPr>
                <w:noProof/>
                <w:webHidden/>
              </w:rPr>
            </w:r>
            <w:r>
              <w:rPr>
                <w:noProof/>
                <w:webHidden/>
              </w:rPr>
              <w:fldChar w:fldCharType="separate"/>
            </w:r>
            <w:r>
              <w:rPr>
                <w:noProof/>
                <w:webHidden/>
              </w:rPr>
              <w:t>xiv</w:t>
            </w:r>
            <w:r>
              <w:rPr>
                <w:noProof/>
                <w:webHidden/>
              </w:rPr>
              <w:fldChar w:fldCharType="end"/>
            </w:r>
          </w:hyperlink>
        </w:p>
        <w:p w14:paraId="2D274A26" w14:textId="42ACECED" w:rsidR="00445799" w:rsidRDefault="00445799">
          <w:pPr>
            <w:pStyle w:val="TOC3"/>
            <w:tabs>
              <w:tab w:val="right" w:leader="dot" w:pos="9062"/>
            </w:tabs>
            <w:rPr>
              <w:rFonts w:eastAsiaTheme="minorEastAsia"/>
              <w:noProof/>
              <w:sz w:val="24"/>
              <w:szCs w:val="24"/>
              <w:lang w:val="en-US" w:bidi="ar-SA"/>
            </w:rPr>
          </w:pPr>
          <w:hyperlink w:anchor="_Toc230002462" w:history="1">
            <w:r w:rsidRPr="00A3637C">
              <w:rPr>
                <w:rStyle w:val="Hyperlink"/>
                <w:rFonts w:asciiTheme="majorBidi" w:hAnsiTheme="majorBidi"/>
                <w:noProof/>
              </w:rPr>
              <w:t>3.2 Conseil</w:t>
            </w:r>
            <w:r>
              <w:rPr>
                <w:noProof/>
                <w:webHidden/>
              </w:rPr>
              <w:tab/>
            </w:r>
            <w:r>
              <w:rPr>
                <w:noProof/>
                <w:webHidden/>
              </w:rPr>
              <w:fldChar w:fldCharType="begin"/>
            </w:r>
            <w:r>
              <w:rPr>
                <w:noProof/>
                <w:webHidden/>
              </w:rPr>
              <w:instrText xml:space="preserve"> PAGEREF _Toc230002462 \h </w:instrText>
            </w:r>
            <w:r>
              <w:rPr>
                <w:noProof/>
                <w:webHidden/>
              </w:rPr>
            </w:r>
            <w:r>
              <w:rPr>
                <w:noProof/>
                <w:webHidden/>
              </w:rPr>
              <w:fldChar w:fldCharType="separate"/>
            </w:r>
            <w:r>
              <w:rPr>
                <w:noProof/>
                <w:webHidden/>
              </w:rPr>
              <w:t>xv</w:t>
            </w:r>
            <w:r>
              <w:rPr>
                <w:noProof/>
                <w:webHidden/>
              </w:rPr>
              <w:fldChar w:fldCharType="end"/>
            </w:r>
          </w:hyperlink>
        </w:p>
        <w:p w14:paraId="57546387" w14:textId="438EA6F8" w:rsidR="00445799" w:rsidRDefault="00445799">
          <w:pPr>
            <w:pStyle w:val="TOC3"/>
            <w:tabs>
              <w:tab w:val="right" w:leader="dot" w:pos="9062"/>
            </w:tabs>
            <w:rPr>
              <w:rFonts w:eastAsiaTheme="minorEastAsia"/>
              <w:noProof/>
              <w:sz w:val="24"/>
              <w:szCs w:val="24"/>
              <w:lang w:val="en-US" w:bidi="ar-SA"/>
            </w:rPr>
          </w:pPr>
          <w:hyperlink w:anchor="_Toc230002463" w:history="1">
            <w:r w:rsidRPr="00A3637C">
              <w:rPr>
                <w:rStyle w:val="Hyperlink"/>
                <w:rFonts w:asciiTheme="majorBidi" w:hAnsiTheme="majorBidi"/>
                <w:noProof/>
              </w:rPr>
              <w:t>3.3 Fiscalité, juridique et outsourcing</w:t>
            </w:r>
            <w:r>
              <w:rPr>
                <w:noProof/>
                <w:webHidden/>
              </w:rPr>
              <w:tab/>
            </w:r>
            <w:r>
              <w:rPr>
                <w:noProof/>
                <w:webHidden/>
              </w:rPr>
              <w:fldChar w:fldCharType="begin"/>
            </w:r>
            <w:r>
              <w:rPr>
                <w:noProof/>
                <w:webHidden/>
              </w:rPr>
              <w:instrText xml:space="preserve"> PAGEREF _Toc230002463 \h </w:instrText>
            </w:r>
            <w:r>
              <w:rPr>
                <w:noProof/>
                <w:webHidden/>
              </w:rPr>
            </w:r>
            <w:r>
              <w:rPr>
                <w:noProof/>
                <w:webHidden/>
              </w:rPr>
              <w:fldChar w:fldCharType="separate"/>
            </w:r>
            <w:r>
              <w:rPr>
                <w:noProof/>
                <w:webHidden/>
              </w:rPr>
              <w:t>xv</w:t>
            </w:r>
            <w:r>
              <w:rPr>
                <w:noProof/>
                <w:webHidden/>
              </w:rPr>
              <w:fldChar w:fldCharType="end"/>
            </w:r>
          </w:hyperlink>
        </w:p>
        <w:p w14:paraId="5B7B1612" w14:textId="1E39910D" w:rsidR="00445799" w:rsidRDefault="00445799">
          <w:pPr>
            <w:pStyle w:val="TOC2"/>
            <w:tabs>
              <w:tab w:val="right" w:leader="dot" w:pos="9062"/>
            </w:tabs>
            <w:rPr>
              <w:rFonts w:eastAsiaTheme="minorEastAsia"/>
              <w:noProof/>
              <w:sz w:val="24"/>
              <w:szCs w:val="24"/>
              <w:lang w:val="en-US" w:bidi="ar-SA"/>
            </w:rPr>
          </w:pPr>
          <w:hyperlink w:anchor="_Toc230002464" w:history="1">
            <w:r w:rsidRPr="00A3637C">
              <w:rPr>
                <w:rStyle w:val="Hyperlink"/>
                <w:rFonts w:asciiTheme="majorBidi" w:hAnsiTheme="majorBidi"/>
                <w:b/>
                <w:bCs/>
                <w:noProof/>
              </w:rPr>
              <w:t>IV. Secteurs d’intervention</w:t>
            </w:r>
            <w:r>
              <w:rPr>
                <w:noProof/>
                <w:webHidden/>
              </w:rPr>
              <w:tab/>
            </w:r>
            <w:r>
              <w:rPr>
                <w:noProof/>
                <w:webHidden/>
              </w:rPr>
              <w:fldChar w:fldCharType="begin"/>
            </w:r>
            <w:r>
              <w:rPr>
                <w:noProof/>
                <w:webHidden/>
              </w:rPr>
              <w:instrText xml:space="preserve"> PAGEREF _Toc230002464 \h </w:instrText>
            </w:r>
            <w:r>
              <w:rPr>
                <w:noProof/>
                <w:webHidden/>
              </w:rPr>
            </w:r>
            <w:r>
              <w:rPr>
                <w:noProof/>
                <w:webHidden/>
              </w:rPr>
              <w:fldChar w:fldCharType="separate"/>
            </w:r>
            <w:r>
              <w:rPr>
                <w:noProof/>
                <w:webHidden/>
              </w:rPr>
              <w:t>xv</w:t>
            </w:r>
            <w:r>
              <w:rPr>
                <w:noProof/>
                <w:webHidden/>
              </w:rPr>
              <w:fldChar w:fldCharType="end"/>
            </w:r>
          </w:hyperlink>
        </w:p>
        <w:p w14:paraId="1C0A9D30" w14:textId="07E2CAD7" w:rsidR="00445799" w:rsidRDefault="00445799">
          <w:pPr>
            <w:pStyle w:val="TOC3"/>
            <w:tabs>
              <w:tab w:val="right" w:leader="dot" w:pos="9062"/>
            </w:tabs>
            <w:rPr>
              <w:rFonts w:eastAsiaTheme="minorEastAsia"/>
              <w:noProof/>
              <w:sz w:val="24"/>
              <w:szCs w:val="24"/>
              <w:lang w:val="en-US" w:bidi="ar-SA"/>
            </w:rPr>
          </w:pPr>
          <w:hyperlink w:anchor="_Toc230002465" w:history="1">
            <w:r w:rsidRPr="00A3637C">
              <w:rPr>
                <w:rStyle w:val="Hyperlink"/>
                <w:rFonts w:asciiTheme="majorBidi" w:hAnsiTheme="majorBidi"/>
                <w:noProof/>
              </w:rPr>
              <w:t>4.1 Le secteur bancaire et financier</w:t>
            </w:r>
            <w:r>
              <w:rPr>
                <w:noProof/>
                <w:webHidden/>
              </w:rPr>
              <w:tab/>
            </w:r>
            <w:r>
              <w:rPr>
                <w:noProof/>
                <w:webHidden/>
              </w:rPr>
              <w:fldChar w:fldCharType="begin"/>
            </w:r>
            <w:r>
              <w:rPr>
                <w:noProof/>
                <w:webHidden/>
              </w:rPr>
              <w:instrText xml:space="preserve"> PAGEREF _Toc230002465 \h </w:instrText>
            </w:r>
            <w:r>
              <w:rPr>
                <w:noProof/>
                <w:webHidden/>
              </w:rPr>
            </w:r>
            <w:r>
              <w:rPr>
                <w:noProof/>
                <w:webHidden/>
              </w:rPr>
              <w:fldChar w:fldCharType="separate"/>
            </w:r>
            <w:r>
              <w:rPr>
                <w:noProof/>
                <w:webHidden/>
              </w:rPr>
              <w:t>xv</w:t>
            </w:r>
            <w:r>
              <w:rPr>
                <w:noProof/>
                <w:webHidden/>
              </w:rPr>
              <w:fldChar w:fldCharType="end"/>
            </w:r>
          </w:hyperlink>
        </w:p>
        <w:p w14:paraId="5E3CFC73" w14:textId="7A023063" w:rsidR="00445799" w:rsidRDefault="00445799">
          <w:pPr>
            <w:pStyle w:val="TOC3"/>
            <w:tabs>
              <w:tab w:val="right" w:leader="dot" w:pos="9062"/>
            </w:tabs>
            <w:rPr>
              <w:rFonts w:eastAsiaTheme="minorEastAsia"/>
              <w:noProof/>
              <w:sz w:val="24"/>
              <w:szCs w:val="24"/>
              <w:lang w:val="en-US" w:bidi="ar-SA"/>
            </w:rPr>
          </w:pPr>
          <w:hyperlink w:anchor="_Toc230002466" w:history="1">
            <w:r w:rsidRPr="00A3637C">
              <w:rPr>
                <w:rStyle w:val="Hyperlink"/>
                <w:rFonts w:asciiTheme="majorBidi" w:hAnsiTheme="majorBidi"/>
                <w:noProof/>
              </w:rPr>
              <w:t>4.2 Les autres secteurs</w:t>
            </w:r>
            <w:r>
              <w:rPr>
                <w:noProof/>
                <w:webHidden/>
              </w:rPr>
              <w:tab/>
            </w:r>
            <w:r>
              <w:rPr>
                <w:noProof/>
                <w:webHidden/>
              </w:rPr>
              <w:fldChar w:fldCharType="begin"/>
            </w:r>
            <w:r>
              <w:rPr>
                <w:noProof/>
                <w:webHidden/>
              </w:rPr>
              <w:instrText xml:space="preserve"> PAGEREF _Toc230002466 \h </w:instrText>
            </w:r>
            <w:r>
              <w:rPr>
                <w:noProof/>
                <w:webHidden/>
              </w:rPr>
            </w:r>
            <w:r>
              <w:rPr>
                <w:noProof/>
                <w:webHidden/>
              </w:rPr>
              <w:fldChar w:fldCharType="separate"/>
            </w:r>
            <w:r>
              <w:rPr>
                <w:noProof/>
                <w:webHidden/>
              </w:rPr>
              <w:t>xvi</w:t>
            </w:r>
            <w:r>
              <w:rPr>
                <w:noProof/>
                <w:webHidden/>
              </w:rPr>
              <w:fldChar w:fldCharType="end"/>
            </w:r>
          </w:hyperlink>
        </w:p>
        <w:p w14:paraId="64ADA297" w14:textId="4CCB8C02" w:rsidR="00445799" w:rsidRDefault="00445799">
          <w:pPr>
            <w:pStyle w:val="TOC3"/>
            <w:tabs>
              <w:tab w:val="right" w:leader="dot" w:pos="9062"/>
            </w:tabs>
            <w:rPr>
              <w:rFonts w:eastAsiaTheme="minorEastAsia"/>
              <w:noProof/>
              <w:sz w:val="24"/>
              <w:szCs w:val="24"/>
              <w:lang w:val="en-US" w:bidi="ar-SA"/>
            </w:rPr>
          </w:pPr>
          <w:hyperlink w:anchor="_Toc230002467" w:history="1">
            <w:r w:rsidRPr="00A3637C">
              <w:rPr>
                <w:rStyle w:val="Hyperlink"/>
                <w:rFonts w:asciiTheme="majorBidi" w:hAnsiTheme="majorBidi"/>
                <w:noProof/>
              </w:rPr>
              <w:t>4.3 Rayonnement international</w:t>
            </w:r>
            <w:r>
              <w:rPr>
                <w:noProof/>
                <w:webHidden/>
              </w:rPr>
              <w:tab/>
            </w:r>
            <w:r>
              <w:rPr>
                <w:noProof/>
                <w:webHidden/>
              </w:rPr>
              <w:fldChar w:fldCharType="begin"/>
            </w:r>
            <w:r>
              <w:rPr>
                <w:noProof/>
                <w:webHidden/>
              </w:rPr>
              <w:instrText xml:space="preserve"> PAGEREF _Toc230002467 \h </w:instrText>
            </w:r>
            <w:r>
              <w:rPr>
                <w:noProof/>
                <w:webHidden/>
              </w:rPr>
            </w:r>
            <w:r>
              <w:rPr>
                <w:noProof/>
                <w:webHidden/>
              </w:rPr>
              <w:fldChar w:fldCharType="separate"/>
            </w:r>
            <w:r>
              <w:rPr>
                <w:noProof/>
                <w:webHidden/>
              </w:rPr>
              <w:t>xvi</w:t>
            </w:r>
            <w:r>
              <w:rPr>
                <w:noProof/>
                <w:webHidden/>
              </w:rPr>
              <w:fldChar w:fldCharType="end"/>
            </w:r>
          </w:hyperlink>
        </w:p>
        <w:p w14:paraId="74435A63" w14:textId="6A72128F" w:rsidR="00445799" w:rsidRDefault="00445799">
          <w:pPr>
            <w:pStyle w:val="TOC2"/>
            <w:tabs>
              <w:tab w:val="right" w:leader="dot" w:pos="9062"/>
            </w:tabs>
            <w:rPr>
              <w:rFonts w:eastAsiaTheme="minorEastAsia"/>
              <w:noProof/>
              <w:sz w:val="24"/>
              <w:szCs w:val="24"/>
              <w:lang w:val="en-US" w:bidi="ar-SA"/>
            </w:rPr>
          </w:pPr>
          <w:hyperlink w:anchor="_Toc230002468" w:history="1">
            <w:r w:rsidRPr="00A3637C">
              <w:rPr>
                <w:rStyle w:val="Hyperlink"/>
                <w:rFonts w:asciiTheme="majorBidi" w:hAnsiTheme="majorBidi"/>
                <w:b/>
                <w:bCs/>
                <w:noProof/>
              </w:rPr>
              <w:t>V. Valeurs et responsabilité sociale</w:t>
            </w:r>
            <w:r>
              <w:rPr>
                <w:noProof/>
                <w:webHidden/>
              </w:rPr>
              <w:tab/>
            </w:r>
            <w:r>
              <w:rPr>
                <w:noProof/>
                <w:webHidden/>
              </w:rPr>
              <w:fldChar w:fldCharType="begin"/>
            </w:r>
            <w:r>
              <w:rPr>
                <w:noProof/>
                <w:webHidden/>
              </w:rPr>
              <w:instrText xml:space="preserve"> PAGEREF _Toc230002468 \h </w:instrText>
            </w:r>
            <w:r>
              <w:rPr>
                <w:noProof/>
                <w:webHidden/>
              </w:rPr>
            </w:r>
            <w:r>
              <w:rPr>
                <w:noProof/>
                <w:webHidden/>
              </w:rPr>
              <w:fldChar w:fldCharType="separate"/>
            </w:r>
            <w:r>
              <w:rPr>
                <w:noProof/>
                <w:webHidden/>
              </w:rPr>
              <w:t>xvii</w:t>
            </w:r>
            <w:r>
              <w:rPr>
                <w:noProof/>
                <w:webHidden/>
              </w:rPr>
              <w:fldChar w:fldCharType="end"/>
            </w:r>
          </w:hyperlink>
        </w:p>
        <w:p w14:paraId="56EF7882" w14:textId="49307F75" w:rsidR="00445799" w:rsidRDefault="00445799">
          <w:pPr>
            <w:pStyle w:val="TOC3"/>
            <w:tabs>
              <w:tab w:val="right" w:leader="dot" w:pos="9062"/>
            </w:tabs>
            <w:rPr>
              <w:rFonts w:eastAsiaTheme="minorEastAsia"/>
              <w:noProof/>
              <w:sz w:val="24"/>
              <w:szCs w:val="24"/>
              <w:lang w:val="en-US" w:bidi="ar-SA"/>
            </w:rPr>
          </w:pPr>
          <w:hyperlink w:anchor="_Toc230002469" w:history="1">
            <w:r w:rsidRPr="00A3637C">
              <w:rPr>
                <w:rStyle w:val="Hyperlink"/>
                <w:rFonts w:asciiTheme="majorBidi" w:hAnsiTheme="majorBidi"/>
                <w:noProof/>
              </w:rPr>
              <w:t>5.1 Les valeurs du cabinet</w:t>
            </w:r>
            <w:r>
              <w:rPr>
                <w:noProof/>
                <w:webHidden/>
              </w:rPr>
              <w:tab/>
            </w:r>
            <w:r>
              <w:rPr>
                <w:noProof/>
                <w:webHidden/>
              </w:rPr>
              <w:fldChar w:fldCharType="begin"/>
            </w:r>
            <w:r>
              <w:rPr>
                <w:noProof/>
                <w:webHidden/>
              </w:rPr>
              <w:instrText xml:space="preserve"> PAGEREF _Toc230002469 \h </w:instrText>
            </w:r>
            <w:r>
              <w:rPr>
                <w:noProof/>
                <w:webHidden/>
              </w:rPr>
            </w:r>
            <w:r>
              <w:rPr>
                <w:noProof/>
                <w:webHidden/>
              </w:rPr>
              <w:fldChar w:fldCharType="separate"/>
            </w:r>
            <w:r>
              <w:rPr>
                <w:noProof/>
                <w:webHidden/>
              </w:rPr>
              <w:t>xvii</w:t>
            </w:r>
            <w:r>
              <w:rPr>
                <w:noProof/>
                <w:webHidden/>
              </w:rPr>
              <w:fldChar w:fldCharType="end"/>
            </w:r>
          </w:hyperlink>
        </w:p>
        <w:p w14:paraId="3BEEE679" w14:textId="7B27CDED" w:rsidR="00445799" w:rsidRDefault="00445799">
          <w:pPr>
            <w:pStyle w:val="TOC3"/>
            <w:tabs>
              <w:tab w:val="right" w:leader="dot" w:pos="9062"/>
            </w:tabs>
            <w:rPr>
              <w:rFonts w:eastAsiaTheme="minorEastAsia"/>
              <w:noProof/>
              <w:sz w:val="24"/>
              <w:szCs w:val="24"/>
              <w:lang w:val="en-US" w:bidi="ar-SA"/>
            </w:rPr>
          </w:pPr>
          <w:hyperlink w:anchor="_Toc230002470" w:history="1">
            <w:r w:rsidRPr="00A3637C">
              <w:rPr>
                <w:rStyle w:val="Hyperlink"/>
                <w:rFonts w:asciiTheme="majorBidi" w:hAnsiTheme="majorBidi"/>
                <w:noProof/>
              </w:rPr>
              <w:t>5.2 La politique de responsabilité sociale</w:t>
            </w:r>
            <w:r>
              <w:rPr>
                <w:noProof/>
                <w:webHidden/>
              </w:rPr>
              <w:tab/>
            </w:r>
            <w:r>
              <w:rPr>
                <w:noProof/>
                <w:webHidden/>
              </w:rPr>
              <w:fldChar w:fldCharType="begin"/>
            </w:r>
            <w:r>
              <w:rPr>
                <w:noProof/>
                <w:webHidden/>
              </w:rPr>
              <w:instrText xml:space="preserve"> PAGEREF _Toc230002470 \h </w:instrText>
            </w:r>
            <w:r>
              <w:rPr>
                <w:noProof/>
                <w:webHidden/>
              </w:rPr>
            </w:r>
            <w:r>
              <w:rPr>
                <w:noProof/>
                <w:webHidden/>
              </w:rPr>
              <w:fldChar w:fldCharType="separate"/>
            </w:r>
            <w:r>
              <w:rPr>
                <w:noProof/>
                <w:webHidden/>
              </w:rPr>
              <w:t>xvii</w:t>
            </w:r>
            <w:r>
              <w:rPr>
                <w:noProof/>
                <w:webHidden/>
              </w:rPr>
              <w:fldChar w:fldCharType="end"/>
            </w:r>
          </w:hyperlink>
        </w:p>
        <w:p w14:paraId="570C823A" w14:textId="34EC7BB0" w:rsidR="00445799" w:rsidRDefault="00445799">
          <w:pPr>
            <w:pStyle w:val="TOC1"/>
            <w:tabs>
              <w:tab w:val="right" w:leader="dot" w:pos="9062"/>
            </w:tabs>
            <w:rPr>
              <w:rFonts w:eastAsiaTheme="minorEastAsia"/>
              <w:noProof/>
              <w:sz w:val="24"/>
              <w:szCs w:val="24"/>
              <w:lang w:val="en-US" w:bidi="ar-SA"/>
            </w:rPr>
          </w:pPr>
          <w:hyperlink w:anchor="_Toc230002471" w:history="1">
            <w:r w:rsidRPr="00A3637C">
              <w:rPr>
                <w:rStyle w:val="Hyperlink"/>
                <w:rFonts w:asciiTheme="majorBidi" w:hAnsiTheme="majorBidi"/>
                <w:b/>
                <w:bCs/>
                <w:noProof/>
              </w:rPr>
              <w:t>Déroulement de stage</w:t>
            </w:r>
            <w:r>
              <w:rPr>
                <w:noProof/>
                <w:webHidden/>
              </w:rPr>
              <w:tab/>
            </w:r>
            <w:r>
              <w:rPr>
                <w:noProof/>
                <w:webHidden/>
              </w:rPr>
              <w:fldChar w:fldCharType="begin"/>
            </w:r>
            <w:r>
              <w:rPr>
                <w:noProof/>
                <w:webHidden/>
              </w:rPr>
              <w:instrText xml:space="preserve"> PAGEREF _Toc230002471 \h </w:instrText>
            </w:r>
            <w:r>
              <w:rPr>
                <w:noProof/>
                <w:webHidden/>
              </w:rPr>
            </w:r>
            <w:r>
              <w:rPr>
                <w:noProof/>
                <w:webHidden/>
              </w:rPr>
              <w:fldChar w:fldCharType="separate"/>
            </w:r>
            <w:r>
              <w:rPr>
                <w:noProof/>
                <w:webHidden/>
              </w:rPr>
              <w:t>xix</w:t>
            </w:r>
            <w:r>
              <w:rPr>
                <w:noProof/>
                <w:webHidden/>
              </w:rPr>
              <w:fldChar w:fldCharType="end"/>
            </w:r>
          </w:hyperlink>
        </w:p>
        <w:p w14:paraId="15ECD5D9" w14:textId="30B5B5FF" w:rsidR="00445799" w:rsidRDefault="00445799">
          <w:pPr>
            <w:pStyle w:val="TOC1"/>
            <w:tabs>
              <w:tab w:val="right" w:leader="dot" w:pos="9062"/>
            </w:tabs>
            <w:rPr>
              <w:rFonts w:eastAsiaTheme="minorEastAsia"/>
              <w:noProof/>
              <w:sz w:val="24"/>
              <w:szCs w:val="24"/>
              <w:lang w:val="en-US" w:bidi="ar-SA"/>
            </w:rPr>
          </w:pPr>
          <w:hyperlink w:anchor="_Toc230002472" w:history="1">
            <w:r w:rsidRPr="00A3637C">
              <w:rPr>
                <w:rStyle w:val="Hyperlink"/>
                <w:rFonts w:asciiTheme="majorBidi" w:hAnsiTheme="majorBidi"/>
                <w:b/>
                <w:bCs/>
                <w:noProof/>
                <w:highlight w:val="yellow"/>
              </w:rPr>
              <w:t>Introduction Générale</w:t>
            </w:r>
            <w:r>
              <w:rPr>
                <w:noProof/>
                <w:webHidden/>
              </w:rPr>
              <w:tab/>
            </w:r>
            <w:r>
              <w:rPr>
                <w:noProof/>
                <w:webHidden/>
              </w:rPr>
              <w:fldChar w:fldCharType="begin"/>
            </w:r>
            <w:r>
              <w:rPr>
                <w:noProof/>
                <w:webHidden/>
              </w:rPr>
              <w:instrText xml:space="preserve"> PAGEREF _Toc230002472 \h </w:instrText>
            </w:r>
            <w:r>
              <w:rPr>
                <w:noProof/>
                <w:webHidden/>
              </w:rPr>
            </w:r>
            <w:r>
              <w:rPr>
                <w:noProof/>
                <w:webHidden/>
              </w:rPr>
              <w:fldChar w:fldCharType="separate"/>
            </w:r>
            <w:r>
              <w:rPr>
                <w:noProof/>
                <w:webHidden/>
              </w:rPr>
              <w:t>1</w:t>
            </w:r>
            <w:r>
              <w:rPr>
                <w:noProof/>
                <w:webHidden/>
              </w:rPr>
              <w:fldChar w:fldCharType="end"/>
            </w:r>
          </w:hyperlink>
        </w:p>
        <w:p w14:paraId="39D49317" w14:textId="00C84D76" w:rsidR="00445799" w:rsidRDefault="00445799">
          <w:pPr>
            <w:pStyle w:val="TOC2"/>
            <w:tabs>
              <w:tab w:val="right" w:leader="dot" w:pos="9062"/>
            </w:tabs>
            <w:rPr>
              <w:rFonts w:eastAsiaTheme="minorEastAsia"/>
              <w:noProof/>
              <w:sz w:val="24"/>
              <w:szCs w:val="24"/>
              <w:lang w:val="en-US" w:bidi="ar-SA"/>
            </w:rPr>
          </w:pPr>
          <w:hyperlink w:anchor="_Toc230002473" w:history="1">
            <w:r w:rsidRPr="00A3637C">
              <w:rPr>
                <w:rStyle w:val="Hyperlink"/>
                <w:rFonts w:asciiTheme="majorBidi" w:hAnsiTheme="majorBidi"/>
                <w:b/>
                <w:bCs/>
                <w:noProof/>
                <w:highlight w:val="yellow"/>
              </w:rPr>
              <w:t>Contexte et justification</w:t>
            </w:r>
            <w:r>
              <w:rPr>
                <w:noProof/>
                <w:webHidden/>
              </w:rPr>
              <w:tab/>
            </w:r>
            <w:r>
              <w:rPr>
                <w:noProof/>
                <w:webHidden/>
              </w:rPr>
              <w:fldChar w:fldCharType="begin"/>
            </w:r>
            <w:r>
              <w:rPr>
                <w:noProof/>
                <w:webHidden/>
              </w:rPr>
              <w:instrText xml:space="preserve"> PAGEREF _Toc230002473 \h </w:instrText>
            </w:r>
            <w:r>
              <w:rPr>
                <w:noProof/>
                <w:webHidden/>
              </w:rPr>
            </w:r>
            <w:r>
              <w:rPr>
                <w:noProof/>
                <w:webHidden/>
              </w:rPr>
              <w:fldChar w:fldCharType="separate"/>
            </w:r>
            <w:r>
              <w:rPr>
                <w:noProof/>
                <w:webHidden/>
              </w:rPr>
              <w:t>1</w:t>
            </w:r>
            <w:r>
              <w:rPr>
                <w:noProof/>
                <w:webHidden/>
              </w:rPr>
              <w:fldChar w:fldCharType="end"/>
            </w:r>
          </w:hyperlink>
        </w:p>
        <w:p w14:paraId="2B1BA81B" w14:textId="6ADDF8D8" w:rsidR="00445799" w:rsidRDefault="00445799">
          <w:pPr>
            <w:pStyle w:val="TOC2"/>
            <w:tabs>
              <w:tab w:val="right" w:leader="dot" w:pos="9062"/>
            </w:tabs>
            <w:rPr>
              <w:rFonts w:eastAsiaTheme="minorEastAsia"/>
              <w:noProof/>
              <w:sz w:val="24"/>
              <w:szCs w:val="24"/>
              <w:lang w:val="en-US" w:bidi="ar-SA"/>
            </w:rPr>
          </w:pPr>
          <w:hyperlink w:anchor="_Toc230002474" w:history="1">
            <w:r w:rsidRPr="00A3637C">
              <w:rPr>
                <w:rStyle w:val="Hyperlink"/>
                <w:rFonts w:asciiTheme="majorBidi" w:hAnsiTheme="majorBidi"/>
                <w:b/>
                <w:bCs/>
                <w:noProof/>
                <w:highlight w:val="yellow"/>
              </w:rPr>
              <w:t>Intérêts du sujet</w:t>
            </w:r>
            <w:r>
              <w:rPr>
                <w:noProof/>
                <w:webHidden/>
              </w:rPr>
              <w:tab/>
            </w:r>
            <w:r>
              <w:rPr>
                <w:noProof/>
                <w:webHidden/>
              </w:rPr>
              <w:fldChar w:fldCharType="begin"/>
            </w:r>
            <w:r>
              <w:rPr>
                <w:noProof/>
                <w:webHidden/>
              </w:rPr>
              <w:instrText xml:space="preserve"> PAGEREF _Toc230002474 \h </w:instrText>
            </w:r>
            <w:r>
              <w:rPr>
                <w:noProof/>
                <w:webHidden/>
              </w:rPr>
            </w:r>
            <w:r>
              <w:rPr>
                <w:noProof/>
                <w:webHidden/>
              </w:rPr>
              <w:fldChar w:fldCharType="separate"/>
            </w:r>
            <w:r>
              <w:rPr>
                <w:noProof/>
                <w:webHidden/>
              </w:rPr>
              <w:t>2</w:t>
            </w:r>
            <w:r>
              <w:rPr>
                <w:noProof/>
                <w:webHidden/>
              </w:rPr>
              <w:fldChar w:fldCharType="end"/>
            </w:r>
          </w:hyperlink>
        </w:p>
        <w:p w14:paraId="5F0CE9F9" w14:textId="0436A5E5" w:rsidR="00445799" w:rsidRDefault="00445799">
          <w:pPr>
            <w:pStyle w:val="TOC2"/>
            <w:tabs>
              <w:tab w:val="right" w:leader="dot" w:pos="9062"/>
            </w:tabs>
            <w:rPr>
              <w:rFonts w:eastAsiaTheme="minorEastAsia"/>
              <w:noProof/>
              <w:sz w:val="24"/>
              <w:szCs w:val="24"/>
              <w:lang w:val="en-US" w:bidi="ar-SA"/>
            </w:rPr>
          </w:pPr>
          <w:hyperlink w:anchor="_Toc230002475" w:history="1">
            <w:r w:rsidRPr="00A3637C">
              <w:rPr>
                <w:rStyle w:val="Hyperlink"/>
                <w:rFonts w:asciiTheme="majorBidi" w:hAnsiTheme="majorBidi"/>
                <w:b/>
                <w:bCs/>
                <w:noProof/>
                <w:highlight w:val="yellow"/>
              </w:rPr>
              <w:t>Problématique</w:t>
            </w:r>
            <w:r>
              <w:rPr>
                <w:noProof/>
                <w:webHidden/>
              </w:rPr>
              <w:tab/>
            </w:r>
            <w:r>
              <w:rPr>
                <w:noProof/>
                <w:webHidden/>
              </w:rPr>
              <w:fldChar w:fldCharType="begin"/>
            </w:r>
            <w:r>
              <w:rPr>
                <w:noProof/>
                <w:webHidden/>
              </w:rPr>
              <w:instrText xml:space="preserve"> PAGEREF _Toc230002475 \h </w:instrText>
            </w:r>
            <w:r>
              <w:rPr>
                <w:noProof/>
                <w:webHidden/>
              </w:rPr>
            </w:r>
            <w:r>
              <w:rPr>
                <w:noProof/>
                <w:webHidden/>
              </w:rPr>
              <w:fldChar w:fldCharType="separate"/>
            </w:r>
            <w:r>
              <w:rPr>
                <w:noProof/>
                <w:webHidden/>
              </w:rPr>
              <w:t>3</w:t>
            </w:r>
            <w:r>
              <w:rPr>
                <w:noProof/>
                <w:webHidden/>
              </w:rPr>
              <w:fldChar w:fldCharType="end"/>
            </w:r>
          </w:hyperlink>
        </w:p>
        <w:p w14:paraId="0D78F151" w14:textId="34D0F238" w:rsidR="00445799" w:rsidRDefault="00445799">
          <w:pPr>
            <w:pStyle w:val="TOC2"/>
            <w:tabs>
              <w:tab w:val="right" w:leader="dot" w:pos="9062"/>
            </w:tabs>
            <w:rPr>
              <w:rFonts w:eastAsiaTheme="minorEastAsia"/>
              <w:noProof/>
              <w:sz w:val="24"/>
              <w:szCs w:val="24"/>
              <w:lang w:val="en-US" w:bidi="ar-SA"/>
            </w:rPr>
          </w:pPr>
          <w:hyperlink w:anchor="_Toc230002476" w:history="1">
            <w:r w:rsidRPr="00A3637C">
              <w:rPr>
                <w:rStyle w:val="Hyperlink"/>
                <w:rFonts w:asciiTheme="majorBidi" w:hAnsiTheme="majorBidi"/>
                <w:b/>
                <w:bCs/>
                <w:noProof/>
                <w:highlight w:val="yellow"/>
              </w:rPr>
              <w:t>Objectif de l'étude</w:t>
            </w:r>
            <w:r>
              <w:rPr>
                <w:noProof/>
                <w:webHidden/>
              </w:rPr>
              <w:tab/>
            </w:r>
            <w:r>
              <w:rPr>
                <w:noProof/>
                <w:webHidden/>
              </w:rPr>
              <w:fldChar w:fldCharType="begin"/>
            </w:r>
            <w:r>
              <w:rPr>
                <w:noProof/>
                <w:webHidden/>
              </w:rPr>
              <w:instrText xml:space="preserve"> PAGEREF _Toc230002476 \h </w:instrText>
            </w:r>
            <w:r>
              <w:rPr>
                <w:noProof/>
                <w:webHidden/>
              </w:rPr>
            </w:r>
            <w:r>
              <w:rPr>
                <w:noProof/>
                <w:webHidden/>
              </w:rPr>
              <w:fldChar w:fldCharType="separate"/>
            </w:r>
            <w:r>
              <w:rPr>
                <w:noProof/>
                <w:webHidden/>
              </w:rPr>
              <w:t>3</w:t>
            </w:r>
            <w:r>
              <w:rPr>
                <w:noProof/>
                <w:webHidden/>
              </w:rPr>
              <w:fldChar w:fldCharType="end"/>
            </w:r>
          </w:hyperlink>
        </w:p>
        <w:p w14:paraId="73CE6D90" w14:textId="623E7EAA" w:rsidR="00445799" w:rsidRDefault="00445799">
          <w:pPr>
            <w:pStyle w:val="TOC2"/>
            <w:tabs>
              <w:tab w:val="right" w:leader="dot" w:pos="9062"/>
            </w:tabs>
            <w:rPr>
              <w:rFonts w:eastAsiaTheme="minorEastAsia"/>
              <w:noProof/>
              <w:sz w:val="24"/>
              <w:szCs w:val="24"/>
              <w:lang w:val="en-US" w:bidi="ar-SA"/>
            </w:rPr>
          </w:pPr>
          <w:hyperlink w:anchor="_Toc230002477" w:history="1">
            <w:r w:rsidRPr="00A3637C">
              <w:rPr>
                <w:rStyle w:val="Hyperlink"/>
                <w:rFonts w:asciiTheme="majorBidi" w:hAnsiTheme="majorBidi"/>
                <w:b/>
                <w:bCs/>
                <w:noProof/>
                <w:highlight w:val="yellow"/>
              </w:rPr>
              <w:t>Hypothèses</w:t>
            </w:r>
            <w:r>
              <w:rPr>
                <w:noProof/>
                <w:webHidden/>
              </w:rPr>
              <w:tab/>
            </w:r>
            <w:r>
              <w:rPr>
                <w:noProof/>
                <w:webHidden/>
              </w:rPr>
              <w:fldChar w:fldCharType="begin"/>
            </w:r>
            <w:r>
              <w:rPr>
                <w:noProof/>
                <w:webHidden/>
              </w:rPr>
              <w:instrText xml:space="preserve"> PAGEREF _Toc230002477 \h </w:instrText>
            </w:r>
            <w:r>
              <w:rPr>
                <w:noProof/>
                <w:webHidden/>
              </w:rPr>
            </w:r>
            <w:r>
              <w:rPr>
                <w:noProof/>
                <w:webHidden/>
              </w:rPr>
              <w:fldChar w:fldCharType="separate"/>
            </w:r>
            <w:r>
              <w:rPr>
                <w:noProof/>
                <w:webHidden/>
              </w:rPr>
              <w:t>4</w:t>
            </w:r>
            <w:r>
              <w:rPr>
                <w:noProof/>
                <w:webHidden/>
              </w:rPr>
              <w:fldChar w:fldCharType="end"/>
            </w:r>
          </w:hyperlink>
        </w:p>
        <w:p w14:paraId="514E35E8" w14:textId="75DF760C" w:rsidR="00445799" w:rsidRDefault="00445799">
          <w:pPr>
            <w:pStyle w:val="TOC2"/>
            <w:tabs>
              <w:tab w:val="right" w:leader="dot" w:pos="9062"/>
            </w:tabs>
            <w:rPr>
              <w:rFonts w:eastAsiaTheme="minorEastAsia"/>
              <w:noProof/>
              <w:sz w:val="24"/>
              <w:szCs w:val="24"/>
              <w:lang w:val="en-US" w:bidi="ar-SA"/>
            </w:rPr>
          </w:pPr>
          <w:hyperlink w:anchor="_Toc230002478" w:history="1">
            <w:r w:rsidRPr="00A3637C">
              <w:rPr>
                <w:rStyle w:val="Hyperlink"/>
                <w:rFonts w:asciiTheme="majorBidi" w:hAnsiTheme="majorBidi"/>
                <w:b/>
                <w:bCs/>
                <w:noProof/>
              </w:rPr>
              <w:t>Plan de l’étude</w:t>
            </w:r>
            <w:r>
              <w:rPr>
                <w:noProof/>
                <w:webHidden/>
              </w:rPr>
              <w:tab/>
            </w:r>
            <w:r>
              <w:rPr>
                <w:noProof/>
                <w:webHidden/>
              </w:rPr>
              <w:fldChar w:fldCharType="begin"/>
            </w:r>
            <w:r>
              <w:rPr>
                <w:noProof/>
                <w:webHidden/>
              </w:rPr>
              <w:instrText xml:space="preserve"> PAGEREF _Toc230002478 \h </w:instrText>
            </w:r>
            <w:r>
              <w:rPr>
                <w:noProof/>
                <w:webHidden/>
              </w:rPr>
            </w:r>
            <w:r>
              <w:rPr>
                <w:noProof/>
                <w:webHidden/>
              </w:rPr>
              <w:fldChar w:fldCharType="separate"/>
            </w:r>
            <w:r>
              <w:rPr>
                <w:noProof/>
                <w:webHidden/>
              </w:rPr>
              <w:t>4</w:t>
            </w:r>
            <w:r>
              <w:rPr>
                <w:noProof/>
                <w:webHidden/>
              </w:rPr>
              <w:fldChar w:fldCharType="end"/>
            </w:r>
          </w:hyperlink>
        </w:p>
        <w:p w14:paraId="4076E437" w14:textId="2E70F545" w:rsidR="00445799" w:rsidRDefault="00445799">
          <w:pPr>
            <w:pStyle w:val="TOC1"/>
            <w:tabs>
              <w:tab w:val="right" w:leader="dot" w:pos="9062"/>
            </w:tabs>
            <w:rPr>
              <w:rFonts w:eastAsiaTheme="minorEastAsia"/>
              <w:noProof/>
              <w:sz w:val="24"/>
              <w:szCs w:val="24"/>
              <w:lang w:val="en-US" w:bidi="ar-SA"/>
            </w:rPr>
          </w:pPr>
          <w:hyperlink w:anchor="_Toc230002479" w:history="1">
            <w:r w:rsidRPr="00A3637C">
              <w:rPr>
                <w:rStyle w:val="Hyperlink"/>
                <w:rFonts w:asciiTheme="majorBidi" w:hAnsiTheme="majorBidi"/>
                <w:b/>
                <w:bCs/>
                <w:noProof/>
              </w:rPr>
              <w:t>Chapitre 1 : Cadre théorique et revue de littérature</w:t>
            </w:r>
            <w:r>
              <w:rPr>
                <w:noProof/>
                <w:webHidden/>
              </w:rPr>
              <w:tab/>
            </w:r>
            <w:r>
              <w:rPr>
                <w:noProof/>
                <w:webHidden/>
              </w:rPr>
              <w:fldChar w:fldCharType="begin"/>
            </w:r>
            <w:r>
              <w:rPr>
                <w:noProof/>
                <w:webHidden/>
              </w:rPr>
              <w:instrText xml:space="preserve"> PAGEREF _Toc230002479 \h </w:instrText>
            </w:r>
            <w:r>
              <w:rPr>
                <w:noProof/>
                <w:webHidden/>
              </w:rPr>
            </w:r>
            <w:r>
              <w:rPr>
                <w:noProof/>
                <w:webHidden/>
              </w:rPr>
              <w:fldChar w:fldCharType="separate"/>
            </w:r>
            <w:r>
              <w:rPr>
                <w:noProof/>
                <w:webHidden/>
              </w:rPr>
              <w:t>5</w:t>
            </w:r>
            <w:r>
              <w:rPr>
                <w:noProof/>
                <w:webHidden/>
              </w:rPr>
              <w:fldChar w:fldCharType="end"/>
            </w:r>
          </w:hyperlink>
        </w:p>
        <w:p w14:paraId="2C1DF124" w14:textId="09648D6F" w:rsidR="00445799" w:rsidRDefault="00445799">
          <w:pPr>
            <w:pStyle w:val="TOC2"/>
            <w:tabs>
              <w:tab w:val="right" w:leader="dot" w:pos="9062"/>
            </w:tabs>
            <w:rPr>
              <w:rFonts w:eastAsiaTheme="minorEastAsia"/>
              <w:noProof/>
              <w:sz w:val="24"/>
              <w:szCs w:val="24"/>
              <w:lang w:val="en-US" w:bidi="ar-SA"/>
            </w:rPr>
          </w:pPr>
          <w:hyperlink w:anchor="_Toc230002480" w:history="1">
            <w:r w:rsidRPr="00A3637C">
              <w:rPr>
                <w:rStyle w:val="Hyperlink"/>
                <w:rFonts w:asciiTheme="majorBidi" w:hAnsiTheme="majorBidi"/>
                <w:b/>
                <w:bCs/>
                <w:noProof/>
              </w:rPr>
              <w:t>Concepts clés</w:t>
            </w:r>
            <w:r>
              <w:rPr>
                <w:noProof/>
                <w:webHidden/>
              </w:rPr>
              <w:tab/>
            </w:r>
            <w:r>
              <w:rPr>
                <w:noProof/>
                <w:webHidden/>
              </w:rPr>
              <w:fldChar w:fldCharType="begin"/>
            </w:r>
            <w:r>
              <w:rPr>
                <w:noProof/>
                <w:webHidden/>
              </w:rPr>
              <w:instrText xml:space="preserve"> PAGEREF _Toc230002480 \h </w:instrText>
            </w:r>
            <w:r>
              <w:rPr>
                <w:noProof/>
                <w:webHidden/>
              </w:rPr>
            </w:r>
            <w:r>
              <w:rPr>
                <w:noProof/>
                <w:webHidden/>
              </w:rPr>
              <w:fldChar w:fldCharType="separate"/>
            </w:r>
            <w:r>
              <w:rPr>
                <w:noProof/>
                <w:webHidden/>
              </w:rPr>
              <w:t>5</w:t>
            </w:r>
            <w:r>
              <w:rPr>
                <w:noProof/>
                <w:webHidden/>
              </w:rPr>
              <w:fldChar w:fldCharType="end"/>
            </w:r>
          </w:hyperlink>
        </w:p>
        <w:p w14:paraId="13B8BFC8" w14:textId="1CB414B6" w:rsidR="00445799" w:rsidRDefault="00445799">
          <w:pPr>
            <w:pStyle w:val="TOC3"/>
            <w:tabs>
              <w:tab w:val="left" w:pos="960"/>
              <w:tab w:val="right" w:leader="dot" w:pos="9062"/>
            </w:tabs>
            <w:rPr>
              <w:rFonts w:eastAsiaTheme="minorEastAsia"/>
              <w:noProof/>
              <w:sz w:val="24"/>
              <w:szCs w:val="24"/>
              <w:lang w:val="en-US" w:bidi="ar-SA"/>
            </w:rPr>
          </w:pPr>
          <w:hyperlink w:anchor="_Toc230002481" w:history="1">
            <w:r w:rsidRPr="00A3637C">
              <w:rPr>
                <w:rStyle w:val="Hyperlink"/>
                <w:rFonts w:asciiTheme="majorBidi" w:hAnsiTheme="majorBidi"/>
                <w:b/>
                <w:bCs/>
                <w:noProof/>
              </w:rPr>
              <w:t>1.1</w:t>
            </w:r>
            <w:r>
              <w:rPr>
                <w:rFonts w:eastAsiaTheme="minorEastAsia"/>
                <w:noProof/>
                <w:sz w:val="24"/>
                <w:szCs w:val="24"/>
                <w:lang w:val="en-US" w:bidi="ar-SA"/>
              </w:rPr>
              <w:tab/>
            </w:r>
            <w:r w:rsidRPr="00A3637C">
              <w:rPr>
                <w:rStyle w:val="Hyperlink"/>
                <w:rFonts w:asciiTheme="majorBidi" w:hAnsiTheme="majorBidi"/>
                <w:b/>
                <w:bCs/>
                <w:noProof/>
              </w:rPr>
              <w:t>La norme IFRS 9 et le modèle de pertes attendues</w:t>
            </w:r>
            <w:r>
              <w:rPr>
                <w:noProof/>
                <w:webHidden/>
              </w:rPr>
              <w:tab/>
            </w:r>
            <w:r>
              <w:rPr>
                <w:noProof/>
                <w:webHidden/>
              </w:rPr>
              <w:fldChar w:fldCharType="begin"/>
            </w:r>
            <w:r>
              <w:rPr>
                <w:noProof/>
                <w:webHidden/>
              </w:rPr>
              <w:instrText xml:space="preserve"> PAGEREF _Toc230002481 \h </w:instrText>
            </w:r>
            <w:r>
              <w:rPr>
                <w:noProof/>
                <w:webHidden/>
              </w:rPr>
            </w:r>
            <w:r>
              <w:rPr>
                <w:noProof/>
                <w:webHidden/>
              </w:rPr>
              <w:fldChar w:fldCharType="separate"/>
            </w:r>
            <w:r>
              <w:rPr>
                <w:noProof/>
                <w:webHidden/>
              </w:rPr>
              <w:t>5</w:t>
            </w:r>
            <w:r>
              <w:rPr>
                <w:noProof/>
                <w:webHidden/>
              </w:rPr>
              <w:fldChar w:fldCharType="end"/>
            </w:r>
          </w:hyperlink>
        </w:p>
        <w:p w14:paraId="31A21CFF" w14:textId="502E3D3C" w:rsidR="00445799" w:rsidRDefault="00445799">
          <w:pPr>
            <w:pStyle w:val="TOC3"/>
            <w:tabs>
              <w:tab w:val="left" w:pos="960"/>
              <w:tab w:val="right" w:leader="dot" w:pos="9062"/>
            </w:tabs>
            <w:rPr>
              <w:rFonts w:eastAsiaTheme="minorEastAsia"/>
              <w:noProof/>
              <w:sz w:val="24"/>
              <w:szCs w:val="24"/>
              <w:lang w:val="en-US" w:bidi="ar-SA"/>
            </w:rPr>
          </w:pPr>
          <w:hyperlink w:anchor="_Toc230002482" w:history="1">
            <w:r w:rsidRPr="00A3637C">
              <w:rPr>
                <w:rStyle w:val="Hyperlink"/>
                <w:rFonts w:asciiTheme="majorBidi" w:hAnsiTheme="majorBidi"/>
                <w:b/>
                <w:bCs/>
                <w:noProof/>
              </w:rPr>
              <w:t>1.2</w:t>
            </w:r>
            <w:r>
              <w:rPr>
                <w:rFonts w:eastAsiaTheme="minorEastAsia"/>
                <w:noProof/>
                <w:sz w:val="24"/>
                <w:szCs w:val="24"/>
                <w:lang w:val="en-US" w:bidi="ar-SA"/>
              </w:rPr>
              <w:tab/>
            </w:r>
            <w:r w:rsidRPr="00A3637C">
              <w:rPr>
                <w:rStyle w:val="Hyperlink"/>
                <w:rFonts w:asciiTheme="majorBidi" w:hAnsiTheme="majorBidi"/>
                <w:b/>
                <w:bCs/>
                <w:noProof/>
              </w:rPr>
              <w:t>Les paramètres fondamentaux du calcul ECL : PD, LGD et EAD</w:t>
            </w:r>
            <w:r>
              <w:rPr>
                <w:noProof/>
                <w:webHidden/>
              </w:rPr>
              <w:tab/>
            </w:r>
            <w:r>
              <w:rPr>
                <w:noProof/>
                <w:webHidden/>
              </w:rPr>
              <w:fldChar w:fldCharType="begin"/>
            </w:r>
            <w:r>
              <w:rPr>
                <w:noProof/>
                <w:webHidden/>
              </w:rPr>
              <w:instrText xml:space="preserve"> PAGEREF _Toc230002482 \h </w:instrText>
            </w:r>
            <w:r>
              <w:rPr>
                <w:noProof/>
                <w:webHidden/>
              </w:rPr>
            </w:r>
            <w:r>
              <w:rPr>
                <w:noProof/>
                <w:webHidden/>
              </w:rPr>
              <w:fldChar w:fldCharType="separate"/>
            </w:r>
            <w:r>
              <w:rPr>
                <w:noProof/>
                <w:webHidden/>
              </w:rPr>
              <w:t>8</w:t>
            </w:r>
            <w:r>
              <w:rPr>
                <w:noProof/>
                <w:webHidden/>
              </w:rPr>
              <w:fldChar w:fldCharType="end"/>
            </w:r>
          </w:hyperlink>
        </w:p>
        <w:p w14:paraId="333F2519" w14:textId="4B0776DE" w:rsidR="00445799" w:rsidRDefault="00445799">
          <w:pPr>
            <w:pStyle w:val="TOC3"/>
            <w:tabs>
              <w:tab w:val="right" w:leader="dot" w:pos="9062"/>
            </w:tabs>
            <w:rPr>
              <w:rFonts w:eastAsiaTheme="minorEastAsia"/>
              <w:noProof/>
              <w:sz w:val="24"/>
              <w:szCs w:val="24"/>
              <w:lang w:val="en-US" w:bidi="ar-SA"/>
            </w:rPr>
          </w:pPr>
          <w:hyperlink w:anchor="_Toc230002483" w:history="1">
            <w:r w:rsidRPr="00A3637C">
              <w:rPr>
                <w:rStyle w:val="Hyperlink"/>
                <w:rFonts w:asciiTheme="majorBidi" w:hAnsiTheme="majorBidi"/>
                <w:b/>
                <w:bCs/>
                <w:noProof/>
              </w:rPr>
              <w:t>1.3 Le reporting réglementaire FINREP</w:t>
            </w:r>
            <w:r>
              <w:rPr>
                <w:noProof/>
                <w:webHidden/>
              </w:rPr>
              <w:tab/>
            </w:r>
            <w:r>
              <w:rPr>
                <w:noProof/>
                <w:webHidden/>
              </w:rPr>
              <w:fldChar w:fldCharType="begin"/>
            </w:r>
            <w:r>
              <w:rPr>
                <w:noProof/>
                <w:webHidden/>
              </w:rPr>
              <w:instrText xml:space="preserve"> PAGEREF _Toc230002483 \h </w:instrText>
            </w:r>
            <w:r>
              <w:rPr>
                <w:noProof/>
                <w:webHidden/>
              </w:rPr>
            </w:r>
            <w:r>
              <w:rPr>
                <w:noProof/>
                <w:webHidden/>
              </w:rPr>
              <w:fldChar w:fldCharType="separate"/>
            </w:r>
            <w:r>
              <w:rPr>
                <w:noProof/>
                <w:webHidden/>
              </w:rPr>
              <w:t>10</w:t>
            </w:r>
            <w:r>
              <w:rPr>
                <w:noProof/>
                <w:webHidden/>
              </w:rPr>
              <w:fldChar w:fldCharType="end"/>
            </w:r>
          </w:hyperlink>
        </w:p>
        <w:p w14:paraId="187F0E58" w14:textId="4A31035B" w:rsidR="00445799" w:rsidRDefault="00445799">
          <w:pPr>
            <w:pStyle w:val="TOC2"/>
            <w:tabs>
              <w:tab w:val="right" w:leader="dot" w:pos="9062"/>
            </w:tabs>
            <w:rPr>
              <w:rFonts w:eastAsiaTheme="minorEastAsia"/>
              <w:noProof/>
              <w:sz w:val="24"/>
              <w:szCs w:val="24"/>
              <w:lang w:val="en-US" w:bidi="ar-SA"/>
            </w:rPr>
          </w:pPr>
          <w:hyperlink w:anchor="_Toc230002484" w:history="1">
            <w:r w:rsidRPr="00A3637C">
              <w:rPr>
                <w:rStyle w:val="Hyperlink"/>
                <w:rFonts w:asciiTheme="majorBidi" w:hAnsiTheme="majorBidi"/>
                <w:b/>
                <w:bCs/>
                <w:noProof/>
              </w:rPr>
              <w:t>Revue théorique</w:t>
            </w:r>
            <w:r>
              <w:rPr>
                <w:noProof/>
                <w:webHidden/>
              </w:rPr>
              <w:tab/>
            </w:r>
            <w:r>
              <w:rPr>
                <w:noProof/>
                <w:webHidden/>
              </w:rPr>
              <w:fldChar w:fldCharType="begin"/>
            </w:r>
            <w:r>
              <w:rPr>
                <w:noProof/>
                <w:webHidden/>
              </w:rPr>
              <w:instrText xml:space="preserve"> PAGEREF _Toc230002484 \h </w:instrText>
            </w:r>
            <w:r>
              <w:rPr>
                <w:noProof/>
                <w:webHidden/>
              </w:rPr>
            </w:r>
            <w:r>
              <w:rPr>
                <w:noProof/>
                <w:webHidden/>
              </w:rPr>
              <w:fldChar w:fldCharType="separate"/>
            </w:r>
            <w:r>
              <w:rPr>
                <w:noProof/>
                <w:webHidden/>
              </w:rPr>
              <w:t>12</w:t>
            </w:r>
            <w:r>
              <w:rPr>
                <w:noProof/>
                <w:webHidden/>
              </w:rPr>
              <w:fldChar w:fldCharType="end"/>
            </w:r>
          </w:hyperlink>
        </w:p>
        <w:p w14:paraId="5D560CC6" w14:textId="0E9833DA" w:rsidR="00445799" w:rsidRDefault="00445799">
          <w:pPr>
            <w:pStyle w:val="TOC3"/>
            <w:tabs>
              <w:tab w:val="right" w:leader="dot" w:pos="9062"/>
            </w:tabs>
            <w:rPr>
              <w:rFonts w:eastAsiaTheme="minorEastAsia"/>
              <w:noProof/>
              <w:sz w:val="24"/>
              <w:szCs w:val="24"/>
              <w:lang w:val="en-US" w:bidi="ar-SA"/>
            </w:rPr>
          </w:pPr>
          <w:hyperlink w:anchor="_Toc230002485" w:history="1">
            <w:r w:rsidRPr="00A3637C">
              <w:rPr>
                <w:rStyle w:val="Hyperlink"/>
                <w:rFonts w:asciiTheme="majorBidi" w:hAnsiTheme="majorBidi"/>
                <w:b/>
                <w:bCs/>
                <w:noProof/>
              </w:rPr>
              <w:t>2.1 Fondements théoriques du provisionnement bancaire</w:t>
            </w:r>
            <w:r>
              <w:rPr>
                <w:noProof/>
                <w:webHidden/>
              </w:rPr>
              <w:tab/>
            </w:r>
            <w:r>
              <w:rPr>
                <w:noProof/>
                <w:webHidden/>
              </w:rPr>
              <w:fldChar w:fldCharType="begin"/>
            </w:r>
            <w:r>
              <w:rPr>
                <w:noProof/>
                <w:webHidden/>
              </w:rPr>
              <w:instrText xml:space="preserve"> PAGEREF _Toc230002485 \h </w:instrText>
            </w:r>
            <w:r>
              <w:rPr>
                <w:noProof/>
                <w:webHidden/>
              </w:rPr>
            </w:r>
            <w:r>
              <w:rPr>
                <w:noProof/>
                <w:webHidden/>
              </w:rPr>
              <w:fldChar w:fldCharType="separate"/>
            </w:r>
            <w:r>
              <w:rPr>
                <w:noProof/>
                <w:webHidden/>
              </w:rPr>
              <w:t>12</w:t>
            </w:r>
            <w:r>
              <w:rPr>
                <w:noProof/>
                <w:webHidden/>
              </w:rPr>
              <w:fldChar w:fldCharType="end"/>
            </w:r>
          </w:hyperlink>
        </w:p>
        <w:p w14:paraId="4934FAB8" w14:textId="16B7096B" w:rsidR="00445799" w:rsidRDefault="00445799">
          <w:pPr>
            <w:pStyle w:val="TOC3"/>
            <w:tabs>
              <w:tab w:val="right" w:leader="dot" w:pos="9062"/>
            </w:tabs>
            <w:rPr>
              <w:rFonts w:eastAsiaTheme="minorEastAsia"/>
              <w:noProof/>
              <w:sz w:val="24"/>
              <w:szCs w:val="24"/>
              <w:lang w:val="en-US" w:bidi="ar-SA"/>
            </w:rPr>
          </w:pPr>
          <w:hyperlink w:anchor="_Toc230002486" w:history="1">
            <w:r w:rsidRPr="00A3637C">
              <w:rPr>
                <w:rStyle w:val="Hyperlink"/>
                <w:rFonts w:asciiTheme="majorBidi" w:hAnsiTheme="majorBidi"/>
                <w:b/>
                <w:bCs/>
                <w:noProof/>
              </w:rPr>
              <w:t>2.2 Architecture du système de staging et dynamique des buckets</w:t>
            </w:r>
            <w:r>
              <w:rPr>
                <w:noProof/>
                <w:webHidden/>
              </w:rPr>
              <w:tab/>
            </w:r>
            <w:r>
              <w:rPr>
                <w:noProof/>
                <w:webHidden/>
              </w:rPr>
              <w:fldChar w:fldCharType="begin"/>
            </w:r>
            <w:r>
              <w:rPr>
                <w:noProof/>
                <w:webHidden/>
              </w:rPr>
              <w:instrText xml:space="preserve"> PAGEREF _Toc230002486 \h </w:instrText>
            </w:r>
            <w:r>
              <w:rPr>
                <w:noProof/>
                <w:webHidden/>
              </w:rPr>
            </w:r>
            <w:r>
              <w:rPr>
                <w:noProof/>
                <w:webHidden/>
              </w:rPr>
              <w:fldChar w:fldCharType="separate"/>
            </w:r>
            <w:r>
              <w:rPr>
                <w:noProof/>
                <w:webHidden/>
              </w:rPr>
              <w:t>13</w:t>
            </w:r>
            <w:r>
              <w:rPr>
                <w:noProof/>
                <w:webHidden/>
              </w:rPr>
              <w:fldChar w:fldCharType="end"/>
            </w:r>
          </w:hyperlink>
        </w:p>
        <w:p w14:paraId="1083492D" w14:textId="67F88535" w:rsidR="00445799" w:rsidRDefault="00445799">
          <w:pPr>
            <w:pStyle w:val="TOC3"/>
            <w:tabs>
              <w:tab w:val="right" w:leader="dot" w:pos="9062"/>
            </w:tabs>
            <w:rPr>
              <w:rFonts w:eastAsiaTheme="minorEastAsia"/>
              <w:noProof/>
              <w:sz w:val="24"/>
              <w:szCs w:val="24"/>
              <w:lang w:val="en-US" w:bidi="ar-SA"/>
            </w:rPr>
          </w:pPr>
          <w:hyperlink w:anchor="_Toc230002487" w:history="1">
            <w:r w:rsidRPr="00A3637C">
              <w:rPr>
                <w:rStyle w:val="Hyperlink"/>
                <w:rFonts w:asciiTheme="majorBidi" w:hAnsiTheme="majorBidi"/>
                <w:b/>
                <w:bCs/>
                <w:noProof/>
              </w:rPr>
              <w:t>2.3 Théorie des modèles de risque de crédit</w:t>
            </w:r>
            <w:r>
              <w:rPr>
                <w:noProof/>
                <w:webHidden/>
              </w:rPr>
              <w:tab/>
            </w:r>
            <w:r>
              <w:rPr>
                <w:noProof/>
                <w:webHidden/>
              </w:rPr>
              <w:fldChar w:fldCharType="begin"/>
            </w:r>
            <w:r>
              <w:rPr>
                <w:noProof/>
                <w:webHidden/>
              </w:rPr>
              <w:instrText xml:space="preserve"> PAGEREF _Toc230002487 \h </w:instrText>
            </w:r>
            <w:r>
              <w:rPr>
                <w:noProof/>
                <w:webHidden/>
              </w:rPr>
            </w:r>
            <w:r>
              <w:rPr>
                <w:noProof/>
                <w:webHidden/>
              </w:rPr>
              <w:fldChar w:fldCharType="separate"/>
            </w:r>
            <w:r>
              <w:rPr>
                <w:noProof/>
                <w:webHidden/>
              </w:rPr>
              <w:t>14</w:t>
            </w:r>
            <w:r>
              <w:rPr>
                <w:noProof/>
                <w:webHidden/>
              </w:rPr>
              <w:fldChar w:fldCharType="end"/>
            </w:r>
          </w:hyperlink>
        </w:p>
        <w:p w14:paraId="179AFF25" w14:textId="62EC41FB" w:rsidR="00445799" w:rsidRDefault="00445799">
          <w:pPr>
            <w:pStyle w:val="TOC2"/>
            <w:tabs>
              <w:tab w:val="right" w:leader="dot" w:pos="9062"/>
            </w:tabs>
            <w:rPr>
              <w:rFonts w:eastAsiaTheme="minorEastAsia"/>
              <w:noProof/>
              <w:sz w:val="24"/>
              <w:szCs w:val="24"/>
              <w:lang w:val="en-US" w:bidi="ar-SA"/>
            </w:rPr>
          </w:pPr>
          <w:hyperlink w:anchor="_Toc230002488" w:history="1">
            <w:r w:rsidRPr="00A3637C">
              <w:rPr>
                <w:rStyle w:val="Hyperlink"/>
                <w:rFonts w:asciiTheme="majorBidi" w:hAnsiTheme="majorBidi"/>
                <w:b/>
                <w:bCs/>
                <w:noProof/>
              </w:rPr>
              <w:t>Revue empirique</w:t>
            </w:r>
            <w:r>
              <w:rPr>
                <w:noProof/>
                <w:webHidden/>
              </w:rPr>
              <w:tab/>
            </w:r>
            <w:r>
              <w:rPr>
                <w:noProof/>
                <w:webHidden/>
              </w:rPr>
              <w:fldChar w:fldCharType="begin"/>
            </w:r>
            <w:r>
              <w:rPr>
                <w:noProof/>
                <w:webHidden/>
              </w:rPr>
              <w:instrText xml:space="preserve"> PAGEREF _Toc230002488 \h </w:instrText>
            </w:r>
            <w:r>
              <w:rPr>
                <w:noProof/>
                <w:webHidden/>
              </w:rPr>
            </w:r>
            <w:r>
              <w:rPr>
                <w:noProof/>
                <w:webHidden/>
              </w:rPr>
              <w:fldChar w:fldCharType="separate"/>
            </w:r>
            <w:r>
              <w:rPr>
                <w:noProof/>
                <w:webHidden/>
              </w:rPr>
              <w:t>15</w:t>
            </w:r>
            <w:r>
              <w:rPr>
                <w:noProof/>
                <w:webHidden/>
              </w:rPr>
              <w:fldChar w:fldCharType="end"/>
            </w:r>
          </w:hyperlink>
        </w:p>
        <w:p w14:paraId="303ADFF8" w14:textId="10F07733" w:rsidR="00445799" w:rsidRDefault="00445799">
          <w:pPr>
            <w:pStyle w:val="TOC3"/>
            <w:tabs>
              <w:tab w:val="right" w:leader="dot" w:pos="9062"/>
            </w:tabs>
            <w:rPr>
              <w:rFonts w:eastAsiaTheme="minorEastAsia"/>
              <w:noProof/>
              <w:sz w:val="24"/>
              <w:szCs w:val="24"/>
              <w:lang w:val="en-US" w:bidi="ar-SA"/>
            </w:rPr>
          </w:pPr>
          <w:hyperlink w:anchor="_Toc230002489" w:history="1">
            <w:r w:rsidRPr="00A3637C">
              <w:rPr>
                <w:rStyle w:val="Hyperlink"/>
                <w:rFonts w:asciiTheme="majorBidi" w:hAnsiTheme="majorBidi"/>
                <w:b/>
                <w:bCs/>
                <w:noProof/>
              </w:rPr>
              <w:t>3.1 Modélisation machine learning du risque de crédit : état de l'art</w:t>
            </w:r>
            <w:r>
              <w:rPr>
                <w:noProof/>
                <w:webHidden/>
              </w:rPr>
              <w:tab/>
            </w:r>
            <w:r>
              <w:rPr>
                <w:noProof/>
                <w:webHidden/>
              </w:rPr>
              <w:fldChar w:fldCharType="begin"/>
            </w:r>
            <w:r>
              <w:rPr>
                <w:noProof/>
                <w:webHidden/>
              </w:rPr>
              <w:instrText xml:space="preserve"> PAGEREF _Toc230002489 \h </w:instrText>
            </w:r>
            <w:r>
              <w:rPr>
                <w:noProof/>
                <w:webHidden/>
              </w:rPr>
            </w:r>
            <w:r>
              <w:rPr>
                <w:noProof/>
                <w:webHidden/>
              </w:rPr>
              <w:fldChar w:fldCharType="separate"/>
            </w:r>
            <w:r>
              <w:rPr>
                <w:noProof/>
                <w:webHidden/>
              </w:rPr>
              <w:t>15</w:t>
            </w:r>
            <w:r>
              <w:rPr>
                <w:noProof/>
                <w:webHidden/>
              </w:rPr>
              <w:fldChar w:fldCharType="end"/>
            </w:r>
          </w:hyperlink>
        </w:p>
        <w:p w14:paraId="5DAF0967" w14:textId="14DB9705" w:rsidR="00445799" w:rsidRDefault="00445799">
          <w:pPr>
            <w:pStyle w:val="TOC3"/>
            <w:tabs>
              <w:tab w:val="right" w:leader="dot" w:pos="9062"/>
            </w:tabs>
            <w:rPr>
              <w:rFonts w:eastAsiaTheme="minorEastAsia"/>
              <w:noProof/>
              <w:sz w:val="24"/>
              <w:szCs w:val="24"/>
              <w:lang w:val="en-US" w:bidi="ar-SA"/>
            </w:rPr>
          </w:pPr>
          <w:hyperlink w:anchor="_Toc230002490" w:history="1">
            <w:r w:rsidRPr="00A3637C">
              <w:rPr>
                <w:rStyle w:val="Hyperlink"/>
                <w:rFonts w:asciiTheme="majorBidi" w:hAnsiTheme="majorBidi"/>
                <w:b/>
                <w:bCs/>
                <w:noProof/>
              </w:rPr>
              <w:t>3.2 Analyse empirique des migrations de buckets</w:t>
            </w:r>
            <w:r>
              <w:rPr>
                <w:noProof/>
                <w:webHidden/>
              </w:rPr>
              <w:tab/>
            </w:r>
            <w:r>
              <w:rPr>
                <w:noProof/>
                <w:webHidden/>
              </w:rPr>
              <w:fldChar w:fldCharType="begin"/>
            </w:r>
            <w:r>
              <w:rPr>
                <w:noProof/>
                <w:webHidden/>
              </w:rPr>
              <w:instrText xml:space="preserve"> PAGEREF _Toc230002490 \h </w:instrText>
            </w:r>
            <w:r>
              <w:rPr>
                <w:noProof/>
                <w:webHidden/>
              </w:rPr>
            </w:r>
            <w:r>
              <w:rPr>
                <w:noProof/>
                <w:webHidden/>
              </w:rPr>
              <w:fldChar w:fldCharType="separate"/>
            </w:r>
            <w:r>
              <w:rPr>
                <w:noProof/>
                <w:webHidden/>
              </w:rPr>
              <w:t>17</w:t>
            </w:r>
            <w:r>
              <w:rPr>
                <w:noProof/>
                <w:webHidden/>
              </w:rPr>
              <w:fldChar w:fldCharType="end"/>
            </w:r>
          </w:hyperlink>
        </w:p>
        <w:p w14:paraId="1F08AC3B" w14:textId="17D44F32" w:rsidR="00445799" w:rsidRDefault="00445799">
          <w:pPr>
            <w:pStyle w:val="TOC3"/>
            <w:tabs>
              <w:tab w:val="right" w:leader="dot" w:pos="9062"/>
            </w:tabs>
            <w:rPr>
              <w:rFonts w:eastAsiaTheme="minorEastAsia"/>
              <w:noProof/>
              <w:sz w:val="24"/>
              <w:szCs w:val="24"/>
              <w:lang w:val="en-US" w:bidi="ar-SA"/>
            </w:rPr>
          </w:pPr>
          <w:hyperlink w:anchor="_Toc230002491" w:history="1">
            <w:r w:rsidRPr="00A3637C">
              <w:rPr>
                <w:rStyle w:val="Hyperlink"/>
                <w:rFonts w:asciiTheme="majorBidi" w:hAnsiTheme="majorBidi"/>
                <w:b/>
                <w:bCs/>
                <w:noProof/>
              </w:rPr>
              <w:t>3.3 Écarts de provisionnement et ajustements experts</w:t>
            </w:r>
            <w:r>
              <w:rPr>
                <w:noProof/>
                <w:webHidden/>
              </w:rPr>
              <w:tab/>
            </w:r>
            <w:r>
              <w:rPr>
                <w:noProof/>
                <w:webHidden/>
              </w:rPr>
              <w:fldChar w:fldCharType="begin"/>
            </w:r>
            <w:r>
              <w:rPr>
                <w:noProof/>
                <w:webHidden/>
              </w:rPr>
              <w:instrText xml:space="preserve"> PAGEREF _Toc230002491 \h </w:instrText>
            </w:r>
            <w:r>
              <w:rPr>
                <w:noProof/>
                <w:webHidden/>
              </w:rPr>
            </w:r>
            <w:r>
              <w:rPr>
                <w:noProof/>
                <w:webHidden/>
              </w:rPr>
              <w:fldChar w:fldCharType="separate"/>
            </w:r>
            <w:r>
              <w:rPr>
                <w:noProof/>
                <w:webHidden/>
              </w:rPr>
              <w:t>19</w:t>
            </w:r>
            <w:r>
              <w:rPr>
                <w:noProof/>
                <w:webHidden/>
              </w:rPr>
              <w:fldChar w:fldCharType="end"/>
            </w:r>
          </w:hyperlink>
        </w:p>
        <w:p w14:paraId="2AC417EB" w14:textId="556FFD21" w:rsidR="00445799" w:rsidRDefault="00445799">
          <w:pPr>
            <w:pStyle w:val="TOC3"/>
            <w:tabs>
              <w:tab w:val="right" w:leader="dot" w:pos="9062"/>
            </w:tabs>
            <w:rPr>
              <w:rFonts w:eastAsiaTheme="minorEastAsia"/>
              <w:noProof/>
              <w:sz w:val="24"/>
              <w:szCs w:val="24"/>
              <w:lang w:val="en-US" w:bidi="ar-SA"/>
            </w:rPr>
          </w:pPr>
          <w:hyperlink w:anchor="_Toc230002492" w:history="1">
            <w:r w:rsidRPr="00A3637C">
              <w:rPr>
                <w:rStyle w:val="Hyperlink"/>
                <w:rFonts w:asciiTheme="majorBidi" w:hAnsiTheme="majorBidi"/>
                <w:b/>
                <w:bCs/>
                <w:noProof/>
              </w:rPr>
              <w:t>3.4 Data science et automatisation du reporting réglementaire</w:t>
            </w:r>
            <w:r>
              <w:rPr>
                <w:noProof/>
                <w:webHidden/>
              </w:rPr>
              <w:tab/>
            </w:r>
            <w:r>
              <w:rPr>
                <w:noProof/>
                <w:webHidden/>
              </w:rPr>
              <w:fldChar w:fldCharType="begin"/>
            </w:r>
            <w:r>
              <w:rPr>
                <w:noProof/>
                <w:webHidden/>
              </w:rPr>
              <w:instrText xml:space="preserve"> PAGEREF _Toc230002492 \h </w:instrText>
            </w:r>
            <w:r>
              <w:rPr>
                <w:noProof/>
                <w:webHidden/>
              </w:rPr>
            </w:r>
            <w:r>
              <w:rPr>
                <w:noProof/>
                <w:webHidden/>
              </w:rPr>
              <w:fldChar w:fldCharType="separate"/>
            </w:r>
            <w:r>
              <w:rPr>
                <w:noProof/>
                <w:webHidden/>
              </w:rPr>
              <w:t>20</w:t>
            </w:r>
            <w:r>
              <w:rPr>
                <w:noProof/>
                <w:webHidden/>
              </w:rPr>
              <w:fldChar w:fldCharType="end"/>
            </w:r>
          </w:hyperlink>
        </w:p>
        <w:p w14:paraId="3FD66CF6" w14:textId="1BB26CB9" w:rsidR="00445799" w:rsidRDefault="00445799">
          <w:pPr>
            <w:pStyle w:val="TOC1"/>
            <w:tabs>
              <w:tab w:val="right" w:leader="dot" w:pos="9062"/>
            </w:tabs>
            <w:rPr>
              <w:rFonts w:eastAsiaTheme="minorEastAsia"/>
              <w:noProof/>
              <w:sz w:val="24"/>
              <w:szCs w:val="24"/>
              <w:lang w:val="en-US" w:bidi="ar-SA"/>
            </w:rPr>
          </w:pPr>
          <w:hyperlink w:anchor="_Toc230002493" w:history="1">
            <w:r w:rsidRPr="00A3637C">
              <w:rPr>
                <w:rStyle w:val="Hyperlink"/>
                <w:rFonts w:asciiTheme="majorBidi" w:hAnsiTheme="majorBidi"/>
                <w:b/>
                <w:bCs/>
                <w:noProof/>
              </w:rPr>
              <w:t>Chapitre 2 : Source de données et Méthodologie</w:t>
            </w:r>
            <w:r>
              <w:rPr>
                <w:noProof/>
                <w:webHidden/>
              </w:rPr>
              <w:tab/>
            </w:r>
            <w:r>
              <w:rPr>
                <w:noProof/>
                <w:webHidden/>
              </w:rPr>
              <w:fldChar w:fldCharType="begin"/>
            </w:r>
            <w:r>
              <w:rPr>
                <w:noProof/>
                <w:webHidden/>
              </w:rPr>
              <w:instrText xml:space="preserve"> PAGEREF _Toc230002493 \h </w:instrText>
            </w:r>
            <w:r>
              <w:rPr>
                <w:noProof/>
                <w:webHidden/>
              </w:rPr>
            </w:r>
            <w:r>
              <w:rPr>
                <w:noProof/>
                <w:webHidden/>
              </w:rPr>
              <w:fldChar w:fldCharType="separate"/>
            </w:r>
            <w:r>
              <w:rPr>
                <w:noProof/>
                <w:webHidden/>
              </w:rPr>
              <w:t>21</w:t>
            </w:r>
            <w:r>
              <w:rPr>
                <w:noProof/>
                <w:webHidden/>
              </w:rPr>
              <w:fldChar w:fldCharType="end"/>
            </w:r>
          </w:hyperlink>
        </w:p>
        <w:p w14:paraId="201EE3FF" w14:textId="07EA39A5" w:rsidR="00445799" w:rsidRDefault="00445799">
          <w:pPr>
            <w:pStyle w:val="TOC2"/>
            <w:tabs>
              <w:tab w:val="right" w:leader="dot" w:pos="9062"/>
            </w:tabs>
            <w:rPr>
              <w:rFonts w:eastAsiaTheme="minorEastAsia"/>
              <w:noProof/>
              <w:sz w:val="24"/>
              <w:szCs w:val="24"/>
              <w:lang w:val="en-US" w:bidi="ar-SA"/>
            </w:rPr>
          </w:pPr>
          <w:hyperlink w:anchor="_Toc230002494" w:history="1">
            <w:r w:rsidRPr="00A3637C">
              <w:rPr>
                <w:rStyle w:val="Hyperlink"/>
                <w:rFonts w:asciiTheme="majorBidi" w:hAnsiTheme="majorBidi"/>
                <w:b/>
                <w:bCs/>
                <w:noProof/>
              </w:rPr>
              <w:t>Source de données</w:t>
            </w:r>
            <w:r>
              <w:rPr>
                <w:noProof/>
                <w:webHidden/>
              </w:rPr>
              <w:tab/>
            </w:r>
            <w:r>
              <w:rPr>
                <w:noProof/>
                <w:webHidden/>
              </w:rPr>
              <w:fldChar w:fldCharType="begin"/>
            </w:r>
            <w:r>
              <w:rPr>
                <w:noProof/>
                <w:webHidden/>
              </w:rPr>
              <w:instrText xml:space="preserve"> PAGEREF _Toc230002494 \h </w:instrText>
            </w:r>
            <w:r>
              <w:rPr>
                <w:noProof/>
                <w:webHidden/>
              </w:rPr>
            </w:r>
            <w:r>
              <w:rPr>
                <w:noProof/>
                <w:webHidden/>
              </w:rPr>
              <w:fldChar w:fldCharType="separate"/>
            </w:r>
            <w:r>
              <w:rPr>
                <w:noProof/>
                <w:webHidden/>
              </w:rPr>
              <w:t>21</w:t>
            </w:r>
            <w:r>
              <w:rPr>
                <w:noProof/>
                <w:webHidden/>
              </w:rPr>
              <w:fldChar w:fldCharType="end"/>
            </w:r>
          </w:hyperlink>
        </w:p>
        <w:p w14:paraId="5C1D842D" w14:textId="2E41472B" w:rsidR="00445799" w:rsidRDefault="00445799">
          <w:pPr>
            <w:pStyle w:val="TOC3"/>
            <w:tabs>
              <w:tab w:val="left" w:pos="960"/>
              <w:tab w:val="right" w:leader="dot" w:pos="9062"/>
            </w:tabs>
            <w:rPr>
              <w:rFonts w:eastAsiaTheme="minorEastAsia"/>
              <w:noProof/>
              <w:sz w:val="24"/>
              <w:szCs w:val="24"/>
              <w:lang w:val="en-US" w:bidi="ar-SA"/>
            </w:rPr>
          </w:pPr>
          <w:hyperlink w:anchor="_Toc230002495" w:history="1">
            <w:r w:rsidRPr="00A3637C">
              <w:rPr>
                <w:rStyle w:val="Hyperlink"/>
                <w:rFonts w:asciiTheme="majorBidi" w:hAnsiTheme="majorBidi"/>
                <w:noProof/>
              </w:rPr>
              <w:t>1.1</w:t>
            </w:r>
            <w:r>
              <w:rPr>
                <w:rFonts w:eastAsiaTheme="minorEastAsia"/>
                <w:noProof/>
                <w:sz w:val="24"/>
                <w:szCs w:val="24"/>
                <w:lang w:val="en-US" w:bidi="ar-SA"/>
              </w:rPr>
              <w:tab/>
            </w:r>
            <w:r w:rsidRPr="00A3637C">
              <w:rPr>
                <w:rStyle w:val="Hyperlink"/>
                <w:rFonts w:asciiTheme="majorBidi" w:hAnsiTheme="majorBidi"/>
                <w:noProof/>
              </w:rPr>
              <w:t>Présentation générale de la base</w:t>
            </w:r>
            <w:r>
              <w:rPr>
                <w:noProof/>
                <w:webHidden/>
              </w:rPr>
              <w:tab/>
            </w:r>
            <w:r>
              <w:rPr>
                <w:noProof/>
                <w:webHidden/>
              </w:rPr>
              <w:fldChar w:fldCharType="begin"/>
            </w:r>
            <w:r>
              <w:rPr>
                <w:noProof/>
                <w:webHidden/>
              </w:rPr>
              <w:instrText xml:space="preserve"> PAGEREF _Toc230002495 \h </w:instrText>
            </w:r>
            <w:r>
              <w:rPr>
                <w:noProof/>
                <w:webHidden/>
              </w:rPr>
            </w:r>
            <w:r>
              <w:rPr>
                <w:noProof/>
                <w:webHidden/>
              </w:rPr>
              <w:fldChar w:fldCharType="separate"/>
            </w:r>
            <w:r>
              <w:rPr>
                <w:noProof/>
                <w:webHidden/>
              </w:rPr>
              <w:t>21</w:t>
            </w:r>
            <w:r>
              <w:rPr>
                <w:noProof/>
                <w:webHidden/>
              </w:rPr>
              <w:fldChar w:fldCharType="end"/>
            </w:r>
          </w:hyperlink>
        </w:p>
        <w:p w14:paraId="7364AAAE" w14:textId="46CF627E" w:rsidR="00445799" w:rsidRDefault="00445799">
          <w:pPr>
            <w:pStyle w:val="TOC3"/>
            <w:tabs>
              <w:tab w:val="left" w:pos="960"/>
              <w:tab w:val="right" w:leader="dot" w:pos="9062"/>
            </w:tabs>
            <w:rPr>
              <w:rFonts w:eastAsiaTheme="minorEastAsia"/>
              <w:noProof/>
              <w:sz w:val="24"/>
              <w:szCs w:val="24"/>
              <w:lang w:val="en-US" w:bidi="ar-SA"/>
            </w:rPr>
          </w:pPr>
          <w:hyperlink w:anchor="_Toc230002496" w:history="1">
            <w:r w:rsidRPr="00A3637C">
              <w:rPr>
                <w:rStyle w:val="Hyperlink"/>
                <w:rFonts w:asciiTheme="majorBidi" w:hAnsiTheme="majorBidi"/>
                <w:noProof/>
              </w:rPr>
              <w:t>1.2</w:t>
            </w:r>
            <w:r>
              <w:rPr>
                <w:rFonts w:eastAsiaTheme="minorEastAsia"/>
                <w:noProof/>
                <w:sz w:val="24"/>
                <w:szCs w:val="24"/>
                <w:lang w:val="en-US" w:bidi="ar-SA"/>
              </w:rPr>
              <w:tab/>
            </w:r>
            <w:r w:rsidRPr="00A3637C">
              <w:rPr>
                <w:rStyle w:val="Hyperlink"/>
                <w:rFonts w:asciiTheme="majorBidi" w:hAnsiTheme="majorBidi"/>
                <w:noProof/>
              </w:rPr>
              <w:t>Vue d’ensemble des variables disponibles</w:t>
            </w:r>
            <w:r>
              <w:rPr>
                <w:noProof/>
                <w:webHidden/>
              </w:rPr>
              <w:tab/>
            </w:r>
            <w:r>
              <w:rPr>
                <w:noProof/>
                <w:webHidden/>
              </w:rPr>
              <w:fldChar w:fldCharType="begin"/>
            </w:r>
            <w:r>
              <w:rPr>
                <w:noProof/>
                <w:webHidden/>
              </w:rPr>
              <w:instrText xml:space="preserve"> PAGEREF _Toc230002496 \h </w:instrText>
            </w:r>
            <w:r>
              <w:rPr>
                <w:noProof/>
                <w:webHidden/>
              </w:rPr>
            </w:r>
            <w:r>
              <w:rPr>
                <w:noProof/>
                <w:webHidden/>
              </w:rPr>
              <w:fldChar w:fldCharType="separate"/>
            </w:r>
            <w:r>
              <w:rPr>
                <w:noProof/>
                <w:webHidden/>
              </w:rPr>
              <w:t>22</w:t>
            </w:r>
            <w:r>
              <w:rPr>
                <w:noProof/>
                <w:webHidden/>
              </w:rPr>
              <w:fldChar w:fldCharType="end"/>
            </w:r>
          </w:hyperlink>
        </w:p>
        <w:p w14:paraId="77F4CA78" w14:textId="7CC0C388" w:rsidR="00445799" w:rsidRDefault="00445799">
          <w:pPr>
            <w:pStyle w:val="TOC3"/>
            <w:tabs>
              <w:tab w:val="left" w:pos="960"/>
              <w:tab w:val="right" w:leader="dot" w:pos="9062"/>
            </w:tabs>
            <w:rPr>
              <w:rFonts w:eastAsiaTheme="minorEastAsia"/>
              <w:noProof/>
              <w:sz w:val="24"/>
              <w:szCs w:val="24"/>
              <w:lang w:val="en-US" w:bidi="ar-SA"/>
            </w:rPr>
          </w:pPr>
          <w:hyperlink w:anchor="_Toc230002497" w:history="1">
            <w:r w:rsidRPr="00A3637C">
              <w:rPr>
                <w:rStyle w:val="Hyperlink"/>
                <w:rFonts w:asciiTheme="majorBidi" w:hAnsiTheme="majorBidi"/>
                <w:noProof/>
              </w:rPr>
              <w:t>1.3</w:t>
            </w:r>
            <w:r>
              <w:rPr>
                <w:rFonts w:eastAsiaTheme="minorEastAsia"/>
                <w:noProof/>
                <w:sz w:val="24"/>
                <w:szCs w:val="24"/>
                <w:lang w:val="en-US" w:bidi="ar-SA"/>
              </w:rPr>
              <w:tab/>
            </w:r>
            <w:r w:rsidRPr="00A3637C">
              <w:rPr>
                <w:rStyle w:val="Hyperlink"/>
                <w:rFonts w:asciiTheme="majorBidi" w:hAnsiTheme="majorBidi"/>
                <w:noProof/>
              </w:rPr>
              <w:t>Variables retenues pour l’analyse et la modélisation</w:t>
            </w:r>
            <w:r>
              <w:rPr>
                <w:noProof/>
                <w:webHidden/>
              </w:rPr>
              <w:tab/>
            </w:r>
            <w:r>
              <w:rPr>
                <w:noProof/>
                <w:webHidden/>
              </w:rPr>
              <w:fldChar w:fldCharType="begin"/>
            </w:r>
            <w:r>
              <w:rPr>
                <w:noProof/>
                <w:webHidden/>
              </w:rPr>
              <w:instrText xml:space="preserve"> PAGEREF _Toc230002497 \h </w:instrText>
            </w:r>
            <w:r>
              <w:rPr>
                <w:noProof/>
                <w:webHidden/>
              </w:rPr>
            </w:r>
            <w:r>
              <w:rPr>
                <w:noProof/>
                <w:webHidden/>
              </w:rPr>
              <w:fldChar w:fldCharType="separate"/>
            </w:r>
            <w:r>
              <w:rPr>
                <w:noProof/>
                <w:webHidden/>
              </w:rPr>
              <w:t>23</w:t>
            </w:r>
            <w:r>
              <w:rPr>
                <w:noProof/>
                <w:webHidden/>
              </w:rPr>
              <w:fldChar w:fldCharType="end"/>
            </w:r>
          </w:hyperlink>
        </w:p>
        <w:p w14:paraId="05086824" w14:textId="2BDAC055" w:rsidR="00445799" w:rsidRDefault="00445799">
          <w:pPr>
            <w:pStyle w:val="TOC3"/>
            <w:tabs>
              <w:tab w:val="left" w:pos="960"/>
              <w:tab w:val="right" w:leader="dot" w:pos="9062"/>
            </w:tabs>
            <w:rPr>
              <w:rFonts w:eastAsiaTheme="minorEastAsia"/>
              <w:noProof/>
              <w:sz w:val="24"/>
              <w:szCs w:val="24"/>
              <w:lang w:val="en-US" w:bidi="ar-SA"/>
            </w:rPr>
          </w:pPr>
          <w:hyperlink w:anchor="_Toc230002498" w:history="1">
            <w:r w:rsidRPr="00A3637C">
              <w:rPr>
                <w:rStyle w:val="Hyperlink"/>
                <w:rFonts w:asciiTheme="majorBidi" w:hAnsiTheme="majorBidi"/>
                <w:noProof/>
              </w:rPr>
              <w:t>1.4</w:t>
            </w:r>
            <w:r>
              <w:rPr>
                <w:rFonts w:eastAsiaTheme="minorEastAsia"/>
                <w:noProof/>
                <w:sz w:val="24"/>
                <w:szCs w:val="24"/>
                <w:lang w:val="en-US" w:bidi="ar-SA"/>
              </w:rPr>
              <w:tab/>
            </w:r>
            <w:r w:rsidRPr="00A3637C">
              <w:rPr>
                <w:rStyle w:val="Hyperlink"/>
                <w:rFonts w:asciiTheme="majorBidi" w:hAnsiTheme="majorBidi"/>
                <w:noProof/>
              </w:rPr>
              <w:t>Variables exclues et justification</w:t>
            </w:r>
            <w:r>
              <w:rPr>
                <w:noProof/>
                <w:webHidden/>
              </w:rPr>
              <w:tab/>
            </w:r>
            <w:r>
              <w:rPr>
                <w:noProof/>
                <w:webHidden/>
              </w:rPr>
              <w:fldChar w:fldCharType="begin"/>
            </w:r>
            <w:r>
              <w:rPr>
                <w:noProof/>
                <w:webHidden/>
              </w:rPr>
              <w:instrText xml:space="preserve"> PAGEREF _Toc230002498 \h </w:instrText>
            </w:r>
            <w:r>
              <w:rPr>
                <w:noProof/>
                <w:webHidden/>
              </w:rPr>
            </w:r>
            <w:r>
              <w:rPr>
                <w:noProof/>
                <w:webHidden/>
              </w:rPr>
              <w:fldChar w:fldCharType="separate"/>
            </w:r>
            <w:r>
              <w:rPr>
                <w:noProof/>
                <w:webHidden/>
              </w:rPr>
              <w:t>24</w:t>
            </w:r>
            <w:r>
              <w:rPr>
                <w:noProof/>
                <w:webHidden/>
              </w:rPr>
              <w:fldChar w:fldCharType="end"/>
            </w:r>
          </w:hyperlink>
        </w:p>
        <w:p w14:paraId="2E8FDB03" w14:textId="6D05105A" w:rsidR="00445799" w:rsidRDefault="00445799">
          <w:pPr>
            <w:pStyle w:val="TOC2"/>
            <w:tabs>
              <w:tab w:val="right" w:leader="dot" w:pos="9062"/>
            </w:tabs>
            <w:rPr>
              <w:rFonts w:eastAsiaTheme="minorEastAsia"/>
              <w:noProof/>
              <w:sz w:val="24"/>
              <w:szCs w:val="24"/>
              <w:lang w:val="en-US" w:bidi="ar-SA"/>
            </w:rPr>
          </w:pPr>
          <w:hyperlink w:anchor="_Toc230002499" w:history="1">
            <w:r w:rsidRPr="00A3637C">
              <w:rPr>
                <w:rStyle w:val="Hyperlink"/>
                <w:rFonts w:asciiTheme="majorBidi" w:hAnsiTheme="majorBidi"/>
                <w:b/>
                <w:bCs/>
                <w:noProof/>
              </w:rPr>
              <w:t>Méthodologie</w:t>
            </w:r>
            <w:r>
              <w:rPr>
                <w:noProof/>
                <w:webHidden/>
              </w:rPr>
              <w:tab/>
            </w:r>
            <w:r>
              <w:rPr>
                <w:noProof/>
                <w:webHidden/>
              </w:rPr>
              <w:fldChar w:fldCharType="begin"/>
            </w:r>
            <w:r>
              <w:rPr>
                <w:noProof/>
                <w:webHidden/>
              </w:rPr>
              <w:instrText xml:space="preserve"> PAGEREF _Toc230002499 \h </w:instrText>
            </w:r>
            <w:r>
              <w:rPr>
                <w:noProof/>
                <w:webHidden/>
              </w:rPr>
            </w:r>
            <w:r>
              <w:rPr>
                <w:noProof/>
                <w:webHidden/>
              </w:rPr>
              <w:fldChar w:fldCharType="separate"/>
            </w:r>
            <w:r>
              <w:rPr>
                <w:noProof/>
                <w:webHidden/>
              </w:rPr>
              <w:t>25</w:t>
            </w:r>
            <w:r>
              <w:rPr>
                <w:noProof/>
                <w:webHidden/>
              </w:rPr>
              <w:fldChar w:fldCharType="end"/>
            </w:r>
          </w:hyperlink>
        </w:p>
        <w:p w14:paraId="5FD1C2D4" w14:textId="25063E94" w:rsidR="00445799" w:rsidRDefault="00445799">
          <w:pPr>
            <w:pStyle w:val="TOC3"/>
            <w:tabs>
              <w:tab w:val="right" w:leader="dot" w:pos="9062"/>
            </w:tabs>
            <w:rPr>
              <w:rFonts w:eastAsiaTheme="minorEastAsia"/>
              <w:noProof/>
              <w:sz w:val="24"/>
              <w:szCs w:val="24"/>
              <w:lang w:val="en-US" w:bidi="ar-SA"/>
            </w:rPr>
          </w:pPr>
          <w:hyperlink w:anchor="_Toc230002500" w:history="1">
            <w:r w:rsidRPr="00A3637C">
              <w:rPr>
                <w:rStyle w:val="Hyperlink"/>
                <w:rFonts w:asciiTheme="majorBidi" w:hAnsiTheme="majorBidi"/>
                <w:noProof/>
              </w:rPr>
              <w:t>2.1 Analyse univariée</w:t>
            </w:r>
            <w:r>
              <w:rPr>
                <w:noProof/>
                <w:webHidden/>
              </w:rPr>
              <w:tab/>
            </w:r>
            <w:r>
              <w:rPr>
                <w:noProof/>
                <w:webHidden/>
              </w:rPr>
              <w:fldChar w:fldCharType="begin"/>
            </w:r>
            <w:r>
              <w:rPr>
                <w:noProof/>
                <w:webHidden/>
              </w:rPr>
              <w:instrText xml:space="preserve"> PAGEREF _Toc230002500 \h </w:instrText>
            </w:r>
            <w:r>
              <w:rPr>
                <w:noProof/>
                <w:webHidden/>
              </w:rPr>
            </w:r>
            <w:r>
              <w:rPr>
                <w:noProof/>
                <w:webHidden/>
              </w:rPr>
              <w:fldChar w:fldCharType="separate"/>
            </w:r>
            <w:r>
              <w:rPr>
                <w:noProof/>
                <w:webHidden/>
              </w:rPr>
              <w:t>26</w:t>
            </w:r>
            <w:r>
              <w:rPr>
                <w:noProof/>
                <w:webHidden/>
              </w:rPr>
              <w:fldChar w:fldCharType="end"/>
            </w:r>
          </w:hyperlink>
        </w:p>
        <w:p w14:paraId="0D2C1676" w14:textId="1624AC8F" w:rsidR="00445799" w:rsidRDefault="00445799">
          <w:pPr>
            <w:pStyle w:val="TOC3"/>
            <w:tabs>
              <w:tab w:val="right" w:leader="dot" w:pos="9062"/>
            </w:tabs>
            <w:rPr>
              <w:rFonts w:eastAsiaTheme="minorEastAsia"/>
              <w:noProof/>
              <w:sz w:val="24"/>
              <w:szCs w:val="24"/>
              <w:lang w:val="en-US" w:bidi="ar-SA"/>
            </w:rPr>
          </w:pPr>
          <w:hyperlink w:anchor="_Toc230002501" w:history="1">
            <w:r w:rsidRPr="00A3637C">
              <w:rPr>
                <w:rStyle w:val="Hyperlink"/>
                <w:rFonts w:asciiTheme="majorBidi" w:hAnsiTheme="majorBidi"/>
                <w:noProof/>
              </w:rPr>
              <w:t>2.2 Analyse bivariée</w:t>
            </w:r>
            <w:r>
              <w:rPr>
                <w:noProof/>
                <w:webHidden/>
              </w:rPr>
              <w:tab/>
            </w:r>
            <w:r>
              <w:rPr>
                <w:noProof/>
                <w:webHidden/>
              </w:rPr>
              <w:fldChar w:fldCharType="begin"/>
            </w:r>
            <w:r>
              <w:rPr>
                <w:noProof/>
                <w:webHidden/>
              </w:rPr>
              <w:instrText xml:space="preserve"> PAGEREF _Toc230002501 \h </w:instrText>
            </w:r>
            <w:r>
              <w:rPr>
                <w:noProof/>
                <w:webHidden/>
              </w:rPr>
            </w:r>
            <w:r>
              <w:rPr>
                <w:noProof/>
                <w:webHidden/>
              </w:rPr>
              <w:fldChar w:fldCharType="separate"/>
            </w:r>
            <w:r>
              <w:rPr>
                <w:noProof/>
                <w:webHidden/>
              </w:rPr>
              <w:t>27</w:t>
            </w:r>
            <w:r>
              <w:rPr>
                <w:noProof/>
                <w:webHidden/>
              </w:rPr>
              <w:fldChar w:fldCharType="end"/>
            </w:r>
          </w:hyperlink>
        </w:p>
        <w:p w14:paraId="6F665F5E" w14:textId="50613995" w:rsidR="00445799" w:rsidRDefault="00445799">
          <w:pPr>
            <w:pStyle w:val="TOC3"/>
            <w:tabs>
              <w:tab w:val="right" w:leader="dot" w:pos="9062"/>
            </w:tabs>
            <w:rPr>
              <w:rFonts w:eastAsiaTheme="minorEastAsia"/>
              <w:noProof/>
              <w:sz w:val="24"/>
              <w:szCs w:val="24"/>
              <w:lang w:val="en-US" w:bidi="ar-SA"/>
            </w:rPr>
          </w:pPr>
          <w:hyperlink w:anchor="_Toc230002502" w:history="1">
            <w:r w:rsidRPr="00A3637C">
              <w:rPr>
                <w:rStyle w:val="Hyperlink"/>
                <w:rFonts w:asciiTheme="majorBidi" w:hAnsiTheme="majorBidi"/>
                <w:noProof/>
              </w:rPr>
              <w:t>2.3 Détection de la multicolinéarité et réduction de dimension</w:t>
            </w:r>
            <w:r>
              <w:rPr>
                <w:noProof/>
                <w:webHidden/>
              </w:rPr>
              <w:tab/>
            </w:r>
            <w:r>
              <w:rPr>
                <w:noProof/>
                <w:webHidden/>
              </w:rPr>
              <w:fldChar w:fldCharType="begin"/>
            </w:r>
            <w:r>
              <w:rPr>
                <w:noProof/>
                <w:webHidden/>
              </w:rPr>
              <w:instrText xml:space="preserve"> PAGEREF _Toc230002502 \h </w:instrText>
            </w:r>
            <w:r>
              <w:rPr>
                <w:noProof/>
                <w:webHidden/>
              </w:rPr>
            </w:r>
            <w:r>
              <w:rPr>
                <w:noProof/>
                <w:webHidden/>
              </w:rPr>
              <w:fldChar w:fldCharType="separate"/>
            </w:r>
            <w:r>
              <w:rPr>
                <w:noProof/>
                <w:webHidden/>
              </w:rPr>
              <w:t>30</w:t>
            </w:r>
            <w:r>
              <w:rPr>
                <w:noProof/>
                <w:webHidden/>
              </w:rPr>
              <w:fldChar w:fldCharType="end"/>
            </w:r>
          </w:hyperlink>
        </w:p>
        <w:p w14:paraId="45658352" w14:textId="1879E822" w:rsidR="00445799" w:rsidRDefault="00445799">
          <w:pPr>
            <w:pStyle w:val="TOC3"/>
            <w:tabs>
              <w:tab w:val="right" w:leader="dot" w:pos="9062"/>
            </w:tabs>
            <w:rPr>
              <w:rFonts w:eastAsiaTheme="minorEastAsia"/>
              <w:noProof/>
              <w:sz w:val="24"/>
              <w:szCs w:val="24"/>
              <w:lang w:val="en-US" w:bidi="ar-SA"/>
            </w:rPr>
          </w:pPr>
          <w:hyperlink w:anchor="_Toc230002503" w:history="1">
            <w:r w:rsidRPr="00A3637C">
              <w:rPr>
                <w:rStyle w:val="Hyperlink"/>
                <w:rFonts w:asciiTheme="majorBidi" w:hAnsiTheme="majorBidi"/>
                <w:noProof/>
              </w:rPr>
              <w:t>2.4 Gestion des valeurs manquantes</w:t>
            </w:r>
            <w:r>
              <w:rPr>
                <w:noProof/>
                <w:webHidden/>
              </w:rPr>
              <w:tab/>
            </w:r>
            <w:r>
              <w:rPr>
                <w:noProof/>
                <w:webHidden/>
              </w:rPr>
              <w:fldChar w:fldCharType="begin"/>
            </w:r>
            <w:r>
              <w:rPr>
                <w:noProof/>
                <w:webHidden/>
              </w:rPr>
              <w:instrText xml:space="preserve"> PAGEREF _Toc230002503 \h </w:instrText>
            </w:r>
            <w:r>
              <w:rPr>
                <w:noProof/>
                <w:webHidden/>
              </w:rPr>
            </w:r>
            <w:r>
              <w:rPr>
                <w:noProof/>
                <w:webHidden/>
              </w:rPr>
              <w:fldChar w:fldCharType="separate"/>
            </w:r>
            <w:r>
              <w:rPr>
                <w:noProof/>
                <w:webHidden/>
              </w:rPr>
              <w:t>32</w:t>
            </w:r>
            <w:r>
              <w:rPr>
                <w:noProof/>
                <w:webHidden/>
              </w:rPr>
              <w:fldChar w:fldCharType="end"/>
            </w:r>
          </w:hyperlink>
        </w:p>
        <w:p w14:paraId="626BC976" w14:textId="6628EDA6" w:rsidR="00445799" w:rsidRDefault="00445799">
          <w:pPr>
            <w:pStyle w:val="TOC3"/>
            <w:tabs>
              <w:tab w:val="right" w:leader="dot" w:pos="9062"/>
            </w:tabs>
            <w:rPr>
              <w:rFonts w:eastAsiaTheme="minorEastAsia"/>
              <w:noProof/>
              <w:sz w:val="24"/>
              <w:szCs w:val="24"/>
              <w:lang w:val="en-US" w:bidi="ar-SA"/>
            </w:rPr>
          </w:pPr>
          <w:hyperlink w:anchor="_Toc230002504" w:history="1">
            <w:r w:rsidRPr="00A3637C">
              <w:rPr>
                <w:rStyle w:val="Hyperlink"/>
                <w:rFonts w:asciiTheme="majorBidi" w:hAnsiTheme="majorBidi"/>
                <w:noProof/>
              </w:rPr>
              <w:t>2.5 Préparation des données pour la modélisation</w:t>
            </w:r>
            <w:r>
              <w:rPr>
                <w:noProof/>
                <w:webHidden/>
              </w:rPr>
              <w:tab/>
            </w:r>
            <w:r>
              <w:rPr>
                <w:noProof/>
                <w:webHidden/>
              </w:rPr>
              <w:fldChar w:fldCharType="begin"/>
            </w:r>
            <w:r>
              <w:rPr>
                <w:noProof/>
                <w:webHidden/>
              </w:rPr>
              <w:instrText xml:space="preserve"> PAGEREF _Toc230002504 \h </w:instrText>
            </w:r>
            <w:r>
              <w:rPr>
                <w:noProof/>
                <w:webHidden/>
              </w:rPr>
            </w:r>
            <w:r>
              <w:rPr>
                <w:noProof/>
                <w:webHidden/>
              </w:rPr>
              <w:fldChar w:fldCharType="separate"/>
            </w:r>
            <w:r>
              <w:rPr>
                <w:noProof/>
                <w:webHidden/>
              </w:rPr>
              <w:t>33</w:t>
            </w:r>
            <w:r>
              <w:rPr>
                <w:noProof/>
                <w:webHidden/>
              </w:rPr>
              <w:fldChar w:fldCharType="end"/>
            </w:r>
          </w:hyperlink>
        </w:p>
        <w:p w14:paraId="5C1CAA8D" w14:textId="555517E2" w:rsidR="00445799" w:rsidRDefault="00445799">
          <w:pPr>
            <w:pStyle w:val="TOC3"/>
            <w:tabs>
              <w:tab w:val="right" w:leader="dot" w:pos="9062"/>
            </w:tabs>
            <w:rPr>
              <w:rFonts w:eastAsiaTheme="minorEastAsia"/>
              <w:noProof/>
              <w:sz w:val="24"/>
              <w:szCs w:val="24"/>
              <w:lang w:val="en-US" w:bidi="ar-SA"/>
            </w:rPr>
          </w:pPr>
          <w:hyperlink w:anchor="_Toc230002505" w:history="1">
            <w:r w:rsidRPr="00A3637C">
              <w:rPr>
                <w:rStyle w:val="Hyperlink"/>
                <w:rFonts w:asciiTheme="majorBidi" w:hAnsiTheme="majorBidi"/>
                <w:noProof/>
              </w:rPr>
              <w:t>2.6 Modèles de classification</w:t>
            </w:r>
            <w:r>
              <w:rPr>
                <w:noProof/>
                <w:webHidden/>
              </w:rPr>
              <w:tab/>
            </w:r>
            <w:r>
              <w:rPr>
                <w:noProof/>
                <w:webHidden/>
              </w:rPr>
              <w:fldChar w:fldCharType="begin"/>
            </w:r>
            <w:r>
              <w:rPr>
                <w:noProof/>
                <w:webHidden/>
              </w:rPr>
              <w:instrText xml:space="preserve"> PAGEREF _Toc230002505 \h </w:instrText>
            </w:r>
            <w:r>
              <w:rPr>
                <w:noProof/>
                <w:webHidden/>
              </w:rPr>
            </w:r>
            <w:r>
              <w:rPr>
                <w:noProof/>
                <w:webHidden/>
              </w:rPr>
              <w:fldChar w:fldCharType="separate"/>
            </w:r>
            <w:r>
              <w:rPr>
                <w:noProof/>
                <w:webHidden/>
              </w:rPr>
              <w:t>36</w:t>
            </w:r>
            <w:r>
              <w:rPr>
                <w:noProof/>
                <w:webHidden/>
              </w:rPr>
              <w:fldChar w:fldCharType="end"/>
            </w:r>
          </w:hyperlink>
        </w:p>
        <w:p w14:paraId="52C7D8A2" w14:textId="668D68AB" w:rsidR="00445799" w:rsidRDefault="00445799">
          <w:pPr>
            <w:pStyle w:val="TOC3"/>
            <w:tabs>
              <w:tab w:val="right" w:leader="dot" w:pos="9062"/>
            </w:tabs>
            <w:rPr>
              <w:rFonts w:eastAsiaTheme="minorEastAsia"/>
              <w:noProof/>
              <w:sz w:val="24"/>
              <w:szCs w:val="24"/>
              <w:lang w:val="en-US" w:bidi="ar-SA"/>
            </w:rPr>
          </w:pPr>
          <w:hyperlink w:anchor="_Toc230002506" w:history="1">
            <w:r w:rsidRPr="00A3637C">
              <w:rPr>
                <w:rStyle w:val="Hyperlink"/>
                <w:rFonts w:asciiTheme="majorBidi" w:hAnsiTheme="majorBidi"/>
                <w:noProof/>
              </w:rPr>
              <w:t>2.7 Métriques d'évaluation</w:t>
            </w:r>
            <w:r>
              <w:rPr>
                <w:noProof/>
                <w:webHidden/>
              </w:rPr>
              <w:tab/>
            </w:r>
            <w:r>
              <w:rPr>
                <w:noProof/>
                <w:webHidden/>
              </w:rPr>
              <w:fldChar w:fldCharType="begin"/>
            </w:r>
            <w:r>
              <w:rPr>
                <w:noProof/>
                <w:webHidden/>
              </w:rPr>
              <w:instrText xml:space="preserve"> PAGEREF _Toc230002506 \h </w:instrText>
            </w:r>
            <w:r>
              <w:rPr>
                <w:noProof/>
                <w:webHidden/>
              </w:rPr>
            </w:r>
            <w:r>
              <w:rPr>
                <w:noProof/>
                <w:webHidden/>
              </w:rPr>
              <w:fldChar w:fldCharType="separate"/>
            </w:r>
            <w:r>
              <w:rPr>
                <w:noProof/>
                <w:webHidden/>
              </w:rPr>
              <w:t>39</w:t>
            </w:r>
            <w:r>
              <w:rPr>
                <w:noProof/>
                <w:webHidden/>
              </w:rPr>
              <w:fldChar w:fldCharType="end"/>
            </w:r>
          </w:hyperlink>
        </w:p>
        <w:p w14:paraId="57CEB0E4" w14:textId="324EFC43" w:rsidR="00445799" w:rsidRDefault="00445799">
          <w:pPr>
            <w:pStyle w:val="TOC3"/>
            <w:tabs>
              <w:tab w:val="right" w:leader="dot" w:pos="9062"/>
            </w:tabs>
            <w:rPr>
              <w:rFonts w:eastAsiaTheme="minorEastAsia"/>
              <w:noProof/>
              <w:sz w:val="24"/>
              <w:szCs w:val="24"/>
              <w:lang w:val="en-US" w:bidi="ar-SA"/>
            </w:rPr>
          </w:pPr>
          <w:hyperlink w:anchor="_Toc230002507" w:history="1">
            <w:r w:rsidRPr="00A3637C">
              <w:rPr>
                <w:rStyle w:val="Hyperlink"/>
                <w:rFonts w:asciiTheme="majorBidi" w:hAnsiTheme="majorBidi"/>
                <w:noProof/>
              </w:rPr>
              <w:t>2.8 Validation et robustesse</w:t>
            </w:r>
            <w:r>
              <w:rPr>
                <w:noProof/>
                <w:webHidden/>
              </w:rPr>
              <w:tab/>
            </w:r>
            <w:r>
              <w:rPr>
                <w:noProof/>
                <w:webHidden/>
              </w:rPr>
              <w:fldChar w:fldCharType="begin"/>
            </w:r>
            <w:r>
              <w:rPr>
                <w:noProof/>
                <w:webHidden/>
              </w:rPr>
              <w:instrText xml:space="preserve"> PAGEREF _Toc230002507 \h </w:instrText>
            </w:r>
            <w:r>
              <w:rPr>
                <w:noProof/>
                <w:webHidden/>
              </w:rPr>
            </w:r>
            <w:r>
              <w:rPr>
                <w:noProof/>
                <w:webHidden/>
              </w:rPr>
              <w:fldChar w:fldCharType="separate"/>
            </w:r>
            <w:r>
              <w:rPr>
                <w:noProof/>
                <w:webHidden/>
              </w:rPr>
              <w:t>41</w:t>
            </w:r>
            <w:r>
              <w:rPr>
                <w:noProof/>
                <w:webHidden/>
              </w:rPr>
              <w:fldChar w:fldCharType="end"/>
            </w:r>
          </w:hyperlink>
        </w:p>
        <w:p w14:paraId="2F650634" w14:textId="2B9FEE25" w:rsidR="00445799" w:rsidRDefault="00445799">
          <w:pPr>
            <w:pStyle w:val="TOC3"/>
            <w:tabs>
              <w:tab w:val="right" w:leader="dot" w:pos="9062"/>
            </w:tabs>
            <w:rPr>
              <w:rFonts w:eastAsiaTheme="minorEastAsia"/>
              <w:noProof/>
              <w:sz w:val="24"/>
              <w:szCs w:val="24"/>
              <w:lang w:val="en-US" w:bidi="ar-SA"/>
            </w:rPr>
          </w:pPr>
          <w:hyperlink w:anchor="_Toc230002508" w:history="1">
            <w:r w:rsidRPr="00A3637C">
              <w:rPr>
                <w:rStyle w:val="Hyperlink"/>
                <w:rFonts w:asciiTheme="majorBidi" w:hAnsiTheme="majorBidi"/>
                <w:noProof/>
              </w:rPr>
              <w:t>2.9 Interprétabilité — Valeurs SHAP</w:t>
            </w:r>
            <w:r>
              <w:rPr>
                <w:noProof/>
                <w:webHidden/>
              </w:rPr>
              <w:tab/>
            </w:r>
            <w:r>
              <w:rPr>
                <w:noProof/>
                <w:webHidden/>
              </w:rPr>
              <w:fldChar w:fldCharType="begin"/>
            </w:r>
            <w:r>
              <w:rPr>
                <w:noProof/>
                <w:webHidden/>
              </w:rPr>
              <w:instrText xml:space="preserve"> PAGEREF _Toc230002508 \h </w:instrText>
            </w:r>
            <w:r>
              <w:rPr>
                <w:noProof/>
                <w:webHidden/>
              </w:rPr>
            </w:r>
            <w:r>
              <w:rPr>
                <w:noProof/>
                <w:webHidden/>
              </w:rPr>
              <w:fldChar w:fldCharType="separate"/>
            </w:r>
            <w:r>
              <w:rPr>
                <w:noProof/>
                <w:webHidden/>
              </w:rPr>
              <w:t>41</w:t>
            </w:r>
            <w:r>
              <w:rPr>
                <w:noProof/>
                <w:webHidden/>
              </w:rPr>
              <w:fldChar w:fldCharType="end"/>
            </w:r>
          </w:hyperlink>
        </w:p>
        <w:p w14:paraId="51ABB788" w14:textId="0DCA9056" w:rsidR="00445799" w:rsidRDefault="00445799">
          <w:pPr>
            <w:pStyle w:val="TOC1"/>
            <w:tabs>
              <w:tab w:val="right" w:leader="dot" w:pos="9062"/>
            </w:tabs>
            <w:rPr>
              <w:rFonts w:eastAsiaTheme="minorEastAsia"/>
              <w:noProof/>
              <w:sz w:val="24"/>
              <w:szCs w:val="24"/>
              <w:lang w:val="en-US" w:bidi="ar-SA"/>
            </w:rPr>
          </w:pPr>
          <w:hyperlink w:anchor="_Toc230002509" w:history="1">
            <w:r w:rsidRPr="00A3637C">
              <w:rPr>
                <w:rStyle w:val="Hyperlink"/>
                <w:rFonts w:asciiTheme="majorBidi" w:hAnsiTheme="majorBidi"/>
                <w:b/>
                <w:bCs/>
                <w:noProof/>
              </w:rPr>
              <w:t>Chapitre 3 : Résultats</w:t>
            </w:r>
            <w:r>
              <w:rPr>
                <w:noProof/>
                <w:webHidden/>
              </w:rPr>
              <w:tab/>
            </w:r>
            <w:r>
              <w:rPr>
                <w:noProof/>
                <w:webHidden/>
              </w:rPr>
              <w:fldChar w:fldCharType="begin"/>
            </w:r>
            <w:r>
              <w:rPr>
                <w:noProof/>
                <w:webHidden/>
              </w:rPr>
              <w:instrText xml:space="preserve"> PAGEREF _Toc230002509 \h </w:instrText>
            </w:r>
            <w:r>
              <w:rPr>
                <w:noProof/>
                <w:webHidden/>
              </w:rPr>
            </w:r>
            <w:r>
              <w:rPr>
                <w:noProof/>
                <w:webHidden/>
              </w:rPr>
              <w:fldChar w:fldCharType="separate"/>
            </w:r>
            <w:r>
              <w:rPr>
                <w:noProof/>
                <w:webHidden/>
              </w:rPr>
              <w:t>43</w:t>
            </w:r>
            <w:r>
              <w:rPr>
                <w:noProof/>
                <w:webHidden/>
              </w:rPr>
              <w:fldChar w:fldCharType="end"/>
            </w:r>
          </w:hyperlink>
        </w:p>
        <w:p w14:paraId="43ACB08D" w14:textId="10E1E935" w:rsidR="00445799" w:rsidRDefault="00445799">
          <w:pPr>
            <w:pStyle w:val="TOC2"/>
            <w:tabs>
              <w:tab w:val="right" w:leader="dot" w:pos="9062"/>
            </w:tabs>
            <w:rPr>
              <w:rFonts w:eastAsiaTheme="minorEastAsia"/>
              <w:noProof/>
              <w:sz w:val="24"/>
              <w:szCs w:val="24"/>
              <w:lang w:val="en-US" w:bidi="ar-SA"/>
            </w:rPr>
          </w:pPr>
          <w:hyperlink w:anchor="_Toc230002510" w:history="1">
            <w:r w:rsidRPr="00A3637C">
              <w:rPr>
                <w:rStyle w:val="Hyperlink"/>
                <w:rFonts w:asciiTheme="majorBidi" w:hAnsiTheme="majorBidi"/>
                <w:b/>
                <w:bCs/>
                <w:noProof/>
              </w:rPr>
              <w:t>Analyse univariée</w:t>
            </w:r>
            <w:r>
              <w:rPr>
                <w:noProof/>
                <w:webHidden/>
              </w:rPr>
              <w:tab/>
            </w:r>
            <w:r>
              <w:rPr>
                <w:noProof/>
                <w:webHidden/>
              </w:rPr>
              <w:fldChar w:fldCharType="begin"/>
            </w:r>
            <w:r>
              <w:rPr>
                <w:noProof/>
                <w:webHidden/>
              </w:rPr>
              <w:instrText xml:space="preserve"> PAGEREF _Toc230002510 \h </w:instrText>
            </w:r>
            <w:r>
              <w:rPr>
                <w:noProof/>
                <w:webHidden/>
              </w:rPr>
            </w:r>
            <w:r>
              <w:rPr>
                <w:noProof/>
                <w:webHidden/>
              </w:rPr>
              <w:fldChar w:fldCharType="separate"/>
            </w:r>
            <w:r>
              <w:rPr>
                <w:noProof/>
                <w:webHidden/>
              </w:rPr>
              <w:t>43</w:t>
            </w:r>
            <w:r>
              <w:rPr>
                <w:noProof/>
                <w:webHidden/>
              </w:rPr>
              <w:fldChar w:fldCharType="end"/>
            </w:r>
          </w:hyperlink>
        </w:p>
        <w:p w14:paraId="52FDEA63" w14:textId="64DB0BCB" w:rsidR="00445799" w:rsidRDefault="00445799">
          <w:pPr>
            <w:pStyle w:val="TOC3"/>
            <w:tabs>
              <w:tab w:val="right" w:leader="dot" w:pos="9062"/>
            </w:tabs>
            <w:rPr>
              <w:rFonts w:eastAsiaTheme="minorEastAsia"/>
              <w:noProof/>
              <w:sz w:val="24"/>
              <w:szCs w:val="24"/>
              <w:lang w:val="en-US" w:bidi="ar-SA"/>
            </w:rPr>
          </w:pPr>
          <w:hyperlink w:anchor="_Toc230002511" w:history="1">
            <w:r w:rsidRPr="00A3637C">
              <w:rPr>
                <w:rStyle w:val="Hyperlink"/>
                <w:rFonts w:asciiTheme="majorBidi" w:hAnsiTheme="majorBidi"/>
                <w:b/>
                <w:bCs/>
                <w:noProof/>
              </w:rPr>
              <w:t>Portrait du portefeuille</w:t>
            </w:r>
            <w:r>
              <w:rPr>
                <w:noProof/>
                <w:webHidden/>
              </w:rPr>
              <w:tab/>
            </w:r>
            <w:r>
              <w:rPr>
                <w:noProof/>
                <w:webHidden/>
              </w:rPr>
              <w:fldChar w:fldCharType="begin"/>
            </w:r>
            <w:r>
              <w:rPr>
                <w:noProof/>
                <w:webHidden/>
              </w:rPr>
              <w:instrText xml:space="preserve"> PAGEREF _Toc230002511 \h </w:instrText>
            </w:r>
            <w:r>
              <w:rPr>
                <w:noProof/>
                <w:webHidden/>
              </w:rPr>
            </w:r>
            <w:r>
              <w:rPr>
                <w:noProof/>
                <w:webHidden/>
              </w:rPr>
              <w:fldChar w:fldCharType="separate"/>
            </w:r>
            <w:r>
              <w:rPr>
                <w:noProof/>
                <w:webHidden/>
              </w:rPr>
              <w:t>43</w:t>
            </w:r>
            <w:r>
              <w:rPr>
                <w:noProof/>
                <w:webHidden/>
              </w:rPr>
              <w:fldChar w:fldCharType="end"/>
            </w:r>
          </w:hyperlink>
        </w:p>
        <w:p w14:paraId="7215B7A5" w14:textId="02567E9E" w:rsidR="00445799" w:rsidRDefault="00445799">
          <w:pPr>
            <w:pStyle w:val="TOC3"/>
            <w:tabs>
              <w:tab w:val="right" w:leader="dot" w:pos="9062"/>
            </w:tabs>
            <w:rPr>
              <w:rFonts w:eastAsiaTheme="minorEastAsia"/>
              <w:noProof/>
              <w:sz w:val="24"/>
              <w:szCs w:val="24"/>
              <w:lang w:val="en-US" w:bidi="ar-SA"/>
            </w:rPr>
          </w:pPr>
          <w:hyperlink w:anchor="_Toc230002512" w:history="1">
            <w:r w:rsidRPr="00A3637C">
              <w:rPr>
                <w:rStyle w:val="Hyperlink"/>
                <w:rFonts w:asciiTheme="majorBidi" w:hAnsiTheme="majorBidi"/>
                <w:b/>
                <w:bCs/>
                <w:noProof/>
              </w:rPr>
              <w:t>Concentration des encours</w:t>
            </w:r>
            <w:r>
              <w:rPr>
                <w:noProof/>
                <w:webHidden/>
              </w:rPr>
              <w:tab/>
            </w:r>
            <w:r>
              <w:rPr>
                <w:noProof/>
                <w:webHidden/>
              </w:rPr>
              <w:fldChar w:fldCharType="begin"/>
            </w:r>
            <w:r>
              <w:rPr>
                <w:noProof/>
                <w:webHidden/>
              </w:rPr>
              <w:instrText xml:space="preserve"> PAGEREF _Toc230002512 \h </w:instrText>
            </w:r>
            <w:r>
              <w:rPr>
                <w:noProof/>
                <w:webHidden/>
              </w:rPr>
            </w:r>
            <w:r>
              <w:rPr>
                <w:noProof/>
                <w:webHidden/>
              </w:rPr>
              <w:fldChar w:fldCharType="separate"/>
            </w:r>
            <w:r>
              <w:rPr>
                <w:noProof/>
                <w:webHidden/>
              </w:rPr>
              <w:t>45</w:t>
            </w:r>
            <w:r>
              <w:rPr>
                <w:noProof/>
                <w:webHidden/>
              </w:rPr>
              <w:fldChar w:fldCharType="end"/>
            </w:r>
          </w:hyperlink>
        </w:p>
        <w:p w14:paraId="4633336C" w14:textId="0ED984F8" w:rsidR="00445799" w:rsidRDefault="00445799">
          <w:pPr>
            <w:pStyle w:val="TOC3"/>
            <w:tabs>
              <w:tab w:val="right" w:leader="dot" w:pos="9062"/>
            </w:tabs>
            <w:rPr>
              <w:rFonts w:eastAsiaTheme="minorEastAsia"/>
              <w:noProof/>
              <w:sz w:val="24"/>
              <w:szCs w:val="24"/>
              <w:lang w:val="en-US" w:bidi="ar-SA"/>
            </w:rPr>
          </w:pPr>
          <w:hyperlink w:anchor="_Toc230002513" w:history="1">
            <w:r w:rsidRPr="00A3637C">
              <w:rPr>
                <w:rStyle w:val="Hyperlink"/>
                <w:rFonts w:asciiTheme="majorBidi" w:hAnsiTheme="majorBidi"/>
                <w:b/>
                <w:bCs/>
                <w:noProof/>
              </w:rPr>
              <w:t>Structure de la provision ECL</w:t>
            </w:r>
            <w:r>
              <w:rPr>
                <w:noProof/>
                <w:webHidden/>
              </w:rPr>
              <w:tab/>
            </w:r>
            <w:r>
              <w:rPr>
                <w:noProof/>
                <w:webHidden/>
              </w:rPr>
              <w:fldChar w:fldCharType="begin"/>
            </w:r>
            <w:r>
              <w:rPr>
                <w:noProof/>
                <w:webHidden/>
              </w:rPr>
              <w:instrText xml:space="preserve"> PAGEREF _Toc230002513 \h </w:instrText>
            </w:r>
            <w:r>
              <w:rPr>
                <w:noProof/>
                <w:webHidden/>
              </w:rPr>
            </w:r>
            <w:r>
              <w:rPr>
                <w:noProof/>
                <w:webHidden/>
              </w:rPr>
              <w:fldChar w:fldCharType="separate"/>
            </w:r>
            <w:r>
              <w:rPr>
                <w:noProof/>
                <w:webHidden/>
              </w:rPr>
              <w:t>48</w:t>
            </w:r>
            <w:r>
              <w:rPr>
                <w:noProof/>
                <w:webHidden/>
              </w:rPr>
              <w:fldChar w:fldCharType="end"/>
            </w:r>
          </w:hyperlink>
        </w:p>
        <w:p w14:paraId="35488117" w14:textId="1F0B370C" w:rsidR="00445799" w:rsidRDefault="00445799">
          <w:pPr>
            <w:pStyle w:val="TOC3"/>
            <w:tabs>
              <w:tab w:val="right" w:leader="dot" w:pos="9062"/>
            </w:tabs>
            <w:rPr>
              <w:rFonts w:eastAsiaTheme="minorEastAsia"/>
              <w:noProof/>
              <w:sz w:val="24"/>
              <w:szCs w:val="24"/>
              <w:lang w:val="en-US" w:bidi="ar-SA"/>
            </w:rPr>
          </w:pPr>
          <w:hyperlink w:anchor="_Toc230002514" w:history="1">
            <w:r w:rsidRPr="00A3637C">
              <w:rPr>
                <w:rStyle w:val="Hyperlink"/>
                <w:rFonts w:asciiTheme="majorBidi" w:hAnsiTheme="majorBidi"/>
                <w:b/>
                <w:bCs/>
                <w:noProof/>
              </w:rPr>
              <w:t>Signaux comportementaux</w:t>
            </w:r>
            <w:r>
              <w:rPr>
                <w:noProof/>
                <w:webHidden/>
              </w:rPr>
              <w:tab/>
            </w:r>
            <w:r>
              <w:rPr>
                <w:noProof/>
                <w:webHidden/>
              </w:rPr>
              <w:fldChar w:fldCharType="begin"/>
            </w:r>
            <w:r>
              <w:rPr>
                <w:noProof/>
                <w:webHidden/>
              </w:rPr>
              <w:instrText xml:space="preserve"> PAGEREF _Toc230002514 \h </w:instrText>
            </w:r>
            <w:r>
              <w:rPr>
                <w:noProof/>
                <w:webHidden/>
              </w:rPr>
            </w:r>
            <w:r>
              <w:rPr>
                <w:noProof/>
                <w:webHidden/>
              </w:rPr>
              <w:fldChar w:fldCharType="separate"/>
            </w:r>
            <w:r>
              <w:rPr>
                <w:noProof/>
                <w:webHidden/>
              </w:rPr>
              <w:t>50</w:t>
            </w:r>
            <w:r>
              <w:rPr>
                <w:noProof/>
                <w:webHidden/>
              </w:rPr>
              <w:fldChar w:fldCharType="end"/>
            </w:r>
          </w:hyperlink>
        </w:p>
        <w:p w14:paraId="398D1471" w14:textId="4B406109" w:rsidR="00445799" w:rsidRDefault="00445799">
          <w:pPr>
            <w:pStyle w:val="TOC3"/>
            <w:tabs>
              <w:tab w:val="right" w:leader="dot" w:pos="9062"/>
            </w:tabs>
            <w:rPr>
              <w:rFonts w:eastAsiaTheme="minorEastAsia"/>
              <w:noProof/>
              <w:sz w:val="24"/>
              <w:szCs w:val="24"/>
              <w:lang w:val="en-US" w:bidi="ar-SA"/>
            </w:rPr>
          </w:pPr>
          <w:hyperlink w:anchor="_Toc230002515" w:history="1">
            <w:r w:rsidRPr="00A3637C">
              <w:rPr>
                <w:rStyle w:val="Hyperlink"/>
                <w:rFonts w:asciiTheme="majorBidi" w:hAnsiTheme="majorBidi"/>
                <w:b/>
                <w:bCs/>
                <w:noProof/>
              </w:rPr>
              <w:t>Terme structure des probabilités de défaut</w:t>
            </w:r>
            <w:r>
              <w:rPr>
                <w:noProof/>
                <w:webHidden/>
              </w:rPr>
              <w:tab/>
            </w:r>
            <w:r>
              <w:rPr>
                <w:noProof/>
                <w:webHidden/>
              </w:rPr>
              <w:fldChar w:fldCharType="begin"/>
            </w:r>
            <w:r>
              <w:rPr>
                <w:noProof/>
                <w:webHidden/>
              </w:rPr>
              <w:instrText xml:space="preserve"> PAGEREF _Toc230002515 \h </w:instrText>
            </w:r>
            <w:r>
              <w:rPr>
                <w:noProof/>
                <w:webHidden/>
              </w:rPr>
            </w:r>
            <w:r>
              <w:rPr>
                <w:noProof/>
                <w:webHidden/>
              </w:rPr>
              <w:fldChar w:fldCharType="separate"/>
            </w:r>
            <w:r>
              <w:rPr>
                <w:noProof/>
                <w:webHidden/>
              </w:rPr>
              <w:t>52</w:t>
            </w:r>
            <w:r>
              <w:rPr>
                <w:noProof/>
                <w:webHidden/>
              </w:rPr>
              <w:fldChar w:fldCharType="end"/>
            </w:r>
          </w:hyperlink>
        </w:p>
        <w:p w14:paraId="7455F8A8" w14:textId="09BAB3E7" w:rsidR="00445799" w:rsidRDefault="00445799">
          <w:pPr>
            <w:pStyle w:val="TOC2"/>
            <w:tabs>
              <w:tab w:val="right" w:leader="dot" w:pos="9062"/>
            </w:tabs>
            <w:rPr>
              <w:rFonts w:eastAsiaTheme="minorEastAsia"/>
              <w:noProof/>
              <w:sz w:val="24"/>
              <w:szCs w:val="24"/>
              <w:lang w:val="en-US" w:bidi="ar-SA"/>
            </w:rPr>
          </w:pPr>
          <w:hyperlink w:anchor="_Toc230002516" w:history="1">
            <w:r w:rsidRPr="00A3637C">
              <w:rPr>
                <w:rStyle w:val="Hyperlink"/>
                <w:rFonts w:asciiTheme="majorBidi" w:hAnsiTheme="majorBidi"/>
                <w:b/>
                <w:bCs/>
                <w:noProof/>
              </w:rPr>
              <w:t>Analyse bivariée</w:t>
            </w:r>
            <w:r>
              <w:rPr>
                <w:noProof/>
                <w:webHidden/>
              </w:rPr>
              <w:tab/>
            </w:r>
            <w:r>
              <w:rPr>
                <w:noProof/>
                <w:webHidden/>
              </w:rPr>
              <w:fldChar w:fldCharType="begin"/>
            </w:r>
            <w:r>
              <w:rPr>
                <w:noProof/>
                <w:webHidden/>
              </w:rPr>
              <w:instrText xml:space="preserve"> PAGEREF _Toc230002516 \h </w:instrText>
            </w:r>
            <w:r>
              <w:rPr>
                <w:noProof/>
                <w:webHidden/>
              </w:rPr>
            </w:r>
            <w:r>
              <w:rPr>
                <w:noProof/>
                <w:webHidden/>
              </w:rPr>
              <w:fldChar w:fldCharType="separate"/>
            </w:r>
            <w:r>
              <w:rPr>
                <w:noProof/>
                <w:webHidden/>
              </w:rPr>
              <w:t>54</w:t>
            </w:r>
            <w:r>
              <w:rPr>
                <w:noProof/>
                <w:webHidden/>
              </w:rPr>
              <w:fldChar w:fldCharType="end"/>
            </w:r>
          </w:hyperlink>
        </w:p>
        <w:p w14:paraId="21313B6C" w14:textId="0AB08E1B" w:rsidR="00445799" w:rsidRDefault="00445799">
          <w:pPr>
            <w:pStyle w:val="TOC3"/>
            <w:tabs>
              <w:tab w:val="right" w:leader="dot" w:pos="9062"/>
            </w:tabs>
            <w:rPr>
              <w:rFonts w:eastAsiaTheme="minorEastAsia"/>
              <w:noProof/>
              <w:sz w:val="24"/>
              <w:szCs w:val="24"/>
              <w:lang w:val="en-US" w:bidi="ar-SA"/>
            </w:rPr>
          </w:pPr>
          <w:hyperlink w:anchor="_Toc230002517" w:history="1">
            <w:r w:rsidRPr="00A3637C">
              <w:rPr>
                <w:rStyle w:val="Hyperlink"/>
                <w:rFonts w:asciiTheme="majorBidi" w:hAnsiTheme="majorBidi"/>
                <w:b/>
                <w:bCs/>
                <w:noProof/>
              </w:rPr>
              <w:t>Variables continues et staging</w:t>
            </w:r>
            <w:r>
              <w:rPr>
                <w:noProof/>
                <w:webHidden/>
              </w:rPr>
              <w:tab/>
            </w:r>
            <w:r>
              <w:rPr>
                <w:noProof/>
                <w:webHidden/>
              </w:rPr>
              <w:fldChar w:fldCharType="begin"/>
            </w:r>
            <w:r>
              <w:rPr>
                <w:noProof/>
                <w:webHidden/>
              </w:rPr>
              <w:instrText xml:space="preserve"> PAGEREF _Toc230002517 \h </w:instrText>
            </w:r>
            <w:r>
              <w:rPr>
                <w:noProof/>
                <w:webHidden/>
              </w:rPr>
            </w:r>
            <w:r>
              <w:rPr>
                <w:noProof/>
                <w:webHidden/>
              </w:rPr>
              <w:fldChar w:fldCharType="separate"/>
            </w:r>
            <w:r>
              <w:rPr>
                <w:noProof/>
                <w:webHidden/>
              </w:rPr>
              <w:t>54</w:t>
            </w:r>
            <w:r>
              <w:rPr>
                <w:noProof/>
                <w:webHidden/>
              </w:rPr>
              <w:fldChar w:fldCharType="end"/>
            </w:r>
          </w:hyperlink>
        </w:p>
        <w:p w14:paraId="78C15168" w14:textId="1B222D06" w:rsidR="00445799" w:rsidRDefault="00445799">
          <w:pPr>
            <w:pStyle w:val="TOC3"/>
            <w:tabs>
              <w:tab w:val="right" w:leader="dot" w:pos="9062"/>
            </w:tabs>
            <w:rPr>
              <w:rFonts w:eastAsiaTheme="minorEastAsia"/>
              <w:noProof/>
              <w:sz w:val="24"/>
              <w:szCs w:val="24"/>
              <w:lang w:val="en-US" w:bidi="ar-SA"/>
            </w:rPr>
          </w:pPr>
          <w:hyperlink w:anchor="_Toc230002518" w:history="1">
            <w:r w:rsidRPr="00A3637C">
              <w:rPr>
                <w:rStyle w:val="Hyperlink"/>
                <w:rFonts w:asciiTheme="majorBidi" w:hAnsiTheme="majorBidi"/>
                <w:b/>
                <w:bCs/>
                <w:noProof/>
              </w:rPr>
              <w:t>Variables catégorielles et staging</w:t>
            </w:r>
            <w:r>
              <w:rPr>
                <w:noProof/>
                <w:webHidden/>
              </w:rPr>
              <w:tab/>
            </w:r>
            <w:r>
              <w:rPr>
                <w:noProof/>
                <w:webHidden/>
              </w:rPr>
              <w:fldChar w:fldCharType="begin"/>
            </w:r>
            <w:r>
              <w:rPr>
                <w:noProof/>
                <w:webHidden/>
              </w:rPr>
              <w:instrText xml:space="preserve"> PAGEREF _Toc230002518 \h </w:instrText>
            </w:r>
            <w:r>
              <w:rPr>
                <w:noProof/>
                <w:webHidden/>
              </w:rPr>
            </w:r>
            <w:r>
              <w:rPr>
                <w:noProof/>
                <w:webHidden/>
              </w:rPr>
              <w:fldChar w:fldCharType="separate"/>
            </w:r>
            <w:r>
              <w:rPr>
                <w:noProof/>
                <w:webHidden/>
              </w:rPr>
              <w:t>58</w:t>
            </w:r>
            <w:r>
              <w:rPr>
                <w:noProof/>
                <w:webHidden/>
              </w:rPr>
              <w:fldChar w:fldCharType="end"/>
            </w:r>
          </w:hyperlink>
        </w:p>
        <w:p w14:paraId="78DA4CD8" w14:textId="2B5D054F" w:rsidR="00E95A7D" w:rsidRPr="007C7BAE" w:rsidRDefault="00AF01CD" w:rsidP="0060018A">
          <w:r w:rsidRPr="007C7BAE">
            <w:rPr>
              <w:rFonts w:asciiTheme="majorBidi" w:hAnsiTheme="majorBidi" w:cstheme="majorBidi"/>
              <w:sz w:val="24"/>
              <w:szCs w:val="24"/>
            </w:rPr>
            <w:fldChar w:fldCharType="end"/>
          </w:r>
        </w:p>
      </w:sdtContent>
    </w:sdt>
    <w:p w14:paraId="4C7AEBAE" w14:textId="77777777" w:rsidR="00433D37" w:rsidRDefault="00433D37" w:rsidP="00FA2C46">
      <w:bookmarkStart w:id="3" w:name="_Toc137740980"/>
    </w:p>
    <w:p w14:paraId="1252D769" w14:textId="77777777" w:rsidR="00445799" w:rsidRDefault="00445799" w:rsidP="00FA2C46"/>
    <w:p w14:paraId="219EE89A" w14:textId="77777777" w:rsidR="00445799" w:rsidRDefault="00445799" w:rsidP="00FA2C46"/>
    <w:p w14:paraId="42B13C09" w14:textId="77777777" w:rsidR="00445799" w:rsidRDefault="00445799" w:rsidP="00FA2C46"/>
    <w:p w14:paraId="7AC3B768" w14:textId="77777777" w:rsidR="00445799" w:rsidRDefault="00445799" w:rsidP="00FA2C46"/>
    <w:p w14:paraId="1B194ED9" w14:textId="77777777" w:rsidR="00445799" w:rsidRDefault="00445799" w:rsidP="00FA2C46"/>
    <w:p w14:paraId="08EA2538" w14:textId="77777777" w:rsidR="00445799" w:rsidRDefault="00445799" w:rsidP="00FA2C46"/>
    <w:p w14:paraId="38B14F16" w14:textId="77777777" w:rsidR="00445799" w:rsidRDefault="00445799" w:rsidP="00FA2C46"/>
    <w:p w14:paraId="1502D62F" w14:textId="77777777" w:rsidR="00445799" w:rsidRDefault="00445799" w:rsidP="00FA2C46"/>
    <w:p w14:paraId="1F96538B" w14:textId="77777777" w:rsidR="00445799" w:rsidRDefault="00445799" w:rsidP="00FA2C46"/>
    <w:p w14:paraId="13023ED8" w14:textId="77777777" w:rsidR="00445799" w:rsidRDefault="00445799" w:rsidP="00FA2C46"/>
    <w:p w14:paraId="65EAE86A" w14:textId="77777777" w:rsidR="00445799" w:rsidRDefault="00445799" w:rsidP="00FA2C46"/>
    <w:p w14:paraId="47A1BE24" w14:textId="77777777" w:rsidR="00445799" w:rsidRDefault="00445799" w:rsidP="00FA2C46"/>
    <w:p w14:paraId="0802E63F" w14:textId="77777777" w:rsidR="00445799" w:rsidRDefault="00445799" w:rsidP="00FA2C46"/>
    <w:p w14:paraId="55DF26D4" w14:textId="77777777" w:rsidR="00445799" w:rsidRDefault="00445799" w:rsidP="00FA2C46"/>
    <w:p w14:paraId="61E1AA0C" w14:textId="77777777" w:rsidR="00445799" w:rsidRDefault="00445799" w:rsidP="00FA2C46"/>
    <w:p w14:paraId="4EB56E19" w14:textId="77777777" w:rsidR="00445799" w:rsidRDefault="00445799" w:rsidP="00FA2C46"/>
    <w:p w14:paraId="5E28D49B" w14:textId="77777777" w:rsidR="00445799" w:rsidRDefault="00445799" w:rsidP="00FA2C46"/>
    <w:p w14:paraId="4D433C61" w14:textId="77777777" w:rsidR="00445799" w:rsidRDefault="00445799" w:rsidP="00FA2C46"/>
    <w:p w14:paraId="4B140AF9" w14:textId="77777777" w:rsidR="00445799" w:rsidRDefault="00445799" w:rsidP="00FA2C46"/>
    <w:p w14:paraId="2D0B9FF4" w14:textId="77777777" w:rsidR="00445799" w:rsidRDefault="00445799" w:rsidP="00FA2C46"/>
    <w:p w14:paraId="7E3799B9" w14:textId="77777777" w:rsidR="0011184D" w:rsidRDefault="0011184D" w:rsidP="00FA2C46"/>
    <w:p w14:paraId="16CDFEC6" w14:textId="77777777" w:rsidR="00445799" w:rsidRPr="007C7BAE" w:rsidRDefault="00445799" w:rsidP="00FA2C46"/>
    <w:p w14:paraId="4F9F2CD1" w14:textId="77777777" w:rsidR="00FA2C46" w:rsidRPr="007C7BAE" w:rsidRDefault="00FA2C46" w:rsidP="003E15F5">
      <w:pPr>
        <w:pStyle w:val="Heading1"/>
        <w:spacing w:line="360" w:lineRule="auto"/>
        <w:jc w:val="center"/>
        <w:rPr>
          <w:rFonts w:asciiTheme="majorBidi" w:hAnsiTheme="majorBidi"/>
          <w:b/>
          <w:bCs/>
          <w:sz w:val="36"/>
          <w:szCs w:val="36"/>
        </w:rPr>
      </w:pPr>
      <w:bookmarkStart w:id="4" w:name="_Toc230002447"/>
      <w:r w:rsidRPr="007C7BAE">
        <w:rPr>
          <w:rFonts w:asciiTheme="majorBidi" w:hAnsiTheme="majorBidi"/>
          <w:b/>
          <w:bCs/>
          <w:sz w:val="36"/>
          <w:szCs w:val="36"/>
        </w:rPr>
        <w:lastRenderedPageBreak/>
        <w:t>Sigles et abréviations</w:t>
      </w:r>
      <w:bookmarkEnd w:id="4"/>
    </w:p>
    <w:p w14:paraId="62CB61FE" w14:textId="77777777" w:rsidR="00542377" w:rsidRPr="007C7BAE" w:rsidRDefault="00542377" w:rsidP="00542377"/>
    <w:p w14:paraId="286828DA" w14:textId="77777777" w:rsidR="00FA2C46" w:rsidRPr="007C7BAE" w:rsidRDefault="00FA2C46" w:rsidP="00542377"/>
    <w:p w14:paraId="300A2D75" w14:textId="77777777" w:rsidR="00FA2C46" w:rsidRPr="007C7BAE" w:rsidRDefault="00FA2C46" w:rsidP="00D95A77"/>
    <w:p w14:paraId="42DAF3B0" w14:textId="77777777" w:rsidR="00FA2C46" w:rsidRPr="007C7BAE" w:rsidRDefault="00FA2C46" w:rsidP="00D95A77"/>
    <w:p w14:paraId="3BC2BD5F" w14:textId="77777777" w:rsidR="00FA2C46" w:rsidRPr="007C7BAE" w:rsidRDefault="00FA2C46" w:rsidP="00D95A77"/>
    <w:p w14:paraId="2AD331D4" w14:textId="77777777" w:rsidR="00FA2C46" w:rsidRPr="007C7BAE" w:rsidRDefault="00FA2C46" w:rsidP="00D95A77"/>
    <w:p w14:paraId="338DA577" w14:textId="77777777" w:rsidR="00FA2C46" w:rsidRPr="007C7BAE" w:rsidRDefault="00FA2C46" w:rsidP="00D95A77"/>
    <w:p w14:paraId="2956B0D0" w14:textId="77777777" w:rsidR="00FA2C46" w:rsidRPr="007C7BAE" w:rsidRDefault="00FA2C46" w:rsidP="00D95A77"/>
    <w:p w14:paraId="46121686" w14:textId="77777777" w:rsidR="00FA2C46" w:rsidRPr="007C7BAE" w:rsidRDefault="00FA2C46" w:rsidP="00D95A77"/>
    <w:p w14:paraId="21A2FE94" w14:textId="77777777" w:rsidR="00FA2C46" w:rsidRPr="007C7BAE" w:rsidRDefault="00FA2C46" w:rsidP="00D95A77"/>
    <w:p w14:paraId="259AB4E0" w14:textId="77777777" w:rsidR="003E15F5" w:rsidRPr="007C7BAE" w:rsidRDefault="003E15F5" w:rsidP="00D95A77"/>
    <w:p w14:paraId="2329BD6C" w14:textId="77777777" w:rsidR="00F4438B" w:rsidRPr="007C7BAE" w:rsidRDefault="00F4438B" w:rsidP="00D95A77"/>
    <w:p w14:paraId="3251F73E" w14:textId="77777777" w:rsidR="00F4438B" w:rsidRPr="007C7BAE" w:rsidRDefault="00F4438B" w:rsidP="00D95A77"/>
    <w:p w14:paraId="22A7BA27" w14:textId="77777777" w:rsidR="00F4438B" w:rsidRPr="007C7BAE" w:rsidRDefault="00F4438B" w:rsidP="00D95A77"/>
    <w:p w14:paraId="34D6D85C" w14:textId="77777777" w:rsidR="00D95A77" w:rsidRPr="007C7BAE" w:rsidRDefault="00D95A77" w:rsidP="00D95A77"/>
    <w:p w14:paraId="1483C5CC" w14:textId="77777777" w:rsidR="000E651C" w:rsidRDefault="000E651C" w:rsidP="00D95A77"/>
    <w:p w14:paraId="4EEEBB6E" w14:textId="77777777" w:rsidR="0011184D" w:rsidRDefault="0011184D" w:rsidP="00D95A77"/>
    <w:p w14:paraId="037C7D39" w14:textId="77777777" w:rsidR="0011184D" w:rsidRDefault="0011184D" w:rsidP="00D95A77"/>
    <w:p w14:paraId="2A797025" w14:textId="77777777" w:rsidR="0011184D" w:rsidRDefault="0011184D" w:rsidP="00D95A77"/>
    <w:p w14:paraId="50A5D8D2" w14:textId="77777777" w:rsidR="0011184D" w:rsidRDefault="0011184D" w:rsidP="00D95A77"/>
    <w:p w14:paraId="1FC7E87C" w14:textId="77777777" w:rsidR="0011184D" w:rsidRDefault="0011184D" w:rsidP="00D95A77"/>
    <w:p w14:paraId="20C2A2D9" w14:textId="77777777" w:rsidR="0011184D" w:rsidRDefault="0011184D" w:rsidP="00D95A77"/>
    <w:p w14:paraId="571D953A" w14:textId="77777777" w:rsidR="0011184D" w:rsidRDefault="0011184D" w:rsidP="00D95A77"/>
    <w:p w14:paraId="691D0BCE" w14:textId="77777777" w:rsidR="0011184D" w:rsidRDefault="0011184D" w:rsidP="00D95A77"/>
    <w:p w14:paraId="40179DE8" w14:textId="77777777" w:rsidR="0011184D" w:rsidRDefault="0011184D" w:rsidP="00D95A77"/>
    <w:p w14:paraId="2F1BAF03" w14:textId="77777777" w:rsidR="0011184D" w:rsidRDefault="0011184D" w:rsidP="00D95A77"/>
    <w:p w14:paraId="662EF378" w14:textId="77777777" w:rsidR="0011184D" w:rsidRDefault="0011184D" w:rsidP="00D95A77"/>
    <w:p w14:paraId="7D2FBDF9" w14:textId="77777777" w:rsidR="0011184D" w:rsidRPr="007C7BAE" w:rsidRDefault="0011184D" w:rsidP="00D95A77"/>
    <w:p w14:paraId="46C23062" w14:textId="783FD1B2" w:rsidR="00C06664" w:rsidRPr="007C7BAE" w:rsidRDefault="00C06664" w:rsidP="00685B05">
      <w:pPr>
        <w:pStyle w:val="Heading1"/>
        <w:spacing w:line="360" w:lineRule="auto"/>
        <w:jc w:val="center"/>
        <w:rPr>
          <w:rFonts w:asciiTheme="majorBidi" w:hAnsiTheme="majorBidi"/>
          <w:b/>
          <w:bCs/>
          <w:sz w:val="36"/>
          <w:szCs w:val="36"/>
        </w:rPr>
      </w:pPr>
      <w:bookmarkStart w:id="5" w:name="_Toc230002448"/>
      <w:r w:rsidRPr="007C7BAE">
        <w:rPr>
          <w:rFonts w:asciiTheme="majorBidi" w:hAnsiTheme="majorBidi"/>
          <w:b/>
          <w:bCs/>
          <w:sz w:val="36"/>
          <w:szCs w:val="36"/>
        </w:rPr>
        <w:lastRenderedPageBreak/>
        <w:t>Liste des illustrations</w:t>
      </w:r>
      <w:bookmarkEnd w:id="3"/>
      <w:bookmarkEnd w:id="5"/>
    </w:p>
    <w:p w14:paraId="03457CD9" w14:textId="1BD342A9" w:rsidR="00C06664" w:rsidRPr="007C7BAE" w:rsidRDefault="00C06664" w:rsidP="00C06664">
      <w:pPr>
        <w:spacing w:line="360" w:lineRule="auto"/>
        <w:rPr>
          <w:rFonts w:asciiTheme="majorBidi" w:hAnsiTheme="majorBidi" w:cstheme="majorBidi"/>
          <w:b/>
          <w:bCs/>
          <w:color w:val="2E74B5" w:themeColor="accent5" w:themeShade="BF"/>
          <w:sz w:val="32"/>
          <w:szCs w:val="32"/>
        </w:rPr>
      </w:pPr>
      <w:r w:rsidRPr="007C7BAE">
        <w:rPr>
          <w:rFonts w:asciiTheme="majorBidi" w:hAnsiTheme="majorBidi" w:cstheme="majorBidi"/>
          <w:b/>
          <w:bCs/>
          <w:color w:val="2E74B5" w:themeColor="accent5" w:themeShade="BF"/>
          <w:sz w:val="32"/>
          <w:szCs w:val="32"/>
        </w:rPr>
        <w:t>Liste des figures</w:t>
      </w:r>
    </w:p>
    <w:p w14:paraId="1CB5CAE2" w14:textId="0A71A080" w:rsidR="00445799" w:rsidRPr="0011184D" w:rsidRDefault="00AF01CD" w:rsidP="0011184D">
      <w:pPr>
        <w:pStyle w:val="TableofFigures"/>
        <w:tabs>
          <w:tab w:val="right" w:leader="dot" w:pos="9062"/>
        </w:tabs>
        <w:spacing w:line="360" w:lineRule="auto"/>
        <w:rPr>
          <w:rFonts w:eastAsiaTheme="minorEastAsia"/>
          <w:noProof/>
          <w:sz w:val="24"/>
          <w:szCs w:val="24"/>
          <w:lang w:val="en-US" w:bidi="ar-SA"/>
        </w:rPr>
      </w:pPr>
      <w:r w:rsidRPr="0011184D">
        <w:rPr>
          <w:rFonts w:asciiTheme="majorBidi" w:hAnsiTheme="majorBidi" w:cstheme="majorBidi"/>
          <w:b/>
          <w:bCs/>
          <w:sz w:val="24"/>
          <w:szCs w:val="24"/>
        </w:rPr>
        <w:fldChar w:fldCharType="begin"/>
      </w:r>
      <w:r w:rsidRPr="0011184D">
        <w:rPr>
          <w:rFonts w:asciiTheme="majorBidi" w:hAnsiTheme="majorBidi" w:cstheme="majorBidi"/>
          <w:b/>
          <w:bCs/>
          <w:sz w:val="24"/>
          <w:szCs w:val="24"/>
        </w:rPr>
        <w:instrText xml:space="preserve"> TOC \h \z \c "Figure" </w:instrText>
      </w:r>
      <w:r w:rsidRPr="0011184D">
        <w:rPr>
          <w:rFonts w:asciiTheme="majorBidi" w:hAnsiTheme="majorBidi" w:cstheme="majorBidi"/>
          <w:b/>
          <w:bCs/>
          <w:sz w:val="24"/>
          <w:szCs w:val="24"/>
        </w:rPr>
        <w:fldChar w:fldCharType="separate"/>
      </w:r>
      <w:hyperlink w:anchor="_Toc230002406" w:history="1">
        <w:r w:rsidR="00445799" w:rsidRPr="0011184D">
          <w:rPr>
            <w:rStyle w:val="Hyperlink"/>
            <w:rFonts w:asciiTheme="majorBidi" w:hAnsiTheme="majorBidi" w:cstheme="majorBidi"/>
            <w:noProof/>
            <w:sz w:val="24"/>
            <w:szCs w:val="24"/>
          </w:rPr>
          <w:t>Figure 1 : Structure du portefeuille IFRS 9 par stade de risque</w:t>
        </w:r>
        <w:r w:rsidR="00445799" w:rsidRPr="0011184D">
          <w:rPr>
            <w:noProof/>
            <w:webHidden/>
            <w:sz w:val="24"/>
            <w:szCs w:val="24"/>
          </w:rPr>
          <w:tab/>
        </w:r>
        <w:r w:rsidR="00445799" w:rsidRPr="0011184D">
          <w:rPr>
            <w:noProof/>
            <w:webHidden/>
            <w:sz w:val="24"/>
            <w:szCs w:val="24"/>
          </w:rPr>
          <w:fldChar w:fldCharType="begin"/>
        </w:r>
        <w:r w:rsidR="00445799" w:rsidRPr="0011184D">
          <w:rPr>
            <w:noProof/>
            <w:webHidden/>
            <w:sz w:val="24"/>
            <w:szCs w:val="24"/>
          </w:rPr>
          <w:instrText xml:space="preserve"> PAGEREF _Toc230002406 \h </w:instrText>
        </w:r>
        <w:r w:rsidR="00445799" w:rsidRPr="0011184D">
          <w:rPr>
            <w:noProof/>
            <w:webHidden/>
            <w:sz w:val="24"/>
            <w:szCs w:val="24"/>
          </w:rPr>
        </w:r>
        <w:r w:rsidR="00445799" w:rsidRPr="0011184D">
          <w:rPr>
            <w:noProof/>
            <w:webHidden/>
            <w:sz w:val="24"/>
            <w:szCs w:val="24"/>
          </w:rPr>
          <w:fldChar w:fldCharType="separate"/>
        </w:r>
        <w:r w:rsidR="00445799" w:rsidRPr="0011184D">
          <w:rPr>
            <w:noProof/>
            <w:webHidden/>
            <w:sz w:val="24"/>
            <w:szCs w:val="24"/>
          </w:rPr>
          <w:t>43</w:t>
        </w:r>
        <w:r w:rsidR="00445799" w:rsidRPr="0011184D">
          <w:rPr>
            <w:noProof/>
            <w:webHidden/>
            <w:sz w:val="24"/>
            <w:szCs w:val="24"/>
          </w:rPr>
          <w:fldChar w:fldCharType="end"/>
        </w:r>
      </w:hyperlink>
    </w:p>
    <w:p w14:paraId="05350424" w14:textId="2AD39F58"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7" w:history="1">
        <w:r w:rsidRPr="0011184D">
          <w:rPr>
            <w:rStyle w:val="Hyperlink"/>
            <w:rFonts w:asciiTheme="majorBidi" w:hAnsiTheme="majorBidi" w:cstheme="majorBidi"/>
            <w:noProof/>
            <w:sz w:val="24"/>
            <w:szCs w:val="24"/>
          </w:rPr>
          <w:t>Figure 2 : EAD et Provision ECL par stade de risque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_Toc230002407 \h </w:instrText>
        </w:r>
        <w:r w:rsidRPr="0011184D">
          <w:rPr>
            <w:noProof/>
            <w:webHidden/>
            <w:sz w:val="24"/>
            <w:szCs w:val="24"/>
          </w:rPr>
        </w:r>
        <w:r w:rsidRPr="0011184D">
          <w:rPr>
            <w:noProof/>
            <w:webHidden/>
            <w:sz w:val="24"/>
            <w:szCs w:val="24"/>
          </w:rPr>
          <w:fldChar w:fldCharType="separate"/>
        </w:r>
        <w:r w:rsidRPr="0011184D">
          <w:rPr>
            <w:noProof/>
            <w:webHidden/>
            <w:sz w:val="24"/>
            <w:szCs w:val="24"/>
          </w:rPr>
          <w:t>44</w:t>
        </w:r>
        <w:r w:rsidRPr="0011184D">
          <w:rPr>
            <w:noProof/>
            <w:webHidden/>
            <w:sz w:val="24"/>
            <w:szCs w:val="24"/>
          </w:rPr>
          <w:fldChar w:fldCharType="end"/>
        </w:r>
      </w:hyperlink>
    </w:p>
    <w:p w14:paraId="5DEC89DB" w14:textId="4A7A014C"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8" w:history="1">
        <w:r w:rsidRPr="0011184D">
          <w:rPr>
            <w:rStyle w:val="Hyperlink"/>
            <w:rFonts w:asciiTheme="majorBidi" w:hAnsiTheme="majorBidi" w:cstheme="majorBidi"/>
            <w:noProof/>
            <w:sz w:val="24"/>
            <w:szCs w:val="24"/>
          </w:rPr>
          <w:t>Figure 3 : Courbe de Lorenz</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_Toc230002408 \h </w:instrText>
        </w:r>
        <w:r w:rsidRPr="0011184D">
          <w:rPr>
            <w:noProof/>
            <w:webHidden/>
            <w:sz w:val="24"/>
            <w:szCs w:val="24"/>
          </w:rPr>
        </w:r>
        <w:r w:rsidRPr="0011184D">
          <w:rPr>
            <w:noProof/>
            <w:webHidden/>
            <w:sz w:val="24"/>
            <w:szCs w:val="24"/>
          </w:rPr>
          <w:fldChar w:fldCharType="separate"/>
        </w:r>
        <w:r w:rsidRPr="0011184D">
          <w:rPr>
            <w:noProof/>
            <w:webHidden/>
            <w:sz w:val="24"/>
            <w:szCs w:val="24"/>
          </w:rPr>
          <w:t>45</w:t>
        </w:r>
        <w:r w:rsidRPr="0011184D">
          <w:rPr>
            <w:noProof/>
            <w:webHidden/>
            <w:sz w:val="24"/>
            <w:szCs w:val="24"/>
          </w:rPr>
          <w:fldChar w:fldCharType="end"/>
        </w:r>
      </w:hyperlink>
    </w:p>
    <w:p w14:paraId="567179EA" w14:textId="5AAF7AD9"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9" w:history="1">
        <w:r w:rsidRPr="0011184D">
          <w:rPr>
            <w:rStyle w:val="Hyperlink"/>
            <w:rFonts w:asciiTheme="majorBidi" w:hAnsiTheme="majorBidi" w:cstheme="majorBidi"/>
            <w:noProof/>
            <w:sz w:val="24"/>
            <w:szCs w:val="24"/>
          </w:rPr>
          <w:t>Figure 4 : Distribution des encours par stade (échelle log₁₀)</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_Toc230002409 \h </w:instrText>
        </w:r>
        <w:r w:rsidRPr="0011184D">
          <w:rPr>
            <w:noProof/>
            <w:webHidden/>
            <w:sz w:val="24"/>
            <w:szCs w:val="24"/>
          </w:rPr>
        </w:r>
        <w:r w:rsidRPr="0011184D">
          <w:rPr>
            <w:noProof/>
            <w:webHidden/>
            <w:sz w:val="24"/>
            <w:szCs w:val="24"/>
          </w:rPr>
          <w:fldChar w:fldCharType="separate"/>
        </w:r>
        <w:r w:rsidRPr="0011184D">
          <w:rPr>
            <w:noProof/>
            <w:webHidden/>
            <w:sz w:val="24"/>
            <w:szCs w:val="24"/>
          </w:rPr>
          <w:t>47</w:t>
        </w:r>
        <w:r w:rsidRPr="0011184D">
          <w:rPr>
            <w:noProof/>
            <w:webHidden/>
            <w:sz w:val="24"/>
            <w:szCs w:val="24"/>
          </w:rPr>
          <w:fldChar w:fldCharType="end"/>
        </w:r>
      </w:hyperlink>
    </w:p>
    <w:p w14:paraId="5A5EDA4D" w14:textId="00CFC13C"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0" w:history="1">
        <w:r w:rsidRPr="0011184D">
          <w:rPr>
            <w:rStyle w:val="Hyperlink"/>
            <w:rFonts w:asciiTheme="majorBidi" w:hAnsiTheme="majorBidi" w:cstheme="majorBidi"/>
            <w:noProof/>
            <w:sz w:val="24"/>
            <w:szCs w:val="24"/>
          </w:rPr>
          <w:t>Figure 5 : Décomposition de la provision ECL</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_Toc230002410 \h </w:instrText>
        </w:r>
        <w:r w:rsidRPr="0011184D">
          <w:rPr>
            <w:noProof/>
            <w:webHidden/>
            <w:sz w:val="24"/>
            <w:szCs w:val="24"/>
          </w:rPr>
        </w:r>
        <w:r w:rsidRPr="0011184D">
          <w:rPr>
            <w:noProof/>
            <w:webHidden/>
            <w:sz w:val="24"/>
            <w:szCs w:val="24"/>
          </w:rPr>
          <w:fldChar w:fldCharType="separate"/>
        </w:r>
        <w:r w:rsidRPr="0011184D">
          <w:rPr>
            <w:noProof/>
            <w:webHidden/>
            <w:sz w:val="24"/>
            <w:szCs w:val="24"/>
          </w:rPr>
          <w:t>48</w:t>
        </w:r>
        <w:r w:rsidRPr="0011184D">
          <w:rPr>
            <w:noProof/>
            <w:webHidden/>
            <w:sz w:val="24"/>
            <w:szCs w:val="24"/>
          </w:rPr>
          <w:fldChar w:fldCharType="end"/>
        </w:r>
      </w:hyperlink>
    </w:p>
    <w:p w14:paraId="03E9A314" w14:textId="2BDD5BFF"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1" w:history="1">
        <w:r w:rsidRPr="0011184D">
          <w:rPr>
            <w:rStyle w:val="Hyperlink"/>
            <w:rFonts w:asciiTheme="majorBidi" w:hAnsiTheme="majorBidi" w:cstheme="majorBidi"/>
            <w:noProof/>
            <w:sz w:val="24"/>
            <w:szCs w:val="24"/>
          </w:rPr>
          <w:t>Figure 6 : Distribution du taux de couverture ECL/EAD par stade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_Toc230002411 \h </w:instrText>
        </w:r>
        <w:r w:rsidRPr="0011184D">
          <w:rPr>
            <w:noProof/>
            <w:webHidden/>
            <w:sz w:val="24"/>
            <w:szCs w:val="24"/>
          </w:rPr>
        </w:r>
        <w:r w:rsidRPr="0011184D">
          <w:rPr>
            <w:noProof/>
            <w:webHidden/>
            <w:sz w:val="24"/>
            <w:szCs w:val="24"/>
          </w:rPr>
          <w:fldChar w:fldCharType="separate"/>
        </w:r>
        <w:r w:rsidRPr="0011184D">
          <w:rPr>
            <w:noProof/>
            <w:webHidden/>
            <w:sz w:val="24"/>
            <w:szCs w:val="24"/>
          </w:rPr>
          <w:t>49</w:t>
        </w:r>
        <w:r w:rsidRPr="0011184D">
          <w:rPr>
            <w:noProof/>
            <w:webHidden/>
            <w:sz w:val="24"/>
            <w:szCs w:val="24"/>
          </w:rPr>
          <w:fldChar w:fldCharType="end"/>
        </w:r>
      </w:hyperlink>
    </w:p>
    <w:p w14:paraId="3521E758" w14:textId="4F024B4A"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2" w:history="1">
        <w:r w:rsidRPr="0011184D">
          <w:rPr>
            <w:rStyle w:val="Hyperlink"/>
            <w:rFonts w:asciiTheme="majorBidi" w:hAnsiTheme="majorBidi" w:cstheme="majorBidi"/>
            <w:noProof/>
            <w:sz w:val="24"/>
            <w:szCs w:val="24"/>
          </w:rPr>
          <w:t>Figure 7 : Répartition par zone d'impayés et stade de risque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_Toc230002412 \h </w:instrText>
        </w:r>
        <w:r w:rsidRPr="0011184D">
          <w:rPr>
            <w:noProof/>
            <w:webHidden/>
            <w:sz w:val="24"/>
            <w:szCs w:val="24"/>
          </w:rPr>
        </w:r>
        <w:r w:rsidRPr="0011184D">
          <w:rPr>
            <w:noProof/>
            <w:webHidden/>
            <w:sz w:val="24"/>
            <w:szCs w:val="24"/>
          </w:rPr>
          <w:fldChar w:fldCharType="separate"/>
        </w:r>
        <w:r w:rsidRPr="0011184D">
          <w:rPr>
            <w:noProof/>
            <w:webHidden/>
            <w:sz w:val="24"/>
            <w:szCs w:val="24"/>
          </w:rPr>
          <w:t>50</w:t>
        </w:r>
        <w:r w:rsidRPr="0011184D">
          <w:rPr>
            <w:noProof/>
            <w:webHidden/>
            <w:sz w:val="24"/>
            <w:szCs w:val="24"/>
          </w:rPr>
          <w:fldChar w:fldCharType="end"/>
        </w:r>
      </w:hyperlink>
    </w:p>
    <w:p w14:paraId="70B4F3D5" w14:textId="32360065"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3" w:history="1">
        <w:r w:rsidRPr="0011184D">
          <w:rPr>
            <w:rStyle w:val="Hyperlink"/>
            <w:rFonts w:asciiTheme="majorBidi" w:hAnsiTheme="majorBidi" w:cstheme="majorBidi"/>
            <w:noProof/>
            <w:sz w:val="24"/>
            <w:szCs w:val="24"/>
          </w:rPr>
          <w:t>Figure 8 : Ancienneté du crédit par stade de risque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_Toc230002413 \h </w:instrText>
        </w:r>
        <w:r w:rsidRPr="0011184D">
          <w:rPr>
            <w:noProof/>
            <w:webHidden/>
            <w:sz w:val="24"/>
            <w:szCs w:val="24"/>
          </w:rPr>
        </w:r>
        <w:r w:rsidRPr="0011184D">
          <w:rPr>
            <w:noProof/>
            <w:webHidden/>
            <w:sz w:val="24"/>
            <w:szCs w:val="24"/>
          </w:rPr>
          <w:fldChar w:fldCharType="separate"/>
        </w:r>
        <w:r w:rsidRPr="0011184D">
          <w:rPr>
            <w:noProof/>
            <w:webHidden/>
            <w:sz w:val="24"/>
            <w:szCs w:val="24"/>
          </w:rPr>
          <w:t>51</w:t>
        </w:r>
        <w:r w:rsidRPr="0011184D">
          <w:rPr>
            <w:noProof/>
            <w:webHidden/>
            <w:sz w:val="24"/>
            <w:szCs w:val="24"/>
          </w:rPr>
          <w:fldChar w:fldCharType="end"/>
        </w:r>
      </w:hyperlink>
    </w:p>
    <w:p w14:paraId="68FB1C8D" w14:textId="63342071"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4" w:history="1">
        <w:r w:rsidRPr="0011184D">
          <w:rPr>
            <w:rStyle w:val="Hyperlink"/>
            <w:rFonts w:asciiTheme="majorBidi" w:hAnsiTheme="majorBidi" w:cstheme="majorBidi"/>
            <w:noProof/>
            <w:sz w:val="24"/>
            <w:szCs w:val="24"/>
          </w:rPr>
          <w:t>Figure 9 : Lifetime PD cumulée par stade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_Toc230002414 \h </w:instrText>
        </w:r>
        <w:r w:rsidRPr="0011184D">
          <w:rPr>
            <w:noProof/>
            <w:webHidden/>
            <w:sz w:val="24"/>
            <w:szCs w:val="24"/>
          </w:rPr>
        </w:r>
        <w:r w:rsidRPr="0011184D">
          <w:rPr>
            <w:noProof/>
            <w:webHidden/>
            <w:sz w:val="24"/>
            <w:szCs w:val="24"/>
          </w:rPr>
          <w:fldChar w:fldCharType="separate"/>
        </w:r>
        <w:r w:rsidRPr="0011184D">
          <w:rPr>
            <w:noProof/>
            <w:webHidden/>
            <w:sz w:val="24"/>
            <w:szCs w:val="24"/>
          </w:rPr>
          <w:t>52</w:t>
        </w:r>
        <w:r w:rsidRPr="0011184D">
          <w:rPr>
            <w:noProof/>
            <w:webHidden/>
            <w:sz w:val="24"/>
            <w:szCs w:val="24"/>
          </w:rPr>
          <w:fldChar w:fldCharType="end"/>
        </w:r>
      </w:hyperlink>
    </w:p>
    <w:p w14:paraId="048335E7" w14:textId="244895F2"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5" w:history="1">
        <w:r w:rsidRPr="0011184D">
          <w:rPr>
            <w:rStyle w:val="Hyperlink"/>
            <w:rFonts w:asciiTheme="majorBidi" w:hAnsiTheme="majorBidi" w:cstheme="majorBidi"/>
            <w:noProof/>
            <w:sz w:val="24"/>
            <w:szCs w:val="24"/>
          </w:rPr>
          <w:t>Figure 10 : Lifetime PD cumulée aux horizons clés</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_Toc230002415 \h </w:instrText>
        </w:r>
        <w:r w:rsidRPr="0011184D">
          <w:rPr>
            <w:noProof/>
            <w:webHidden/>
            <w:sz w:val="24"/>
            <w:szCs w:val="24"/>
          </w:rPr>
        </w:r>
        <w:r w:rsidRPr="0011184D">
          <w:rPr>
            <w:noProof/>
            <w:webHidden/>
            <w:sz w:val="24"/>
            <w:szCs w:val="24"/>
          </w:rPr>
          <w:fldChar w:fldCharType="separate"/>
        </w:r>
        <w:r w:rsidRPr="0011184D">
          <w:rPr>
            <w:noProof/>
            <w:webHidden/>
            <w:sz w:val="24"/>
            <w:szCs w:val="24"/>
          </w:rPr>
          <w:t>53</w:t>
        </w:r>
        <w:r w:rsidRPr="0011184D">
          <w:rPr>
            <w:noProof/>
            <w:webHidden/>
            <w:sz w:val="24"/>
            <w:szCs w:val="24"/>
          </w:rPr>
          <w:fldChar w:fldCharType="end"/>
        </w:r>
      </w:hyperlink>
    </w:p>
    <w:p w14:paraId="38B788E1" w14:textId="005F310E"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6" w:history="1">
        <w:r w:rsidRPr="0011184D">
          <w:rPr>
            <w:rStyle w:val="Hyperlink"/>
            <w:rFonts w:asciiTheme="majorBidi" w:hAnsiTheme="majorBidi" w:cstheme="majorBidi"/>
            <w:noProof/>
            <w:sz w:val="24"/>
            <w:szCs w:val="24"/>
          </w:rPr>
          <w:t>Figure 11 : Classement par pouvoir discriminant</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_Toc230002416 \h </w:instrText>
        </w:r>
        <w:r w:rsidRPr="0011184D">
          <w:rPr>
            <w:noProof/>
            <w:webHidden/>
            <w:sz w:val="24"/>
            <w:szCs w:val="24"/>
          </w:rPr>
        </w:r>
        <w:r w:rsidRPr="0011184D">
          <w:rPr>
            <w:noProof/>
            <w:webHidden/>
            <w:sz w:val="24"/>
            <w:szCs w:val="24"/>
          </w:rPr>
          <w:fldChar w:fldCharType="separate"/>
        </w:r>
        <w:r w:rsidRPr="0011184D">
          <w:rPr>
            <w:noProof/>
            <w:webHidden/>
            <w:sz w:val="24"/>
            <w:szCs w:val="24"/>
          </w:rPr>
          <w:t>56</w:t>
        </w:r>
        <w:r w:rsidRPr="0011184D">
          <w:rPr>
            <w:noProof/>
            <w:webHidden/>
            <w:sz w:val="24"/>
            <w:szCs w:val="24"/>
          </w:rPr>
          <w:fldChar w:fldCharType="end"/>
        </w:r>
      </w:hyperlink>
    </w:p>
    <w:p w14:paraId="740AEEC9" w14:textId="40539667"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7" w:history="1">
        <w:r w:rsidRPr="0011184D">
          <w:rPr>
            <w:rStyle w:val="Hyperlink"/>
            <w:rFonts w:asciiTheme="majorBidi" w:hAnsiTheme="majorBidi" w:cstheme="majorBidi"/>
            <w:noProof/>
            <w:sz w:val="24"/>
            <w:szCs w:val="24"/>
          </w:rPr>
          <w:t>Figure 12 : Distribution du nombre d'échéances impayées par stade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_Toc230002417 \h </w:instrText>
        </w:r>
        <w:r w:rsidRPr="0011184D">
          <w:rPr>
            <w:noProof/>
            <w:webHidden/>
            <w:sz w:val="24"/>
            <w:szCs w:val="24"/>
          </w:rPr>
        </w:r>
        <w:r w:rsidRPr="0011184D">
          <w:rPr>
            <w:noProof/>
            <w:webHidden/>
            <w:sz w:val="24"/>
            <w:szCs w:val="24"/>
          </w:rPr>
          <w:fldChar w:fldCharType="separate"/>
        </w:r>
        <w:r w:rsidRPr="0011184D">
          <w:rPr>
            <w:noProof/>
            <w:webHidden/>
            <w:sz w:val="24"/>
            <w:szCs w:val="24"/>
          </w:rPr>
          <w:t>56</w:t>
        </w:r>
        <w:r w:rsidRPr="0011184D">
          <w:rPr>
            <w:noProof/>
            <w:webHidden/>
            <w:sz w:val="24"/>
            <w:szCs w:val="24"/>
          </w:rPr>
          <w:fldChar w:fldCharType="end"/>
        </w:r>
      </w:hyperlink>
    </w:p>
    <w:p w14:paraId="6277870F" w14:textId="495B3798"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8" w:history="1">
        <w:r w:rsidRPr="0011184D">
          <w:rPr>
            <w:rStyle w:val="Hyperlink"/>
            <w:rFonts w:asciiTheme="majorBidi" w:hAnsiTheme="majorBidi" w:cstheme="majorBidi"/>
            <w:noProof/>
            <w:sz w:val="24"/>
            <w:szCs w:val="24"/>
          </w:rPr>
          <w:t>Figure 13 : Distribution de l'encours EAD en échelle logarithmique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_Toc230002418 \h </w:instrText>
        </w:r>
        <w:r w:rsidRPr="0011184D">
          <w:rPr>
            <w:noProof/>
            <w:webHidden/>
            <w:sz w:val="24"/>
            <w:szCs w:val="24"/>
          </w:rPr>
        </w:r>
        <w:r w:rsidRPr="0011184D">
          <w:rPr>
            <w:noProof/>
            <w:webHidden/>
            <w:sz w:val="24"/>
            <w:szCs w:val="24"/>
          </w:rPr>
          <w:fldChar w:fldCharType="separate"/>
        </w:r>
        <w:r w:rsidRPr="0011184D">
          <w:rPr>
            <w:noProof/>
            <w:webHidden/>
            <w:sz w:val="24"/>
            <w:szCs w:val="24"/>
          </w:rPr>
          <w:t>57</w:t>
        </w:r>
        <w:r w:rsidRPr="0011184D">
          <w:rPr>
            <w:noProof/>
            <w:webHidden/>
            <w:sz w:val="24"/>
            <w:szCs w:val="24"/>
          </w:rPr>
          <w:fldChar w:fldCharType="end"/>
        </w:r>
      </w:hyperlink>
    </w:p>
    <w:p w14:paraId="1E8535F9" w14:textId="3CD19E15"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19" w:history="1">
        <w:r w:rsidRPr="0011184D">
          <w:rPr>
            <w:rStyle w:val="Hyperlink"/>
            <w:rFonts w:asciiTheme="majorBidi" w:hAnsiTheme="majorBidi" w:cstheme="majorBidi"/>
            <w:noProof/>
            <w:sz w:val="24"/>
            <w:szCs w:val="24"/>
          </w:rPr>
          <w:t>Figure 14 : Classement par V de Cramér</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_Toc230002419 \h </w:instrText>
        </w:r>
        <w:r w:rsidRPr="0011184D">
          <w:rPr>
            <w:noProof/>
            <w:webHidden/>
            <w:sz w:val="24"/>
            <w:szCs w:val="24"/>
          </w:rPr>
        </w:r>
        <w:r w:rsidRPr="0011184D">
          <w:rPr>
            <w:noProof/>
            <w:webHidden/>
            <w:sz w:val="24"/>
            <w:szCs w:val="24"/>
          </w:rPr>
          <w:fldChar w:fldCharType="separate"/>
        </w:r>
        <w:r w:rsidRPr="0011184D">
          <w:rPr>
            <w:noProof/>
            <w:webHidden/>
            <w:sz w:val="24"/>
            <w:szCs w:val="24"/>
          </w:rPr>
          <w:t>58</w:t>
        </w:r>
        <w:r w:rsidRPr="0011184D">
          <w:rPr>
            <w:noProof/>
            <w:webHidden/>
            <w:sz w:val="24"/>
            <w:szCs w:val="24"/>
          </w:rPr>
          <w:fldChar w:fldCharType="end"/>
        </w:r>
      </w:hyperlink>
    </w:p>
    <w:p w14:paraId="77745E08" w14:textId="3534308F"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20" w:history="1">
        <w:r w:rsidRPr="0011184D">
          <w:rPr>
            <w:rStyle w:val="Hyperlink"/>
            <w:rFonts w:asciiTheme="majorBidi" w:hAnsiTheme="majorBidi" w:cstheme="majorBidi"/>
            <w:noProof/>
            <w:sz w:val="24"/>
            <w:szCs w:val="24"/>
          </w:rPr>
          <w:t>Figure 15 : Table de contingence " Ligne reclassée"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_Toc230002420 \h </w:instrText>
        </w:r>
        <w:r w:rsidRPr="0011184D">
          <w:rPr>
            <w:noProof/>
            <w:webHidden/>
            <w:sz w:val="24"/>
            <w:szCs w:val="24"/>
          </w:rPr>
        </w:r>
        <w:r w:rsidRPr="0011184D">
          <w:rPr>
            <w:noProof/>
            <w:webHidden/>
            <w:sz w:val="24"/>
            <w:szCs w:val="24"/>
          </w:rPr>
          <w:fldChar w:fldCharType="separate"/>
        </w:r>
        <w:r w:rsidRPr="0011184D">
          <w:rPr>
            <w:noProof/>
            <w:webHidden/>
            <w:sz w:val="24"/>
            <w:szCs w:val="24"/>
          </w:rPr>
          <w:t>59</w:t>
        </w:r>
        <w:r w:rsidRPr="0011184D">
          <w:rPr>
            <w:noProof/>
            <w:webHidden/>
            <w:sz w:val="24"/>
            <w:szCs w:val="24"/>
          </w:rPr>
          <w:fldChar w:fldCharType="end"/>
        </w:r>
      </w:hyperlink>
    </w:p>
    <w:p w14:paraId="46484B2C" w14:textId="28482C70"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21" w:history="1">
        <w:r w:rsidRPr="0011184D">
          <w:rPr>
            <w:rStyle w:val="Hyperlink"/>
            <w:rFonts w:asciiTheme="majorBidi" w:hAnsiTheme="majorBidi" w:cstheme="majorBidi"/>
            <w:noProof/>
            <w:sz w:val="24"/>
            <w:szCs w:val="24"/>
          </w:rPr>
          <w:t>Figure 16 : Table de contingence "Modèle LGD"</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_Toc230002421 \h </w:instrText>
        </w:r>
        <w:r w:rsidRPr="0011184D">
          <w:rPr>
            <w:noProof/>
            <w:webHidden/>
            <w:sz w:val="24"/>
            <w:szCs w:val="24"/>
          </w:rPr>
        </w:r>
        <w:r w:rsidRPr="0011184D">
          <w:rPr>
            <w:noProof/>
            <w:webHidden/>
            <w:sz w:val="24"/>
            <w:szCs w:val="24"/>
          </w:rPr>
          <w:fldChar w:fldCharType="separate"/>
        </w:r>
        <w:r w:rsidRPr="0011184D">
          <w:rPr>
            <w:noProof/>
            <w:webHidden/>
            <w:sz w:val="24"/>
            <w:szCs w:val="24"/>
          </w:rPr>
          <w:t>60</w:t>
        </w:r>
        <w:r w:rsidRPr="0011184D">
          <w:rPr>
            <w:noProof/>
            <w:webHidden/>
            <w:sz w:val="24"/>
            <w:szCs w:val="24"/>
          </w:rPr>
          <w:fldChar w:fldCharType="end"/>
        </w:r>
      </w:hyperlink>
    </w:p>
    <w:p w14:paraId="5E78B0F9" w14:textId="1787B92F"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22" w:history="1">
        <w:r w:rsidRPr="0011184D">
          <w:rPr>
            <w:rStyle w:val="Hyperlink"/>
            <w:rFonts w:asciiTheme="majorBidi" w:hAnsiTheme="majorBidi" w:cstheme="majorBidi"/>
            <w:noProof/>
            <w:sz w:val="24"/>
            <w:szCs w:val="24"/>
          </w:rPr>
          <w:t>Figure 17 : Répartition des stades par segment prudentiel</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_Toc230002422 \h </w:instrText>
        </w:r>
        <w:r w:rsidRPr="0011184D">
          <w:rPr>
            <w:noProof/>
            <w:webHidden/>
            <w:sz w:val="24"/>
            <w:szCs w:val="24"/>
          </w:rPr>
        </w:r>
        <w:r w:rsidRPr="0011184D">
          <w:rPr>
            <w:noProof/>
            <w:webHidden/>
            <w:sz w:val="24"/>
            <w:szCs w:val="24"/>
          </w:rPr>
          <w:fldChar w:fldCharType="separate"/>
        </w:r>
        <w:r w:rsidRPr="0011184D">
          <w:rPr>
            <w:noProof/>
            <w:webHidden/>
            <w:sz w:val="24"/>
            <w:szCs w:val="24"/>
          </w:rPr>
          <w:t>61</w:t>
        </w:r>
        <w:r w:rsidRPr="0011184D">
          <w:rPr>
            <w:noProof/>
            <w:webHidden/>
            <w:sz w:val="24"/>
            <w:szCs w:val="24"/>
          </w:rPr>
          <w:fldChar w:fldCharType="end"/>
        </w:r>
      </w:hyperlink>
    </w:p>
    <w:p w14:paraId="572A2010" w14:textId="15B8221A"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23" w:history="1">
        <w:r w:rsidRPr="0011184D">
          <w:rPr>
            <w:rStyle w:val="Hyperlink"/>
            <w:rFonts w:asciiTheme="majorBidi" w:hAnsiTheme="majorBidi" w:cstheme="majorBidi"/>
            <w:noProof/>
            <w:sz w:val="24"/>
            <w:szCs w:val="24"/>
          </w:rPr>
          <w:t>Figure 18 : Matrice de corrélations de Spearman</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_Toc230002423 \h </w:instrText>
        </w:r>
        <w:r w:rsidRPr="0011184D">
          <w:rPr>
            <w:noProof/>
            <w:webHidden/>
            <w:sz w:val="24"/>
            <w:szCs w:val="24"/>
          </w:rPr>
        </w:r>
        <w:r w:rsidRPr="0011184D">
          <w:rPr>
            <w:noProof/>
            <w:webHidden/>
            <w:sz w:val="24"/>
            <w:szCs w:val="24"/>
          </w:rPr>
          <w:fldChar w:fldCharType="separate"/>
        </w:r>
        <w:r w:rsidRPr="0011184D">
          <w:rPr>
            <w:noProof/>
            <w:webHidden/>
            <w:sz w:val="24"/>
            <w:szCs w:val="24"/>
          </w:rPr>
          <w:t>62</w:t>
        </w:r>
        <w:r w:rsidRPr="0011184D">
          <w:rPr>
            <w:noProof/>
            <w:webHidden/>
            <w:sz w:val="24"/>
            <w:szCs w:val="24"/>
          </w:rPr>
          <w:fldChar w:fldCharType="end"/>
        </w:r>
      </w:hyperlink>
    </w:p>
    <w:p w14:paraId="061CFD54" w14:textId="44BBCAAA"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24" w:history="1">
        <w:r w:rsidRPr="0011184D">
          <w:rPr>
            <w:rStyle w:val="Hyperlink"/>
            <w:rFonts w:asciiTheme="majorBidi" w:hAnsiTheme="majorBidi" w:cstheme="majorBidi"/>
            <w:noProof/>
            <w:sz w:val="24"/>
            <w:szCs w:val="24"/>
          </w:rPr>
          <w:t>Figure 19</w:t>
        </w:r>
        <w:r w:rsidRPr="0011184D">
          <w:rPr>
            <w:rStyle w:val="Hyperlink"/>
            <w:rFonts w:asciiTheme="majorBidi" w:hAnsiTheme="majorBidi" w:cstheme="majorBidi"/>
            <w:noProof/>
            <w:sz w:val="24"/>
            <w:szCs w:val="24"/>
            <w:lang w:val="en-US"/>
          </w:rPr>
          <w:t xml:space="preserve"> : cercle des correlations</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_Toc230002424 \h </w:instrText>
        </w:r>
        <w:r w:rsidRPr="0011184D">
          <w:rPr>
            <w:noProof/>
            <w:webHidden/>
            <w:sz w:val="24"/>
            <w:szCs w:val="24"/>
          </w:rPr>
        </w:r>
        <w:r w:rsidRPr="0011184D">
          <w:rPr>
            <w:noProof/>
            <w:webHidden/>
            <w:sz w:val="24"/>
            <w:szCs w:val="24"/>
          </w:rPr>
          <w:fldChar w:fldCharType="separate"/>
        </w:r>
        <w:r w:rsidRPr="0011184D">
          <w:rPr>
            <w:noProof/>
            <w:webHidden/>
            <w:sz w:val="24"/>
            <w:szCs w:val="24"/>
          </w:rPr>
          <w:t>63</w:t>
        </w:r>
        <w:r w:rsidRPr="0011184D">
          <w:rPr>
            <w:noProof/>
            <w:webHidden/>
            <w:sz w:val="24"/>
            <w:szCs w:val="24"/>
          </w:rPr>
          <w:fldChar w:fldCharType="end"/>
        </w:r>
      </w:hyperlink>
    </w:p>
    <w:p w14:paraId="37FD1BCB" w14:textId="212F2821" w:rsidR="001949F6" w:rsidRDefault="00AF01CD" w:rsidP="0011184D">
      <w:pPr>
        <w:spacing w:line="360" w:lineRule="auto"/>
        <w:rPr>
          <w:rFonts w:asciiTheme="majorBidi" w:hAnsiTheme="majorBidi" w:cstheme="majorBidi"/>
          <w:b/>
          <w:bCs/>
          <w:sz w:val="24"/>
          <w:szCs w:val="24"/>
        </w:rPr>
      </w:pPr>
      <w:r w:rsidRPr="0011184D">
        <w:rPr>
          <w:rFonts w:asciiTheme="majorBidi" w:hAnsiTheme="majorBidi" w:cstheme="majorBidi"/>
          <w:b/>
          <w:bCs/>
          <w:sz w:val="24"/>
          <w:szCs w:val="24"/>
        </w:rPr>
        <w:fldChar w:fldCharType="end"/>
      </w:r>
    </w:p>
    <w:p w14:paraId="4D9684F5" w14:textId="77777777" w:rsidR="00685B05" w:rsidRDefault="00685B05" w:rsidP="00685B05">
      <w:pPr>
        <w:spacing w:line="360" w:lineRule="auto"/>
        <w:rPr>
          <w:rFonts w:asciiTheme="majorBidi" w:hAnsiTheme="majorBidi" w:cstheme="majorBidi"/>
          <w:b/>
          <w:bCs/>
          <w:sz w:val="32"/>
          <w:szCs w:val="32"/>
        </w:rPr>
      </w:pPr>
    </w:p>
    <w:p w14:paraId="36FD47B7" w14:textId="77777777" w:rsidR="00445799" w:rsidRDefault="00445799" w:rsidP="00685B05">
      <w:pPr>
        <w:spacing w:line="360" w:lineRule="auto"/>
        <w:rPr>
          <w:rFonts w:asciiTheme="majorBidi" w:hAnsiTheme="majorBidi" w:cstheme="majorBidi"/>
          <w:b/>
          <w:bCs/>
          <w:sz w:val="32"/>
          <w:szCs w:val="32"/>
        </w:rPr>
      </w:pPr>
    </w:p>
    <w:p w14:paraId="42EAFE29" w14:textId="77777777" w:rsidR="0011184D" w:rsidRDefault="0011184D" w:rsidP="00685B05">
      <w:pPr>
        <w:spacing w:line="360" w:lineRule="auto"/>
        <w:rPr>
          <w:rFonts w:asciiTheme="majorBidi" w:hAnsiTheme="majorBidi" w:cstheme="majorBidi"/>
          <w:b/>
          <w:bCs/>
          <w:sz w:val="32"/>
          <w:szCs w:val="32"/>
        </w:rPr>
      </w:pPr>
    </w:p>
    <w:p w14:paraId="4ACDE8DC" w14:textId="77777777" w:rsidR="0011184D" w:rsidRDefault="0011184D" w:rsidP="00685B05">
      <w:pPr>
        <w:spacing w:line="360" w:lineRule="auto"/>
        <w:rPr>
          <w:rFonts w:asciiTheme="majorBidi" w:hAnsiTheme="majorBidi" w:cstheme="majorBidi"/>
          <w:b/>
          <w:bCs/>
          <w:sz w:val="32"/>
          <w:szCs w:val="32"/>
        </w:rPr>
      </w:pPr>
    </w:p>
    <w:p w14:paraId="6E327D5D" w14:textId="77777777" w:rsidR="0011184D" w:rsidRPr="007C7BAE" w:rsidRDefault="0011184D" w:rsidP="00685B05">
      <w:pPr>
        <w:spacing w:line="360" w:lineRule="auto"/>
        <w:rPr>
          <w:rFonts w:asciiTheme="majorBidi" w:hAnsiTheme="majorBidi" w:cstheme="majorBidi"/>
          <w:b/>
          <w:bCs/>
          <w:sz w:val="32"/>
          <w:szCs w:val="32"/>
        </w:rPr>
      </w:pPr>
    </w:p>
    <w:p w14:paraId="6556D65A" w14:textId="7A29FDDE" w:rsidR="00C06664" w:rsidRPr="007C7BAE" w:rsidRDefault="00C06664" w:rsidP="00C06664">
      <w:pPr>
        <w:rPr>
          <w:rFonts w:asciiTheme="majorBidi" w:hAnsiTheme="majorBidi" w:cstheme="majorBidi"/>
          <w:b/>
          <w:bCs/>
          <w:color w:val="2E74B5" w:themeColor="accent5" w:themeShade="BF"/>
          <w:sz w:val="32"/>
          <w:szCs w:val="28"/>
        </w:rPr>
      </w:pPr>
      <w:r w:rsidRPr="007C7BAE">
        <w:rPr>
          <w:rFonts w:asciiTheme="majorBidi" w:hAnsiTheme="majorBidi" w:cstheme="majorBidi"/>
          <w:b/>
          <w:bCs/>
          <w:color w:val="2E74B5" w:themeColor="accent5" w:themeShade="BF"/>
          <w:sz w:val="32"/>
          <w:szCs w:val="28"/>
        </w:rPr>
        <w:lastRenderedPageBreak/>
        <w:t>Liste des Tableaux</w:t>
      </w:r>
    </w:p>
    <w:p w14:paraId="12A46238" w14:textId="2B527158" w:rsidR="00445799" w:rsidRPr="0011184D" w:rsidRDefault="00AF01CD" w:rsidP="0011184D">
      <w:pPr>
        <w:pStyle w:val="TableofFigures"/>
        <w:tabs>
          <w:tab w:val="right" w:leader="dot" w:pos="9062"/>
        </w:tabs>
        <w:spacing w:line="360" w:lineRule="auto"/>
        <w:rPr>
          <w:rFonts w:eastAsiaTheme="minorEastAsia"/>
          <w:noProof/>
          <w:sz w:val="24"/>
          <w:szCs w:val="24"/>
          <w:lang w:val="en-US" w:bidi="ar-SA"/>
        </w:rPr>
      </w:pPr>
      <w:r w:rsidRPr="0011184D">
        <w:rPr>
          <w:rFonts w:asciiTheme="majorBidi" w:hAnsiTheme="majorBidi" w:cstheme="majorBidi"/>
          <w:b/>
          <w:bCs/>
          <w:sz w:val="24"/>
          <w:szCs w:val="24"/>
        </w:rPr>
        <w:fldChar w:fldCharType="begin"/>
      </w:r>
      <w:r w:rsidRPr="0011184D">
        <w:rPr>
          <w:rFonts w:asciiTheme="majorBidi" w:hAnsiTheme="majorBidi" w:cstheme="majorBidi"/>
          <w:b/>
          <w:bCs/>
          <w:sz w:val="24"/>
          <w:szCs w:val="24"/>
        </w:rPr>
        <w:instrText xml:space="preserve"> TOC \h \z \c "Tableau" </w:instrText>
      </w:r>
      <w:r w:rsidRPr="0011184D">
        <w:rPr>
          <w:rFonts w:asciiTheme="majorBidi" w:hAnsiTheme="majorBidi" w:cstheme="majorBidi"/>
          <w:b/>
          <w:bCs/>
          <w:sz w:val="24"/>
          <w:szCs w:val="24"/>
        </w:rPr>
        <w:fldChar w:fldCharType="separate"/>
      </w:r>
      <w:hyperlink w:anchor="_Toc230002385" w:history="1">
        <w:r w:rsidR="00445799" w:rsidRPr="0011184D">
          <w:rPr>
            <w:rStyle w:val="Hyperlink"/>
            <w:rFonts w:asciiTheme="majorBidi" w:hAnsiTheme="majorBidi" w:cstheme="majorBidi"/>
            <w:noProof/>
            <w:sz w:val="24"/>
            <w:szCs w:val="24"/>
          </w:rPr>
          <w:t>Tableau 1 : Répartition du chiffre d’affaires et des effectifs par pôle d’activité</w:t>
        </w:r>
        <w:r w:rsidR="00445799" w:rsidRPr="0011184D">
          <w:rPr>
            <w:noProof/>
            <w:webHidden/>
            <w:sz w:val="24"/>
            <w:szCs w:val="24"/>
          </w:rPr>
          <w:tab/>
        </w:r>
        <w:r w:rsidR="00445799" w:rsidRPr="0011184D">
          <w:rPr>
            <w:noProof/>
            <w:webHidden/>
            <w:sz w:val="24"/>
            <w:szCs w:val="24"/>
          </w:rPr>
          <w:fldChar w:fldCharType="begin"/>
        </w:r>
        <w:r w:rsidR="00445799" w:rsidRPr="0011184D">
          <w:rPr>
            <w:noProof/>
            <w:webHidden/>
            <w:sz w:val="24"/>
            <w:szCs w:val="24"/>
          </w:rPr>
          <w:instrText xml:space="preserve"> PAGEREF _Toc230002385 \h </w:instrText>
        </w:r>
        <w:r w:rsidR="00445799" w:rsidRPr="0011184D">
          <w:rPr>
            <w:noProof/>
            <w:webHidden/>
            <w:sz w:val="24"/>
            <w:szCs w:val="24"/>
          </w:rPr>
        </w:r>
        <w:r w:rsidR="00445799" w:rsidRPr="0011184D">
          <w:rPr>
            <w:noProof/>
            <w:webHidden/>
            <w:sz w:val="24"/>
            <w:szCs w:val="24"/>
          </w:rPr>
          <w:fldChar w:fldCharType="separate"/>
        </w:r>
        <w:r w:rsidR="00445799" w:rsidRPr="0011184D">
          <w:rPr>
            <w:noProof/>
            <w:webHidden/>
            <w:sz w:val="24"/>
            <w:szCs w:val="24"/>
          </w:rPr>
          <w:t>xi</w:t>
        </w:r>
        <w:r w:rsidR="00445799" w:rsidRPr="0011184D">
          <w:rPr>
            <w:noProof/>
            <w:webHidden/>
            <w:sz w:val="24"/>
            <w:szCs w:val="24"/>
          </w:rPr>
          <w:fldChar w:fldCharType="end"/>
        </w:r>
      </w:hyperlink>
    </w:p>
    <w:p w14:paraId="4758BD35" w14:textId="000AE14A"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86" w:history="1">
        <w:r w:rsidRPr="0011184D">
          <w:rPr>
            <w:rStyle w:val="Hyperlink"/>
            <w:rFonts w:asciiTheme="majorBidi" w:hAnsiTheme="majorBidi" w:cstheme="majorBidi"/>
            <w:noProof/>
            <w:sz w:val="24"/>
            <w:szCs w:val="24"/>
          </w:rPr>
          <w:t>Tableau 2 : Principales étapes de l’histoire de Fidaroc Grant Thornton</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_Toc230002386 \h </w:instrText>
        </w:r>
        <w:r w:rsidRPr="0011184D">
          <w:rPr>
            <w:noProof/>
            <w:webHidden/>
            <w:sz w:val="24"/>
            <w:szCs w:val="24"/>
          </w:rPr>
        </w:r>
        <w:r w:rsidRPr="0011184D">
          <w:rPr>
            <w:noProof/>
            <w:webHidden/>
            <w:sz w:val="24"/>
            <w:szCs w:val="24"/>
          </w:rPr>
          <w:fldChar w:fldCharType="separate"/>
        </w:r>
        <w:r w:rsidRPr="0011184D">
          <w:rPr>
            <w:noProof/>
            <w:webHidden/>
            <w:sz w:val="24"/>
            <w:szCs w:val="24"/>
          </w:rPr>
          <w:t>xiii</w:t>
        </w:r>
        <w:r w:rsidRPr="0011184D">
          <w:rPr>
            <w:noProof/>
            <w:webHidden/>
            <w:sz w:val="24"/>
            <w:szCs w:val="24"/>
          </w:rPr>
          <w:fldChar w:fldCharType="end"/>
        </w:r>
      </w:hyperlink>
    </w:p>
    <w:p w14:paraId="325F834E" w14:textId="6C1D522D"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87" w:history="1">
        <w:r w:rsidRPr="0011184D">
          <w:rPr>
            <w:rStyle w:val="Hyperlink"/>
            <w:rFonts w:asciiTheme="majorBidi" w:hAnsiTheme="majorBidi" w:cstheme="majorBidi"/>
            <w:noProof/>
            <w:sz w:val="24"/>
            <w:szCs w:val="24"/>
          </w:rPr>
          <w:t>Tableau 3 : Vue d’ensemble des lignes de service de Fidaroc Grant Thornton</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_Toc230002387 \h </w:instrText>
        </w:r>
        <w:r w:rsidRPr="0011184D">
          <w:rPr>
            <w:noProof/>
            <w:webHidden/>
            <w:sz w:val="24"/>
            <w:szCs w:val="24"/>
          </w:rPr>
        </w:r>
        <w:r w:rsidRPr="0011184D">
          <w:rPr>
            <w:noProof/>
            <w:webHidden/>
            <w:sz w:val="24"/>
            <w:szCs w:val="24"/>
          </w:rPr>
          <w:fldChar w:fldCharType="separate"/>
        </w:r>
        <w:r w:rsidRPr="0011184D">
          <w:rPr>
            <w:noProof/>
            <w:webHidden/>
            <w:sz w:val="24"/>
            <w:szCs w:val="24"/>
          </w:rPr>
          <w:t>xv</w:t>
        </w:r>
        <w:r w:rsidRPr="0011184D">
          <w:rPr>
            <w:noProof/>
            <w:webHidden/>
            <w:sz w:val="24"/>
            <w:szCs w:val="24"/>
          </w:rPr>
          <w:fldChar w:fldCharType="end"/>
        </w:r>
      </w:hyperlink>
    </w:p>
    <w:p w14:paraId="153D1424" w14:textId="14EC282A"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88" w:history="1">
        <w:r w:rsidRPr="0011184D">
          <w:rPr>
            <w:rStyle w:val="Hyperlink"/>
            <w:rFonts w:asciiTheme="majorBidi" w:hAnsiTheme="majorBidi" w:cstheme="majorBidi"/>
            <w:noProof/>
            <w:sz w:val="24"/>
            <w:szCs w:val="24"/>
          </w:rPr>
          <w:t>Tableau 4 : Les cinq valeurs fondamentales et leur traduction opérationnelle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_Toc230002388 \h </w:instrText>
        </w:r>
        <w:r w:rsidRPr="0011184D">
          <w:rPr>
            <w:noProof/>
            <w:webHidden/>
            <w:sz w:val="24"/>
            <w:szCs w:val="24"/>
          </w:rPr>
        </w:r>
        <w:r w:rsidRPr="0011184D">
          <w:rPr>
            <w:noProof/>
            <w:webHidden/>
            <w:sz w:val="24"/>
            <w:szCs w:val="24"/>
          </w:rPr>
          <w:fldChar w:fldCharType="separate"/>
        </w:r>
        <w:r w:rsidRPr="0011184D">
          <w:rPr>
            <w:noProof/>
            <w:webHidden/>
            <w:sz w:val="24"/>
            <w:szCs w:val="24"/>
          </w:rPr>
          <w:t>xviii</w:t>
        </w:r>
        <w:r w:rsidRPr="0011184D">
          <w:rPr>
            <w:noProof/>
            <w:webHidden/>
            <w:sz w:val="24"/>
            <w:szCs w:val="24"/>
          </w:rPr>
          <w:fldChar w:fldCharType="end"/>
        </w:r>
      </w:hyperlink>
    </w:p>
    <w:p w14:paraId="633A6385" w14:textId="62718390"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89" w:history="1">
        <w:r w:rsidRPr="0011184D">
          <w:rPr>
            <w:rStyle w:val="Hyperlink"/>
            <w:rFonts w:asciiTheme="majorBidi" w:hAnsiTheme="majorBidi" w:cstheme="majorBidi"/>
            <w:noProof/>
            <w:sz w:val="24"/>
            <w:szCs w:val="24"/>
          </w:rPr>
          <w:t>Tableau 5 : Architecture des stades de dépréciation IFRS 9</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_Toc230002389 \h </w:instrText>
        </w:r>
        <w:r w:rsidRPr="0011184D">
          <w:rPr>
            <w:noProof/>
            <w:webHidden/>
            <w:sz w:val="24"/>
            <w:szCs w:val="24"/>
          </w:rPr>
        </w:r>
        <w:r w:rsidRPr="0011184D">
          <w:rPr>
            <w:noProof/>
            <w:webHidden/>
            <w:sz w:val="24"/>
            <w:szCs w:val="24"/>
          </w:rPr>
          <w:fldChar w:fldCharType="separate"/>
        </w:r>
        <w:r w:rsidRPr="0011184D">
          <w:rPr>
            <w:noProof/>
            <w:webHidden/>
            <w:sz w:val="24"/>
            <w:szCs w:val="24"/>
          </w:rPr>
          <w:t>7</w:t>
        </w:r>
        <w:r w:rsidRPr="0011184D">
          <w:rPr>
            <w:noProof/>
            <w:webHidden/>
            <w:sz w:val="24"/>
            <w:szCs w:val="24"/>
          </w:rPr>
          <w:fldChar w:fldCharType="end"/>
        </w:r>
      </w:hyperlink>
    </w:p>
    <w:p w14:paraId="5208D93B" w14:textId="68C81A73"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0" w:history="1">
        <w:r w:rsidRPr="0011184D">
          <w:rPr>
            <w:rStyle w:val="Hyperlink"/>
            <w:rFonts w:asciiTheme="majorBidi" w:hAnsiTheme="majorBidi" w:cstheme="majorBidi"/>
            <w:noProof/>
            <w:sz w:val="24"/>
            <w:szCs w:val="24"/>
          </w:rPr>
          <w:t>Tableau 6 : États FINREP liés à IFRS 9 dans la mission BCP 2024</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_Toc230002390 \h </w:instrText>
        </w:r>
        <w:r w:rsidRPr="0011184D">
          <w:rPr>
            <w:noProof/>
            <w:webHidden/>
            <w:sz w:val="24"/>
            <w:szCs w:val="24"/>
          </w:rPr>
        </w:r>
        <w:r w:rsidRPr="0011184D">
          <w:rPr>
            <w:noProof/>
            <w:webHidden/>
            <w:sz w:val="24"/>
            <w:szCs w:val="24"/>
          </w:rPr>
          <w:fldChar w:fldCharType="separate"/>
        </w:r>
        <w:r w:rsidRPr="0011184D">
          <w:rPr>
            <w:noProof/>
            <w:webHidden/>
            <w:sz w:val="24"/>
            <w:szCs w:val="24"/>
          </w:rPr>
          <w:t>10</w:t>
        </w:r>
        <w:r w:rsidRPr="0011184D">
          <w:rPr>
            <w:noProof/>
            <w:webHidden/>
            <w:sz w:val="24"/>
            <w:szCs w:val="24"/>
          </w:rPr>
          <w:fldChar w:fldCharType="end"/>
        </w:r>
      </w:hyperlink>
    </w:p>
    <w:p w14:paraId="38828633" w14:textId="5652BDF8"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1" w:history="1">
        <w:r w:rsidRPr="0011184D">
          <w:rPr>
            <w:rStyle w:val="Hyperlink"/>
            <w:rFonts w:asciiTheme="majorBidi" w:hAnsiTheme="majorBidi" w:cstheme="majorBidi"/>
            <w:noProof/>
            <w:sz w:val="24"/>
            <w:szCs w:val="24"/>
          </w:rPr>
          <w:t>Tableau 7 : Comparaison des méthodes de classification pour le risque de crédit</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_Toc230002391 \h </w:instrText>
        </w:r>
        <w:r w:rsidRPr="0011184D">
          <w:rPr>
            <w:noProof/>
            <w:webHidden/>
            <w:sz w:val="24"/>
            <w:szCs w:val="24"/>
          </w:rPr>
        </w:r>
        <w:r w:rsidRPr="0011184D">
          <w:rPr>
            <w:noProof/>
            <w:webHidden/>
            <w:sz w:val="24"/>
            <w:szCs w:val="24"/>
          </w:rPr>
          <w:fldChar w:fldCharType="separate"/>
        </w:r>
        <w:r w:rsidRPr="0011184D">
          <w:rPr>
            <w:noProof/>
            <w:webHidden/>
            <w:sz w:val="24"/>
            <w:szCs w:val="24"/>
          </w:rPr>
          <w:t>16</w:t>
        </w:r>
        <w:r w:rsidRPr="0011184D">
          <w:rPr>
            <w:noProof/>
            <w:webHidden/>
            <w:sz w:val="24"/>
            <w:szCs w:val="24"/>
          </w:rPr>
          <w:fldChar w:fldCharType="end"/>
        </w:r>
      </w:hyperlink>
    </w:p>
    <w:p w14:paraId="02631D3C" w14:textId="4A5B26D4"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2" w:history="1">
        <w:r w:rsidRPr="0011184D">
          <w:rPr>
            <w:rStyle w:val="Hyperlink"/>
            <w:rFonts w:asciiTheme="majorBidi" w:hAnsiTheme="majorBidi" w:cstheme="majorBidi"/>
            <w:noProof/>
            <w:sz w:val="24"/>
            <w:szCs w:val="24"/>
          </w:rPr>
          <w:t>Tableau 8 : Déterminants empiriques des migrations de staging</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_Toc230002392 \h </w:instrText>
        </w:r>
        <w:r w:rsidRPr="0011184D">
          <w:rPr>
            <w:noProof/>
            <w:webHidden/>
            <w:sz w:val="24"/>
            <w:szCs w:val="24"/>
          </w:rPr>
        </w:r>
        <w:r w:rsidRPr="0011184D">
          <w:rPr>
            <w:noProof/>
            <w:webHidden/>
            <w:sz w:val="24"/>
            <w:szCs w:val="24"/>
          </w:rPr>
          <w:fldChar w:fldCharType="separate"/>
        </w:r>
        <w:r w:rsidRPr="0011184D">
          <w:rPr>
            <w:noProof/>
            <w:webHidden/>
            <w:sz w:val="24"/>
            <w:szCs w:val="24"/>
          </w:rPr>
          <w:t>18</w:t>
        </w:r>
        <w:r w:rsidRPr="0011184D">
          <w:rPr>
            <w:noProof/>
            <w:webHidden/>
            <w:sz w:val="24"/>
            <w:szCs w:val="24"/>
          </w:rPr>
          <w:fldChar w:fldCharType="end"/>
        </w:r>
      </w:hyperlink>
    </w:p>
    <w:p w14:paraId="2F653DF2" w14:textId="225BA960"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3" w:history="1">
        <w:r w:rsidRPr="0011184D">
          <w:rPr>
            <w:rStyle w:val="Hyperlink"/>
            <w:rFonts w:asciiTheme="majorBidi" w:hAnsiTheme="majorBidi" w:cstheme="majorBidi"/>
            <w:noProof/>
            <w:sz w:val="24"/>
            <w:szCs w:val="24"/>
          </w:rPr>
          <w:t>Tableau 9 :  Méthodes de détection d'anomalies applicables au contrôle FINREP</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_Toc230002393 \h </w:instrText>
        </w:r>
        <w:r w:rsidRPr="0011184D">
          <w:rPr>
            <w:noProof/>
            <w:webHidden/>
            <w:sz w:val="24"/>
            <w:szCs w:val="24"/>
          </w:rPr>
        </w:r>
        <w:r w:rsidRPr="0011184D">
          <w:rPr>
            <w:noProof/>
            <w:webHidden/>
            <w:sz w:val="24"/>
            <w:szCs w:val="24"/>
          </w:rPr>
          <w:fldChar w:fldCharType="separate"/>
        </w:r>
        <w:r w:rsidRPr="0011184D">
          <w:rPr>
            <w:noProof/>
            <w:webHidden/>
            <w:sz w:val="24"/>
            <w:szCs w:val="24"/>
          </w:rPr>
          <w:t>21</w:t>
        </w:r>
        <w:r w:rsidRPr="0011184D">
          <w:rPr>
            <w:noProof/>
            <w:webHidden/>
            <w:sz w:val="24"/>
            <w:szCs w:val="24"/>
          </w:rPr>
          <w:fldChar w:fldCharType="end"/>
        </w:r>
      </w:hyperlink>
    </w:p>
    <w:p w14:paraId="5A063AC4" w14:textId="3ABD6625"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4" w:history="1">
        <w:r w:rsidRPr="0011184D">
          <w:rPr>
            <w:rStyle w:val="Hyperlink"/>
            <w:rFonts w:asciiTheme="majorBidi" w:hAnsiTheme="majorBidi" w:cstheme="majorBidi"/>
            <w:noProof/>
            <w:sz w:val="24"/>
            <w:szCs w:val="24"/>
          </w:rPr>
          <w:t>Tableau 10 : Caractéristiques générales de la base Synthèse Provision 2024</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_Toc230002394 \h </w:instrText>
        </w:r>
        <w:r w:rsidRPr="0011184D">
          <w:rPr>
            <w:noProof/>
            <w:webHidden/>
            <w:sz w:val="24"/>
            <w:szCs w:val="24"/>
          </w:rPr>
        </w:r>
        <w:r w:rsidRPr="0011184D">
          <w:rPr>
            <w:noProof/>
            <w:webHidden/>
            <w:sz w:val="24"/>
            <w:szCs w:val="24"/>
          </w:rPr>
          <w:fldChar w:fldCharType="separate"/>
        </w:r>
        <w:r w:rsidRPr="0011184D">
          <w:rPr>
            <w:noProof/>
            <w:webHidden/>
            <w:sz w:val="24"/>
            <w:szCs w:val="24"/>
          </w:rPr>
          <w:t>22</w:t>
        </w:r>
        <w:r w:rsidRPr="0011184D">
          <w:rPr>
            <w:noProof/>
            <w:webHidden/>
            <w:sz w:val="24"/>
            <w:szCs w:val="24"/>
          </w:rPr>
          <w:fldChar w:fldCharType="end"/>
        </w:r>
      </w:hyperlink>
    </w:p>
    <w:p w14:paraId="3C09577B" w14:textId="3976BAF1"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5" w:history="1">
        <w:r w:rsidRPr="0011184D">
          <w:rPr>
            <w:rStyle w:val="Hyperlink"/>
            <w:rFonts w:asciiTheme="majorBidi" w:hAnsiTheme="majorBidi" w:cstheme="majorBidi"/>
            <w:noProof/>
            <w:sz w:val="24"/>
            <w:szCs w:val="24"/>
          </w:rPr>
          <w:t>Tableau 11 : Catégories de variables disponibles dans la base brute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_Toc230002395 \h </w:instrText>
        </w:r>
        <w:r w:rsidRPr="0011184D">
          <w:rPr>
            <w:noProof/>
            <w:webHidden/>
            <w:sz w:val="24"/>
            <w:szCs w:val="24"/>
          </w:rPr>
        </w:r>
        <w:r w:rsidRPr="0011184D">
          <w:rPr>
            <w:noProof/>
            <w:webHidden/>
            <w:sz w:val="24"/>
            <w:szCs w:val="24"/>
          </w:rPr>
          <w:fldChar w:fldCharType="separate"/>
        </w:r>
        <w:r w:rsidRPr="0011184D">
          <w:rPr>
            <w:noProof/>
            <w:webHidden/>
            <w:sz w:val="24"/>
            <w:szCs w:val="24"/>
          </w:rPr>
          <w:t>22</w:t>
        </w:r>
        <w:r w:rsidRPr="0011184D">
          <w:rPr>
            <w:noProof/>
            <w:webHidden/>
            <w:sz w:val="24"/>
            <w:szCs w:val="24"/>
          </w:rPr>
          <w:fldChar w:fldCharType="end"/>
        </w:r>
      </w:hyperlink>
    </w:p>
    <w:p w14:paraId="4D6DE133" w14:textId="48DAD860"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6" w:history="1">
        <w:r w:rsidRPr="0011184D">
          <w:rPr>
            <w:rStyle w:val="Hyperlink"/>
            <w:rFonts w:asciiTheme="majorBidi" w:hAnsiTheme="majorBidi" w:cstheme="majorBidi"/>
            <w:noProof/>
            <w:sz w:val="24"/>
            <w:szCs w:val="24"/>
          </w:rPr>
          <w:t>Tableau 12 : Variables continues retenues et définition économique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_Toc230002396 \h </w:instrText>
        </w:r>
        <w:r w:rsidRPr="0011184D">
          <w:rPr>
            <w:noProof/>
            <w:webHidden/>
            <w:sz w:val="24"/>
            <w:szCs w:val="24"/>
          </w:rPr>
        </w:r>
        <w:r w:rsidRPr="0011184D">
          <w:rPr>
            <w:noProof/>
            <w:webHidden/>
            <w:sz w:val="24"/>
            <w:szCs w:val="24"/>
          </w:rPr>
          <w:fldChar w:fldCharType="separate"/>
        </w:r>
        <w:r w:rsidRPr="0011184D">
          <w:rPr>
            <w:noProof/>
            <w:webHidden/>
            <w:sz w:val="24"/>
            <w:szCs w:val="24"/>
          </w:rPr>
          <w:t>23</w:t>
        </w:r>
        <w:r w:rsidRPr="0011184D">
          <w:rPr>
            <w:noProof/>
            <w:webHidden/>
            <w:sz w:val="24"/>
            <w:szCs w:val="24"/>
          </w:rPr>
          <w:fldChar w:fldCharType="end"/>
        </w:r>
      </w:hyperlink>
    </w:p>
    <w:p w14:paraId="0B65415D" w14:textId="6C717FF4"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7" w:history="1">
        <w:r w:rsidRPr="0011184D">
          <w:rPr>
            <w:rStyle w:val="Hyperlink"/>
            <w:rFonts w:asciiTheme="majorBidi" w:hAnsiTheme="majorBidi" w:cstheme="majorBidi"/>
            <w:noProof/>
            <w:sz w:val="24"/>
            <w:szCs w:val="24"/>
          </w:rPr>
          <w:t>Tableau 13 : Variables catégorielles retenues et définition économique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_Toc230002397 \h </w:instrText>
        </w:r>
        <w:r w:rsidRPr="0011184D">
          <w:rPr>
            <w:noProof/>
            <w:webHidden/>
            <w:sz w:val="24"/>
            <w:szCs w:val="24"/>
          </w:rPr>
        </w:r>
        <w:r w:rsidRPr="0011184D">
          <w:rPr>
            <w:noProof/>
            <w:webHidden/>
            <w:sz w:val="24"/>
            <w:szCs w:val="24"/>
          </w:rPr>
          <w:fldChar w:fldCharType="separate"/>
        </w:r>
        <w:r w:rsidRPr="0011184D">
          <w:rPr>
            <w:noProof/>
            <w:webHidden/>
            <w:sz w:val="24"/>
            <w:szCs w:val="24"/>
          </w:rPr>
          <w:t>24</w:t>
        </w:r>
        <w:r w:rsidRPr="0011184D">
          <w:rPr>
            <w:noProof/>
            <w:webHidden/>
            <w:sz w:val="24"/>
            <w:szCs w:val="24"/>
          </w:rPr>
          <w:fldChar w:fldCharType="end"/>
        </w:r>
      </w:hyperlink>
    </w:p>
    <w:p w14:paraId="46894C79" w14:textId="039D0EC6"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8" w:history="1">
        <w:r w:rsidRPr="0011184D">
          <w:rPr>
            <w:rStyle w:val="Hyperlink"/>
            <w:rFonts w:asciiTheme="majorBidi" w:hAnsiTheme="majorBidi" w:cstheme="majorBidi"/>
            <w:noProof/>
            <w:sz w:val="24"/>
            <w:szCs w:val="24"/>
          </w:rPr>
          <w:t>Tableau 14 : Variables exclues, motif d’exclusion et risque associé</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_Toc230002398 \h </w:instrText>
        </w:r>
        <w:r w:rsidRPr="0011184D">
          <w:rPr>
            <w:noProof/>
            <w:webHidden/>
            <w:sz w:val="24"/>
            <w:szCs w:val="24"/>
          </w:rPr>
        </w:r>
        <w:r w:rsidRPr="0011184D">
          <w:rPr>
            <w:noProof/>
            <w:webHidden/>
            <w:sz w:val="24"/>
            <w:szCs w:val="24"/>
          </w:rPr>
          <w:fldChar w:fldCharType="separate"/>
        </w:r>
        <w:r w:rsidRPr="0011184D">
          <w:rPr>
            <w:noProof/>
            <w:webHidden/>
            <w:sz w:val="24"/>
            <w:szCs w:val="24"/>
          </w:rPr>
          <w:t>25</w:t>
        </w:r>
        <w:r w:rsidRPr="0011184D">
          <w:rPr>
            <w:noProof/>
            <w:webHidden/>
            <w:sz w:val="24"/>
            <w:szCs w:val="24"/>
          </w:rPr>
          <w:fldChar w:fldCharType="end"/>
        </w:r>
      </w:hyperlink>
    </w:p>
    <w:p w14:paraId="1C47A6EF" w14:textId="01C1EB9E"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399" w:history="1">
        <w:r w:rsidRPr="0011184D">
          <w:rPr>
            <w:rStyle w:val="Hyperlink"/>
            <w:rFonts w:asciiTheme="majorBidi" w:hAnsiTheme="majorBidi" w:cstheme="majorBidi"/>
            <w:noProof/>
            <w:sz w:val="24"/>
            <w:szCs w:val="24"/>
          </w:rPr>
          <w:t xml:space="preserve">Tableau 15 : Seuils d'interprétation de </w:t>
        </w:r>
        <w:r w:rsidRPr="0011184D">
          <w:rPr>
            <w:rStyle w:val="Hyperlink"/>
            <w:rFonts w:asciiTheme="majorBidi" w:hAnsiTheme="majorBidi" w:cstheme="majorBidi"/>
            <w:noProof/>
            <w:sz w:val="24"/>
            <w:szCs w:val="24"/>
            <w:lang w:val="en-US"/>
          </w:rPr>
          <w:t>η</w:t>
        </w:r>
        <w:r w:rsidRPr="0011184D">
          <w:rPr>
            <w:rStyle w:val="Hyperlink"/>
            <w:rFonts w:asciiTheme="majorBidi" w:hAnsiTheme="majorBidi" w:cstheme="majorBidi"/>
            <w:noProof/>
            <w:sz w:val="24"/>
            <w:szCs w:val="24"/>
          </w:rPr>
          <w:t>² (Cohen, 1988)</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_Toc230002399 \h </w:instrText>
        </w:r>
        <w:r w:rsidRPr="0011184D">
          <w:rPr>
            <w:noProof/>
            <w:webHidden/>
            <w:sz w:val="24"/>
            <w:szCs w:val="24"/>
          </w:rPr>
        </w:r>
        <w:r w:rsidRPr="0011184D">
          <w:rPr>
            <w:noProof/>
            <w:webHidden/>
            <w:sz w:val="24"/>
            <w:szCs w:val="24"/>
          </w:rPr>
          <w:fldChar w:fldCharType="separate"/>
        </w:r>
        <w:r w:rsidRPr="0011184D">
          <w:rPr>
            <w:noProof/>
            <w:webHidden/>
            <w:sz w:val="24"/>
            <w:szCs w:val="24"/>
          </w:rPr>
          <w:t>28</w:t>
        </w:r>
        <w:r w:rsidRPr="0011184D">
          <w:rPr>
            <w:noProof/>
            <w:webHidden/>
            <w:sz w:val="24"/>
            <w:szCs w:val="24"/>
          </w:rPr>
          <w:fldChar w:fldCharType="end"/>
        </w:r>
      </w:hyperlink>
    </w:p>
    <w:p w14:paraId="03DBE4A9" w14:textId="3E96A3DA"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0" w:history="1">
        <w:r w:rsidRPr="0011184D">
          <w:rPr>
            <w:rStyle w:val="Hyperlink"/>
            <w:rFonts w:asciiTheme="majorBidi" w:hAnsiTheme="majorBidi" w:cstheme="majorBidi"/>
            <w:noProof/>
            <w:sz w:val="24"/>
            <w:szCs w:val="24"/>
          </w:rPr>
          <w:t>Tableau 16 : Règles de décision pour le VIF</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_Toc230002400 \h </w:instrText>
        </w:r>
        <w:r w:rsidRPr="0011184D">
          <w:rPr>
            <w:noProof/>
            <w:webHidden/>
            <w:sz w:val="24"/>
            <w:szCs w:val="24"/>
          </w:rPr>
        </w:r>
        <w:r w:rsidRPr="0011184D">
          <w:rPr>
            <w:noProof/>
            <w:webHidden/>
            <w:sz w:val="24"/>
            <w:szCs w:val="24"/>
          </w:rPr>
          <w:fldChar w:fldCharType="separate"/>
        </w:r>
        <w:r w:rsidRPr="0011184D">
          <w:rPr>
            <w:noProof/>
            <w:webHidden/>
            <w:sz w:val="24"/>
            <w:szCs w:val="24"/>
          </w:rPr>
          <w:t>31</w:t>
        </w:r>
        <w:r w:rsidRPr="0011184D">
          <w:rPr>
            <w:noProof/>
            <w:webHidden/>
            <w:sz w:val="24"/>
            <w:szCs w:val="24"/>
          </w:rPr>
          <w:fldChar w:fldCharType="end"/>
        </w:r>
      </w:hyperlink>
    </w:p>
    <w:p w14:paraId="25DFE5F6" w14:textId="32936AB5"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1" w:history="1">
        <w:r w:rsidRPr="0011184D">
          <w:rPr>
            <w:rStyle w:val="Hyperlink"/>
            <w:rFonts w:asciiTheme="majorBidi" w:hAnsiTheme="majorBidi" w:cstheme="majorBidi"/>
            <w:noProof/>
            <w:sz w:val="24"/>
            <w:szCs w:val="24"/>
          </w:rPr>
          <w:t>Tableau 17 : Mécanismes de valeurs manquantes et implications pour l'imputation</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_Toc230002401 \h </w:instrText>
        </w:r>
        <w:r w:rsidRPr="0011184D">
          <w:rPr>
            <w:noProof/>
            <w:webHidden/>
            <w:sz w:val="24"/>
            <w:szCs w:val="24"/>
          </w:rPr>
        </w:r>
        <w:r w:rsidRPr="0011184D">
          <w:rPr>
            <w:noProof/>
            <w:webHidden/>
            <w:sz w:val="24"/>
            <w:szCs w:val="24"/>
          </w:rPr>
          <w:fldChar w:fldCharType="separate"/>
        </w:r>
        <w:r w:rsidRPr="0011184D">
          <w:rPr>
            <w:noProof/>
            <w:webHidden/>
            <w:sz w:val="24"/>
            <w:szCs w:val="24"/>
          </w:rPr>
          <w:t>32</w:t>
        </w:r>
        <w:r w:rsidRPr="0011184D">
          <w:rPr>
            <w:noProof/>
            <w:webHidden/>
            <w:sz w:val="24"/>
            <w:szCs w:val="24"/>
          </w:rPr>
          <w:fldChar w:fldCharType="end"/>
        </w:r>
      </w:hyperlink>
    </w:p>
    <w:p w14:paraId="1985DB8C" w14:textId="08D8C54F"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2" w:history="1">
        <w:r w:rsidRPr="0011184D">
          <w:rPr>
            <w:rStyle w:val="Hyperlink"/>
            <w:rFonts w:asciiTheme="majorBidi" w:hAnsiTheme="majorBidi" w:cstheme="majorBidi"/>
            <w:noProof/>
            <w:sz w:val="24"/>
            <w:szCs w:val="24"/>
          </w:rPr>
          <w:t>Tableau 18 : Features d’interaction construites et justification économique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_Toc230002402 \h </w:instrText>
        </w:r>
        <w:r w:rsidRPr="0011184D">
          <w:rPr>
            <w:noProof/>
            <w:webHidden/>
            <w:sz w:val="24"/>
            <w:szCs w:val="24"/>
          </w:rPr>
        </w:r>
        <w:r w:rsidRPr="0011184D">
          <w:rPr>
            <w:noProof/>
            <w:webHidden/>
            <w:sz w:val="24"/>
            <w:szCs w:val="24"/>
          </w:rPr>
          <w:fldChar w:fldCharType="separate"/>
        </w:r>
        <w:r w:rsidRPr="0011184D">
          <w:rPr>
            <w:noProof/>
            <w:webHidden/>
            <w:sz w:val="24"/>
            <w:szCs w:val="24"/>
          </w:rPr>
          <w:t>34</w:t>
        </w:r>
        <w:r w:rsidRPr="0011184D">
          <w:rPr>
            <w:noProof/>
            <w:webHidden/>
            <w:sz w:val="24"/>
            <w:szCs w:val="24"/>
          </w:rPr>
          <w:fldChar w:fldCharType="end"/>
        </w:r>
      </w:hyperlink>
    </w:p>
    <w:p w14:paraId="3F4440C8" w14:textId="0D31A9A1"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3" w:history="1">
        <w:r w:rsidRPr="0011184D">
          <w:rPr>
            <w:rStyle w:val="Hyperlink"/>
            <w:rFonts w:asciiTheme="majorBidi" w:hAnsiTheme="majorBidi" w:cstheme="majorBidi"/>
            <w:noProof/>
            <w:sz w:val="24"/>
            <w:szCs w:val="24"/>
          </w:rPr>
          <w:t>Tableau 19 : Indicateurs de concentration et de dispersion par stade</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_Toc230002403 \h </w:instrText>
        </w:r>
        <w:r w:rsidRPr="0011184D">
          <w:rPr>
            <w:noProof/>
            <w:webHidden/>
            <w:sz w:val="24"/>
            <w:szCs w:val="24"/>
          </w:rPr>
        </w:r>
        <w:r w:rsidRPr="0011184D">
          <w:rPr>
            <w:noProof/>
            <w:webHidden/>
            <w:sz w:val="24"/>
            <w:szCs w:val="24"/>
          </w:rPr>
          <w:fldChar w:fldCharType="separate"/>
        </w:r>
        <w:r w:rsidRPr="0011184D">
          <w:rPr>
            <w:noProof/>
            <w:webHidden/>
            <w:sz w:val="24"/>
            <w:szCs w:val="24"/>
          </w:rPr>
          <w:t>46</w:t>
        </w:r>
        <w:r w:rsidRPr="0011184D">
          <w:rPr>
            <w:noProof/>
            <w:webHidden/>
            <w:sz w:val="24"/>
            <w:szCs w:val="24"/>
          </w:rPr>
          <w:fldChar w:fldCharType="end"/>
        </w:r>
      </w:hyperlink>
    </w:p>
    <w:p w14:paraId="387617F7" w14:textId="0A7C3ADB"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4" w:history="1">
        <w:r w:rsidRPr="0011184D">
          <w:rPr>
            <w:rStyle w:val="Hyperlink"/>
            <w:rFonts w:asciiTheme="majorBidi" w:hAnsiTheme="majorBidi" w:cstheme="majorBidi"/>
            <w:noProof/>
            <w:sz w:val="24"/>
            <w:szCs w:val="24"/>
          </w:rPr>
          <w:t>Tableau 20 : Tests non paramétriques</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_Toc230002404 \h </w:instrText>
        </w:r>
        <w:r w:rsidRPr="0011184D">
          <w:rPr>
            <w:noProof/>
            <w:webHidden/>
            <w:sz w:val="24"/>
            <w:szCs w:val="24"/>
          </w:rPr>
        </w:r>
        <w:r w:rsidRPr="0011184D">
          <w:rPr>
            <w:noProof/>
            <w:webHidden/>
            <w:sz w:val="24"/>
            <w:szCs w:val="24"/>
          </w:rPr>
          <w:fldChar w:fldCharType="separate"/>
        </w:r>
        <w:r w:rsidRPr="0011184D">
          <w:rPr>
            <w:noProof/>
            <w:webHidden/>
            <w:sz w:val="24"/>
            <w:szCs w:val="24"/>
          </w:rPr>
          <w:t>54</w:t>
        </w:r>
        <w:r w:rsidRPr="0011184D">
          <w:rPr>
            <w:noProof/>
            <w:webHidden/>
            <w:sz w:val="24"/>
            <w:szCs w:val="24"/>
          </w:rPr>
          <w:fldChar w:fldCharType="end"/>
        </w:r>
      </w:hyperlink>
    </w:p>
    <w:p w14:paraId="25823A5F" w14:textId="759CBB55" w:rsidR="00445799" w:rsidRPr="0011184D" w:rsidRDefault="00445799" w:rsidP="0011184D">
      <w:pPr>
        <w:pStyle w:val="TableofFigures"/>
        <w:tabs>
          <w:tab w:val="right" w:leader="dot" w:pos="9062"/>
        </w:tabs>
        <w:spacing w:line="360" w:lineRule="auto"/>
        <w:rPr>
          <w:rFonts w:eastAsiaTheme="minorEastAsia"/>
          <w:noProof/>
          <w:sz w:val="24"/>
          <w:szCs w:val="24"/>
          <w:lang w:val="en-US" w:bidi="ar-SA"/>
        </w:rPr>
      </w:pPr>
      <w:hyperlink w:anchor="_Toc230002405" w:history="1">
        <w:r w:rsidRPr="0011184D">
          <w:rPr>
            <w:rStyle w:val="Hyperlink"/>
            <w:rFonts w:asciiTheme="majorBidi" w:hAnsiTheme="majorBidi" w:cstheme="majorBidi"/>
            <w:noProof/>
            <w:sz w:val="24"/>
            <w:szCs w:val="24"/>
          </w:rPr>
          <w:t>Tableau 21 : Synthèse de la sélection des variables</w:t>
        </w:r>
        <w:r w:rsidRPr="0011184D">
          <w:rPr>
            <w:noProof/>
            <w:webHidden/>
            <w:sz w:val="24"/>
            <w:szCs w:val="24"/>
          </w:rPr>
          <w:tab/>
        </w:r>
        <w:r w:rsidRPr="0011184D">
          <w:rPr>
            <w:noProof/>
            <w:webHidden/>
            <w:sz w:val="24"/>
            <w:szCs w:val="24"/>
          </w:rPr>
          <w:fldChar w:fldCharType="begin"/>
        </w:r>
        <w:r w:rsidRPr="0011184D">
          <w:rPr>
            <w:noProof/>
            <w:webHidden/>
            <w:sz w:val="24"/>
            <w:szCs w:val="24"/>
          </w:rPr>
          <w:instrText xml:space="preserve"> PAGEREF _Toc230002405 \h </w:instrText>
        </w:r>
        <w:r w:rsidRPr="0011184D">
          <w:rPr>
            <w:noProof/>
            <w:webHidden/>
            <w:sz w:val="24"/>
            <w:szCs w:val="24"/>
          </w:rPr>
        </w:r>
        <w:r w:rsidRPr="0011184D">
          <w:rPr>
            <w:noProof/>
            <w:webHidden/>
            <w:sz w:val="24"/>
            <w:szCs w:val="24"/>
          </w:rPr>
          <w:fldChar w:fldCharType="separate"/>
        </w:r>
        <w:r w:rsidRPr="0011184D">
          <w:rPr>
            <w:noProof/>
            <w:webHidden/>
            <w:sz w:val="24"/>
            <w:szCs w:val="24"/>
          </w:rPr>
          <w:t>65</w:t>
        </w:r>
        <w:r w:rsidRPr="0011184D">
          <w:rPr>
            <w:noProof/>
            <w:webHidden/>
            <w:sz w:val="24"/>
            <w:szCs w:val="24"/>
          </w:rPr>
          <w:fldChar w:fldCharType="end"/>
        </w:r>
      </w:hyperlink>
    </w:p>
    <w:p w14:paraId="669B03E5" w14:textId="1006079C" w:rsidR="00F4438B" w:rsidRPr="0011184D" w:rsidRDefault="00AF01CD" w:rsidP="0011184D">
      <w:pPr>
        <w:spacing w:line="360" w:lineRule="auto"/>
        <w:rPr>
          <w:rFonts w:asciiTheme="majorBidi" w:hAnsiTheme="majorBidi" w:cstheme="majorBidi"/>
          <w:b/>
          <w:bCs/>
          <w:sz w:val="24"/>
          <w:szCs w:val="24"/>
        </w:rPr>
      </w:pPr>
      <w:r w:rsidRPr="0011184D">
        <w:rPr>
          <w:rFonts w:asciiTheme="majorBidi" w:hAnsiTheme="majorBidi" w:cstheme="majorBidi"/>
          <w:b/>
          <w:bCs/>
          <w:sz w:val="24"/>
          <w:szCs w:val="24"/>
        </w:rPr>
        <w:fldChar w:fldCharType="end"/>
      </w:r>
    </w:p>
    <w:p w14:paraId="5E586254" w14:textId="77777777" w:rsidR="00685B05" w:rsidRDefault="00685B05" w:rsidP="00F4438B">
      <w:pPr>
        <w:rPr>
          <w:rFonts w:asciiTheme="majorBidi" w:hAnsiTheme="majorBidi" w:cstheme="majorBidi"/>
          <w:b/>
          <w:bCs/>
          <w:sz w:val="24"/>
          <w:szCs w:val="24"/>
        </w:rPr>
      </w:pPr>
    </w:p>
    <w:p w14:paraId="2E7FF6A9" w14:textId="77777777" w:rsidR="00685B05" w:rsidRDefault="00685B05" w:rsidP="00F4438B">
      <w:pPr>
        <w:rPr>
          <w:rFonts w:asciiTheme="majorBidi" w:hAnsiTheme="majorBidi" w:cstheme="majorBidi"/>
          <w:b/>
          <w:bCs/>
          <w:sz w:val="24"/>
          <w:szCs w:val="24"/>
        </w:rPr>
      </w:pPr>
    </w:p>
    <w:p w14:paraId="0946A3F6" w14:textId="77777777" w:rsidR="00685B05" w:rsidRDefault="00685B05" w:rsidP="00F4438B">
      <w:pPr>
        <w:rPr>
          <w:rFonts w:asciiTheme="majorBidi" w:hAnsiTheme="majorBidi" w:cstheme="majorBidi"/>
          <w:b/>
          <w:bCs/>
          <w:sz w:val="24"/>
          <w:szCs w:val="24"/>
        </w:rPr>
      </w:pPr>
    </w:p>
    <w:p w14:paraId="718886DF" w14:textId="77777777" w:rsidR="00685B05" w:rsidRDefault="00685B05" w:rsidP="00F4438B">
      <w:pPr>
        <w:rPr>
          <w:rFonts w:asciiTheme="majorBidi" w:hAnsiTheme="majorBidi" w:cstheme="majorBidi"/>
          <w:b/>
          <w:bCs/>
          <w:sz w:val="24"/>
          <w:szCs w:val="24"/>
        </w:rPr>
      </w:pPr>
    </w:p>
    <w:p w14:paraId="39EA0CD7" w14:textId="77777777" w:rsidR="00685B05" w:rsidRDefault="00685B05" w:rsidP="00F4438B">
      <w:pPr>
        <w:rPr>
          <w:rFonts w:asciiTheme="majorBidi" w:hAnsiTheme="majorBidi" w:cstheme="majorBidi"/>
          <w:b/>
          <w:bCs/>
          <w:sz w:val="24"/>
          <w:szCs w:val="24"/>
        </w:rPr>
      </w:pPr>
    </w:p>
    <w:p w14:paraId="3358FC9D" w14:textId="77777777" w:rsidR="00685B05" w:rsidRDefault="00685B05" w:rsidP="00F4438B">
      <w:pPr>
        <w:rPr>
          <w:rFonts w:asciiTheme="majorBidi" w:hAnsiTheme="majorBidi" w:cstheme="majorBidi"/>
          <w:b/>
          <w:bCs/>
          <w:sz w:val="24"/>
          <w:szCs w:val="24"/>
        </w:rPr>
      </w:pPr>
    </w:p>
    <w:p w14:paraId="6B04333C" w14:textId="77777777" w:rsidR="00685B05" w:rsidRDefault="00685B05" w:rsidP="00F4438B">
      <w:pPr>
        <w:rPr>
          <w:rFonts w:asciiTheme="majorBidi" w:hAnsiTheme="majorBidi" w:cstheme="majorBidi"/>
          <w:b/>
          <w:bCs/>
          <w:sz w:val="24"/>
          <w:szCs w:val="24"/>
        </w:rPr>
      </w:pPr>
    </w:p>
    <w:p w14:paraId="31EB537F" w14:textId="77777777" w:rsidR="00685B05" w:rsidRPr="007C7BAE" w:rsidRDefault="00685B05" w:rsidP="00F4438B">
      <w:pPr>
        <w:rPr>
          <w:rFonts w:asciiTheme="majorBidi" w:hAnsiTheme="majorBidi" w:cstheme="majorBidi"/>
          <w:b/>
          <w:bCs/>
          <w:sz w:val="32"/>
          <w:szCs w:val="28"/>
        </w:rPr>
      </w:pPr>
    </w:p>
    <w:p w14:paraId="39E39A0D" w14:textId="53FA681C" w:rsidR="00F4438B" w:rsidRPr="007C7BAE" w:rsidRDefault="00F4438B" w:rsidP="00F4438B">
      <w:pPr>
        <w:pStyle w:val="Heading1"/>
        <w:spacing w:line="360" w:lineRule="auto"/>
        <w:jc w:val="center"/>
        <w:rPr>
          <w:rFonts w:asciiTheme="majorBidi" w:hAnsiTheme="majorBidi"/>
          <w:b/>
          <w:bCs/>
          <w:sz w:val="36"/>
          <w:szCs w:val="36"/>
        </w:rPr>
      </w:pPr>
      <w:bookmarkStart w:id="6" w:name="_Toc230002449"/>
      <w:r w:rsidRPr="007C7BAE">
        <w:rPr>
          <w:rFonts w:asciiTheme="majorBidi" w:hAnsiTheme="majorBidi"/>
          <w:b/>
          <w:bCs/>
          <w:sz w:val="36"/>
          <w:szCs w:val="36"/>
        </w:rPr>
        <w:lastRenderedPageBreak/>
        <w:t>Avant-propos</w:t>
      </w:r>
      <w:bookmarkEnd w:id="6"/>
    </w:p>
    <w:p w14:paraId="7376B684" w14:textId="77777777" w:rsidR="001551A3" w:rsidRPr="007C7BAE" w:rsidRDefault="001551A3" w:rsidP="001551A3"/>
    <w:p w14:paraId="63EFE76A" w14:textId="77777777" w:rsidR="00C06664" w:rsidRPr="007C7BAE" w:rsidRDefault="00C06664" w:rsidP="00C06664">
      <w:pPr>
        <w:rPr>
          <w:rtl/>
        </w:rPr>
      </w:pPr>
    </w:p>
    <w:p w14:paraId="0B2338FC" w14:textId="77777777" w:rsidR="00E95A7D" w:rsidRPr="007C7BAE" w:rsidRDefault="00E95A7D" w:rsidP="00A86B5E">
      <w:pPr>
        <w:tabs>
          <w:tab w:val="left" w:pos="3751"/>
        </w:tabs>
        <w:jc w:val="center"/>
        <w:rPr>
          <w:rFonts w:asciiTheme="majorBidi" w:hAnsiTheme="majorBidi" w:cstheme="majorBidi"/>
          <w:sz w:val="24"/>
          <w:szCs w:val="24"/>
        </w:rPr>
      </w:pPr>
    </w:p>
    <w:p w14:paraId="7FCCD934" w14:textId="77777777" w:rsidR="00E95A7D" w:rsidRPr="007C7BAE" w:rsidRDefault="00E95A7D" w:rsidP="00A86B5E">
      <w:pPr>
        <w:tabs>
          <w:tab w:val="left" w:pos="3751"/>
        </w:tabs>
        <w:jc w:val="center"/>
        <w:rPr>
          <w:rFonts w:asciiTheme="majorBidi" w:hAnsiTheme="majorBidi" w:cstheme="majorBidi"/>
          <w:sz w:val="24"/>
          <w:szCs w:val="24"/>
        </w:rPr>
      </w:pPr>
    </w:p>
    <w:p w14:paraId="024A305D" w14:textId="77777777" w:rsidR="00E95A7D" w:rsidRPr="007C7BAE" w:rsidRDefault="00E95A7D" w:rsidP="00A86B5E">
      <w:pPr>
        <w:tabs>
          <w:tab w:val="left" w:pos="3751"/>
        </w:tabs>
        <w:jc w:val="center"/>
        <w:rPr>
          <w:rFonts w:asciiTheme="majorBidi" w:hAnsiTheme="majorBidi" w:cstheme="majorBidi"/>
          <w:sz w:val="24"/>
          <w:szCs w:val="24"/>
        </w:rPr>
      </w:pPr>
    </w:p>
    <w:p w14:paraId="4AB9B699" w14:textId="77777777" w:rsidR="00E95A7D" w:rsidRPr="007C7BAE" w:rsidRDefault="00E95A7D" w:rsidP="00A86B5E">
      <w:pPr>
        <w:tabs>
          <w:tab w:val="left" w:pos="3751"/>
        </w:tabs>
        <w:jc w:val="center"/>
        <w:rPr>
          <w:rFonts w:asciiTheme="majorBidi" w:hAnsiTheme="majorBidi" w:cstheme="majorBidi"/>
          <w:sz w:val="24"/>
          <w:szCs w:val="24"/>
        </w:rPr>
      </w:pPr>
    </w:p>
    <w:p w14:paraId="596C5F8A" w14:textId="77777777" w:rsidR="00E95A7D" w:rsidRPr="007C7BAE" w:rsidRDefault="00E95A7D" w:rsidP="00A86B5E">
      <w:pPr>
        <w:tabs>
          <w:tab w:val="left" w:pos="3751"/>
        </w:tabs>
        <w:jc w:val="center"/>
        <w:rPr>
          <w:rFonts w:asciiTheme="majorBidi" w:hAnsiTheme="majorBidi" w:cstheme="majorBidi"/>
          <w:sz w:val="24"/>
          <w:szCs w:val="24"/>
        </w:rPr>
      </w:pPr>
    </w:p>
    <w:p w14:paraId="0DDC9381" w14:textId="77777777" w:rsidR="00E95A7D" w:rsidRPr="007C7BAE" w:rsidRDefault="00E95A7D" w:rsidP="00A86B5E">
      <w:pPr>
        <w:tabs>
          <w:tab w:val="left" w:pos="3751"/>
        </w:tabs>
        <w:jc w:val="center"/>
        <w:rPr>
          <w:rFonts w:asciiTheme="majorBidi" w:hAnsiTheme="majorBidi" w:cstheme="majorBidi"/>
          <w:sz w:val="24"/>
          <w:szCs w:val="24"/>
        </w:rPr>
      </w:pPr>
    </w:p>
    <w:p w14:paraId="39773E59" w14:textId="77777777" w:rsidR="00E95A7D" w:rsidRDefault="00E95A7D" w:rsidP="00A86B5E">
      <w:pPr>
        <w:tabs>
          <w:tab w:val="left" w:pos="3751"/>
        </w:tabs>
        <w:jc w:val="center"/>
        <w:rPr>
          <w:rFonts w:asciiTheme="majorBidi" w:hAnsiTheme="majorBidi" w:cstheme="majorBidi"/>
          <w:sz w:val="24"/>
          <w:szCs w:val="24"/>
        </w:rPr>
      </w:pPr>
    </w:p>
    <w:p w14:paraId="10987BFC" w14:textId="77777777" w:rsidR="0011184D" w:rsidRDefault="0011184D" w:rsidP="00A86B5E">
      <w:pPr>
        <w:tabs>
          <w:tab w:val="left" w:pos="3751"/>
        </w:tabs>
        <w:jc w:val="center"/>
        <w:rPr>
          <w:rFonts w:asciiTheme="majorBidi" w:hAnsiTheme="majorBidi" w:cstheme="majorBidi"/>
          <w:sz w:val="24"/>
          <w:szCs w:val="24"/>
        </w:rPr>
      </w:pPr>
    </w:p>
    <w:p w14:paraId="5B99EE92" w14:textId="77777777" w:rsidR="0011184D" w:rsidRDefault="0011184D" w:rsidP="00A86B5E">
      <w:pPr>
        <w:tabs>
          <w:tab w:val="left" w:pos="3751"/>
        </w:tabs>
        <w:jc w:val="center"/>
        <w:rPr>
          <w:rFonts w:asciiTheme="majorBidi" w:hAnsiTheme="majorBidi" w:cstheme="majorBidi"/>
          <w:sz w:val="24"/>
          <w:szCs w:val="24"/>
        </w:rPr>
      </w:pPr>
    </w:p>
    <w:p w14:paraId="6E073B2D" w14:textId="77777777" w:rsidR="0011184D" w:rsidRDefault="0011184D" w:rsidP="00A86B5E">
      <w:pPr>
        <w:tabs>
          <w:tab w:val="left" w:pos="3751"/>
        </w:tabs>
        <w:jc w:val="center"/>
        <w:rPr>
          <w:rFonts w:asciiTheme="majorBidi" w:hAnsiTheme="majorBidi" w:cstheme="majorBidi"/>
          <w:sz w:val="24"/>
          <w:szCs w:val="24"/>
        </w:rPr>
      </w:pPr>
    </w:p>
    <w:p w14:paraId="71458872" w14:textId="77777777" w:rsidR="0011184D" w:rsidRDefault="0011184D" w:rsidP="00A86B5E">
      <w:pPr>
        <w:tabs>
          <w:tab w:val="left" w:pos="3751"/>
        </w:tabs>
        <w:jc w:val="center"/>
        <w:rPr>
          <w:rFonts w:asciiTheme="majorBidi" w:hAnsiTheme="majorBidi" w:cstheme="majorBidi"/>
          <w:sz w:val="24"/>
          <w:szCs w:val="24"/>
        </w:rPr>
      </w:pPr>
    </w:p>
    <w:p w14:paraId="32BAAD7C" w14:textId="77777777" w:rsidR="0011184D" w:rsidRDefault="0011184D" w:rsidP="00A86B5E">
      <w:pPr>
        <w:tabs>
          <w:tab w:val="left" w:pos="3751"/>
        </w:tabs>
        <w:jc w:val="center"/>
        <w:rPr>
          <w:rFonts w:asciiTheme="majorBidi" w:hAnsiTheme="majorBidi" w:cstheme="majorBidi"/>
          <w:sz w:val="24"/>
          <w:szCs w:val="24"/>
        </w:rPr>
      </w:pPr>
    </w:p>
    <w:p w14:paraId="2D60B08B" w14:textId="77777777" w:rsidR="0011184D" w:rsidRDefault="0011184D" w:rsidP="00A86B5E">
      <w:pPr>
        <w:tabs>
          <w:tab w:val="left" w:pos="3751"/>
        </w:tabs>
        <w:jc w:val="center"/>
        <w:rPr>
          <w:rFonts w:asciiTheme="majorBidi" w:hAnsiTheme="majorBidi" w:cstheme="majorBidi"/>
          <w:sz w:val="24"/>
          <w:szCs w:val="24"/>
        </w:rPr>
      </w:pPr>
    </w:p>
    <w:p w14:paraId="3047962B" w14:textId="77777777" w:rsidR="0011184D" w:rsidRDefault="0011184D" w:rsidP="00A86B5E">
      <w:pPr>
        <w:tabs>
          <w:tab w:val="left" w:pos="3751"/>
        </w:tabs>
        <w:jc w:val="center"/>
        <w:rPr>
          <w:rFonts w:asciiTheme="majorBidi" w:hAnsiTheme="majorBidi" w:cstheme="majorBidi"/>
          <w:sz w:val="24"/>
          <w:szCs w:val="24"/>
        </w:rPr>
      </w:pPr>
    </w:p>
    <w:p w14:paraId="1DF6A863" w14:textId="77777777" w:rsidR="0011184D" w:rsidRDefault="0011184D" w:rsidP="00A86B5E">
      <w:pPr>
        <w:tabs>
          <w:tab w:val="left" w:pos="3751"/>
        </w:tabs>
        <w:jc w:val="center"/>
        <w:rPr>
          <w:rFonts w:asciiTheme="majorBidi" w:hAnsiTheme="majorBidi" w:cstheme="majorBidi"/>
          <w:sz w:val="24"/>
          <w:szCs w:val="24"/>
        </w:rPr>
      </w:pPr>
    </w:p>
    <w:p w14:paraId="16E898ED" w14:textId="77777777" w:rsidR="0011184D" w:rsidRDefault="0011184D" w:rsidP="00A86B5E">
      <w:pPr>
        <w:tabs>
          <w:tab w:val="left" w:pos="3751"/>
        </w:tabs>
        <w:jc w:val="center"/>
        <w:rPr>
          <w:rFonts w:asciiTheme="majorBidi" w:hAnsiTheme="majorBidi" w:cstheme="majorBidi"/>
          <w:sz w:val="24"/>
          <w:szCs w:val="24"/>
        </w:rPr>
      </w:pPr>
    </w:p>
    <w:p w14:paraId="21D9C666" w14:textId="77777777" w:rsidR="0011184D" w:rsidRDefault="0011184D" w:rsidP="00A86B5E">
      <w:pPr>
        <w:tabs>
          <w:tab w:val="left" w:pos="3751"/>
        </w:tabs>
        <w:jc w:val="center"/>
        <w:rPr>
          <w:rFonts w:asciiTheme="majorBidi" w:hAnsiTheme="majorBidi" w:cstheme="majorBidi"/>
          <w:sz w:val="24"/>
          <w:szCs w:val="24"/>
        </w:rPr>
      </w:pPr>
    </w:p>
    <w:p w14:paraId="40C6F290" w14:textId="77777777" w:rsidR="0011184D" w:rsidRDefault="0011184D" w:rsidP="00A86B5E">
      <w:pPr>
        <w:tabs>
          <w:tab w:val="left" w:pos="3751"/>
        </w:tabs>
        <w:jc w:val="center"/>
        <w:rPr>
          <w:rFonts w:asciiTheme="majorBidi" w:hAnsiTheme="majorBidi" w:cstheme="majorBidi"/>
          <w:sz w:val="24"/>
          <w:szCs w:val="24"/>
        </w:rPr>
      </w:pPr>
    </w:p>
    <w:p w14:paraId="27EAD2E2" w14:textId="77777777" w:rsidR="0011184D" w:rsidRDefault="0011184D" w:rsidP="00A86B5E">
      <w:pPr>
        <w:tabs>
          <w:tab w:val="left" w:pos="3751"/>
        </w:tabs>
        <w:jc w:val="center"/>
        <w:rPr>
          <w:rFonts w:asciiTheme="majorBidi" w:hAnsiTheme="majorBidi" w:cstheme="majorBidi"/>
          <w:sz w:val="24"/>
          <w:szCs w:val="24"/>
        </w:rPr>
      </w:pPr>
    </w:p>
    <w:p w14:paraId="4F80CB27" w14:textId="77777777" w:rsidR="0011184D" w:rsidRDefault="0011184D" w:rsidP="00A86B5E">
      <w:pPr>
        <w:tabs>
          <w:tab w:val="left" w:pos="3751"/>
        </w:tabs>
        <w:jc w:val="center"/>
        <w:rPr>
          <w:rFonts w:asciiTheme="majorBidi" w:hAnsiTheme="majorBidi" w:cstheme="majorBidi"/>
          <w:sz w:val="24"/>
          <w:szCs w:val="24"/>
        </w:rPr>
      </w:pPr>
    </w:p>
    <w:p w14:paraId="3F8AB7F5" w14:textId="77777777" w:rsidR="0011184D" w:rsidRDefault="0011184D" w:rsidP="00A86B5E">
      <w:pPr>
        <w:tabs>
          <w:tab w:val="left" w:pos="3751"/>
        </w:tabs>
        <w:jc w:val="center"/>
        <w:rPr>
          <w:rFonts w:asciiTheme="majorBidi" w:hAnsiTheme="majorBidi" w:cstheme="majorBidi"/>
          <w:sz w:val="24"/>
          <w:szCs w:val="24"/>
        </w:rPr>
      </w:pPr>
    </w:p>
    <w:p w14:paraId="6FC6A1D1" w14:textId="77777777" w:rsidR="0011184D" w:rsidRDefault="0011184D" w:rsidP="00A86B5E">
      <w:pPr>
        <w:tabs>
          <w:tab w:val="left" w:pos="3751"/>
        </w:tabs>
        <w:jc w:val="center"/>
        <w:rPr>
          <w:rFonts w:asciiTheme="majorBidi" w:hAnsiTheme="majorBidi" w:cstheme="majorBidi"/>
          <w:sz w:val="24"/>
          <w:szCs w:val="24"/>
        </w:rPr>
      </w:pPr>
    </w:p>
    <w:p w14:paraId="63962DF3" w14:textId="77777777" w:rsidR="0011184D" w:rsidRDefault="0011184D" w:rsidP="00A86B5E">
      <w:pPr>
        <w:tabs>
          <w:tab w:val="left" w:pos="3751"/>
        </w:tabs>
        <w:jc w:val="center"/>
        <w:rPr>
          <w:rFonts w:asciiTheme="majorBidi" w:hAnsiTheme="majorBidi" w:cstheme="majorBidi"/>
          <w:sz w:val="24"/>
          <w:szCs w:val="24"/>
        </w:rPr>
      </w:pPr>
    </w:p>
    <w:p w14:paraId="5052EB59" w14:textId="77777777" w:rsidR="0011184D" w:rsidRDefault="0011184D" w:rsidP="00A86B5E">
      <w:pPr>
        <w:tabs>
          <w:tab w:val="left" w:pos="3751"/>
        </w:tabs>
        <w:jc w:val="center"/>
        <w:rPr>
          <w:rFonts w:asciiTheme="majorBidi" w:hAnsiTheme="majorBidi" w:cstheme="majorBidi"/>
          <w:sz w:val="24"/>
          <w:szCs w:val="24"/>
        </w:rPr>
      </w:pPr>
    </w:p>
    <w:p w14:paraId="43662D8C" w14:textId="77777777" w:rsidR="0011184D" w:rsidRDefault="0011184D" w:rsidP="00A86B5E">
      <w:pPr>
        <w:tabs>
          <w:tab w:val="left" w:pos="3751"/>
        </w:tabs>
        <w:jc w:val="center"/>
        <w:rPr>
          <w:rFonts w:asciiTheme="majorBidi" w:hAnsiTheme="majorBidi" w:cstheme="majorBidi"/>
          <w:sz w:val="24"/>
          <w:szCs w:val="24"/>
        </w:rPr>
      </w:pPr>
    </w:p>
    <w:p w14:paraId="426CA178" w14:textId="77777777" w:rsidR="0011184D" w:rsidRPr="007C7BAE" w:rsidRDefault="0011184D" w:rsidP="00A86B5E">
      <w:pPr>
        <w:tabs>
          <w:tab w:val="left" w:pos="3751"/>
        </w:tabs>
        <w:jc w:val="center"/>
        <w:rPr>
          <w:rFonts w:asciiTheme="majorBidi" w:hAnsiTheme="majorBidi" w:cstheme="majorBidi"/>
          <w:sz w:val="24"/>
          <w:szCs w:val="24"/>
        </w:rPr>
      </w:pPr>
    </w:p>
    <w:p w14:paraId="34F82AC3" w14:textId="3AAE058B" w:rsidR="007B3410" w:rsidRPr="007C7BAE" w:rsidRDefault="007B3410" w:rsidP="00770966">
      <w:pPr>
        <w:pStyle w:val="Heading1"/>
        <w:spacing w:line="360" w:lineRule="auto"/>
        <w:jc w:val="center"/>
        <w:rPr>
          <w:rFonts w:asciiTheme="majorBidi" w:hAnsiTheme="majorBidi"/>
          <w:b/>
          <w:bCs/>
          <w:sz w:val="36"/>
          <w:szCs w:val="36"/>
        </w:rPr>
      </w:pPr>
      <w:bookmarkStart w:id="7" w:name="_Toc137740982"/>
      <w:bookmarkStart w:id="8" w:name="_Toc230002450"/>
      <w:r w:rsidRPr="007C7BAE">
        <w:rPr>
          <w:rFonts w:asciiTheme="majorBidi" w:hAnsiTheme="majorBidi"/>
          <w:b/>
          <w:bCs/>
          <w:sz w:val="36"/>
          <w:szCs w:val="36"/>
        </w:rPr>
        <w:lastRenderedPageBreak/>
        <w:t>Résumé :</w:t>
      </w:r>
      <w:bookmarkEnd w:id="7"/>
      <w:bookmarkEnd w:id="8"/>
    </w:p>
    <w:p w14:paraId="0F43B405" w14:textId="77777777" w:rsidR="00E95A7D" w:rsidRPr="007C7BAE" w:rsidRDefault="00E95A7D" w:rsidP="00A86B5E">
      <w:pPr>
        <w:tabs>
          <w:tab w:val="left" w:pos="3751"/>
        </w:tabs>
        <w:jc w:val="center"/>
        <w:rPr>
          <w:rFonts w:asciiTheme="majorBidi" w:hAnsiTheme="majorBidi" w:cstheme="majorBidi"/>
          <w:sz w:val="24"/>
          <w:szCs w:val="24"/>
        </w:rPr>
      </w:pPr>
    </w:p>
    <w:p w14:paraId="3435919B" w14:textId="77777777" w:rsidR="00E95A7D" w:rsidRPr="007C7BAE" w:rsidRDefault="00E95A7D" w:rsidP="00A86B5E">
      <w:pPr>
        <w:tabs>
          <w:tab w:val="left" w:pos="3751"/>
        </w:tabs>
        <w:jc w:val="center"/>
        <w:rPr>
          <w:rFonts w:asciiTheme="majorBidi" w:hAnsiTheme="majorBidi" w:cstheme="majorBidi"/>
          <w:sz w:val="24"/>
          <w:szCs w:val="24"/>
        </w:rPr>
      </w:pPr>
    </w:p>
    <w:p w14:paraId="0A10EE30" w14:textId="77777777" w:rsidR="00E95A7D" w:rsidRPr="007C7BAE" w:rsidRDefault="00E95A7D" w:rsidP="00A86B5E">
      <w:pPr>
        <w:tabs>
          <w:tab w:val="left" w:pos="3751"/>
        </w:tabs>
        <w:jc w:val="center"/>
        <w:rPr>
          <w:rFonts w:asciiTheme="majorBidi" w:hAnsiTheme="majorBidi" w:cstheme="majorBidi"/>
          <w:sz w:val="24"/>
          <w:szCs w:val="24"/>
        </w:rPr>
      </w:pPr>
    </w:p>
    <w:p w14:paraId="606A7BD9" w14:textId="77777777" w:rsidR="00E95A7D" w:rsidRPr="007C7BAE" w:rsidRDefault="00E95A7D" w:rsidP="00A86B5E">
      <w:pPr>
        <w:tabs>
          <w:tab w:val="left" w:pos="3751"/>
        </w:tabs>
        <w:jc w:val="center"/>
        <w:rPr>
          <w:rFonts w:asciiTheme="majorBidi" w:hAnsiTheme="majorBidi" w:cstheme="majorBidi"/>
          <w:sz w:val="24"/>
          <w:szCs w:val="24"/>
        </w:rPr>
      </w:pPr>
    </w:p>
    <w:p w14:paraId="4E15F91A" w14:textId="77777777" w:rsidR="00E95A7D" w:rsidRPr="007C7BAE" w:rsidRDefault="00E95A7D" w:rsidP="00A86B5E">
      <w:pPr>
        <w:tabs>
          <w:tab w:val="left" w:pos="3751"/>
        </w:tabs>
        <w:jc w:val="center"/>
        <w:rPr>
          <w:rFonts w:asciiTheme="majorBidi" w:hAnsiTheme="majorBidi" w:cstheme="majorBidi"/>
          <w:sz w:val="24"/>
          <w:szCs w:val="24"/>
        </w:rPr>
      </w:pPr>
    </w:p>
    <w:p w14:paraId="3BA825AD" w14:textId="77777777" w:rsidR="00E95A7D" w:rsidRPr="007C7BAE" w:rsidRDefault="00E95A7D" w:rsidP="00A86B5E">
      <w:pPr>
        <w:tabs>
          <w:tab w:val="left" w:pos="3751"/>
        </w:tabs>
        <w:jc w:val="center"/>
        <w:rPr>
          <w:rFonts w:asciiTheme="majorBidi" w:hAnsiTheme="majorBidi" w:cstheme="majorBidi"/>
          <w:sz w:val="24"/>
          <w:szCs w:val="24"/>
        </w:rPr>
      </w:pPr>
    </w:p>
    <w:p w14:paraId="4C6D89D6" w14:textId="77777777" w:rsidR="00E95A7D" w:rsidRPr="007C7BAE" w:rsidRDefault="00E95A7D" w:rsidP="00A86B5E">
      <w:pPr>
        <w:tabs>
          <w:tab w:val="left" w:pos="3751"/>
        </w:tabs>
        <w:jc w:val="center"/>
        <w:rPr>
          <w:rFonts w:asciiTheme="majorBidi" w:hAnsiTheme="majorBidi" w:cstheme="majorBidi"/>
          <w:sz w:val="24"/>
          <w:szCs w:val="24"/>
        </w:rPr>
      </w:pPr>
    </w:p>
    <w:p w14:paraId="3E030436" w14:textId="77777777" w:rsidR="00E95A7D" w:rsidRPr="007C7BAE" w:rsidRDefault="00E95A7D" w:rsidP="00A86B5E">
      <w:pPr>
        <w:tabs>
          <w:tab w:val="left" w:pos="3751"/>
        </w:tabs>
        <w:jc w:val="center"/>
        <w:rPr>
          <w:rFonts w:asciiTheme="majorBidi" w:hAnsiTheme="majorBidi" w:cstheme="majorBidi"/>
          <w:sz w:val="24"/>
          <w:szCs w:val="24"/>
        </w:rPr>
      </w:pPr>
    </w:p>
    <w:p w14:paraId="75FFB215" w14:textId="77777777" w:rsidR="00E95A7D" w:rsidRPr="007C7BAE" w:rsidRDefault="00E95A7D" w:rsidP="00A86B5E">
      <w:pPr>
        <w:tabs>
          <w:tab w:val="left" w:pos="3751"/>
        </w:tabs>
        <w:jc w:val="center"/>
        <w:rPr>
          <w:rFonts w:asciiTheme="majorBidi" w:hAnsiTheme="majorBidi" w:cstheme="majorBidi"/>
          <w:sz w:val="24"/>
          <w:szCs w:val="24"/>
        </w:rPr>
      </w:pPr>
    </w:p>
    <w:p w14:paraId="108F664D" w14:textId="77777777" w:rsidR="00E95A7D" w:rsidRPr="007C7BAE" w:rsidRDefault="00E95A7D" w:rsidP="00A86B5E">
      <w:pPr>
        <w:tabs>
          <w:tab w:val="left" w:pos="3751"/>
        </w:tabs>
        <w:jc w:val="center"/>
        <w:rPr>
          <w:rFonts w:asciiTheme="majorBidi" w:hAnsiTheme="majorBidi" w:cstheme="majorBidi"/>
          <w:sz w:val="24"/>
          <w:szCs w:val="24"/>
        </w:rPr>
      </w:pPr>
    </w:p>
    <w:p w14:paraId="6DA78A04" w14:textId="77777777" w:rsidR="007B3410" w:rsidRDefault="007B3410" w:rsidP="00770966">
      <w:pPr>
        <w:tabs>
          <w:tab w:val="left" w:pos="3751"/>
        </w:tabs>
        <w:rPr>
          <w:rFonts w:asciiTheme="majorBidi" w:hAnsiTheme="majorBidi" w:cstheme="majorBidi"/>
          <w:sz w:val="24"/>
          <w:szCs w:val="24"/>
        </w:rPr>
      </w:pPr>
    </w:p>
    <w:p w14:paraId="58518681" w14:textId="77777777" w:rsidR="0011184D" w:rsidRDefault="0011184D" w:rsidP="00770966">
      <w:pPr>
        <w:tabs>
          <w:tab w:val="left" w:pos="3751"/>
        </w:tabs>
        <w:rPr>
          <w:rFonts w:asciiTheme="majorBidi" w:hAnsiTheme="majorBidi" w:cstheme="majorBidi"/>
          <w:sz w:val="24"/>
          <w:szCs w:val="24"/>
        </w:rPr>
      </w:pPr>
    </w:p>
    <w:p w14:paraId="0CD95777" w14:textId="77777777" w:rsidR="0011184D" w:rsidRDefault="0011184D" w:rsidP="00770966">
      <w:pPr>
        <w:tabs>
          <w:tab w:val="left" w:pos="3751"/>
        </w:tabs>
        <w:rPr>
          <w:rFonts w:asciiTheme="majorBidi" w:hAnsiTheme="majorBidi" w:cstheme="majorBidi"/>
          <w:sz w:val="24"/>
          <w:szCs w:val="24"/>
        </w:rPr>
      </w:pPr>
    </w:p>
    <w:p w14:paraId="5D22E3C6" w14:textId="77777777" w:rsidR="0011184D" w:rsidRDefault="0011184D" w:rsidP="00770966">
      <w:pPr>
        <w:tabs>
          <w:tab w:val="left" w:pos="3751"/>
        </w:tabs>
        <w:rPr>
          <w:rFonts w:asciiTheme="majorBidi" w:hAnsiTheme="majorBidi" w:cstheme="majorBidi"/>
          <w:sz w:val="24"/>
          <w:szCs w:val="24"/>
        </w:rPr>
      </w:pPr>
    </w:p>
    <w:p w14:paraId="782ED428" w14:textId="77777777" w:rsidR="0011184D" w:rsidRDefault="0011184D" w:rsidP="00770966">
      <w:pPr>
        <w:tabs>
          <w:tab w:val="left" w:pos="3751"/>
        </w:tabs>
        <w:rPr>
          <w:rFonts w:asciiTheme="majorBidi" w:hAnsiTheme="majorBidi" w:cstheme="majorBidi"/>
          <w:sz w:val="24"/>
          <w:szCs w:val="24"/>
        </w:rPr>
      </w:pPr>
    </w:p>
    <w:p w14:paraId="18156276" w14:textId="77777777" w:rsidR="0011184D" w:rsidRDefault="0011184D" w:rsidP="00770966">
      <w:pPr>
        <w:tabs>
          <w:tab w:val="left" w:pos="3751"/>
        </w:tabs>
        <w:rPr>
          <w:rFonts w:asciiTheme="majorBidi" w:hAnsiTheme="majorBidi" w:cstheme="majorBidi"/>
          <w:sz w:val="24"/>
          <w:szCs w:val="24"/>
        </w:rPr>
      </w:pPr>
    </w:p>
    <w:p w14:paraId="3F62713E" w14:textId="77777777" w:rsidR="0011184D" w:rsidRDefault="0011184D" w:rsidP="00770966">
      <w:pPr>
        <w:tabs>
          <w:tab w:val="left" w:pos="3751"/>
        </w:tabs>
        <w:rPr>
          <w:rFonts w:asciiTheme="majorBidi" w:hAnsiTheme="majorBidi" w:cstheme="majorBidi"/>
          <w:sz w:val="24"/>
          <w:szCs w:val="24"/>
        </w:rPr>
      </w:pPr>
    </w:p>
    <w:p w14:paraId="6B70EE40" w14:textId="77777777" w:rsidR="0011184D" w:rsidRDefault="0011184D" w:rsidP="00770966">
      <w:pPr>
        <w:tabs>
          <w:tab w:val="left" w:pos="3751"/>
        </w:tabs>
        <w:rPr>
          <w:rFonts w:asciiTheme="majorBidi" w:hAnsiTheme="majorBidi" w:cstheme="majorBidi"/>
          <w:sz w:val="24"/>
          <w:szCs w:val="24"/>
        </w:rPr>
      </w:pPr>
    </w:p>
    <w:p w14:paraId="24506E96" w14:textId="77777777" w:rsidR="0011184D" w:rsidRDefault="0011184D" w:rsidP="00770966">
      <w:pPr>
        <w:tabs>
          <w:tab w:val="left" w:pos="3751"/>
        </w:tabs>
        <w:rPr>
          <w:rFonts w:asciiTheme="majorBidi" w:hAnsiTheme="majorBidi" w:cstheme="majorBidi"/>
          <w:sz w:val="24"/>
          <w:szCs w:val="24"/>
        </w:rPr>
      </w:pPr>
    </w:p>
    <w:p w14:paraId="09392025" w14:textId="77777777" w:rsidR="0011184D" w:rsidRDefault="0011184D" w:rsidP="00770966">
      <w:pPr>
        <w:tabs>
          <w:tab w:val="left" w:pos="3751"/>
        </w:tabs>
        <w:rPr>
          <w:rFonts w:asciiTheme="majorBidi" w:hAnsiTheme="majorBidi" w:cstheme="majorBidi"/>
          <w:sz w:val="24"/>
          <w:szCs w:val="24"/>
        </w:rPr>
      </w:pPr>
    </w:p>
    <w:p w14:paraId="0D16B060" w14:textId="77777777" w:rsidR="0011184D" w:rsidRDefault="0011184D" w:rsidP="00770966">
      <w:pPr>
        <w:tabs>
          <w:tab w:val="left" w:pos="3751"/>
        </w:tabs>
        <w:rPr>
          <w:rFonts w:asciiTheme="majorBidi" w:hAnsiTheme="majorBidi" w:cstheme="majorBidi"/>
          <w:sz w:val="24"/>
          <w:szCs w:val="24"/>
        </w:rPr>
      </w:pPr>
    </w:p>
    <w:p w14:paraId="625BC0CB" w14:textId="77777777" w:rsidR="0011184D" w:rsidRDefault="0011184D" w:rsidP="00770966">
      <w:pPr>
        <w:tabs>
          <w:tab w:val="left" w:pos="3751"/>
        </w:tabs>
        <w:rPr>
          <w:rFonts w:asciiTheme="majorBidi" w:hAnsiTheme="majorBidi" w:cstheme="majorBidi"/>
          <w:sz w:val="24"/>
          <w:szCs w:val="24"/>
        </w:rPr>
      </w:pPr>
    </w:p>
    <w:p w14:paraId="53C9AB7C" w14:textId="77777777" w:rsidR="0011184D" w:rsidRDefault="0011184D" w:rsidP="00770966">
      <w:pPr>
        <w:tabs>
          <w:tab w:val="left" w:pos="3751"/>
        </w:tabs>
        <w:rPr>
          <w:rFonts w:asciiTheme="majorBidi" w:hAnsiTheme="majorBidi" w:cstheme="majorBidi"/>
          <w:sz w:val="24"/>
          <w:szCs w:val="24"/>
        </w:rPr>
      </w:pPr>
    </w:p>
    <w:p w14:paraId="3F1F8E1B" w14:textId="77777777" w:rsidR="0011184D" w:rsidRDefault="0011184D" w:rsidP="00770966">
      <w:pPr>
        <w:tabs>
          <w:tab w:val="left" w:pos="3751"/>
        </w:tabs>
        <w:rPr>
          <w:rFonts w:asciiTheme="majorBidi" w:hAnsiTheme="majorBidi" w:cstheme="majorBidi"/>
          <w:sz w:val="24"/>
          <w:szCs w:val="24"/>
        </w:rPr>
      </w:pPr>
    </w:p>
    <w:p w14:paraId="00A5098D" w14:textId="77777777" w:rsidR="0011184D" w:rsidRDefault="0011184D" w:rsidP="00770966">
      <w:pPr>
        <w:tabs>
          <w:tab w:val="left" w:pos="3751"/>
        </w:tabs>
        <w:rPr>
          <w:rFonts w:asciiTheme="majorBidi" w:hAnsiTheme="majorBidi" w:cstheme="majorBidi"/>
          <w:sz w:val="24"/>
          <w:szCs w:val="24"/>
        </w:rPr>
      </w:pPr>
    </w:p>
    <w:p w14:paraId="48F7118B" w14:textId="77777777" w:rsidR="0011184D" w:rsidRPr="007C7BAE" w:rsidRDefault="0011184D" w:rsidP="00770966">
      <w:pPr>
        <w:tabs>
          <w:tab w:val="left" w:pos="3751"/>
        </w:tabs>
        <w:rPr>
          <w:rFonts w:asciiTheme="majorBidi" w:hAnsiTheme="majorBidi" w:cstheme="majorBidi"/>
          <w:sz w:val="24"/>
          <w:szCs w:val="24"/>
        </w:rPr>
      </w:pPr>
    </w:p>
    <w:p w14:paraId="3954E80F" w14:textId="3DFAB8D1" w:rsidR="00257DD0" w:rsidRPr="00FC00AB" w:rsidRDefault="00C4547E" w:rsidP="00770966">
      <w:pPr>
        <w:pStyle w:val="Heading1"/>
        <w:spacing w:line="360" w:lineRule="auto"/>
        <w:jc w:val="center"/>
        <w:rPr>
          <w:rFonts w:asciiTheme="majorBidi" w:hAnsiTheme="majorBidi"/>
          <w:b/>
          <w:bCs/>
          <w:sz w:val="36"/>
          <w:szCs w:val="36"/>
          <w:lang w:val="en-US"/>
        </w:rPr>
      </w:pPr>
      <w:bookmarkStart w:id="9" w:name="_Toc230002451"/>
      <w:r w:rsidRPr="00FC00AB">
        <w:rPr>
          <w:rFonts w:asciiTheme="majorBidi" w:hAnsiTheme="majorBidi"/>
          <w:b/>
          <w:bCs/>
          <w:sz w:val="36"/>
          <w:szCs w:val="36"/>
          <w:lang w:val="en-US"/>
        </w:rPr>
        <w:lastRenderedPageBreak/>
        <w:t>Abstract:</w:t>
      </w:r>
      <w:bookmarkEnd w:id="9"/>
    </w:p>
    <w:p w14:paraId="50077E5F" w14:textId="77777777" w:rsidR="00257DD0" w:rsidRPr="00FC00AB" w:rsidRDefault="00257DD0" w:rsidP="007B3410">
      <w:pPr>
        <w:pStyle w:val="Heading1"/>
        <w:jc w:val="center"/>
        <w:rPr>
          <w:rFonts w:asciiTheme="majorBidi" w:hAnsiTheme="majorBidi"/>
          <w:b/>
          <w:bCs/>
          <w:sz w:val="36"/>
          <w:szCs w:val="36"/>
          <w:lang w:val="en-US"/>
        </w:rPr>
      </w:pPr>
    </w:p>
    <w:p w14:paraId="58DDFD36" w14:textId="77777777" w:rsidR="00257DD0" w:rsidRPr="00FC00AB" w:rsidRDefault="00257DD0">
      <w:pPr>
        <w:rPr>
          <w:rFonts w:asciiTheme="majorBidi" w:eastAsiaTheme="majorEastAsia" w:hAnsiTheme="majorBidi" w:cstheme="majorBidi"/>
          <w:b/>
          <w:bCs/>
          <w:color w:val="2F5496" w:themeColor="accent1" w:themeShade="BF"/>
          <w:sz w:val="36"/>
          <w:szCs w:val="36"/>
          <w:lang w:val="en-US"/>
        </w:rPr>
      </w:pPr>
      <w:r w:rsidRPr="00FC00AB">
        <w:rPr>
          <w:rFonts w:asciiTheme="majorBidi" w:hAnsiTheme="majorBidi"/>
          <w:b/>
          <w:bCs/>
          <w:sz w:val="36"/>
          <w:szCs w:val="36"/>
          <w:lang w:val="en-US"/>
        </w:rPr>
        <w:br w:type="page"/>
      </w:r>
    </w:p>
    <w:p w14:paraId="36C08358" w14:textId="5F9732A7" w:rsidR="00257DD0" w:rsidRPr="00705F81" w:rsidRDefault="00257DD0" w:rsidP="00542377">
      <w:pPr>
        <w:pStyle w:val="Heading1"/>
        <w:spacing w:line="360" w:lineRule="auto"/>
        <w:jc w:val="center"/>
        <w:rPr>
          <w:rFonts w:asciiTheme="majorBidi" w:hAnsiTheme="majorBidi"/>
          <w:sz w:val="36"/>
          <w:szCs w:val="36"/>
          <w:highlight w:val="yellow"/>
        </w:rPr>
      </w:pPr>
      <w:bookmarkStart w:id="10" w:name="_Toc137740983"/>
      <w:bookmarkStart w:id="11" w:name="_Toc230002452"/>
      <w:r w:rsidRPr="00705F81">
        <w:rPr>
          <w:rFonts w:asciiTheme="majorBidi" w:hAnsiTheme="majorBidi"/>
          <w:sz w:val="36"/>
          <w:szCs w:val="36"/>
          <w:highlight w:val="yellow"/>
        </w:rPr>
        <w:lastRenderedPageBreak/>
        <w:t>:</w:t>
      </w:r>
      <w:r w:rsidRPr="00705F81">
        <w:rPr>
          <w:rFonts w:asciiTheme="majorBidi" w:hAnsiTheme="majorBidi"/>
          <w:sz w:val="36"/>
          <w:szCs w:val="36"/>
          <w:highlight w:val="yellow"/>
          <w:rtl/>
        </w:rPr>
        <w:t xml:space="preserve"> ملخص</w:t>
      </w:r>
      <w:bookmarkEnd w:id="10"/>
      <w:bookmarkEnd w:id="11"/>
    </w:p>
    <w:p w14:paraId="24E57EC4" w14:textId="77777777" w:rsidR="007B3410" w:rsidRPr="007C7BAE" w:rsidRDefault="007B3410" w:rsidP="007B3410"/>
    <w:p w14:paraId="5C5B1E0A" w14:textId="77777777" w:rsidR="00E95A7D" w:rsidRPr="007C7BAE" w:rsidRDefault="00E95A7D" w:rsidP="00A86B5E">
      <w:pPr>
        <w:tabs>
          <w:tab w:val="left" w:pos="3751"/>
        </w:tabs>
        <w:jc w:val="center"/>
        <w:rPr>
          <w:rFonts w:asciiTheme="majorBidi" w:hAnsiTheme="majorBidi" w:cstheme="majorBidi"/>
          <w:sz w:val="24"/>
          <w:szCs w:val="24"/>
        </w:rPr>
      </w:pPr>
    </w:p>
    <w:p w14:paraId="3D721D27" w14:textId="77777777" w:rsidR="00E95A7D" w:rsidRPr="007C7BAE" w:rsidRDefault="00E95A7D" w:rsidP="00A86B5E">
      <w:pPr>
        <w:tabs>
          <w:tab w:val="left" w:pos="3751"/>
        </w:tabs>
        <w:jc w:val="center"/>
        <w:rPr>
          <w:rFonts w:asciiTheme="majorBidi" w:hAnsiTheme="majorBidi" w:cstheme="majorBidi"/>
          <w:sz w:val="24"/>
          <w:szCs w:val="24"/>
        </w:rPr>
      </w:pPr>
    </w:p>
    <w:p w14:paraId="5745B8E8" w14:textId="77777777" w:rsidR="00E95A7D" w:rsidRPr="007C7BAE" w:rsidRDefault="00E95A7D" w:rsidP="00A86B5E">
      <w:pPr>
        <w:tabs>
          <w:tab w:val="left" w:pos="3751"/>
        </w:tabs>
        <w:jc w:val="center"/>
        <w:rPr>
          <w:rFonts w:asciiTheme="majorBidi" w:hAnsiTheme="majorBidi" w:cstheme="majorBidi"/>
          <w:sz w:val="24"/>
          <w:szCs w:val="24"/>
        </w:rPr>
      </w:pPr>
    </w:p>
    <w:p w14:paraId="568F1098" w14:textId="77777777" w:rsidR="00E95A7D" w:rsidRPr="007C7BAE" w:rsidRDefault="00E95A7D" w:rsidP="00A86B5E">
      <w:pPr>
        <w:tabs>
          <w:tab w:val="left" w:pos="3751"/>
        </w:tabs>
        <w:jc w:val="center"/>
        <w:rPr>
          <w:rFonts w:asciiTheme="majorBidi" w:hAnsiTheme="majorBidi" w:cstheme="majorBidi"/>
          <w:sz w:val="24"/>
          <w:szCs w:val="24"/>
        </w:rPr>
      </w:pPr>
    </w:p>
    <w:p w14:paraId="44E7CB2F" w14:textId="77777777" w:rsidR="00E95A7D" w:rsidRPr="007C7BAE" w:rsidRDefault="00E95A7D" w:rsidP="00A86B5E">
      <w:pPr>
        <w:tabs>
          <w:tab w:val="left" w:pos="3751"/>
        </w:tabs>
        <w:jc w:val="center"/>
        <w:rPr>
          <w:rFonts w:asciiTheme="majorBidi" w:hAnsiTheme="majorBidi" w:cstheme="majorBidi"/>
          <w:sz w:val="24"/>
          <w:szCs w:val="24"/>
        </w:rPr>
      </w:pPr>
    </w:p>
    <w:p w14:paraId="1430846B" w14:textId="77777777" w:rsidR="00E95A7D" w:rsidRPr="007C7BAE" w:rsidRDefault="00E95A7D" w:rsidP="00A86B5E">
      <w:pPr>
        <w:tabs>
          <w:tab w:val="left" w:pos="3751"/>
        </w:tabs>
        <w:jc w:val="center"/>
        <w:rPr>
          <w:rFonts w:asciiTheme="majorBidi" w:hAnsiTheme="majorBidi" w:cstheme="majorBidi"/>
          <w:sz w:val="24"/>
          <w:szCs w:val="24"/>
        </w:rPr>
      </w:pPr>
    </w:p>
    <w:p w14:paraId="5F713E57" w14:textId="77777777" w:rsidR="00E95A7D" w:rsidRPr="007C7BAE" w:rsidRDefault="00E95A7D" w:rsidP="00A86B5E">
      <w:pPr>
        <w:tabs>
          <w:tab w:val="left" w:pos="3751"/>
        </w:tabs>
        <w:jc w:val="center"/>
        <w:rPr>
          <w:rFonts w:asciiTheme="majorBidi" w:hAnsiTheme="majorBidi" w:cstheme="majorBidi"/>
          <w:sz w:val="24"/>
          <w:szCs w:val="24"/>
        </w:rPr>
      </w:pPr>
    </w:p>
    <w:p w14:paraId="1959DB68" w14:textId="77777777" w:rsidR="00E95A7D" w:rsidRPr="007C7BAE" w:rsidRDefault="00E95A7D" w:rsidP="00A86B5E">
      <w:pPr>
        <w:tabs>
          <w:tab w:val="left" w:pos="3751"/>
        </w:tabs>
        <w:jc w:val="center"/>
        <w:rPr>
          <w:rFonts w:asciiTheme="majorBidi" w:hAnsiTheme="majorBidi" w:cstheme="majorBidi"/>
          <w:sz w:val="24"/>
          <w:szCs w:val="24"/>
        </w:rPr>
      </w:pPr>
    </w:p>
    <w:p w14:paraId="4B2FC4FC" w14:textId="77777777" w:rsidR="00E95A7D" w:rsidRPr="007C7BAE" w:rsidRDefault="00E95A7D" w:rsidP="00A86B5E">
      <w:pPr>
        <w:tabs>
          <w:tab w:val="left" w:pos="3751"/>
        </w:tabs>
        <w:jc w:val="center"/>
        <w:rPr>
          <w:rFonts w:asciiTheme="majorBidi" w:hAnsiTheme="majorBidi" w:cstheme="majorBidi"/>
          <w:sz w:val="24"/>
          <w:szCs w:val="24"/>
        </w:rPr>
      </w:pPr>
    </w:p>
    <w:p w14:paraId="06CE027A" w14:textId="77777777" w:rsidR="00E95A7D" w:rsidRPr="007C7BAE" w:rsidRDefault="00E95A7D" w:rsidP="00A86B5E">
      <w:pPr>
        <w:tabs>
          <w:tab w:val="left" w:pos="3751"/>
        </w:tabs>
        <w:jc w:val="center"/>
        <w:rPr>
          <w:rFonts w:asciiTheme="majorBidi" w:hAnsiTheme="majorBidi" w:cstheme="majorBidi"/>
          <w:sz w:val="24"/>
          <w:szCs w:val="24"/>
        </w:rPr>
      </w:pPr>
    </w:p>
    <w:p w14:paraId="7EAE3BD4" w14:textId="77777777" w:rsidR="00E95A7D" w:rsidRPr="007C7BAE" w:rsidRDefault="00E95A7D" w:rsidP="00A86B5E">
      <w:pPr>
        <w:tabs>
          <w:tab w:val="left" w:pos="3751"/>
        </w:tabs>
        <w:jc w:val="center"/>
        <w:rPr>
          <w:rFonts w:asciiTheme="majorBidi" w:hAnsiTheme="majorBidi" w:cstheme="majorBidi"/>
          <w:sz w:val="24"/>
          <w:szCs w:val="24"/>
        </w:rPr>
      </w:pPr>
    </w:p>
    <w:p w14:paraId="3BEB15E3" w14:textId="77777777" w:rsidR="00E95A7D" w:rsidRPr="007C7BAE" w:rsidRDefault="00E95A7D" w:rsidP="00A86B5E">
      <w:pPr>
        <w:tabs>
          <w:tab w:val="left" w:pos="3751"/>
        </w:tabs>
        <w:jc w:val="center"/>
        <w:rPr>
          <w:rFonts w:asciiTheme="majorBidi" w:hAnsiTheme="majorBidi" w:cstheme="majorBidi"/>
          <w:sz w:val="24"/>
          <w:szCs w:val="24"/>
        </w:rPr>
      </w:pPr>
    </w:p>
    <w:p w14:paraId="34A36AF5" w14:textId="77777777" w:rsidR="00E95A7D" w:rsidRPr="007C7BAE" w:rsidRDefault="00E95A7D" w:rsidP="00A86B5E">
      <w:pPr>
        <w:tabs>
          <w:tab w:val="left" w:pos="3751"/>
        </w:tabs>
        <w:jc w:val="center"/>
        <w:rPr>
          <w:rFonts w:asciiTheme="majorBidi" w:hAnsiTheme="majorBidi" w:cstheme="majorBidi"/>
          <w:sz w:val="24"/>
          <w:szCs w:val="24"/>
        </w:rPr>
      </w:pPr>
    </w:p>
    <w:p w14:paraId="66B73ECB" w14:textId="77777777" w:rsidR="00E95A7D" w:rsidRPr="007C7BAE" w:rsidRDefault="00E95A7D" w:rsidP="00A86B5E">
      <w:pPr>
        <w:tabs>
          <w:tab w:val="left" w:pos="3751"/>
        </w:tabs>
        <w:jc w:val="center"/>
        <w:rPr>
          <w:rFonts w:asciiTheme="majorBidi" w:hAnsiTheme="majorBidi" w:cstheme="majorBidi"/>
          <w:sz w:val="24"/>
          <w:szCs w:val="24"/>
        </w:rPr>
      </w:pPr>
    </w:p>
    <w:p w14:paraId="1BAFD243" w14:textId="77777777" w:rsidR="00E95A7D" w:rsidRPr="007C7BAE" w:rsidRDefault="00E95A7D" w:rsidP="00A86B5E">
      <w:pPr>
        <w:tabs>
          <w:tab w:val="left" w:pos="3751"/>
        </w:tabs>
        <w:jc w:val="center"/>
        <w:rPr>
          <w:rFonts w:asciiTheme="majorBidi" w:hAnsiTheme="majorBidi" w:cstheme="majorBidi"/>
          <w:sz w:val="24"/>
          <w:szCs w:val="24"/>
        </w:rPr>
      </w:pPr>
    </w:p>
    <w:p w14:paraId="0FBA3EC0" w14:textId="77777777" w:rsidR="00E95A7D" w:rsidRPr="007C7BAE" w:rsidRDefault="00E95A7D" w:rsidP="00A86B5E">
      <w:pPr>
        <w:tabs>
          <w:tab w:val="left" w:pos="3751"/>
        </w:tabs>
        <w:jc w:val="center"/>
        <w:rPr>
          <w:rFonts w:asciiTheme="majorBidi" w:hAnsiTheme="majorBidi" w:cstheme="majorBidi"/>
          <w:sz w:val="24"/>
          <w:szCs w:val="24"/>
        </w:rPr>
      </w:pPr>
    </w:p>
    <w:p w14:paraId="3D8195B5" w14:textId="77777777" w:rsidR="00E95A7D" w:rsidRPr="007C7BAE" w:rsidRDefault="00E95A7D" w:rsidP="00A86B5E">
      <w:pPr>
        <w:tabs>
          <w:tab w:val="left" w:pos="3751"/>
        </w:tabs>
        <w:jc w:val="center"/>
        <w:rPr>
          <w:rFonts w:asciiTheme="majorBidi" w:hAnsiTheme="majorBidi" w:cstheme="majorBidi"/>
          <w:sz w:val="24"/>
          <w:szCs w:val="24"/>
        </w:rPr>
      </w:pPr>
    </w:p>
    <w:p w14:paraId="660C9861" w14:textId="77777777" w:rsidR="00E95A7D" w:rsidRDefault="00E95A7D" w:rsidP="00542377">
      <w:pPr>
        <w:tabs>
          <w:tab w:val="left" w:pos="3751"/>
        </w:tabs>
        <w:rPr>
          <w:rFonts w:asciiTheme="majorBidi" w:hAnsiTheme="majorBidi" w:cstheme="majorBidi"/>
          <w:sz w:val="24"/>
          <w:szCs w:val="24"/>
        </w:rPr>
      </w:pPr>
    </w:p>
    <w:p w14:paraId="0D7D4EB1" w14:textId="77777777" w:rsidR="0011184D" w:rsidRDefault="0011184D" w:rsidP="00542377">
      <w:pPr>
        <w:tabs>
          <w:tab w:val="left" w:pos="3751"/>
        </w:tabs>
        <w:rPr>
          <w:rFonts w:asciiTheme="majorBidi" w:hAnsiTheme="majorBidi" w:cstheme="majorBidi"/>
          <w:sz w:val="24"/>
          <w:szCs w:val="24"/>
        </w:rPr>
      </w:pPr>
    </w:p>
    <w:p w14:paraId="24BF1AD5" w14:textId="77777777" w:rsidR="0011184D" w:rsidRDefault="0011184D" w:rsidP="00542377">
      <w:pPr>
        <w:tabs>
          <w:tab w:val="left" w:pos="3751"/>
        </w:tabs>
        <w:rPr>
          <w:rFonts w:asciiTheme="majorBidi" w:hAnsiTheme="majorBidi" w:cstheme="majorBidi"/>
          <w:sz w:val="24"/>
          <w:szCs w:val="24"/>
        </w:rPr>
      </w:pPr>
    </w:p>
    <w:p w14:paraId="122DDA85" w14:textId="77777777" w:rsidR="0011184D" w:rsidRDefault="0011184D" w:rsidP="00542377">
      <w:pPr>
        <w:tabs>
          <w:tab w:val="left" w:pos="3751"/>
        </w:tabs>
        <w:rPr>
          <w:rFonts w:asciiTheme="majorBidi" w:hAnsiTheme="majorBidi" w:cstheme="majorBidi"/>
          <w:sz w:val="24"/>
          <w:szCs w:val="24"/>
        </w:rPr>
      </w:pPr>
    </w:p>
    <w:p w14:paraId="7E1306A4" w14:textId="77777777" w:rsidR="0011184D" w:rsidRDefault="0011184D" w:rsidP="00542377">
      <w:pPr>
        <w:tabs>
          <w:tab w:val="left" w:pos="3751"/>
        </w:tabs>
        <w:rPr>
          <w:rFonts w:asciiTheme="majorBidi" w:hAnsiTheme="majorBidi" w:cstheme="majorBidi"/>
          <w:sz w:val="24"/>
          <w:szCs w:val="24"/>
        </w:rPr>
      </w:pPr>
    </w:p>
    <w:p w14:paraId="31365A10" w14:textId="77777777" w:rsidR="0011184D" w:rsidRDefault="0011184D" w:rsidP="00542377">
      <w:pPr>
        <w:tabs>
          <w:tab w:val="left" w:pos="3751"/>
        </w:tabs>
        <w:rPr>
          <w:rFonts w:asciiTheme="majorBidi" w:hAnsiTheme="majorBidi" w:cstheme="majorBidi"/>
          <w:sz w:val="24"/>
          <w:szCs w:val="24"/>
        </w:rPr>
      </w:pPr>
    </w:p>
    <w:p w14:paraId="03D6C7E1" w14:textId="77777777" w:rsidR="0011184D" w:rsidRPr="007C7BAE" w:rsidRDefault="0011184D" w:rsidP="00542377">
      <w:pPr>
        <w:tabs>
          <w:tab w:val="left" w:pos="3751"/>
        </w:tabs>
        <w:rPr>
          <w:rFonts w:asciiTheme="majorBidi" w:hAnsiTheme="majorBidi" w:cstheme="majorBidi"/>
          <w:sz w:val="24"/>
          <w:szCs w:val="24"/>
        </w:rPr>
      </w:pPr>
    </w:p>
    <w:p w14:paraId="5BD27D47" w14:textId="6AEC6E4F" w:rsidR="00E95A7D" w:rsidRPr="007C7BAE" w:rsidRDefault="009639A9" w:rsidP="00BE4081">
      <w:pPr>
        <w:pStyle w:val="Heading1"/>
        <w:spacing w:line="360" w:lineRule="auto"/>
        <w:jc w:val="center"/>
        <w:rPr>
          <w:rFonts w:asciiTheme="majorBidi" w:hAnsiTheme="majorBidi"/>
          <w:b/>
          <w:bCs/>
          <w:sz w:val="36"/>
          <w:szCs w:val="36"/>
        </w:rPr>
      </w:pPr>
      <w:bookmarkStart w:id="12" w:name="_Toc230002453"/>
      <w:r w:rsidRPr="007C7BAE">
        <w:rPr>
          <w:rFonts w:asciiTheme="majorBidi" w:hAnsiTheme="majorBidi"/>
          <w:b/>
          <w:bCs/>
          <w:sz w:val="36"/>
          <w:szCs w:val="36"/>
        </w:rPr>
        <w:lastRenderedPageBreak/>
        <w:t>Présentation de la structure d’accueil</w:t>
      </w:r>
      <w:bookmarkEnd w:id="12"/>
    </w:p>
    <w:p w14:paraId="60726F0B" w14:textId="77777777" w:rsidR="00065B66" w:rsidRPr="00065B66" w:rsidRDefault="00065B66" w:rsidP="00065B66">
      <w:pPr>
        <w:pStyle w:val="Heading2"/>
        <w:rPr>
          <w:rFonts w:asciiTheme="majorBidi" w:hAnsiTheme="majorBidi"/>
          <w:b/>
          <w:bCs/>
          <w:sz w:val="32"/>
          <w:szCs w:val="32"/>
        </w:rPr>
      </w:pPr>
      <w:bookmarkStart w:id="13" w:name="_Toc230002454"/>
      <w:r w:rsidRPr="00065B66">
        <w:rPr>
          <w:rFonts w:asciiTheme="majorBidi" w:hAnsiTheme="majorBidi"/>
          <w:b/>
          <w:bCs/>
          <w:sz w:val="32"/>
          <w:szCs w:val="32"/>
        </w:rPr>
        <w:t>I. Le réseau Grant Thornton International :</w:t>
      </w:r>
      <w:bookmarkEnd w:id="13"/>
      <w:r w:rsidRPr="00065B66">
        <w:rPr>
          <w:rFonts w:asciiTheme="majorBidi" w:hAnsiTheme="majorBidi"/>
          <w:b/>
          <w:bCs/>
          <w:sz w:val="32"/>
          <w:szCs w:val="32"/>
        </w:rPr>
        <w:t xml:space="preserve"> </w:t>
      </w:r>
    </w:p>
    <w:p w14:paraId="5289105D" w14:textId="77777777" w:rsidR="00065B66" w:rsidRPr="00065B66" w:rsidRDefault="00065B66" w:rsidP="00065B66">
      <w:pPr>
        <w:spacing w:before="240" w:after="240" w:line="360" w:lineRule="auto"/>
        <w:rPr>
          <w:rFonts w:asciiTheme="majorBidi" w:hAnsiTheme="majorBidi" w:cstheme="majorBidi"/>
          <w:sz w:val="24"/>
          <w:szCs w:val="24"/>
        </w:rPr>
      </w:pPr>
      <w:r w:rsidRPr="00065B66">
        <w:rPr>
          <w:rFonts w:asciiTheme="majorBidi" w:hAnsiTheme="majorBidi" w:cstheme="majorBidi"/>
          <w:sz w:val="24"/>
          <w:szCs w:val="24"/>
        </w:rPr>
        <w:t>Grant Thornton figure parmi les cinq premiers réseaux mondiaux de services professionnels aux entreprises. Sa naissance remonte à 1924, lorsque Alexander Grant fonde son cabinet à Chicago. Plus d’un demi-siècle plus tard, en 1980, la fusion avec le cabinet britannique Thornton Baker donne naissance à Grant Thornton International tel qu’il existe aujourd’hui : un réseau véritablement mondial, ancré simultanément dans les marchés matures et dans les économies en croissance rapide.</w:t>
      </w:r>
    </w:p>
    <w:p w14:paraId="1CE2F5FD" w14:textId="5E064B12" w:rsidR="009639A9" w:rsidRDefault="00065B66" w:rsidP="00065B66">
      <w:pPr>
        <w:spacing w:before="240" w:after="240" w:line="360" w:lineRule="auto"/>
        <w:jc w:val="both"/>
        <w:rPr>
          <w:rFonts w:asciiTheme="majorBidi" w:hAnsiTheme="majorBidi" w:cstheme="majorBidi"/>
          <w:sz w:val="24"/>
          <w:szCs w:val="24"/>
        </w:rPr>
      </w:pPr>
      <w:r w:rsidRPr="00065B66">
        <w:rPr>
          <w:rFonts w:asciiTheme="majorBidi" w:hAnsiTheme="majorBidi" w:cstheme="majorBidi"/>
          <w:sz w:val="24"/>
          <w:szCs w:val="24"/>
        </w:rPr>
        <w:t>Aujourd’hui, le réseau rayonne sur plus de 150 pays et compte plus de 700 bureaux répartis sur les cinq continents. Son chiffre d’affaires consolidé a dépassé 8,5 milliards de dollars lors de l’exercice 2023, porté par une équipe de plus de 80 000 collaborateurs. Le réseau s’est construit sur une promesse particulière : offrir à chaque client la qualité d’un cabinet mondial avec la proximité d’un cabinet local. Cette combinaison distingue Grant Thornton des structures purement globales comme des structures purement locales</w:t>
      </w:r>
      <w:r w:rsidR="009639A9" w:rsidRPr="007C7BAE">
        <w:rPr>
          <w:rFonts w:asciiTheme="majorBidi" w:hAnsiTheme="majorBidi" w:cstheme="majorBidi"/>
          <w:sz w:val="24"/>
          <w:szCs w:val="24"/>
        </w:rPr>
        <w:t>.</w:t>
      </w:r>
    </w:p>
    <w:tbl>
      <w:tblPr>
        <w:tblW w:w="9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4E79" w:themeFill="accent5" w:themeFillShade="80"/>
        <w:tblCellMar>
          <w:left w:w="10" w:type="dxa"/>
          <w:right w:w="10" w:type="dxa"/>
        </w:tblCellMar>
        <w:tblLook w:val="04A0" w:firstRow="1" w:lastRow="0" w:firstColumn="1" w:lastColumn="0" w:noHBand="0" w:noVBand="1"/>
      </w:tblPr>
      <w:tblGrid>
        <w:gridCol w:w="2516"/>
        <w:gridCol w:w="2516"/>
        <w:gridCol w:w="1989"/>
        <w:gridCol w:w="2061"/>
      </w:tblGrid>
      <w:tr w:rsidR="00065B66" w:rsidRPr="00065B66" w14:paraId="6F5B5156" w14:textId="77777777" w:rsidTr="00065B66">
        <w:trPr>
          <w:trHeight w:val="555"/>
          <w:jc w:val="center"/>
        </w:trPr>
        <w:tc>
          <w:tcPr>
            <w:tcW w:w="2516" w:type="dxa"/>
            <w:shd w:val="clear" w:color="auto" w:fill="1F4E79" w:themeFill="accent5" w:themeFillShade="80"/>
            <w:tcMar>
              <w:top w:w="180" w:type="dxa"/>
              <w:left w:w="200" w:type="dxa"/>
              <w:bottom w:w="180" w:type="dxa"/>
              <w:right w:w="200" w:type="dxa"/>
            </w:tcMar>
            <w:vAlign w:val="center"/>
          </w:tcPr>
          <w:p w14:paraId="46926777" w14:textId="77777777" w:rsidR="00065B66" w:rsidRPr="00065B66" w:rsidRDefault="00065B66" w:rsidP="008A796C">
            <w:pPr>
              <w:jc w:val="center"/>
              <w:rPr>
                <w:rFonts w:asciiTheme="majorBidi" w:hAnsiTheme="majorBidi" w:cstheme="majorBidi"/>
                <w:sz w:val="36"/>
                <w:szCs w:val="36"/>
              </w:rPr>
            </w:pPr>
            <w:r w:rsidRPr="00065B66">
              <w:rPr>
                <w:rFonts w:asciiTheme="majorBidi" w:eastAsia="Arial" w:hAnsiTheme="majorBidi" w:cstheme="majorBidi"/>
                <w:b/>
                <w:bCs/>
                <w:color w:val="FFFFFF"/>
                <w:sz w:val="36"/>
                <w:szCs w:val="36"/>
              </w:rPr>
              <w:t>8,5 Md $</w:t>
            </w:r>
          </w:p>
          <w:p w14:paraId="79980A08" w14:textId="77777777" w:rsidR="00065B66" w:rsidRPr="00065B66" w:rsidRDefault="00065B66" w:rsidP="008A796C">
            <w:pPr>
              <w:spacing w:before="40"/>
              <w:jc w:val="center"/>
              <w:rPr>
                <w:rFonts w:asciiTheme="majorBidi" w:hAnsiTheme="majorBidi" w:cstheme="majorBidi"/>
                <w:sz w:val="24"/>
                <w:szCs w:val="24"/>
              </w:rPr>
            </w:pPr>
            <w:r w:rsidRPr="00065B66">
              <w:rPr>
                <w:rFonts w:asciiTheme="majorBidi" w:eastAsia="Arial" w:hAnsiTheme="majorBidi" w:cstheme="majorBidi"/>
                <w:color w:val="AED6F1"/>
                <w:sz w:val="24"/>
                <w:szCs w:val="24"/>
              </w:rPr>
              <w:t>Chiffre d’affaires</w:t>
            </w:r>
          </w:p>
        </w:tc>
        <w:tc>
          <w:tcPr>
            <w:tcW w:w="2516" w:type="dxa"/>
            <w:shd w:val="clear" w:color="auto" w:fill="1F4E79" w:themeFill="accent5" w:themeFillShade="80"/>
            <w:tcMar>
              <w:top w:w="180" w:type="dxa"/>
              <w:left w:w="200" w:type="dxa"/>
              <w:bottom w:w="180" w:type="dxa"/>
              <w:right w:w="200" w:type="dxa"/>
            </w:tcMar>
            <w:vAlign w:val="center"/>
          </w:tcPr>
          <w:p w14:paraId="58C5D1E3" w14:textId="77777777" w:rsidR="00065B66" w:rsidRPr="00065B66" w:rsidRDefault="00065B66" w:rsidP="008A796C">
            <w:pPr>
              <w:jc w:val="center"/>
              <w:rPr>
                <w:rFonts w:asciiTheme="majorBidi" w:hAnsiTheme="majorBidi" w:cstheme="majorBidi"/>
                <w:sz w:val="36"/>
                <w:szCs w:val="36"/>
              </w:rPr>
            </w:pPr>
            <w:r w:rsidRPr="00065B66">
              <w:rPr>
                <w:rFonts w:asciiTheme="majorBidi" w:eastAsia="Arial" w:hAnsiTheme="majorBidi" w:cstheme="majorBidi"/>
                <w:b/>
                <w:bCs/>
                <w:color w:val="FFFFFF"/>
                <w:sz w:val="36"/>
                <w:szCs w:val="36"/>
              </w:rPr>
              <w:t>80 000+</w:t>
            </w:r>
          </w:p>
          <w:p w14:paraId="3811CA68" w14:textId="77777777" w:rsidR="00065B66" w:rsidRPr="00065B66" w:rsidRDefault="00065B66" w:rsidP="008A796C">
            <w:pPr>
              <w:spacing w:before="40"/>
              <w:jc w:val="center"/>
              <w:rPr>
                <w:rFonts w:asciiTheme="majorBidi" w:hAnsiTheme="majorBidi" w:cstheme="majorBidi"/>
                <w:sz w:val="24"/>
                <w:szCs w:val="24"/>
              </w:rPr>
            </w:pPr>
            <w:r w:rsidRPr="00065B66">
              <w:rPr>
                <w:rFonts w:asciiTheme="majorBidi" w:eastAsia="Arial" w:hAnsiTheme="majorBidi" w:cstheme="majorBidi"/>
                <w:color w:val="AED6F1"/>
                <w:sz w:val="24"/>
                <w:szCs w:val="24"/>
              </w:rPr>
              <w:t>Collaborateurs</w:t>
            </w:r>
          </w:p>
        </w:tc>
        <w:tc>
          <w:tcPr>
            <w:tcW w:w="1989" w:type="dxa"/>
            <w:shd w:val="clear" w:color="auto" w:fill="1F4E79" w:themeFill="accent5" w:themeFillShade="80"/>
            <w:tcMar>
              <w:top w:w="180" w:type="dxa"/>
              <w:left w:w="200" w:type="dxa"/>
              <w:bottom w:w="180" w:type="dxa"/>
              <w:right w:w="200" w:type="dxa"/>
            </w:tcMar>
            <w:vAlign w:val="center"/>
          </w:tcPr>
          <w:p w14:paraId="1D8EC290" w14:textId="77777777" w:rsidR="00065B66" w:rsidRPr="00065B66" w:rsidRDefault="00065B66" w:rsidP="008A796C">
            <w:pPr>
              <w:jc w:val="center"/>
              <w:rPr>
                <w:rFonts w:asciiTheme="majorBidi" w:hAnsiTheme="majorBidi" w:cstheme="majorBidi"/>
                <w:sz w:val="36"/>
                <w:szCs w:val="36"/>
              </w:rPr>
            </w:pPr>
            <w:r w:rsidRPr="00065B66">
              <w:rPr>
                <w:rFonts w:asciiTheme="majorBidi" w:eastAsia="Arial" w:hAnsiTheme="majorBidi" w:cstheme="majorBidi"/>
                <w:b/>
                <w:bCs/>
                <w:color w:val="FFFFFF"/>
                <w:sz w:val="36"/>
                <w:szCs w:val="36"/>
              </w:rPr>
              <w:t>700+</w:t>
            </w:r>
          </w:p>
          <w:p w14:paraId="08CACC6F" w14:textId="77777777" w:rsidR="00065B66" w:rsidRPr="00065B66" w:rsidRDefault="00065B66" w:rsidP="008A796C">
            <w:pPr>
              <w:spacing w:before="40"/>
              <w:jc w:val="center"/>
              <w:rPr>
                <w:rFonts w:asciiTheme="majorBidi" w:hAnsiTheme="majorBidi" w:cstheme="majorBidi"/>
                <w:sz w:val="24"/>
                <w:szCs w:val="24"/>
              </w:rPr>
            </w:pPr>
            <w:r w:rsidRPr="00065B66">
              <w:rPr>
                <w:rFonts w:asciiTheme="majorBidi" w:eastAsia="Arial" w:hAnsiTheme="majorBidi" w:cstheme="majorBidi"/>
                <w:color w:val="AED6F1"/>
                <w:sz w:val="24"/>
                <w:szCs w:val="24"/>
              </w:rPr>
              <w:t>Bureaux</w:t>
            </w:r>
          </w:p>
        </w:tc>
        <w:tc>
          <w:tcPr>
            <w:tcW w:w="2061" w:type="dxa"/>
            <w:shd w:val="clear" w:color="auto" w:fill="1F4E79" w:themeFill="accent5" w:themeFillShade="80"/>
            <w:tcMar>
              <w:top w:w="180" w:type="dxa"/>
              <w:left w:w="200" w:type="dxa"/>
              <w:bottom w:w="180" w:type="dxa"/>
              <w:right w:w="200" w:type="dxa"/>
            </w:tcMar>
            <w:vAlign w:val="center"/>
          </w:tcPr>
          <w:p w14:paraId="671161B0" w14:textId="77777777" w:rsidR="00065B66" w:rsidRPr="00065B66" w:rsidRDefault="00065B66" w:rsidP="008A796C">
            <w:pPr>
              <w:jc w:val="center"/>
              <w:rPr>
                <w:rFonts w:asciiTheme="majorBidi" w:hAnsiTheme="majorBidi" w:cstheme="majorBidi"/>
                <w:sz w:val="36"/>
                <w:szCs w:val="36"/>
              </w:rPr>
            </w:pPr>
            <w:r w:rsidRPr="00065B66">
              <w:rPr>
                <w:rFonts w:asciiTheme="majorBidi" w:eastAsia="Arial" w:hAnsiTheme="majorBidi" w:cstheme="majorBidi"/>
                <w:b/>
                <w:bCs/>
                <w:color w:val="FFFFFF"/>
                <w:sz w:val="36"/>
                <w:szCs w:val="36"/>
              </w:rPr>
              <w:t>150+</w:t>
            </w:r>
          </w:p>
          <w:p w14:paraId="20DD92F4" w14:textId="77777777" w:rsidR="00065B66" w:rsidRPr="00065B66" w:rsidRDefault="00065B66" w:rsidP="008A796C">
            <w:pPr>
              <w:spacing w:before="40"/>
              <w:jc w:val="center"/>
              <w:rPr>
                <w:rFonts w:asciiTheme="majorBidi" w:hAnsiTheme="majorBidi" w:cstheme="majorBidi"/>
                <w:sz w:val="24"/>
                <w:szCs w:val="24"/>
              </w:rPr>
            </w:pPr>
            <w:r w:rsidRPr="00065B66">
              <w:rPr>
                <w:rFonts w:asciiTheme="majorBidi" w:eastAsia="Arial" w:hAnsiTheme="majorBidi" w:cstheme="majorBidi"/>
                <w:color w:val="AED6F1"/>
                <w:sz w:val="24"/>
                <w:szCs w:val="24"/>
              </w:rPr>
              <w:t>Pays</w:t>
            </w:r>
          </w:p>
        </w:tc>
      </w:tr>
    </w:tbl>
    <w:p w14:paraId="2B889D88" w14:textId="1C94E30A" w:rsidR="00065B66" w:rsidRPr="007C7BAE" w:rsidRDefault="00065B66" w:rsidP="00065B66">
      <w:pPr>
        <w:spacing w:before="240" w:after="240" w:line="360" w:lineRule="auto"/>
        <w:jc w:val="both"/>
        <w:rPr>
          <w:rFonts w:asciiTheme="majorBidi" w:hAnsiTheme="majorBidi" w:cstheme="majorBidi"/>
          <w:sz w:val="24"/>
          <w:szCs w:val="24"/>
        </w:rPr>
      </w:pPr>
      <w:r w:rsidRPr="00065B66">
        <w:rPr>
          <w:rFonts w:asciiTheme="majorBidi" w:hAnsiTheme="majorBidi" w:cstheme="majorBidi"/>
          <w:sz w:val="24"/>
          <w:szCs w:val="24"/>
        </w:rPr>
        <w:t>La clientèle du réseau reflète l’ampleur de son positionnement : 93 % du Forbes 100, 71 % du Fortune 500 et 75 % du SSP Europe 350 lui font confiance. Ce résultat tient à la capacité du réseau à mobiliser, en quelques jours, des équipes spécialisées dans n’importe quel pays du monde, tout en garantissant une unité méthodologique que seule une appartenance à un réseau mondial peut offrir.</w:t>
      </w:r>
    </w:p>
    <w:p w14:paraId="555509D4" w14:textId="7ACB19A2" w:rsidR="00065B66" w:rsidRPr="00065B66" w:rsidRDefault="00065B66" w:rsidP="00065B66">
      <w:pPr>
        <w:pStyle w:val="Heading3"/>
        <w:rPr>
          <w:rFonts w:asciiTheme="majorBidi" w:hAnsiTheme="majorBidi"/>
          <w:sz w:val="28"/>
          <w:szCs w:val="28"/>
        </w:rPr>
      </w:pPr>
      <w:bookmarkStart w:id="14" w:name="_Toc230002455"/>
      <w:r w:rsidRPr="00065B66">
        <w:rPr>
          <w:rFonts w:asciiTheme="majorBidi" w:hAnsiTheme="majorBidi"/>
          <w:sz w:val="28"/>
          <w:szCs w:val="28"/>
        </w:rPr>
        <w:t>1.1 Les trois pôles d’activité</w:t>
      </w:r>
      <w:bookmarkEnd w:id="14"/>
    </w:p>
    <w:p w14:paraId="0969DBEC" w14:textId="1404B45B" w:rsidR="009639A9" w:rsidRDefault="00065B66" w:rsidP="006E1840">
      <w:pPr>
        <w:spacing w:before="240" w:after="240" w:line="360" w:lineRule="auto"/>
        <w:jc w:val="both"/>
        <w:rPr>
          <w:rFonts w:asciiTheme="majorBidi" w:hAnsiTheme="majorBidi" w:cstheme="majorBidi"/>
          <w:sz w:val="24"/>
          <w:szCs w:val="24"/>
        </w:rPr>
      </w:pPr>
      <w:r w:rsidRPr="00065B66">
        <w:rPr>
          <w:rFonts w:asciiTheme="majorBidi" w:hAnsiTheme="majorBidi" w:cstheme="majorBidi"/>
          <w:sz w:val="24"/>
          <w:szCs w:val="24"/>
        </w:rPr>
        <w:t>L’activité du réseau repose sur trois métiers complémentaires, chacun porté par une communauté de spécialistes dédiés</w:t>
      </w:r>
      <w:r w:rsidR="009639A9" w:rsidRPr="007C7BAE">
        <w:rPr>
          <w:rFonts w:asciiTheme="majorBidi" w:hAnsiTheme="majorBidi" w:cstheme="majorBidi"/>
          <w:sz w:val="24"/>
          <w:szCs w:val="24"/>
        </w:rPr>
        <w:t>.</w:t>
      </w:r>
    </w:p>
    <w:p w14:paraId="2DF59B1B" w14:textId="77777777" w:rsidR="00065B66" w:rsidRDefault="00065B66" w:rsidP="006E1840">
      <w:pPr>
        <w:spacing w:before="240" w:after="240" w:line="360" w:lineRule="auto"/>
        <w:jc w:val="both"/>
        <w:rPr>
          <w:rFonts w:asciiTheme="majorBidi" w:hAnsiTheme="majorBidi" w:cstheme="majorBidi"/>
          <w:sz w:val="24"/>
          <w:szCs w:val="24"/>
        </w:rPr>
      </w:pPr>
    </w:p>
    <w:p w14:paraId="7D173DCE" w14:textId="77777777" w:rsidR="00065B66" w:rsidRDefault="00065B66" w:rsidP="006E1840">
      <w:pPr>
        <w:spacing w:before="240" w:after="240" w:line="360" w:lineRule="auto"/>
        <w:jc w:val="both"/>
        <w:rPr>
          <w:rFonts w:asciiTheme="majorBidi" w:hAnsiTheme="majorBidi" w:cstheme="majorBidi"/>
          <w:sz w:val="24"/>
          <w:szCs w:val="24"/>
        </w:rPr>
      </w:pPr>
    </w:p>
    <w:p w14:paraId="5FCD7477" w14:textId="77777777" w:rsidR="00065B66" w:rsidRDefault="00065B66" w:rsidP="006E1840">
      <w:pPr>
        <w:spacing w:before="240" w:after="240" w:line="360" w:lineRule="auto"/>
        <w:jc w:val="both"/>
        <w:rPr>
          <w:rFonts w:asciiTheme="majorBidi" w:hAnsiTheme="majorBidi" w:cstheme="majorBidi"/>
          <w:sz w:val="24"/>
          <w:szCs w:val="24"/>
        </w:rPr>
      </w:pPr>
    </w:p>
    <w:p w14:paraId="5AFA5532" w14:textId="380C813A" w:rsidR="00065B66" w:rsidRDefault="00065B66" w:rsidP="00065B66">
      <w:pPr>
        <w:pStyle w:val="Caption"/>
        <w:jc w:val="center"/>
        <w:rPr>
          <w:rFonts w:asciiTheme="majorBidi" w:hAnsiTheme="majorBidi" w:cstheme="majorBidi"/>
          <w:sz w:val="20"/>
          <w:szCs w:val="20"/>
        </w:rPr>
      </w:pPr>
      <w:bookmarkStart w:id="15" w:name="_Toc230002385"/>
      <w:r w:rsidRPr="00065B66">
        <w:rPr>
          <w:rFonts w:asciiTheme="majorBidi" w:hAnsiTheme="majorBidi" w:cstheme="majorBidi"/>
          <w:sz w:val="20"/>
          <w:szCs w:val="20"/>
        </w:rPr>
        <w:lastRenderedPageBreak/>
        <w:t xml:space="preserve">Tableau </w:t>
      </w:r>
      <w:r w:rsidRPr="00065B66">
        <w:rPr>
          <w:rFonts w:asciiTheme="majorBidi" w:hAnsiTheme="majorBidi" w:cstheme="majorBidi"/>
          <w:sz w:val="20"/>
          <w:szCs w:val="20"/>
        </w:rPr>
        <w:fldChar w:fldCharType="begin"/>
      </w:r>
      <w:r w:rsidRPr="00065B66">
        <w:rPr>
          <w:rFonts w:asciiTheme="majorBidi" w:hAnsiTheme="majorBidi" w:cstheme="majorBidi"/>
          <w:sz w:val="20"/>
          <w:szCs w:val="20"/>
        </w:rPr>
        <w:instrText xml:space="preserve"> SEQ Tableau \* ARABIC </w:instrText>
      </w:r>
      <w:r w:rsidRPr="00065B66">
        <w:rPr>
          <w:rFonts w:asciiTheme="majorBidi" w:hAnsiTheme="majorBidi" w:cstheme="majorBidi"/>
          <w:sz w:val="20"/>
          <w:szCs w:val="20"/>
        </w:rPr>
        <w:fldChar w:fldCharType="separate"/>
      </w:r>
      <w:r w:rsidR="00E26525">
        <w:rPr>
          <w:rFonts w:asciiTheme="majorBidi" w:hAnsiTheme="majorBidi" w:cstheme="majorBidi"/>
          <w:noProof/>
          <w:sz w:val="20"/>
          <w:szCs w:val="20"/>
        </w:rPr>
        <w:t>1</w:t>
      </w:r>
      <w:r w:rsidRPr="00065B66">
        <w:rPr>
          <w:rFonts w:asciiTheme="majorBidi" w:hAnsiTheme="majorBidi" w:cstheme="majorBidi"/>
          <w:sz w:val="20"/>
          <w:szCs w:val="20"/>
        </w:rPr>
        <w:fldChar w:fldCharType="end"/>
      </w:r>
      <w:r w:rsidRPr="00065B66">
        <w:rPr>
          <w:rFonts w:asciiTheme="majorBidi" w:hAnsiTheme="majorBidi" w:cstheme="majorBidi"/>
          <w:sz w:val="20"/>
          <w:szCs w:val="20"/>
        </w:rPr>
        <w:t xml:space="preserve"> : Répartition du chiffre d’affaires et des effectifs par pôle d’activité</w:t>
      </w:r>
      <w:bookmarkEnd w:id="15"/>
    </w:p>
    <w:p w14:paraId="046A0EA0" w14:textId="74501E6E" w:rsidR="00AA6E8D" w:rsidRDefault="00E17FC6" w:rsidP="00E17FC6">
      <w:pPr>
        <w:jc w:val="center"/>
        <w:rPr>
          <w:rFonts w:asciiTheme="majorBidi" w:hAnsiTheme="majorBidi" w:cstheme="majorBidi"/>
          <w:b/>
          <w:bCs/>
          <w:i/>
          <w:iCs/>
          <w:sz w:val="20"/>
          <w:szCs w:val="18"/>
        </w:rPr>
      </w:pPr>
      <w:r w:rsidRPr="00E17FC6">
        <w:rPr>
          <w:noProof/>
        </w:rPr>
        <w:drawing>
          <wp:inline distT="0" distB="0" distL="0" distR="0" wp14:anchorId="7DE33FD9" wp14:editId="6EF24B9D">
            <wp:extent cx="5667375" cy="1751855"/>
            <wp:effectExtent l="0" t="0" r="0" b="0"/>
            <wp:docPr id="19390020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2699" cy="1796776"/>
                    </a:xfrm>
                    <a:prstGeom prst="rect">
                      <a:avLst/>
                    </a:prstGeom>
                    <a:noFill/>
                    <a:ln>
                      <a:noFill/>
                    </a:ln>
                  </pic:spPr>
                </pic:pic>
              </a:graphicData>
            </a:graphic>
          </wp:inline>
        </w:drawing>
      </w:r>
    </w:p>
    <w:p w14:paraId="0C3C66C1" w14:textId="495F31F0" w:rsidR="00685B05" w:rsidRPr="007C7BAE" w:rsidRDefault="00685B05" w:rsidP="00AA6E8D">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sidR="003E6FB0">
        <w:rPr>
          <w:rFonts w:asciiTheme="majorBidi" w:hAnsiTheme="majorBidi" w:cstheme="majorBidi"/>
          <w:i/>
          <w:iCs/>
          <w:sz w:val="20"/>
          <w:szCs w:val="18"/>
        </w:rPr>
        <w:t xml:space="preserve">Grant </w:t>
      </w:r>
      <w:proofErr w:type="spellStart"/>
      <w:r w:rsidR="003E6FB0">
        <w:rPr>
          <w:rFonts w:asciiTheme="majorBidi" w:hAnsiTheme="majorBidi" w:cstheme="majorBidi"/>
          <w:i/>
          <w:iCs/>
          <w:sz w:val="20"/>
          <w:szCs w:val="18"/>
        </w:rPr>
        <w:t>thornton</w:t>
      </w:r>
      <w:proofErr w:type="spellEnd"/>
    </w:p>
    <w:p w14:paraId="3F79C9C6" w14:textId="230CB2AE" w:rsidR="00FC00AB" w:rsidRDefault="003E6FB0" w:rsidP="00146B81">
      <w:pPr>
        <w:spacing w:before="240" w:after="240" w:line="360" w:lineRule="auto"/>
        <w:jc w:val="both"/>
        <w:rPr>
          <w:rFonts w:asciiTheme="majorBidi" w:hAnsiTheme="majorBidi" w:cstheme="majorBidi"/>
          <w:sz w:val="24"/>
          <w:szCs w:val="24"/>
        </w:rPr>
      </w:pPr>
      <w:r w:rsidRPr="003E6FB0">
        <w:rPr>
          <w:rFonts w:asciiTheme="majorBidi" w:hAnsiTheme="majorBidi" w:cstheme="majorBidi"/>
          <w:sz w:val="24"/>
          <w:szCs w:val="24"/>
        </w:rPr>
        <w:t>L’audit constitue la colonne vertébrale historique du réseau. Il englobe le commissariat aux comptes, l’audit des comptes consolidés selon les normes IFRS, et les missions de confort et d’examen limité. La fiscalité accompagne les entreprises dans l’optimisation de leur situation fiscale, la gestion des prix de transfert et la conformité aux réglementations locales et internationales. Le conseil, enfin, couvre la stratégie, la gestion des risques, la transformation digitale et l’accompagnement des transactions.</w:t>
      </w:r>
    </w:p>
    <w:p w14:paraId="605B5491" w14:textId="2AC81871" w:rsidR="00146B81" w:rsidRPr="00146B81" w:rsidRDefault="003E6FB0" w:rsidP="00146B81">
      <w:pPr>
        <w:pStyle w:val="Heading3"/>
        <w:spacing w:line="360" w:lineRule="auto"/>
        <w:rPr>
          <w:rFonts w:asciiTheme="majorBidi" w:hAnsiTheme="majorBidi"/>
          <w:sz w:val="28"/>
          <w:szCs w:val="28"/>
        </w:rPr>
      </w:pPr>
      <w:bookmarkStart w:id="16" w:name="_Toc230002456"/>
      <w:r w:rsidRPr="003E6FB0">
        <w:rPr>
          <w:rFonts w:asciiTheme="majorBidi" w:hAnsiTheme="majorBidi"/>
          <w:sz w:val="28"/>
          <w:szCs w:val="28"/>
        </w:rPr>
        <w:t>1.2 Présence en Afrique</w:t>
      </w:r>
      <w:bookmarkEnd w:id="16"/>
      <w:r w:rsidR="00146B81">
        <w:rPr>
          <w:rFonts w:asciiTheme="majorBidi" w:hAnsiTheme="majorBidi"/>
          <w:sz w:val="28"/>
          <w:szCs w:val="28"/>
        </w:rPr>
        <w:t xml:space="preserve"> </w:t>
      </w:r>
    </w:p>
    <w:p w14:paraId="60270114" w14:textId="77777777" w:rsidR="00146B81" w:rsidRPr="00146B81" w:rsidRDefault="00146B81" w:rsidP="00146B81">
      <w:pPr>
        <w:spacing w:line="360" w:lineRule="auto"/>
        <w:jc w:val="both"/>
        <w:rPr>
          <w:rFonts w:asciiTheme="majorBidi" w:hAnsiTheme="majorBidi" w:cstheme="majorBidi"/>
          <w:sz w:val="24"/>
          <w:szCs w:val="24"/>
        </w:rPr>
      </w:pPr>
      <w:r w:rsidRPr="00146B81">
        <w:rPr>
          <w:rFonts w:asciiTheme="majorBidi" w:hAnsiTheme="majorBidi" w:cstheme="majorBidi"/>
          <w:sz w:val="24"/>
          <w:szCs w:val="24"/>
        </w:rPr>
        <w:t>L’Afrique représente un axe stratégique prioritaire pour le réseau Grant Thornton. Sur le continent, le réseau occupe la sixième place parmi les cabinets d’audit et de conseil, avec une présence dans 22 pays, 174 associés et plus de 3 000 collaborateurs pour un chiffre d’affaires global d’environ 110 millions de dollars.</w:t>
      </w:r>
    </w:p>
    <w:p w14:paraId="183E3809" w14:textId="536145D7" w:rsidR="00146B81" w:rsidRDefault="00146B81" w:rsidP="00146B81">
      <w:pPr>
        <w:spacing w:line="360" w:lineRule="auto"/>
        <w:jc w:val="both"/>
        <w:rPr>
          <w:rFonts w:asciiTheme="majorBidi" w:hAnsiTheme="majorBidi" w:cstheme="majorBidi"/>
          <w:sz w:val="24"/>
          <w:szCs w:val="24"/>
        </w:rPr>
      </w:pPr>
      <w:r w:rsidRPr="00146B81">
        <w:rPr>
          <w:rFonts w:asciiTheme="majorBidi" w:hAnsiTheme="majorBidi" w:cstheme="majorBidi"/>
          <w:sz w:val="24"/>
          <w:szCs w:val="24"/>
        </w:rPr>
        <w:t>La force de ce réseau africain tient à sa capacité à couvrir simultanément les marchés francophones d’Afrique de l’Ouest et du Nord, les marchés anglophones d’Afrique australe et orientale, et les marchés lusophones. Cette polyvalence linguistique et culturelle constitue un avantage décisif pour les groupes panafricains qui cherchent un partenaire capable d’intervenir de manière cohérente dans plusieurs pays.</w:t>
      </w:r>
    </w:p>
    <w:p w14:paraId="365F71EC" w14:textId="77777777" w:rsidR="00146B81" w:rsidRPr="00146B81" w:rsidRDefault="00146B81" w:rsidP="00146B81">
      <w:pPr>
        <w:pBdr>
          <w:top w:val="single" w:sz="8" w:space="0" w:color="1F4E79"/>
          <w:left w:val="single" w:sz="8" w:space="0" w:color="1F4E79"/>
          <w:right w:val="single" w:sz="8" w:space="0" w:color="1F4E79"/>
        </w:pBdr>
        <w:shd w:val="clear" w:color="auto" w:fill="EDF3FA"/>
        <w:spacing w:before="200" w:after="0" w:line="360" w:lineRule="auto"/>
        <w:ind w:left="220" w:right="220"/>
        <w:jc w:val="both"/>
        <w:rPr>
          <w:rFonts w:asciiTheme="majorBidi" w:eastAsia="Arial" w:hAnsiTheme="majorBidi" w:cstheme="majorBidi"/>
          <w:color w:val="1A1A1A"/>
          <w:kern w:val="0"/>
          <w:lang w:bidi="ar-SA"/>
          <w14:ligatures w14:val="none"/>
        </w:rPr>
      </w:pPr>
      <w:r w:rsidRPr="00146B81">
        <w:rPr>
          <w:rFonts w:asciiTheme="majorBidi" w:eastAsia="Arial" w:hAnsiTheme="majorBidi" w:cstheme="majorBidi"/>
          <w:b/>
          <w:bCs/>
          <w:color w:val="1F4E79"/>
          <w:kern w:val="0"/>
          <w:sz w:val="21"/>
          <w:szCs w:val="21"/>
          <w:lang w:bidi="ar-SA"/>
          <w14:ligatures w14:val="none"/>
        </w:rPr>
        <w:t>Le Maroc, Hub de l’Afrique francophone</w:t>
      </w:r>
    </w:p>
    <w:p w14:paraId="34DE67C0" w14:textId="32B19C7E" w:rsidR="00146B81" w:rsidRPr="00146B81" w:rsidRDefault="00146B81" w:rsidP="00146B81">
      <w:pPr>
        <w:pBdr>
          <w:left w:val="single" w:sz="8" w:space="0" w:color="1F4E79"/>
          <w:bottom w:val="single" w:sz="8" w:space="0" w:color="1F4E79"/>
          <w:right w:val="single" w:sz="8" w:space="0" w:color="1F4E79"/>
        </w:pBdr>
        <w:shd w:val="clear" w:color="auto" w:fill="EDF3FA"/>
        <w:spacing w:after="220" w:line="360" w:lineRule="auto"/>
        <w:ind w:left="220" w:right="220"/>
        <w:jc w:val="both"/>
        <w:rPr>
          <w:rFonts w:asciiTheme="majorBidi" w:eastAsia="Arial" w:hAnsiTheme="majorBidi" w:cstheme="majorBidi"/>
          <w:color w:val="1A1A1A"/>
          <w:kern w:val="0"/>
          <w:lang w:bidi="ar-SA"/>
          <w14:ligatures w14:val="none"/>
        </w:rPr>
      </w:pPr>
      <w:r w:rsidRPr="00146B81">
        <w:rPr>
          <w:rFonts w:asciiTheme="majorBidi" w:eastAsia="Arial" w:hAnsiTheme="majorBidi" w:cstheme="majorBidi"/>
          <w:i/>
          <w:iCs/>
          <w:color w:val="1A1A1A"/>
          <w:kern w:val="0"/>
          <w:sz w:val="21"/>
          <w:szCs w:val="21"/>
          <w:lang w:bidi="ar-SA"/>
          <w14:ligatures w14:val="none"/>
        </w:rPr>
        <w:t>Depuis 2011, Grant Thornton International a désigné le Maroc comme Hub de l’Afrique francophone. Les missions couvrant plusieurs pays francophones d’Afrique subsaharienne sont coordonnées depuis Casablanca, ce qui offre aux clients un interlocuteur unique et une garantie de cohérence méthodologique sur l’ensemble de leurs implantations.</w:t>
      </w:r>
    </w:p>
    <w:p w14:paraId="745BA950" w14:textId="77777777" w:rsidR="00146B81" w:rsidRDefault="00146B81" w:rsidP="00AA6E8D">
      <w:pPr>
        <w:pStyle w:val="Heading2"/>
        <w:spacing w:line="360" w:lineRule="auto"/>
        <w:rPr>
          <w:rFonts w:asciiTheme="majorBidi" w:eastAsia="Arial" w:hAnsiTheme="majorBidi"/>
          <w:b/>
          <w:bCs/>
          <w:sz w:val="32"/>
          <w:szCs w:val="32"/>
        </w:rPr>
      </w:pPr>
      <w:bookmarkStart w:id="17" w:name="_Toc230002457"/>
      <w:r w:rsidRPr="00146B81">
        <w:rPr>
          <w:rFonts w:asciiTheme="majorBidi" w:eastAsia="Arial" w:hAnsiTheme="majorBidi"/>
          <w:b/>
          <w:bCs/>
          <w:sz w:val="32"/>
          <w:szCs w:val="32"/>
        </w:rPr>
        <w:lastRenderedPageBreak/>
        <w:t xml:space="preserve">II. </w:t>
      </w:r>
      <w:proofErr w:type="spellStart"/>
      <w:r w:rsidRPr="00146B81">
        <w:rPr>
          <w:rFonts w:asciiTheme="majorBidi" w:eastAsia="Arial" w:hAnsiTheme="majorBidi"/>
          <w:b/>
          <w:bCs/>
          <w:sz w:val="32"/>
          <w:szCs w:val="32"/>
        </w:rPr>
        <w:t>Fidaroc</w:t>
      </w:r>
      <w:proofErr w:type="spellEnd"/>
      <w:r w:rsidRPr="00146B81">
        <w:rPr>
          <w:rFonts w:asciiTheme="majorBidi" w:eastAsia="Arial" w:hAnsiTheme="majorBidi"/>
          <w:b/>
          <w:bCs/>
          <w:sz w:val="32"/>
          <w:szCs w:val="32"/>
        </w:rPr>
        <w:t xml:space="preserve"> Grant Thornton au Maroc</w:t>
      </w:r>
      <w:bookmarkEnd w:id="17"/>
    </w:p>
    <w:p w14:paraId="3FEFBF35" w14:textId="6A8F3311" w:rsidR="00AA6E8D" w:rsidRDefault="00AA6E8D" w:rsidP="00AA6E8D">
      <w:pPr>
        <w:pStyle w:val="Heading3"/>
        <w:spacing w:line="360" w:lineRule="auto"/>
        <w:rPr>
          <w:rFonts w:asciiTheme="majorBidi" w:hAnsiTheme="majorBidi"/>
          <w:sz w:val="28"/>
          <w:szCs w:val="28"/>
        </w:rPr>
      </w:pPr>
      <w:bookmarkStart w:id="18" w:name="_Toc230002458"/>
      <w:r w:rsidRPr="00AA6E8D">
        <w:rPr>
          <w:rFonts w:asciiTheme="majorBidi" w:hAnsiTheme="majorBidi"/>
          <w:sz w:val="28"/>
          <w:szCs w:val="28"/>
        </w:rPr>
        <w:t>2.1 Une histoire centenaire</w:t>
      </w:r>
      <w:bookmarkEnd w:id="18"/>
    </w:p>
    <w:p w14:paraId="4E763387" w14:textId="77777777" w:rsidR="00AA6E8D" w:rsidRPr="00AA6E8D" w:rsidRDefault="00AA6E8D" w:rsidP="00AA6E8D">
      <w:pPr>
        <w:spacing w:line="360" w:lineRule="auto"/>
        <w:jc w:val="both"/>
        <w:rPr>
          <w:rFonts w:asciiTheme="majorBidi" w:hAnsiTheme="majorBidi" w:cstheme="majorBidi"/>
          <w:sz w:val="24"/>
          <w:szCs w:val="24"/>
        </w:rPr>
      </w:pPr>
      <w:r w:rsidRPr="00AA6E8D">
        <w:rPr>
          <w:rFonts w:asciiTheme="majorBidi" w:hAnsiTheme="majorBidi" w:cstheme="majorBidi"/>
          <w:sz w:val="24"/>
          <w:szCs w:val="24"/>
        </w:rPr>
        <w:t xml:space="preserve">L’histoire de </w:t>
      </w:r>
      <w:proofErr w:type="spellStart"/>
      <w:r w:rsidRPr="00AA6E8D">
        <w:rPr>
          <w:rFonts w:asciiTheme="majorBidi" w:hAnsiTheme="majorBidi" w:cstheme="majorBidi"/>
          <w:sz w:val="24"/>
          <w:szCs w:val="24"/>
        </w:rPr>
        <w:t>Fidaroc</w:t>
      </w:r>
      <w:proofErr w:type="spellEnd"/>
      <w:r w:rsidRPr="00AA6E8D">
        <w:rPr>
          <w:rFonts w:asciiTheme="majorBidi" w:hAnsiTheme="majorBidi" w:cstheme="majorBidi"/>
          <w:sz w:val="24"/>
          <w:szCs w:val="24"/>
        </w:rPr>
        <w:t xml:space="preserve"> Grant Thornton est intimement liée à celle de l’économie marocaine. Tout commence en 1924 avec la création de la Société Fiduciaire du Maroc, fondée pour offrir des services de conseil juridique, fiscal et d’expertise comptable aux entreprises opérant au Maroc. Pendant plus d’un demi-siècle, cette société accompagne le tissu économique marocain dans ses mutations successives.</w:t>
      </w:r>
    </w:p>
    <w:p w14:paraId="27A39823" w14:textId="77777777" w:rsidR="00AA6E8D" w:rsidRPr="00AA6E8D" w:rsidRDefault="00AA6E8D" w:rsidP="00AA6E8D">
      <w:pPr>
        <w:spacing w:line="360" w:lineRule="auto"/>
        <w:jc w:val="both"/>
        <w:rPr>
          <w:rFonts w:asciiTheme="majorBidi" w:hAnsiTheme="majorBidi" w:cstheme="majorBidi"/>
          <w:sz w:val="24"/>
          <w:szCs w:val="24"/>
        </w:rPr>
      </w:pPr>
      <w:r w:rsidRPr="00AA6E8D">
        <w:rPr>
          <w:rFonts w:asciiTheme="majorBidi" w:hAnsiTheme="majorBidi" w:cstheme="majorBidi"/>
          <w:sz w:val="24"/>
          <w:szCs w:val="24"/>
        </w:rPr>
        <w:t xml:space="preserve">En 1980, le département Audit de la Société Fiduciaire est restructuré et devient </w:t>
      </w:r>
      <w:proofErr w:type="spellStart"/>
      <w:r w:rsidRPr="00AA6E8D">
        <w:rPr>
          <w:rFonts w:asciiTheme="majorBidi" w:hAnsiTheme="majorBidi" w:cstheme="majorBidi"/>
          <w:sz w:val="24"/>
          <w:szCs w:val="24"/>
        </w:rPr>
        <w:t>Fidaroc</w:t>
      </w:r>
      <w:proofErr w:type="spellEnd"/>
      <w:r w:rsidRPr="00AA6E8D">
        <w:rPr>
          <w:rFonts w:asciiTheme="majorBidi" w:hAnsiTheme="majorBidi" w:cstheme="majorBidi"/>
          <w:sz w:val="24"/>
          <w:szCs w:val="24"/>
        </w:rPr>
        <w:t>, entité entièrement dédiée à l’audit et au commissariat aux comptes. Ce choix de spécialisation répond à la montée en puissance des exigences de certification financière dans un Maroc qui modernise progressivement son cadre réglementaire et comptable.</w:t>
      </w:r>
    </w:p>
    <w:p w14:paraId="4A10453D" w14:textId="77777777" w:rsidR="00AA6E8D" w:rsidRPr="00AA6E8D" w:rsidRDefault="00AA6E8D" w:rsidP="00AA6E8D">
      <w:pPr>
        <w:spacing w:line="360" w:lineRule="auto"/>
        <w:jc w:val="both"/>
        <w:rPr>
          <w:rFonts w:asciiTheme="majorBidi" w:hAnsiTheme="majorBidi" w:cstheme="majorBidi"/>
          <w:sz w:val="24"/>
          <w:szCs w:val="24"/>
        </w:rPr>
      </w:pPr>
      <w:r w:rsidRPr="00AA6E8D">
        <w:rPr>
          <w:rFonts w:asciiTheme="majorBidi" w:hAnsiTheme="majorBidi" w:cstheme="majorBidi"/>
          <w:sz w:val="24"/>
          <w:szCs w:val="24"/>
        </w:rPr>
        <w:t xml:space="preserve">Le tournant international survient en 1994, quand </w:t>
      </w:r>
      <w:proofErr w:type="spellStart"/>
      <w:r w:rsidRPr="00AA6E8D">
        <w:rPr>
          <w:rFonts w:asciiTheme="majorBidi" w:hAnsiTheme="majorBidi" w:cstheme="majorBidi"/>
          <w:sz w:val="24"/>
          <w:szCs w:val="24"/>
        </w:rPr>
        <w:t>Fidaroc</w:t>
      </w:r>
      <w:proofErr w:type="spellEnd"/>
      <w:r w:rsidRPr="00AA6E8D">
        <w:rPr>
          <w:rFonts w:asciiTheme="majorBidi" w:hAnsiTheme="majorBidi" w:cstheme="majorBidi"/>
          <w:sz w:val="24"/>
          <w:szCs w:val="24"/>
        </w:rPr>
        <w:t xml:space="preserve"> intègre le réseau Grant Thornton International. Cette adhésion ouvre l’accès à une méthodologie globale, à des outils standardisés au niveau mondial et à un réseau de compétences qui permet d’accompagner aussi bien les groupes internationaux s’implantant au Maroc que les groupes marocains souhaitant se développer à l’étranger.</w:t>
      </w:r>
    </w:p>
    <w:p w14:paraId="61F3FC7B" w14:textId="6D3D1CC9" w:rsidR="00AA6E8D" w:rsidRDefault="00AA6E8D" w:rsidP="00AA6E8D">
      <w:pPr>
        <w:spacing w:line="360" w:lineRule="auto"/>
        <w:jc w:val="both"/>
        <w:rPr>
          <w:rFonts w:asciiTheme="majorBidi" w:hAnsiTheme="majorBidi" w:cstheme="majorBidi"/>
          <w:sz w:val="24"/>
          <w:szCs w:val="24"/>
        </w:rPr>
      </w:pPr>
      <w:r w:rsidRPr="00AA6E8D">
        <w:rPr>
          <w:rFonts w:asciiTheme="majorBidi" w:hAnsiTheme="majorBidi" w:cstheme="majorBidi"/>
          <w:sz w:val="24"/>
          <w:szCs w:val="24"/>
        </w:rPr>
        <w:t>Les années suivantes sont marquées par une extension progressive du périmètre d’activité. La création successive de structures spécialisées en conseil, en droit et en externalisation transforme le cabinet en acteur multi-métiers, capable d’offrir à ses clients une réponse intégrée à leurs besoins. En 2024, le cabinet célèbre un double anniversaire remarquable : cent ans de présence au Maroc et trente ans de partenariat avec Grant Thornton International.</w:t>
      </w:r>
    </w:p>
    <w:p w14:paraId="26CF8DDF" w14:textId="77777777" w:rsidR="00AA6E8D" w:rsidRDefault="00AA6E8D" w:rsidP="00AA6E8D">
      <w:pPr>
        <w:spacing w:line="360" w:lineRule="auto"/>
        <w:jc w:val="both"/>
        <w:rPr>
          <w:rFonts w:asciiTheme="majorBidi" w:hAnsiTheme="majorBidi" w:cstheme="majorBidi"/>
          <w:sz w:val="24"/>
          <w:szCs w:val="24"/>
        </w:rPr>
      </w:pPr>
    </w:p>
    <w:p w14:paraId="3F53EF2E" w14:textId="77777777" w:rsidR="00AA6E8D" w:rsidRDefault="00AA6E8D" w:rsidP="00AA6E8D">
      <w:pPr>
        <w:spacing w:line="360" w:lineRule="auto"/>
        <w:jc w:val="both"/>
        <w:rPr>
          <w:rFonts w:asciiTheme="majorBidi" w:hAnsiTheme="majorBidi" w:cstheme="majorBidi"/>
          <w:sz w:val="24"/>
          <w:szCs w:val="24"/>
        </w:rPr>
      </w:pPr>
    </w:p>
    <w:p w14:paraId="5F437242" w14:textId="77777777" w:rsidR="00AA6E8D" w:rsidRDefault="00AA6E8D" w:rsidP="00AA6E8D">
      <w:pPr>
        <w:spacing w:line="360" w:lineRule="auto"/>
        <w:jc w:val="both"/>
        <w:rPr>
          <w:rFonts w:asciiTheme="majorBidi" w:hAnsiTheme="majorBidi" w:cstheme="majorBidi"/>
          <w:sz w:val="24"/>
          <w:szCs w:val="24"/>
        </w:rPr>
      </w:pPr>
    </w:p>
    <w:p w14:paraId="78FFBE8F" w14:textId="77777777" w:rsidR="00AA6E8D" w:rsidRDefault="00AA6E8D" w:rsidP="00AA6E8D">
      <w:pPr>
        <w:spacing w:line="360" w:lineRule="auto"/>
        <w:jc w:val="both"/>
        <w:rPr>
          <w:rFonts w:asciiTheme="majorBidi" w:hAnsiTheme="majorBidi" w:cstheme="majorBidi"/>
          <w:sz w:val="24"/>
          <w:szCs w:val="24"/>
        </w:rPr>
      </w:pPr>
    </w:p>
    <w:p w14:paraId="231223E7" w14:textId="77777777" w:rsidR="00AA6E8D" w:rsidRDefault="00AA6E8D" w:rsidP="00AA6E8D">
      <w:pPr>
        <w:spacing w:line="360" w:lineRule="auto"/>
        <w:jc w:val="both"/>
        <w:rPr>
          <w:rFonts w:asciiTheme="majorBidi" w:hAnsiTheme="majorBidi" w:cstheme="majorBidi"/>
          <w:sz w:val="24"/>
          <w:szCs w:val="24"/>
        </w:rPr>
      </w:pPr>
    </w:p>
    <w:p w14:paraId="0DE21FC9" w14:textId="77777777" w:rsidR="00AA6E8D" w:rsidRDefault="00AA6E8D" w:rsidP="00AA6E8D">
      <w:pPr>
        <w:spacing w:line="360" w:lineRule="auto"/>
        <w:jc w:val="both"/>
        <w:rPr>
          <w:rFonts w:asciiTheme="majorBidi" w:hAnsiTheme="majorBidi" w:cstheme="majorBidi"/>
          <w:sz w:val="24"/>
          <w:szCs w:val="24"/>
        </w:rPr>
      </w:pPr>
    </w:p>
    <w:p w14:paraId="4EB48A62" w14:textId="77777777" w:rsidR="00AA6E8D" w:rsidRDefault="00AA6E8D" w:rsidP="00AA6E8D">
      <w:pPr>
        <w:spacing w:line="360" w:lineRule="auto"/>
        <w:jc w:val="both"/>
        <w:rPr>
          <w:rFonts w:asciiTheme="majorBidi" w:hAnsiTheme="majorBidi" w:cstheme="majorBidi"/>
          <w:sz w:val="24"/>
          <w:szCs w:val="24"/>
        </w:rPr>
      </w:pPr>
    </w:p>
    <w:p w14:paraId="1813A8D6" w14:textId="77777777" w:rsidR="00AA6E8D" w:rsidRDefault="00AA6E8D" w:rsidP="00AA6E8D">
      <w:pPr>
        <w:spacing w:line="360" w:lineRule="auto"/>
        <w:jc w:val="both"/>
        <w:rPr>
          <w:rFonts w:asciiTheme="majorBidi" w:hAnsiTheme="majorBidi" w:cstheme="majorBidi"/>
          <w:sz w:val="24"/>
          <w:szCs w:val="24"/>
        </w:rPr>
      </w:pPr>
    </w:p>
    <w:p w14:paraId="5019A017" w14:textId="2BF965DD" w:rsidR="00AA6E8D" w:rsidRDefault="00AA6E8D" w:rsidP="00AA6E8D">
      <w:pPr>
        <w:pStyle w:val="Caption"/>
        <w:jc w:val="center"/>
        <w:rPr>
          <w:rFonts w:asciiTheme="majorBidi" w:hAnsiTheme="majorBidi" w:cstheme="majorBidi"/>
          <w:sz w:val="20"/>
          <w:szCs w:val="20"/>
        </w:rPr>
      </w:pPr>
      <w:bookmarkStart w:id="19" w:name="_Toc230002386"/>
      <w:r w:rsidRPr="00AA6E8D">
        <w:rPr>
          <w:rFonts w:asciiTheme="majorBidi" w:hAnsiTheme="majorBidi" w:cstheme="majorBidi"/>
          <w:sz w:val="20"/>
          <w:szCs w:val="20"/>
        </w:rPr>
        <w:lastRenderedPageBreak/>
        <w:t xml:space="preserve">Tableau </w:t>
      </w:r>
      <w:r w:rsidRPr="00AA6E8D">
        <w:rPr>
          <w:rFonts w:asciiTheme="majorBidi" w:hAnsiTheme="majorBidi" w:cstheme="majorBidi"/>
          <w:sz w:val="20"/>
          <w:szCs w:val="20"/>
        </w:rPr>
        <w:fldChar w:fldCharType="begin"/>
      </w:r>
      <w:r w:rsidRPr="00AA6E8D">
        <w:rPr>
          <w:rFonts w:asciiTheme="majorBidi" w:hAnsiTheme="majorBidi" w:cstheme="majorBidi"/>
          <w:sz w:val="20"/>
          <w:szCs w:val="20"/>
        </w:rPr>
        <w:instrText xml:space="preserve"> SEQ Tableau \* ARABIC </w:instrText>
      </w:r>
      <w:r w:rsidRPr="00AA6E8D">
        <w:rPr>
          <w:rFonts w:asciiTheme="majorBidi" w:hAnsiTheme="majorBidi" w:cstheme="majorBidi"/>
          <w:sz w:val="20"/>
          <w:szCs w:val="20"/>
        </w:rPr>
        <w:fldChar w:fldCharType="separate"/>
      </w:r>
      <w:r w:rsidR="00E26525">
        <w:rPr>
          <w:rFonts w:asciiTheme="majorBidi" w:hAnsiTheme="majorBidi" w:cstheme="majorBidi"/>
          <w:noProof/>
          <w:sz w:val="20"/>
          <w:szCs w:val="20"/>
        </w:rPr>
        <w:t>2</w:t>
      </w:r>
      <w:r w:rsidRPr="00AA6E8D">
        <w:rPr>
          <w:rFonts w:asciiTheme="majorBidi" w:hAnsiTheme="majorBidi" w:cstheme="majorBidi"/>
          <w:sz w:val="20"/>
          <w:szCs w:val="20"/>
        </w:rPr>
        <w:fldChar w:fldCharType="end"/>
      </w:r>
      <w:r w:rsidRPr="00AA6E8D">
        <w:rPr>
          <w:rFonts w:asciiTheme="majorBidi" w:hAnsiTheme="majorBidi" w:cstheme="majorBidi"/>
          <w:sz w:val="20"/>
          <w:szCs w:val="20"/>
        </w:rPr>
        <w:t xml:space="preserve"> : Principales étapes de l’histoire de </w:t>
      </w:r>
      <w:proofErr w:type="spellStart"/>
      <w:r w:rsidRPr="00AA6E8D">
        <w:rPr>
          <w:rFonts w:asciiTheme="majorBidi" w:hAnsiTheme="majorBidi" w:cstheme="majorBidi"/>
          <w:sz w:val="20"/>
          <w:szCs w:val="20"/>
        </w:rPr>
        <w:t>Fidaroc</w:t>
      </w:r>
      <w:proofErr w:type="spellEnd"/>
      <w:r w:rsidRPr="00AA6E8D">
        <w:rPr>
          <w:rFonts w:asciiTheme="majorBidi" w:hAnsiTheme="majorBidi" w:cstheme="majorBidi"/>
          <w:sz w:val="20"/>
          <w:szCs w:val="20"/>
        </w:rPr>
        <w:t xml:space="preserve"> Grant Thornton</w:t>
      </w:r>
      <w:bookmarkEnd w:id="19"/>
    </w:p>
    <w:p w14:paraId="050BB049" w14:textId="74F971E7" w:rsidR="00AA6E8D" w:rsidRDefault="00BD4CF7" w:rsidP="00AA6E8D">
      <w:r w:rsidRPr="00BD4CF7">
        <w:rPr>
          <w:noProof/>
        </w:rPr>
        <w:drawing>
          <wp:inline distT="0" distB="0" distL="0" distR="0" wp14:anchorId="612971D7" wp14:editId="0ED29C93">
            <wp:extent cx="5760720" cy="5231130"/>
            <wp:effectExtent l="0" t="0" r="0" b="0"/>
            <wp:docPr id="8544658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231130"/>
                    </a:xfrm>
                    <a:prstGeom prst="rect">
                      <a:avLst/>
                    </a:prstGeom>
                    <a:noFill/>
                    <a:ln>
                      <a:noFill/>
                    </a:ln>
                  </pic:spPr>
                </pic:pic>
              </a:graphicData>
            </a:graphic>
          </wp:inline>
        </w:drawing>
      </w:r>
    </w:p>
    <w:p w14:paraId="0760C841" w14:textId="77777777" w:rsidR="00AA6E8D" w:rsidRPr="007C7BAE" w:rsidRDefault="00AA6E8D" w:rsidP="00AA6E8D">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 xml:space="preserve">Grant </w:t>
      </w:r>
      <w:proofErr w:type="spellStart"/>
      <w:r>
        <w:rPr>
          <w:rFonts w:asciiTheme="majorBidi" w:hAnsiTheme="majorBidi" w:cstheme="majorBidi"/>
          <w:i/>
          <w:iCs/>
          <w:sz w:val="20"/>
          <w:szCs w:val="18"/>
        </w:rPr>
        <w:t>thornton</w:t>
      </w:r>
      <w:proofErr w:type="spellEnd"/>
    </w:p>
    <w:p w14:paraId="78524653" w14:textId="77777777" w:rsidR="00AA6E8D" w:rsidRDefault="00AA6E8D" w:rsidP="00AA6E8D"/>
    <w:p w14:paraId="23A7EFBB" w14:textId="32E44F1C" w:rsidR="00675BE5" w:rsidRDefault="00675BE5" w:rsidP="00675BE5">
      <w:pPr>
        <w:pStyle w:val="Heading2"/>
        <w:spacing w:line="360" w:lineRule="auto"/>
        <w:rPr>
          <w:rStyle w:val="Heading3Char"/>
          <w:rFonts w:asciiTheme="majorBidi" w:hAnsiTheme="majorBidi"/>
          <w:sz w:val="28"/>
          <w:szCs w:val="28"/>
        </w:rPr>
      </w:pPr>
      <w:bookmarkStart w:id="20" w:name="_Toc230002459"/>
      <w:r w:rsidRPr="00675BE5">
        <w:rPr>
          <w:rFonts w:asciiTheme="majorBidi" w:hAnsiTheme="majorBidi"/>
          <w:sz w:val="28"/>
          <w:szCs w:val="28"/>
        </w:rPr>
        <w:t xml:space="preserve">2.2 </w:t>
      </w:r>
      <w:r w:rsidRPr="00675BE5">
        <w:rPr>
          <w:rStyle w:val="Heading3Char"/>
          <w:rFonts w:asciiTheme="majorBidi" w:hAnsiTheme="majorBidi"/>
          <w:sz w:val="28"/>
          <w:szCs w:val="28"/>
        </w:rPr>
        <w:t>Gouvernance et organisation interne</w:t>
      </w:r>
      <w:bookmarkEnd w:id="20"/>
      <w:r>
        <w:rPr>
          <w:rStyle w:val="Heading3Char"/>
          <w:rFonts w:asciiTheme="majorBidi" w:hAnsiTheme="majorBidi"/>
          <w:sz w:val="28"/>
          <w:szCs w:val="28"/>
        </w:rPr>
        <w:t xml:space="preserve"> </w:t>
      </w:r>
    </w:p>
    <w:p w14:paraId="30A20BEF" w14:textId="77777777" w:rsidR="00675BE5" w:rsidRPr="00675BE5" w:rsidRDefault="00675BE5" w:rsidP="00675BE5">
      <w:pPr>
        <w:spacing w:line="360" w:lineRule="auto"/>
        <w:jc w:val="both"/>
        <w:rPr>
          <w:rFonts w:asciiTheme="majorBidi" w:hAnsiTheme="majorBidi" w:cstheme="majorBidi"/>
          <w:sz w:val="24"/>
          <w:szCs w:val="24"/>
        </w:rPr>
      </w:pPr>
      <w:proofErr w:type="spellStart"/>
      <w:r w:rsidRPr="00675BE5">
        <w:rPr>
          <w:rFonts w:asciiTheme="majorBidi" w:hAnsiTheme="majorBidi" w:cstheme="majorBidi"/>
          <w:sz w:val="24"/>
          <w:szCs w:val="24"/>
        </w:rPr>
        <w:t>Fidaroc</w:t>
      </w:r>
      <w:proofErr w:type="spellEnd"/>
      <w:r w:rsidRPr="00675BE5">
        <w:rPr>
          <w:rFonts w:asciiTheme="majorBidi" w:hAnsiTheme="majorBidi" w:cstheme="majorBidi"/>
          <w:sz w:val="24"/>
          <w:szCs w:val="24"/>
        </w:rPr>
        <w:t xml:space="preserve"> Grant Thornton est organisé sous la forme d’un partenariat dirigé par un comité de douze associés. Chaque associé est responsable d’une ligne de service ou d’un secteur d’activité, ce qui garantit que les décisions stratégiques sont prises de manière </w:t>
      </w:r>
      <w:proofErr w:type="spellStart"/>
      <w:r w:rsidRPr="00675BE5">
        <w:rPr>
          <w:rFonts w:asciiTheme="majorBidi" w:hAnsiTheme="majorBidi" w:cstheme="majorBidi"/>
          <w:sz w:val="24"/>
          <w:szCs w:val="24"/>
        </w:rPr>
        <w:t>collrégiale</w:t>
      </w:r>
      <w:proofErr w:type="spellEnd"/>
      <w:r w:rsidRPr="00675BE5">
        <w:rPr>
          <w:rFonts w:asciiTheme="majorBidi" w:hAnsiTheme="majorBidi" w:cstheme="majorBidi"/>
          <w:sz w:val="24"/>
          <w:szCs w:val="24"/>
        </w:rPr>
        <w:t>, en mobilisant l’ensemble des compétences disponibles au sein du cabinet.</w:t>
      </w:r>
    </w:p>
    <w:p w14:paraId="69544D86" w14:textId="3D2A8405" w:rsidR="00675BE5" w:rsidRDefault="00675BE5" w:rsidP="00675BE5">
      <w:pPr>
        <w:spacing w:line="360" w:lineRule="auto"/>
        <w:jc w:val="both"/>
        <w:rPr>
          <w:rFonts w:asciiTheme="majorBidi" w:hAnsiTheme="majorBidi" w:cstheme="majorBidi"/>
          <w:sz w:val="24"/>
          <w:szCs w:val="24"/>
        </w:rPr>
      </w:pPr>
      <w:r w:rsidRPr="00675BE5">
        <w:rPr>
          <w:rFonts w:asciiTheme="majorBidi" w:hAnsiTheme="majorBidi" w:cstheme="majorBidi"/>
          <w:sz w:val="24"/>
          <w:szCs w:val="24"/>
        </w:rPr>
        <w:t>Cette structure de gouvernance collégiale est un choix délibéré. Elle évite la concentration du pouvoir de décision et assure que chaque pôle de compétences, qu’il s’agisse de l’audit, du fiscal, du conseil ou de l’externalisation, est représenté au plus haut niveau de direction. La diversité des profils réunis au sein de ce comité constitue, en elle-même, un atout pour la qualité du service rendu aux clients.</w:t>
      </w:r>
      <w:r>
        <w:rPr>
          <w:rFonts w:asciiTheme="majorBidi" w:hAnsiTheme="majorBidi" w:cstheme="majorBidi"/>
          <w:sz w:val="24"/>
          <w:szCs w:val="24"/>
        </w:rPr>
        <w:t xml:space="preserve"> </w:t>
      </w:r>
    </w:p>
    <w:p w14:paraId="5993D859" w14:textId="4CCB8D51" w:rsidR="00675BE5" w:rsidRDefault="00675BE5" w:rsidP="00675BE5">
      <w:pPr>
        <w:pStyle w:val="Heading2"/>
        <w:spacing w:line="360" w:lineRule="auto"/>
        <w:rPr>
          <w:rFonts w:asciiTheme="majorBidi" w:hAnsiTheme="majorBidi"/>
          <w:b/>
          <w:bCs/>
          <w:sz w:val="32"/>
          <w:szCs w:val="32"/>
        </w:rPr>
      </w:pPr>
      <w:bookmarkStart w:id="21" w:name="_Toc230002460"/>
      <w:r w:rsidRPr="00675BE5">
        <w:rPr>
          <w:rFonts w:asciiTheme="majorBidi" w:hAnsiTheme="majorBidi"/>
          <w:b/>
          <w:bCs/>
          <w:sz w:val="32"/>
          <w:szCs w:val="32"/>
        </w:rPr>
        <w:lastRenderedPageBreak/>
        <w:t>III. Les lignes de service</w:t>
      </w:r>
      <w:bookmarkEnd w:id="21"/>
      <w:r>
        <w:rPr>
          <w:rFonts w:asciiTheme="majorBidi" w:hAnsiTheme="majorBidi"/>
          <w:b/>
          <w:bCs/>
          <w:sz w:val="32"/>
          <w:szCs w:val="32"/>
        </w:rPr>
        <w:t xml:space="preserve"> </w:t>
      </w:r>
    </w:p>
    <w:p w14:paraId="454391BB" w14:textId="452DD858" w:rsidR="00675BE5" w:rsidRDefault="00675BE5" w:rsidP="00675BE5">
      <w:pPr>
        <w:spacing w:after="120" w:line="360" w:lineRule="auto"/>
        <w:jc w:val="both"/>
        <w:rPr>
          <w:rFonts w:asciiTheme="majorBidi" w:hAnsiTheme="majorBidi" w:cstheme="majorBidi"/>
          <w:sz w:val="24"/>
          <w:szCs w:val="24"/>
        </w:rPr>
      </w:pPr>
      <w:r w:rsidRPr="00675BE5">
        <w:rPr>
          <w:rFonts w:asciiTheme="majorBidi" w:hAnsiTheme="majorBidi" w:cstheme="majorBidi"/>
          <w:sz w:val="24"/>
          <w:szCs w:val="24"/>
        </w:rPr>
        <w:t xml:space="preserve">L’offre de </w:t>
      </w:r>
      <w:proofErr w:type="spellStart"/>
      <w:r w:rsidRPr="00675BE5">
        <w:rPr>
          <w:rFonts w:asciiTheme="majorBidi" w:hAnsiTheme="majorBidi" w:cstheme="majorBidi"/>
          <w:sz w:val="24"/>
          <w:szCs w:val="24"/>
        </w:rPr>
        <w:t>Fidaroc</w:t>
      </w:r>
      <w:proofErr w:type="spellEnd"/>
      <w:r w:rsidRPr="00675BE5">
        <w:rPr>
          <w:rFonts w:asciiTheme="majorBidi" w:hAnsiTheme="majorBidi" w:cstheme="majorBidi"/>
          <w:sz w:val="24"/>
          <w:szCs w:val="24"/>
        </w:rPr>
        <w:t xml:space="preserve"> Grant Thornton s’articule autour de quatre grandes lignes de service. Ensemble, elles couvrent l’ensemble du cycle de vie des besoins d’une entreprise : certification des comptes, optimisation fiscale, transformation de l’organisation et externalisation des fonctions support. Cette complémentarité est au </w:t>
      </w:r>
      <w:proofErr w:type="spellStart"/>
      <w:r w:rsidRPr="00675BE5">
        <w:rPr>
          <w:rFonts w:asciiTheme="majorBidi" w:hAnsiTheme="majorBidi" w:cstheme="majorBidi"/>
          <w:sz w:val="24"/>
          <w:szCs w:val="24"/>
        </w:rPr>
        <w:t>coeur</w:t>
      </w:r>
      <w:proofErr w:type="spellEnd"/>
      <w:r w:rsidRPr="00675BE5">
        <w:rPr>
          <w:rFonts w:asciiTheme="majorBidi" w:hAnsiTheme="majorBidi" w:cstheme="majorBidi"/>
          <w:sz w:val="24"/>
          <w:szCs w:val="24"/>
        </w:rPr>
        <w:t xml:space="preserve"> de la proposition de valeur du cabinet, qui se positionne comme un partenaire global plutôt que comme un prestataire ponctuel.</w:t>
      </w:r>
      <w:r>
        <w:rPr>
          <w:rFonts w:asciiTheme="majorBidi" w:hAnsiTheme="majorBidi" w:cstheme="majorBidi"/>
          <w:sz w:val="24"/>
          <w:szCs w:val="24"/>
        </w:rPr>
        <w:t xml:space="preserve"> </w:t>
      </w:r>
    </w:p>
    <w:p w14:paraId="22E66E71" w14:textId="5A59AD98" w:rsidR="00675BE5" w:rsidRDefault="00675BE5" w:rsidP="00675BE5">
      <w:pPr>
        <w:pStyle w:val="Caption"/>
        <w:jc w:val="center"/>
        <w:rPr>
          <w:rFonts w:asciiTheme="majorBidi" w:hAnsiTheme="majorBidi" w:cstheme="majorBidi"/>
          <w:sz w:val="20"/>
          <w:szCs w:val="20"/>
        </w:rPr>
      </w:pPr>
      <w:bookmarkStart w:id="22" w:name="_Toc230002387"/>
      <w:r w:rsidRPr="00675BE5">
        <w:rPr>
          <w:rFonts w:asciiTheme="majorBidi" w:hAnsiTheme="majorBidi" w:cstheme="majorBidi"/>
          <w:sz w:val="20"/>
          <w:szCs w:val="20"/>
        </w:rPr>
        <w:t xml:space="preserve">Tableau </w:t>
      </w:r>
      <w:r w:rsidRPr="00675BE5">
        <w:rPr>
          <w:rFonts w:asciiTheme="majorBidi" w:hAnsiTheme="majorBidi" w:cstheme="majorBidi"/>
          <w:sz w:val="20"/>
          <w:szCs w:val="20"/>
        </w:rPr>
        <w:fldChar w:fldCharType="begin"/>
      </w:r>
      <w:r w:rsidRPr="00675BE5">
        <w:rPr>
          <w:rFonts w:asciiTheme="majorBidi" w:hAnsiTheme="majorBidi" w:cstheme="majorBidi"/>
          <w:sz w:val="20"/>
          <w:szCs w:val="20"/>
        </w:rPr>
        <w:instrText xml:space="preserve"> SEQ Tableau \* ARABIC </w:instrText>
      </w:r>
      <w:r w:rsidRPr="00675BE5">
        <w:rPr>
          <w:rFonts w:asciiTheme="majorBidi" w:hAnsiTheme="majorBidi" w:cstheme="majorBidi"/>
          <w:sz w:val="20"/>
          <w:szCs w:val="20"/>
        </w:rPr>
        <w:fldChar w:fldCharType="separate"/>
      </w:r>
      <w:r w:rsidR="00E26525">
        <w:rPr>
          <w:rFonts w:asciiTheme="majorBidi" w:hAnsiTheme="majorBidi" w:cstheme="majorBidi"/>
          <w:noProof/>
          <w:sz w:val="20"/>
          <w:szCs w:val="20"/>
        </w:rPr>
        <w:t>3</w:t>
      </w:r>
      <w:r w:rsidRPr="00675BE5">
        <w:rPr>
          <w:rFonts w:asciiTheme="majorBidi" w:hAnsiTheme="majorBidi" w:cstheme="majorBidi"/>
          <w:sz w:val="20"/>
          <w:szCs w:val="20"/>
        </w:rPr>
        <w:fldChar w:fldCharType="end"/>
      </w:r>
      <w:r w:rsidRPr="00675BE5">
        <w:rPr>
          <w:rFonts w:asciiTheme="majorBidi" w:hAnsiTheme="majorBidi" w:cstheme="majorBidi"/>
          <w:sz w:val="20"/>
          <w:szCs w:val="20"/>
        </w:rPr>
        <w:t xml:space="preserve"> : Vue d’ensemble des lignes de service de </w:t>
      </w:r>
      <w:proofErr w:type="spellStart"/>
      <w:r w:rsidRPr="00675BE5">
        <w:rPr>
          <w:rFonts w:asciiTheme="majorBidi" w:hAnsiTheme="majorBidi" w:cstheme="majorBidi"/>
          <w:sz w:val="20"/>
          <w:szCs w:val="20"/>
        </w:rPr>
        <w:t>Fidaroc</w:t>
      </w:r>
      <w:proofErr w:type="spellEnd"/>
      <w:r w:rsidRPr="00675BE5">
        <w:rPr>
          <w:rFonts w:asciiTheme="majorBidi" w:hAnsiTheme="majorBidi" w:cstheme="majorBidi"/>
          <w:sz w:val="20"/>
          <w:szCs w:val="20"/>
        </w:rPr>
        <w:t xml:space="preserve"> Grant Thornton</w:t>
      </w:r>
      <w:bookmarkEnd w:id="22"/>
      <w:r>
        <w:rPr>
          <w:rFonts w:asciiTheme="majorBidi" w:hAnsiTheme="majorBidi" w:cstheme="majorBidi"/>
          <w:sz w:val="20"/>
          <w:szCs w:val="20"/>
        </w:rPr>
        <w:t xml:space="preserve"> </w:t>
      </w:r>
    </w:p>
    <w:p w14:paraId="6A2A48D8" w14:textId="1959F37A" w:rsidR="00675BE5" w:rsidRDefault="00BD4CF7" w:rsidP="00675BE5">
      <w:r w:rsidRPr="00BD4CF7">
        <w:rPr>
          <w:noProof/>
        </w:rPr>
        <w:drawing>
          <wp:inline distT="0" distB="0" distL="0" distR="0" wp14:anchorId="76EF5B4A" wp14:editId="6452C111">
            <wp:extent cx="5760720" cy="3679190"/>
            <wp:effectExtent l="0" t="0" r="0" b="0"/>
            <wp:docPr id="255243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679190"/>
                    </a:xfrm>
                    <a:prstGeom prst="rect">
                      <a:avLst/>
                    </a:prstGeom>
                    <a:noFill/>
                    <a:ln>
                      <a:noFill/>
                    </a:ln>
                  </pic:spPr>
                </pic:pic>
              </a:graphicData>
            </a:graphic>
          </wp:inline>
        </w:drawing>
      </w:r>
    </w:p>
    <w:p w14:paraId="70CA2B08" w14:textId="03721E6D" w:rsidR="00675BE5" w:rsidRPr="00C14EDF" w:rsidRDefault="00675BE5" w:rsidP="00C14EDF">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 xml:space="preserve">Grant </w:t>
      </w:r>
      <w:proofErr w:type="spellStart"/>
      <w:r>
        <w:rPr>
          <w:rFonts w:asciiTheme="majorBidi" w:hAnsiTheme="majorBidi" w:cstheme="majorBidi"/>
          <w:i/>
          <w:iCs/>
          <w:sz w:val="20"/>
          <w:szCs w:val="18"/>
        </w:rPr>
        <w:t>thornton</w:t>
      </w:r>
      <w:proofErr w:type="spellEnd"/>
    </w:p>
    <w:p w14:paraId="1CF9B039" w14:textId="08375B9E" w:rsidR="00A34407" w:rsidRDefault="00A34407" w:rsidP="00A34407">
      <w:pPr>
        <w:pStyle w:val="Heading3"/>
        <w:spacing w:line="360" w:lineRule="auto"/>
        <w:rPr>
          <w:rFonts w:asciiTheme="majorBidi" w:hAnsiTheme="majorBidi"/>
          <w:sz w:val="28"/>
          <w:szCs w:val="28"/>
        </w:rPr>
      </w:pPr>
      <w:bookmarkStart w:id="23" w:name="_Toc230002461"/>
      <w:r w:rsidRPr="00A34407">
        <w:rPr>
          <w:rFonts w:asciiTheme="majorBidi" w:hAnsiTheme="majorBidi"/>
          <w:sz w:val="28"/>
          <w:szCs w:val="28"/>
        </w:rPr>
        <w:t>3.1 Audit et certification</w:t>
      </w:r>
      <w:bookmarkEnd w:id="23"/>
      <w:r>
        <w:rPr>
          <w:rFonts w:asciiTheme="majorBidi" w:hAnsiTheme="majorBidi"/>
          <w:sz w:val="28"/>
          <w:szCs w:val="28"/>
        </w:rPr>
        <w:t xml:space="preserve"> </w:t>
      </w:r>
    </w:p>
    <w:p w14:paraId="772460CB" w14:textId="77777777" w:rsidR="00A34407" w:rsidRPr="00A34407" w:rsidRDefault="00A34407" w:rsidP="00A34407">
      <w:pPr>
        <w:spacing w:after="120" w:line="360" w:lineRule="auto"/>
        <w:jc w:val="both"/>
        <w:rPr>
          <w:rFonts w:asciiTheme="majorBidi" w:hAnsiTheme="majorBidi" w:cstheme="majorBidi"/>
          <w:sz w:val="24"/>
          <w:szCs w:val="24"/>
        </w:rPr>
      </w:pPr>
      <w:r w:rsidRPr="00A34407">
        <w:rPr>
          <w:rFonts w:asciiTheme="majorBidi" w:hAnsiTheme="majorBidi" w:cstheme="majorBidi"/>
          <w:sz w:val="24"/>
          <w:szCs w:val="24"/>
        </w:rPr>
        <w:t xml:space="preserve">L’audit est le métier fondateur du cabinet et reste aujourd’hui sa ligne de service la plus importante. </w:t>
      </w:r>
      <w:proofErr w:type="spellStart"/>
      <w:r w:rsidRPr="00A34407">
        <w:rPr>
          <w:rFonts w:asciiTheme="majorBidi" w:hAnsiTheme="majorBidi" w:cstheme="majorBidi"/>
          <w:sz w:val="24"/>
          <w:szCs w:val="24"/>
        </w:rPr>
        <w:t>Fidaroc</w:t>
      </w:r>
      <w:proofErr w:type="spellEnd"/>
      <w:r w:rsidRPr="00A34407">
        <w:rPr>
          <w:rFonts w:asciiTheme="majorBidi" w:hAnsiTheme="majorBidi" w:cstheme="majorBidi"/>
          <w:sz w:val="24"/>
          <w:szCs w:val="24"/>
        </w:rPr>
        <w:t xml:space="preserve"> Grant Thornton intervient comme commissaire aux comptes auprès de sociétés cotées à la Bourse de Casablanca, de groupes bancaires, de compagnies d’assurance, d’entreprises publiques et de filiales de multinationales. Les missions sont réalisées conformément aux normes internationales ISA et aux dispositions du Code de commerce marocain.</w:t>
      </w:r>
    </w:p>
    <w:p w14:paraId="49A24FEB" w14:textId="0CD7F658" w:rsidR="00A34407" w:rsidRDefault="00A34407" w:rsidP="00A34407">
      <w:pPr>
        <w:spacing w:after="120" w:line="360" w:lineRule="auto"/>
        <w:jc w:val="both"/>
        <w:rPr>
          <w:rFonts w:asciiTheme="majorBidi" w:hAnsiTheme="majorBidi" w:cstheme="majorBidi"/>
          <w:sz w:val="24"/>
          <w:szCs w:val="24"/>
        </w:rPr>
      </w:pPr>
      <w:r w:rsidRPr="00A34407">
        <w:rPr>
          <w:rFonts w:asciiTheme="majorBidi" w:hAnsiTheme="majorBidi" w:cstheme="majorBidi"/>
          <w:sz w:val="24"/>
          <w:szCs w:val="24"/>
        </w:rPr>
        <w:t xml:space="preserve">Dans le secteur bancaire, le cabinet conduit des missions spécifiques liées à la réglementation prudentielle : audit des modèles de risque de crédit, contrôle de la qualité des données de provisionnement IFRS 9, et vérification des états FINREP soumis à Bank Al-Maghrib. Ces </w:t>
      </w:r>
      <w:r w:rsidRPr="00A34407">
        <w:rPr>
          <w:rFonts w:asciiTheme="majorBidi" w:hAnsiTheme="majorBidi" w:cstheme="majorBidi"/>
          <w:sz w:val="24"/>
          <w:szCs w:val="24"/>
        </w:rPr>
        <w:lastRenderedPageBreak/>
        <w:t>missions sont particulièrement exigeantes en termes de compétences quantitatives et nécessitent une maîtrise conjointe des normes comptables, des réglementations prudentielles et des méthodes statistiques.</w:t>
      </w:r>
      <w:r>
        <w:rPr>
          <w:rFonts w:asciiTheme="majorBidi" w:hAnsiTheme="majorBidi" w:cstheme="majorBidi"/>
          <w:sz w:val="24"/>
          <w:szCs w:val="24"/>
        </w:rPr>
        <w:t xml:space="preserve"> </w:t>
      </w:r>
    </w:p>
    <w:p w14:paraId="4FB81E88" w14:textId="702C8B44" w:rsidR="00A34407" w:rsidRDefault="00A34407" w:rsidP="00B64965">
      <w:pPr>
        <w:pStyle w:val="Heading3"/>
        <w:spacing w:line="360" w:lineRule="auto"/>
        <w:rPr>
          <w:rFonts w:asciiTheme="majorBidi" w:hAnsiTheme="majorBidi"/>
          <w:sz w:val="28"/>
          <w:szCs w:val="28"/>
        </w:rPr>
      </w:pPr>
      <w:bookmarkStart w:id="24" w:name="_Toc230002462"/>
      <w:r w:rsidRPr="00B64965">
        <w:rPr>
          <w:rFonts w:asciiTheme="majorBidi" w:hAnsiTheme="majorBidi"/>
          <w:sz w:val="28"/>
          <w:szCs w:val="28"/>
        </w:rPr>
        <w:t>3.2 Conseil</w:t>
      </w:r>
      <w:bookmarkEnd w:id="24"/>
      <w:r w:rsidR="00B64965">
        <w:rPr>
          <w:rFonts w:asciiTheme="majorBidi" w:hAnsiTheme="majorBidi"/>
          <w:sz w:val="28"/>
          <w:szCs w:val="28"/>
        </w:rPr>
        <w:t xml:space="preserve"> </w:t>
      </w:r>
    </w:p>
    <w:p w14:paraId="0B578B6F" w14:textId="0CDFDE0D" w:rsidR="00B64965" w:rsidRDefault="00B64965" w:rsidP="00B64965">
      <w:pPr>
        <w:spacing w:line="360" w:lineRule="auto"/>
        <w:jc w:val="both"/>
        <w:rPr>
          <w:rFonts w:asciiTheme="majorBidi" w:hAnsiTheme="majorBidi" w:cstheme="majorBidi"/>
          <w:sz w:val="24"/>
          <w:szCs w:val="24"/>
        </w:rPr>
      </w:pPr>
      <w:r w:rsidRPr="00B64965">
        <w:rPr>
          <w:rFonts w:asciiTheme="majorBidi" w:hAnsiTheme="majorBidi" w:cstheme="majorBidi"/>
          <w:sz w:val="24"/>
          <w:szCs w:val="24"/>
        </w:rPr>
        <w:t>Les activités de conseil se structurent autour de trois sous-ensembles. Le premier, le Business Consulting Services, couvre les études sectorielles, la définition de stratégies de développement, la réorganisation opérationnelle et la gestion de projets. Le deuxième, le Business Risk Services, porte sur le renforcement des systèmes de contrôle interne, la conformité aux réglementations sectorielles et la cartographie des risques. Le troisième, le Support aux transactions, accompagne les opérations de fusion-acquisition à travers des missions de due diligence, d’évaluation d’entreprises et d’intégration post-acquisition.</w:t>
      </w:r>
      <w:r>
        <w:rPr>
          <w:rFonts w:asciiTheme="majorBidi" w:hAnsiTheme="majorBidi" w:cstheme="majorBidi"/>
          <w:sz w:val="24"/>
          <w:szCs w:val="24"/>
        </w:rPr>
        <w:t xml:space="preserve"> </w:t>
      </w:r>
    </w:p>
    <w:p w14:paraId="54CB5735" w14:textId="6F41C1E1" w:rsidR="00B64965" w:rsidRDefault="00B64965" w:rsidP="00B64965">
      <w:pPr>
        <w:pStyle w:val="Heading3"/>
        <w:spacing w:line="360" w:lineRule="auto"/>
        <w:rPr>
          <w:rFonts w:asciiTheme="majorBidi" w:hAnsiTheme="majorBidi"/>
          <w:sz w:val="28"/>
          <w:szCs w:val="28"/>
        </w:rPr>
      </w:pPr>
      <w:bookmarkStart w:id="25" w:name="_Toc230002463"/>
      <w:r w:rsidRPr="00B64965">
        <w:rPr>
          <w:rFonts w:asciiTheme="majorBidi" w:hAnsiTheme="majorBidi"/>
          <w:sz w:val="28"/>
          <w:szCs w:val="28"/>
        </w:rPr>
        <w:t>3.3 Fiscalité, juridique et outsourcing</w:t>
      </w:r>
      <w:bookmarkEnd w:id="25"/>
      <w:r>
        <w:rPr>
          <w:rFonts w:asciiTheme="majorBidi" w:hAnsiTheme="majorBidi"/>
          <w:sz w:val="28"/>
          <w:szCs w:val="28"/>
        </w:rPr>
        <w:t xml:space="preserve"> </w:t>
      </w:r>
    </w:p>
    <w:p w14:paraId="629F8121" w14:textId="77777777" w:rsidR="00B64965" w:rsidRPr="00B64965" w:rsidRDefault="00B64965" w:rsidP="00B64965">
      <w:pPr>
        <w:spacing w:line="360" w:lineRule="auto"/>
        <w:jc w:val="both"/>
        <w:rPr>
          <w:rFonts w:asciiTheme="majorBidi" w:hAnsiTheme="majorBidi" w:cstheme="majorBidi"/>
          <w:sz w:val="24"/>
          <w:szCs w:val="24"/>
        </w:rPr>
      </w:pPr>
      <w:r w:rsidRPr="00B64965">
        <w:rPr>
          <w:rFonts w:asciiTheme="majorBidi" w:hAnsiTheme="majorBidi" w:cstheme="majorBidi"/>
          <w:sz w:val="24"/>
          <w:szCs w:val="24"/>
        </w:rPr>
        <w:t>Le pôle fiscal et juridique réunit des fiscalistes et des juristes spécialisés dans l’ensemble des branches du droit des affaires. Les missions fiscales couvrent l’optimisation de la charge fiscale, la gestion des prix de transfert pour les groupes internationaux, l’assistance lors des vérifications fiscales et le conseil en stratégie fiscale. Les missions juridiques portent sur le droit des sociétés, les opérations de restructuration, la conformité réglementaire et le marché des capitaux.</w:t>
      </w:r>
    </w:p>
    <w:p w14:paraId="1C29BBB6" w14:textId="77777777" w:rsidR="00B64965" w:rsidRPr="00B64965" w:rsidRDefault="00B64965" w:rsidP="00B64965">
      <w:pPr>
        <w:spacing w:line="360" w:lineRule="auto"/>
        <w:jc w:val="both"/>
        <w:rPr>
          <w:rFonts w:asciiTheme="majorBidi" w:hAnsiTheme="majorBidi" w:cstheme="majorBidi"/>
          <w:sz w:val="24"/>
          <w:szCs w:val="24"/>
        </w:rPr>
      </w:pPr>
      <w:r w:rsidRPr="00B64965">
        <w:rPr>
          <w:rFonts w:asciiTheme="majorBidi" w:hAnsiTheme="majorBidi" w:cstheme="majorBidi"/>
          <w:sz w:val="24"/>
          <w:szCs w:val="24"/>
        </w:rPr>
        <w:t>L’outsourcing, quant à lui, s’adresse aux entreprises qui souhaitent confier tout ou partie de leur fonction comptable et financière à un prestataire externe. Cette ligne est particulièrement sollicitée par les filiales de groupes internationaux qui n’ont pas de ressources comptables locales, et par les PME en croissance qui cherchent à professionnaliser leurs fonctions support sans recruter.</w:t>
      </w:r>
    </w:p>
    <w:p w14:paraId="474A1F75" w14:textId="77777777" w:rsidR="00B64965" w:rsidRPr="00B64965" w:rsidRDefault="00B64965" w:rsidP="00B64965">
      <w:pPr>
        <w:pStyle w:val="Heading2"/>
        <w:spacing w:line="360" w:lineRule="auto"/>
        <w:rPr>
          <w:rFonts w:asciiTheme="majorBidi" w:hAnsiTheme="majorBidi"/>
          <w:b/>
          <w:bCs/>
          <w:sz w:val="32"/>
          <w:szCs w:val="32"/>
        </w:rPr>
      </w:pPr>
      <w:bookmarkStart w:id="26" w:name="_Toc230002464"/>
      <w:r w:rsidRPr="00B64965">
        <w:rPr>
          <w:rFonts w:asciiTheme="majorBidi" w:hAnsiTheme="majorBidi"/>
          <w:b/>
          <w:bCs/>
          <w:sz w:val="32"/>
          <w:szCs w:val="32"/>
        </w:rPr>
        <w:t>IV. Secteurs d’intervention</w:t>
      </w:r>
      <w:bookmarkEnd w:id="26"/>
    </w:p>
    <w:p w14:paraId="4816CAEF" w14:textId="1427887E" w:rsidR="00B64965" w:rsidRDefault="00B64965" w:rsidP="00B64965">
      <w:pPr>
        <w:spacing w:after="120" w:line="360" w:lineRule="auto"/>
        <w:jc w:val="both"/>
        <w:rPr>
          <w:rFonts w:asciiTheme="majorBidi" w:hAnsiTheme="majorBidi" w:cstheme="majorBidi"/>
          <w:sz w:val="24"/>
          <w:szCs w:val="24"/>
        </w:rPr>
      </w:pPr>
      <w:r w:rsidRPr="00B64965">
        <w:rPr>
          <w:rFonts w:asciiTheme="majorBidi" w:hAnsiTheme="majorBidi" w:cstheme="majorBidi"/>
          <w:sz w:val="24"/>
          <w:szCs w:val="24"/>
        </w:rPr>
        <w:t xml:space="preserve">La clientèle de </w:t>
      </w:r>
      <w:proofErr w:type="spellStart"/>
      <w:r w:rsidRPr="00B64965">
        <w:rPr>
          <w:rFonts w:asciiTheme="majorBidi" w:hAnsiTheme="majorBidi" w:cstheme="majorBidi"/>
          <w:sz w:val="24"/>
          <w:szCs w:val="24"/>
        </w:rPr>
        <w:t>Fidaroc</w:t>
      </w:r>
      <w:proofErr w:type="spellEnd"/>
      <w:r w:rsidRPr="00B64965">
        <w:rPr>
          <w:rFonts w:asciiTheme="majorBidi" w:hAnsiTheme="majorBidi" w:cstheme="majorBidi"/>
          <w:sz w:val="24"/>
          <w:szCs w:val="24"/>
        </w:rPr>
        <w:t xml:space="preserve"> Grant Thornton se caractérise par sa diversité sectorielle. Cette diversité est à la fois un atout compétitif, car elle protège le cabinet contre les cycles économiques propres à chaque secteur, et une source d’apprentissage croisé qui enrichit l’expertise des équipes.</w:t>
      </w:r>
      <w:r>
        <w:rPr>
          <w:rFonts w:asciiTheme="majorBidi" w:hAnsiTheme="majorBidi" w:cstheme="majorBidi"/>
          <w:sz w:val="24"/>
          <w:szCs w:val="24"/>
        </w:rPr>
        <w:t xml:space="preserve"> </w:t>
      </w:r>
    </w:p>
    <w:p w14:paraId="149A9CC3" w14:textId="1BF00A48" w:rsidR="00B64965" w:rsidRDefault="00B64965" w:rsidP="00B64965">
      <w:pPr>
        <w:pStyle w:val="Heading3"/>
        <w:spacing w:line="360" w:lineRule="auto"/>
        <w:rPr>
          <w:rFonts w:asciiTheme="majorBidi" w:hAnsiTheme="majorBidi"/>
          <w:sz w:val="28"/>
          <w:szCs w:val="28"/>
        </w:rPr>
      </w:pPr>
      <w:bookmarkStart w:id="27" w:name="_Toc230002465"/>
      <w:r w:rsidRPr="00B64965">
        <w:rPr>
          <w:rFonts w:asciiTheme="majorBidi" w:hAnsiTheme="majorBidi"/>
          <w:sz w:val="28"/>
          <w:szCs w:val="28"/>
        </w:rPr>
        <w:t>4.1 Le secteur bancaire et financier</w:t>
      </w:r>
      <w:bookmarkEnd w:id="27"/>
      <w:r>
        <w:rPr>
          <w:rFonts w:asciiTheme="majorBidi" w:hAnsiTheme="majorBidi"/>
          <w:sz w:val="28"/>
          <w:szCs w:val="28"/>
        </w:rPr>
        <w:t xml:space="preserve"> </w:t>
      </w:r>
    </w:p>
    <w:p w14:paraId="37682E23" w14:textId="77777777" w:rsidR="00B64965" w:rsidRPr="00B64965" w:rsidRDefault="00B64965" w:rsidP="00B64965">
      <w:pPr>
        <w:spacing w:after="120" w:line="360" w:lineRule="auto"/>
        <w:jc w:val="both"/>
        <w:rPr>
          <w:rFonts w:asciiTheme="majorBidi" w:hAnsiTheme="majorBidi" w:cstheme="majorBidi"/>
          <w:sz w:val="24"/>
          <w:szCs w:val="24"/>
        </w:rPr>
      </w:pPr>
      <w:r w:rsidRPr="00B64965">
        <w:rPr>
          <w:rFonts w:asciiTheme="majorBidi" w:hAnsiTheme="majorBidi" w:cstheme="majorBidi"/>
          <w:sz w:val="24"/>
          <w:szCs w:val="24"/>
        </w:rPr>
        <w:t xml:space="preserve">Le secteur bancaire et financier occupe une place centrale dans l’activité de </w:t>
      </w:r>
      <w:proofErr w:type="spellStart"/>
      <w:r w:rsidRPr="00B64965">
        <w:rPr>
          <w:rFonts w:asciiTheme="majorBidi" w:hAnsiTheme="majorBidi" w:cstheme="majorBidi"/>
          <w:sz w:val="24"/>
          <w:szCs w:val="24"/>
        </w:rPr>
        <w:t>Fidaroc</w:t>
      </w:r>
      <w:proofErr w:type="spellEnd"/>
      <w:r w:rsidRPr="00B64965">
        <w:rPr>
          <w:rFonts w:asciiTheme="majorBidi" w:hAnsiTheme="majorBidi" w:cstheme="majorBidi"/>
          <w:sz w:val="24"/>
          <w:szCs w:val="24"/>
        </w:rPr>
        <w:t xml:space="preserve"> Grant Thornton. Les établissements de crédit au Maroc font face à des exigences réglementaires croissantes : adoption des normes IFRS, mise en </w:t>
      </w:r>
      <w:proofErr w:type="spellStart"/>
      <w:r w:rsidRPr="00B64965">
        <w:rPr>
          <w:rFonts w:asciiTheme="majorBidi" w:hAnsiTheme="majorBidi" w:cstheme="majorBidi"/>
          <w:sz w:val="24"/>
          <w:szCs w:val="24"/>
        </w:rPr>
        <w:t>oeuvre</w:t>
      </w:r>
      <w:proofErr w:type="spellEnd"/>
      <w:r w:rsidRPr="00B64965">
        <w:rPr>
          <w:rFonts w:asciiTheme="majorBidi" w:hAnsiTheme="majorBidi" w:cstheme="majorBidi"/>
          <w:sz w:val="24"/>
          <w:szCs w:val="24"/>
        </w:rPr>
        <w:t xml:space="preserve"> d’IFRS 9 pour le provisionnement du </w:t>
      </w:r>
      <w:r w:rsidRPr="00B64965">
        <w:rPr>
          <w:rFonts w:asciiTheme="majorBidi" w:hAnsiTheme="majorBidi" w:cstheme="majorBidi"/>
          <w:sz w:val="24"/>
          <w:szCs w:val="24"/>
        </w:rPr>
        <w:lastRenderedPageBreak/>
        <w:t>risque de crédit, production des états FINREP conformément aux circulaires de Bank Al-Maghrib, calcul des ratios prudentiels Bale III. Ces exigences multiplient les points de contrôle que l’audit externe doit couvrir et rendent indispensable une expertise spécifique à l’intersection de la comptabilité, de la réglementation et de la statistique.</w:t>
      </w:r>
    </w:p>
    <w:p w14:paraId="32BED898" w14:textId="6BA89761" w:rsidR="00B64965" w:rsidRDefault="00B64965" w:rsidP="00B64965">
      <w:pPr>
        <w:spacing w:after="120" w:line="360" w:lineRule="auto"/>
        <w:jc w:val="both"/>
        <w:rPr>
          <w:rFonts w:asciiTheme="majorBidi" w:hAnsiTheme="majorBidi" w:cstheme="majorBidi"/>
          <w:sz w:val="24"/>
          <w:szCs w:val="24"/>
        </w:rPr>
      </w:pPr>
      <w:r w:rsidRPr="00B64965">
        <w:rPr>
          <w:rFonts w:asciiTheme="majorBidi" w:hAnsiTheme="majorBidi" w:cstheme="majorBidi"/>
          <w:sz w:val="24"/>
          <w:szCs w:val="24"/>
        </w:rPr>
        <w:t>C’est précisément dans ce contexte que s’inscrit la mission réalisée lors du présent stage. L’application de méthodes de science des données au contrôle des états FINREP représente une réponse directe à la complexité croissante des bases de données de provisionnement, dont le volume et la granularité dépassent les capacités des approches d’audit traditionnelles fondées sur l’échantillonnage.</w:t>
      </w:r>
      <w:r>
        <w:rPr>
          <w:rFonts w:asciiTheme="majorBidi" w:hAnsiTheme="majorBidi" w:cstheme="majorBidi"/>
          <w:sz w:val="24"/>
          <w:szCs w:val="24"/>
        </w:rPr>
        <w:t xml:space="preserve"> </w:t>
      </w:r>
    </w:p>
    <w:p w14:paraId="70F95619" w14:textId="77777777" w:rsidR="00B64965" w:rsidRPr="00B64965" w:rsidRDefault="00B64965" w:rsidP="00B64965">
      <w:pPr>
        <w:pStyle w:val="Heading3"/>
        <w:spacing w:line="360" w:lineRule="auto"/>
        <w:rPr>
          <w:rFonts w:asciiTheme="majorBidi" w:hAnsiTheme="majorBidi"/>
          <w:sz w:val="28"/>
          <w:szCs w:val="28"/>
        </w:rPr>
      </w:pPr>
      <w:bookmarkStart w:id="28" w:name="_Toc230002466"/>
      <w:r w:rsidRPr="00B64965">
        <w:rPr>
          <w:rFonts w:asciiTheme="majorBidi" w:hAnsiTheme="majorBidi"/>
          <w:sz w:val="28"/>
          <w:szCs w:val="28"/>
        </w:rPr>
        <w:t>4.2 Les autres secteurs</w:t>
      </w:r>
      <w:bookmarkEnd w:id="28"/>
    </w:p>
    <w:p w14:paraId="0E5FC272" w14:textId="75A551ED" w:rsidR="00B64965" w:rsidRPr="00B64965" w:rsidRDefault="00B64965" w:rsidP="00B64965">
      <w:pPr>
        <w:spacing w:after="120" w:line="360" w:lineRule="auto"/>
        <w:jc w:val="both"/>
        <w:rPr>
          <w:rFonts w:asciiTheme="majorBidi" w:hAnsiTheme="majorBidi" w:cstheme="majorBidi"/>
          <w:sz w:val="24"/>
          <w:szCs w:val="24"/>
        </w:rPr>
      </w:pPr>
      <w:r w:rsidRPr="00B64965">
        <w:rPr>
          <w:rFonts w:asciiTheme="majorBidi" w:hAnsiTheme="majorBidi" w:cstheme="majorBidi"/>
          <w:sz w:val="24"/>
          <w:szCs w:val="24"/>
        </w:rPr>
        <w:t xml:space="preserve">Au-delà du secteur bancaire, </w:t>
      </w:r>
      <w:proofErr w:type="spellStart"/>
      <w:r w:rsidRPr="00B64965">
        <w:rPr>
          <w:rFonts w:asciiTheme="majorBidi" w:hAnsiTheme="majorBidi" w:cstheme="majorBidi"/>
          <w:sz w:val="24"/>
          <w:szCs w:val="24"/>
        </w:rPr>
        <w:t>Fidaroc</w:t>
      </w:r>
      <w:proofErr w:type="spellEnd"/>
      <w:r w:rsidRPr="00B64965">
        <w:rPr>
          <w:rFonts w:asciiTheme="majorBidi" w:hAnsiTheme="majorBidi" w:cstheme="majorBidi"/>
          <w:sz w:val="24"/>
          <w:szCs w:val="24"/>
        </w:rPr>
        <w:t xml:space="preserve"> Grant Thornton intervient dans un éventail large de secteurs de l’économie marocaine.</w:t>
      </w:r>
    </w:p>
    <w:p w14:paraId="7BA017E6" w14:textId="77777777" w:rsidR="000D39A7" w:rsidRDefault="00B64965">
      <w:pPr>
        <w:pStyle w:val="ListParagraph"/>
        <w:numPr>
          <w:ilvl w:val="0"/>
          <w:numId w:val="25"/>
        </w:numPr>
        <w:spacing w:before="60" w:after="70" w:line="360" w:lineRule="auto"/>
        <w:jc w:val="both"/>
        <w:rPr>
          <w:rFonts w:asciiTheme="majorBidi" w:hAnsiTheme="majorBidi" w:cstheme="majorBidi"/>
          <w:sz w:val="24"/>
          <w:szCs w:val="24"/>
        </w:rPr>
      </w:pPr>
      <w:r w:rsidRPr="000D39A7">
        <w:rPr>
          <w:rFonts w:asciiTheme="majorBidi" w:hAnsiTheme="majorBidi" w:cstheme="majorBidi"/>
          <w:sz w:val="24"/>
          <w:szCs w:val="24"/>
        </w:rPr>
        <w:t>Assurance et réassurance : audit prudentiel, validation des provisions techniques et conformité réglementaire</w:t>
      </w:r>
    </w:p>
    <w:p w14:paraId="6F32287F" w14:textId="77777777" w:rsidR="000D39A7" w:rsidRDefault="00B64965">
      <w:pPr>
        <w:pStyle w:val="ListParagraph"/>
        <w:numPr>
          <w:ilvl w:val="0"/>
          <w:numId w:val="25"/>
        </w:numPr>
        <w:spacing w:before="60" w:after="70" w:line="360" w:lineRule="auto"/>
        <w:jc w:val="both"/>
        <w:rPr>
          <w:rFonts w:asciiTheme="majorBidi" w:hAnsiTheme="majorBidi" w:cstheme="majorBidi"/>
          <w:sz w:val="24"/>
          <w:szCs w:val="24"/>
        </w:rPr>
      </w:pPr>
      <w:r w:rsidRPr="000D39A7">
        <w:rPr>
          <w:rFonts w:asciiTheme="majorBidi" w:hAnsiTheme="majorBidi" w:cstheme="majorBidi"/>
          <w:sz w:val="24"/>
          <w:szCs w:val="24"/>
        </w:rPr>
        <w:t>Secteur public et parapublic : audit de sociétés d’État, d’établissements publics et de collectivités territoriales</w:t>
      </w:r>
    </w:p>
    <w:p w14:paraId="602FB6F9" w14:textId="77777777" w:rsidR="000D39A7" w:rsidRDefault="00B64965">
      <w:pPr>
        <w:pStyle w:val="ListParagraph"/>
        <w:numPr>
          <w:ilvl w:val="0"/>
          <w:numId w:val="25"/>
        </w:numPr>
        <w:spacing w:before="60" w:after="70" w:line="360" w:lineRule="auto"/>
        <w:jc w:val="both"/>
        <w:rPr>
          <w:rFonts w:asciiTheme="majorBidi" w:hAnsiTheme="majorBidi" w:cstheme="majorBidi"/>
          <w:sz w:val="24"/>
          <w:szCs w:val="24"/>
        </w:rPr>
      </w:pPr>
      <w:r w:rsidRPr="000D39A7">
        <w:rPr>
          <w:rFonts w:asciiTheme="majorBidi" w:hAnsiTheme="majorBidi" w:cstheme="majorBidi"/>
          <w:sz w:val="24"/>
          <w:szCs w:val="24"/>
        </w:rPr>
        <w:t xml:space="preserve">Industrie : groupes industriels </w:t>
      </w:r>
      <w:proofErr w:type="spellStart"/>
      <w:r w:rsidRPr="000D39A7">
        <w:rPr>
          <w:rFonts w:asciiTheme="majorBidi" w:hAnsiTheme="majorBidi" w:cstheme="majorBidi"/>
          <w:sz w:val="24"/>
          <w:szCs w:val="24"/>
        </w:rPr>
        <w:t>cotés</w:t>
      </w:r>
      <w:proofErr w:type="spellEnd"/>
      <w:r w:rsidRPr="000D39A7">
        <w:rPr>
          <w:rFonts w:asciiTheme="majorBidi" w:hAnsiTheme="majorBidi" w:cstheme="majorBidi"/>
          <w:sz w:val="24"/>
          <w:szCs w:val="24"/>
        </w:rPr>
        <w:t>, filiales de multinationales dans l’automobile, la chimie et l’agroalimentaire</w:t>
      </w:r>
    </w:p>
    <w:p w14:paraId="7E130725" w14:textId="77777777" w:rsidR="000D39A7" w:rsidRDefault="00B64965">
      <w:pPr>
        <w:pStyle w:val="ListParagraph"/>
        <w:numPr>
          <w:ilvl w:val="0"/>
          <w:numId w:val="25"/>
        </w:numPr>
        <w:spacing w:before="60" w:after="70" w:line="360" w:lineRule="auto"/>
        <w:jc w:val="both"/>
        <w:rPr>
          <w:rFonts w:asciiTheme="majorBidi" w:hAnsiTheme="majorBidi" w:cstheme="majorBidi"/>
          <w:sz w:val="24"/>
          <w:szCs w:val="24"/>
        </w:rPr>
      </w:pPr>
      <w:r w:rsidRPr="000D39A7">
        <w:rPr>
          <w:rFonts w:asciiTheme="majorBidi" w:hAnsiTheme="majorBidi" w:cstheme="majorBidi"/>
          <w:sz w:val="24"/>
          <w:szCs w:val="24"/>
        </w:rPr>
        <w:t>Commerce et distribution : grands distributeurs, groupes de grande distribution et plateformes de commerce en ligne</w:t>
      </w:r>
    </w:p>
    <w:p w14:paraId="5FFBC054" w14:textId="77777777" w:rsidR="000D39A7" w:rsidRDefault="00B64965">
      <w:pPr>
        <w:pStyle w:val="ListParagraph"/>
        <w:numPr>
          <w:ilvl w:val="0"/>
          <w:numId w:val="25"/>
        </w:numPr>
        <w:spacing w:before="60" w:after="70" w:line="360" w:lineRule="auto"/>
        <w:jc w:val="both"/>
        <w:rPr>
          <w:rFonts w:asciiTheme="majorBidi" w:hAnsiTheme="majorBidi" w:cstheme="majorBidi"/>
          <w:sz w:val="24"/>
          <w:szCs w:val="24"/>
        </w:rPr>
      </w:pPr>
      <w:r w:rsidRPr="000D39A7">
        <w:rPr>
          <w:rFonts w:asciiTheme="majorBidi" w:hAnsiTheme="majorBidi" w:cstheme="majorBidi"/>
          <w:sz w:val="24"/>
          <w:szCs w:val="24"/>
        </w:rPr>
        <w:t xml:space="preserve">Immobilier et construction : promoteurs, sociétés de crédit immobilier et opérateurs de </w:t>
      </w:r>
      <w:proofErr w:type="spellStart"/>
      <w:r w:rsidRPr="000D39A7">
        <w:rPr>
          <w:rFonts w:asciiTheme="majorBidi" w:hAnsiTheme="majorBidi" w:cstheme="majorBidi"/>
          <w:sz w:val="24"/>
          <w:szCs w:val="24"/>
        </w:rPr>
        <w:t>lôtellerie</w:t>
      </w:r>
      <w:proofErr w:type="spellEnd"/>
    </w:p>
    <w:p w14:paraId="19426818" w14:textId="77777777" w:rsidR="000D39A7" w:rsidRDefault="00B64965">
      <w:pPr>
        <w:pStyle w:val="ListParagraph"/>
        <w:numPr>
          <w:ilvl w:val="0"/>
          <w:numId w:val="25"/>
        </w:numPr>
        <w:spacing w:before="60" w:after="70" w:line="360" w:lineRule="auto"/>
        <w:jc w:val="both"/>
        <w:rPr>
          <w:rFonts w:asciiTheme="majorBidi" w:hAnsiTheme="majorBidi" w:cstheme="majorBidi"/>
          <w:sz w:val="24"/>
          <w:szCs w:val="24"/>
        </w:rPr>
      </w:pPr>
      <w:r w:rsidRPr="000D39A7">
        <w:rPr>
          <w:rFonts w:asciiTheme="majorBidi" w:hAnsiTheme="majorBidi" w:cstheme="majorBidi"/>
          <w:sz w:val="24"/>
          <w:szCs w:val="24"/>
        </w:rPr>
        <w:t>Énergie et infrastructure : sociétés concessionnaires, opérateurs d’énergies renouvelables et gestionnaires d’infrastructures</w:t>
      </w:r>
    </w:p>
    <w:p w14:paraId="2E4E72D5" w14:textId="156D32CC" w:rsidR="00B64965" w:rsidRPr="000D39A7" w:rsidRDefault="00B64965">
      <w:pPr>
        <w:pStyle w:val="ListParagraph"/>
        <w:numPr>
          <w:ilvl w:val="0"/>
          <w:numId w:val="25"/>
        </w:numPr>
        <w:spacing w:before="60" w:after="70" w:line="360" w:lineRule="auto"/>
        <w:jc w:val="both"/>
        <w:rPr>
          <w:rFonts w:asciiTheme="majorBidi" w:hAnsiTheme="majorBidi" w:cstheme="majorBidi"/>
          <w:sz w:val="24"/>
          <w:szCs w:val="24"/>
        </w:rPr>
      </w:pPr>
      <w:r w:rsidRPr="000D39A7">
        <w:rPr>
          <w:rFonts w:asciiTheme="majorBidi" w:hAnsiTheme="majorBidi" w:cstheme="majorBidi"/>
          <w:sz w:val="24"/>
          <w:szCs w:val="24"/>
        </w:rPr>
        <w:t>Télécommunications et technologie : opérateurs nationaux et régionaux, start-ups en croissance</w:t>
      </w:r>
    </w:p>
    <w:p w14:paraId="2F209953" w14:textId="77777777" w:rsidR="00B64965" w:rsidRPr="00B64965" w:rsidRDefault="00B64965" w:rsidP="00B64965">
      <w:pPr>
        <w:spacing w:after="120" w:line="360" w:lineRule="auto"/>
        <w:jc w:val="both"/>
        <w:rPr>
          <w:rFonts w:asciiTheme="majorBidi" w:hAnsiTheme="majorBidi" w:cstheme="majorBidi"/>
          <w:sz w:val="24"/>
          <w:szCs w:val="24"/>
        </w:rPr>
      </w:pPr>
    </w:p>
    <w:p w14:paraId="3C35EFA7" w14:textId="57B3587F" w:rsidR="000D39A7" w:rsidRDefault="000D39A7" w:rsidP="000D39A7">
      <w:pPr>
        <w:pStyle w:val="Heading3"/>
        <w:spacing w:line="360" w:lineRule="auto"/>
        <w:rPr>
          <w:rFonts w:asciiTheme="majorBidi" w:hAnsiTheme="majorBidi"/>
          <w:sz w:val="28"/>
          <w:szCs w:val="28"/>
        </w:rPr>
      </w:pPr>
      <w:bookmarkStart w:id="29" w:name="_Toc230002467"/>
      <w:r w:rsidRPr="000D39A7">
        <w:rPr>
          <w:rFonts w:asciiTheme="majorBidi" w:hAnsiTheme="majorBidi"/>
          <w:sz w:val="28"/>
          <w:szCs w:val="28"/>
        </w:rPr>
        <w:t>4.3 Rayonnement international</w:t>
      </w:r>
      <w:bookmarkEnd w:id="29"/>
      <w:r>
        <w:rPr>
          <w:rFonts w:asciiTheme="majorBidi" w:hAnsiTheme="majorBidi"/>
          <w:sz w:val="28"/>
          <w:szCs w:val="28"/>
        </w:rPr>
        <w:t xml:space="preserve"> </w:t>
      </w:r>
    </w:p>
    <w:p w14:paraId="3067397D" w14:textId="4A299A3C" w:rsidR="000D39A7" w:rsidRDefault="000D39A7" w:rsidP="000D39A7">
      <w:pPr>
        <w:spacing w:after="120" w:line="360" w:lineRule="auto"/>
        <w:jc w:val="both"/>
        <w:rPr>
          <w:rFonts w:asciiTheme="majorBidi" w:hAnsiTheme="majorBidi" w:cstheme="majorBidi"/>
          <w:sz w:val="24"/>
          <w:szCs w:val="24"/>
        </w:rPr>
      </w:pPr>
      <w:r w:rsidRPr="000D39A7">
        <w:rPr>
          <w:rFonts w:asciiTheme="majorBidi" w:hAnsiTheme="majorBidi" w:cstheme="majorBidi"/>
          <w:sz w:val="24"/>
          <w:szCs w:val="24"/>
        </w:rPr>
        <w:t xml:space="preserve">L’appartenance au réseau GTIL permet à </w:t>
      </w:r>
      <w:proofErr w:type="spellStart"/>
      <w:r w:rsidRPr="000D39A7">
        <w:rPr>
          <w:rFonts w:asciiTheme="majorBidi" w:hAnsiTheme="majorBidi" w:cstheme="majorBidi"/>
          <w:sz w:val="24"/>
          <w:szCs w:val="24"/>
        </w:rPr>
        <w:t>Fidaroc</w:t>
      </w:r>
      <w:proofErr w:type="spellEnd"/>
      <w:r w:rsidRPr="000D39A7">
        <w:rPr>
          <w:rFonts w:asciiTheme="majorBidi" w:hAnsiTheme="majorBidi" w:cstheme="majorBidi"/>
          <w:sz w:val="24"/>
          <w:szCs w:val="24"/>
        </w:rPr>
        <w:t xml:space="preserve"> Grant Thornton de mobiliser des équipes dans 150 pays en quelques jours. Cette capacité est décisive pour les missions qui dépassent les frontières : due diligence transfrontalières, audits de filiales à l’étranger, mise en conformité IFRS dans plusieurs pays simultanément. En Afrique subsaharienne, le cabinet joue le rôle de </w:t>
      </w:r>
      <w:r w:rsidRPr="000D39A7">
        <w:rPr>
          <w:rFonts w:asciiTheme="majorBidi" w:hAnsiTheme="majorBidi" w:cstheme="majorBidi"/>
          <w:sz w:val="24"/>
          <w:szCs w:val="24"/>
        </w:rPr>
        <w:lastRenderedPageBreak/>
        <w:t>coordinateur pour les missions multi-pays, offrant aux clients un interlocuteur unique et une cohérence méthodologique garantie.</w:t>
      </w:r>
      <w:r>
        <w:rPr>
          <w:rFonts w:asciiTheme="majorBidi" w:hAnsiTheme="majorBidi" w:cstheme="majorBidi"/>
          <w:sz w:val="24"/>
          <w:szCs w:val="24"/>
        </w:rPr>
        <w:t xml:space="preserve"> </w:t>
      </w:r>
    </w:p>
    <w:p w14:paraId="797D90E7" w14:textId="77777777" w:rsidR="00C14EDF" w:rsidRPr="00C14EDF" w:rsidRDefault="00C14EDF" w:rsidP="00C14EDF">
      <w:pPr>
        <w:pStyle w:val="Heading2"/>
        <w:spacing w:line="360" w:lineRule="auto"/>
        <w:rPr>
          <w:rFonts w:asciiTheme="majorBidi" w:hAnsiTheme="majorBidi"/>
          <w:b/>
          <w:bCs/>
          <w:sz w:val="32"/>
          <w:szCs w:val="32"/>
        </w:rPr>
      </w:pPr>
      <w:bookmarkStart w:id="30" w:name="_Toc230002468"/>
      <w:r w:rsidRPr="00C14EDF">
        <w:rPr>
          <w:rFonts w:asciiTheme="majorBidi" w:hAnsiTheme="majorBidi"/>
          <w:b/>
          <w:bCs/>
          <w:sz w:val="32"/>
          <w:szCs w:val="32"/>
        </w:rPr>
        <w:t>V. Valeurs et responsabilité sociale</w:t>
      </w:r>
      <w:bookmarkEnd w:id="30"/>
    </w:p>
    <w:p w14:paraId="0180AB50" w14:textId="77777777" w:rsidR="00C14EDF" w:rsidRPr="00C14EDF" w:rsidRDefault="00C14EDF" w:rsidP="00C14EDF">
      <w:pPr>
        <w:pStyle w:val="Heading3"/>
        <w:spacing w:line="360" w:lineRule="auto"/>
        <w:rPr>
          <w:rFonts w:asciiTheme="majorBidi" w:hAnsiTheme="majorBidi"/>
          <w:sz w:val="28"/>
          <w:szCs w:val="28"/>
        </w:rPr>
      </w:pPr>
      <w:bookmarkStart w:id="31" w:name="_Toc230002469"/>
      <w:r w:rsidRPr="00C14EDF">
        <w:rPr>
          <w:rFonts w:asciiTheme="majorBidi" w:hAnsiTheme="majorBidi"/>
          <w:sz w:val="28"/>
          <w:szCs w:val="28"/>
        </w:rPr>
        <w:t>5.1 Les valeurs du cabinet</w:t>
      </w:r>
      <w:bookmarkEnd w:id="31"/>
    </w:p>
    <w:p w14:paraId="7B109515" w14:textId="32773DAC" w:rsidR="00C14EDF" w:rsidRDefault="00C14EDF" w:rsidP="008A10D3">
      <w:pPr>
        <w:spacing w:after="120" w:line="360" w:lineRule="auto"/>
        <w:jc w:val="both"/>
        <w:rPr>
          <w:rFonts w:asciiTheme="majorBidi" w:hAnsiTheme="majorBidi" w:cstheme="majorBidi"/>
          <w:sz w:val="24"/>
          <w:szCs w:val="24"/>
        </w:rPr>
      </w:pPr>
      <w:proofErr w:type="spellStart"/>
      <w:r w:rsidRPr="00C14EDF">
        <w:rPr>
          <w:rFonts w:asciiTheme="majorBidi" w:hAnsiTheme="majorBidi" w:cstheme="majorBidi"/>
          <w:sz w:val="24"/>
          <w:szCs w:val="24"/>
        </w:rPr>
        <w:t>Fidaroc</w:t>
      </w:r>
      <w:proofErr w:type="spellEnd"/>
      <w:r w:rsidRPr="00C14EDF">
        <w:rPr>
          <w:rFonts w:asciiTheme="majorBidi" w:hAnsiTheme="majorBidi" w:cstheme="majorBidi"/>
          <w:sz w:val="24"/>
          <w:szCs w:val="24"/>
        </w:rPr>
        <w:t xml:space="preserve"> Grant Thornton structure son identité professionnelle autour de cinq valeurs partagées à l’échelle du réseau mondial. Ces valeurs ne sont pas de simples déclarations d’intention. Elles déterminent la manière dont les missions sont conduites, dont les collaborateurs sont formés et dont le cabinet s’engage vis-à-vis de ses clients, de ses partenaires et de la société.</w:t>
      </w:r>
    </w:p>
    <w:p w14:paraId="6161F864" w14:textId="4880F8B7" w:rsidR="00C14EDF" w:rsidRDefault="00C14EDF" w:rsidP="00C14EDF">
      <w:pPr>
        <w:pStyle w:val="Caption"/>
        <w:jc w:val="center"/>
        <w:rPr>
          <w:rFonts w:asciiTheme="majorBidi" w:hAnsiTheme="majorBidi" w:cstheme="majorBidi"/>
          <w:sz w:val="20"/>
          <w:szCs w:val="20"/>
        </w:rPr>
      </w:pPr>
      <w:bookmarkStart w:id="32" w:name="_Toc230002388"/>
      <w:r w:rsidRPr="00C14EDF">
        <w:rPr>
          <w:rFonts w:asciiTheme="majorBidi" w:hAnsiTheme="majorBidi" w:cstheme="majorBidi"/>
          <w:sz w:val="20"/>
          <w:szCs w:val="20"/>
        </w:rPr>
        <w:t xml:space="preserve">Tableau </w:t>
      </w:r>
      <w:r w:rsidRPr="00C14EDF">
        <w:rPr>
          <w:rFonts w:asciiTheme="majorBidi" w:hAnsiTheme="majorBidi" w:cstheme="majorBidi"/>
          <w:sz w:val="20"/>
          <w:szCs w:val="20"/>
        </w:rPr>
        <w:fldChar w:fldCharType="begin"/>
      </w:r>
      <w:r w:rsidRPr="00C14EDF">
        <w:rPr>
          <w:rFonts w:asciiTheme="majorBidi" w:hAnsiTheme="majorBidi" w:cstheme="majorBidi"/>
          <w:sz w:val="20"/>
          <w:szCs w:val="20"/>
        </w:rPr>
        <w:instrText xml:space="preserve"> SEQ Tableau \* ARABIC </w:instrText>
      </w:r>
      <w:r w:rsidRPr="00C14EDF">
        <w:rPr>
          <w:rFonts w:asciiTheme="majorBidi" w:hAnsiTheme="majorBidi" w:cstheme="majorBidi"/>
          <w:sz w:val="20"/>
          <w:szCs w:val="20"/>
        </w:rPr>
        <w:fldChar w:fldCharType="separate"/>
      </w:r>
      <w:r w:rsidR="00E26525">
        <w:rPr>
          <w:rFonts w:asciiTheme="majorBidi" w:hAnsiTheme="majorBidi" w:cstheme="majorBidi"/>
          <w:noProof/>
          <w:sz w:val="20"/>
          <w:szCs w:val="20"/>
        </w:rPr>
        <w:t>4</w:t>
      </w:r>
      <w:r w:rsidRPr="00C14EDF">
        <w:rPr>
          <w:rFonts w:asciiTheme="majorBidi" w:hAnsiTheme="majorBidi" w:cstheme="majorBidi"/>
          <w:sz w:val="20"/>
          <w:szCs w:val="20"/>
        </w:rPr>
        <w:fldChar w:fldCharType="end"/>
      </w:r>
      <w:r w:rsidRPr="00C14EDF">
        <w:rPr>
          <w:rFonts w:asciiTheme="majorBidi" w:hAnsiTheme="majorBidi" w:cstheme="majorBidi"/>
          <w:sz w:val="20"/>
          <w:szCs w:val="20"/>
        </w:rPr>
        <w:t xml:space="preserve"> : Les cinq valeurs fondamentales et leur traduction opérationnelle</w:t>
      </w:r>
      <w:bookmarkEnd w:id="32"/>
    </w:p>
    <w:p w14:paraId="3A57257D" w14:textId="1BF77291" w:rsidR="00C14EDF" w:rsidRPr="00C14EDF" w:rsidRDefault="00BD4CF7" w:rsidP="00C14EDF">
      <w:r w:rsidRPr="00BD4CF7">
        <w:rPr>
          <w:noProof/>
        </w:rPr>
        <w:drawing>
          <wp:inline distT="0" distB="0" distL="0" distR="0" wp14:anchorId="4B52F97D" wp14:editId="75B42B1C">
            <wp:extent cx="5760720" cy="4218305"/>
            <wp:effectExtent l="19050" t="19050" r="11430" b="10795"/>
            <wp:docPr id="2031799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218305"/>
                    </a:xfrm>
                    <a:prstGeom prst="rect">
                      <a:avLst/>
                    </a:prstGeom>
                    <a:noFill/>
                    <a:ln>
                      <a:solidFill>
                        <a:schemeClr val="accent5">
                          <a:lumMod val="50000"/>
                        </a:schemeClr>
                      </a:solidFill>
                    </a:ln>
                  </pic:spPr>
                </pic:pic>
              </a:graphicData>
            </a:graphic>
          </wp:inline>
        </w:drawing>
      </w:r>
    </w:p>
    <w:p w14:paraId="79AEC1EB" w14:textId="77777777" w:rsidR="00C14EDF" w:rsidRPr="00C14EDF" w:rsidRDefault="00C14EDF" w:rsidP="00C14EDF">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 xml:space="preserve">Grant </w:t>
      </w:r>
      <w:proofErr w:type="spellStart"/>
      <w:r>
        <w:rPr>
          <w:rFonts w:asciiTheme="majorBidi" w:hAnsiTheme="majorBidi" w:cstheme="majorBidi"/>
          <w:i/>
          <w:iCs/>
          <w:sz w:val="20"/>
          <w:szCs w:val="18"/>
        </w:rPr>
        <w:t>thornton</w:t>
      </w:r>
      <w:proofErr w:type="spellEnd"/>
    </w:p>
    <w:p w14:paraId="26254759" w14:textId="63CE590E" w:rsidR="00C14EDF" w:rsidRDefault="00C14EDF" w:rsidP="00C14EDF">
      <w:pPr>
        <w:pStyle w:val="Heading3"/>
        <w:spacing w:line="360" w:lineRule="auto"/>
        <w:rPr>
          <w:rFonts w:asciiTheme="majorBidi" w:hAnsiTheme="majorBidi"/>
          <w:sz w:val="28"/>
          <w:szCs w:val="28"/>
        </w:rPr>
      </w:pPr>
      <w:bookmarkStart w:id="33" w:name="_Toc230002470"/>
      <w:r w:rsidRPr="00C14EDF">
        <w:rPr>
          <w:rFonts w:asciiTheme="majorBidi" w:hAnsiTheme="majorBidi"/>
          <w:sz w:val="28"/>
          <w:szCs w:val="28"/>
        </w:rPr>
        <w:t>5.2 La politique de responsabilité sociale</w:t>
      </w:r>
      <w:bookmarkEnd w:id="33"/>
      <w:r>
        <w:rPr>
          <w:rFonts w:asciiTheme="majorBidi" w:hAnsiTheme="majorBidi"/>
          <w:sz w:val="28"/>
          <w:szCs w:val="28"/>
        </w:rPr>
        <w:t xml:space="preserve"> </w:t>
      </w:r>
    </w:p>
    <w:p w14:paraId="2065A928" w14:textId="77777777" w:rsidR="00C14EDF" w:rsidRDefault="00C14EDF" w:rsidP="00C14EDF">
      <w:pPr>
        <w:spacing w:after="120" w:line="360" w:lineRule="auto"/>
        <w:jc w:val="both"/>
        <w:rPr>
          <w:rFonts w:asciiTheme="majorBidi" w:hAnsiTheme="majorBidi" w:cstheme="majorBidi"/>
          <w:sz w:val="24"/>
          <w:szCs w:val="24"/>
        </w:rPr>
      </w:pPr>
      <w:r w:rsidRPr="00C14EDF">
        <w:rPr>
          <w:rFonts w:asciiTheme="majorBidi" w:hAnsiTheme="majorBidi" w:cstheme="majorBidi"/>
          <w:sz w:val="24"/>
          <w:szCs w:val="24"/>
        </w:rPr>
        <w:t xml:space="preserve">La politique RSE de </w:t>
      </w:r>
      <w:proofErr w:type="spellStart"/>
      <w:r w:rsidRPr="00C14EDF">
        <w:rPr>
          <w:rFonts w:asciiTheme="majorBidi" w:hAnsiTheme="majorBidi" w:cstheme="majorBidi"/>
          <w:sz w:val="24"/>
          <w:szCs w:val="24"/>
        </w:rPr>
        <w:t>Fidaroc</w:t>
      </w:r>
      <w:proofErr w:type="spellEnd"/>
      <w:r w:rsidRPr="00C14EDF">
        <w:rPr>
          <w:rFonts w:asciiTheme="majorBidi" w:hAnsiTheme="majorBidi" w:cstheme="majorBidi"/>
          <w:sz w:val="24"/>
          <w:szCs w:val="24"/>
        </w:rPr>
        <w:t xml:space="preserve"> Grant Thornton s’inscrit dans le cadre global de l’engagement de Grant Thornton International en faveur du développement durable. Elle s’articule autour de quatre axes prioritaires, en résonance directe avec les Objectifs de Développement Durable de l’Agenda 2030 des Nations Unies.</w:t>
      </w:r>
    </w:p>
    <w:p w14:paraId="622EE08F" w14:textId="77777777" w:rsidR="00C14EDF" w:rsidRPr="00C14EDF" w:rsidRDefault="00C14EDF" w:rsidP="00C14EDF">
      <w:pPr>
        <w:spacing w:after="120" w:line="360" w:lineRule="auto"/>
        <w:jc w:val="both"/>
        <w:rPr>
          <w:rFonts w:asciiTheme="majorBidi" w:hAnsiTheme="majorBidi" w:cstheme="majorBidi"/>
          <w:b/>
          <w:bCs/>
          <w:sz w:val="24"/>
          <w:szCs w:val="24"/>
        </w:rPr>
      </w:pPr>
      <w:r w:rsidRPr="00C14EDF">
        <w:rPr>
          <w:rFonts w:asciiTheme="majorBidi" w:hAnsiTheme="majorBidi" w:cstheme="majorBidi"/>
          <w:b/>
          <w:bCs/>
          <w:sz w:val="24"/>
          <w:szCs w:val="24"/>
        </w:rPr>
        <w:lastRenderedPageBreak/>
        <w:t>Éducation et formation</w:t>
      </w:r>
    </w:p>
    <w:p w14:paraId="3B69B5CD" w14:textId="77777777" w:rsidR="00C14EDF" w:rsidRPr="00C14EDF" w:rsidRDefault="00C14EDF" w:rsidP="00C14EDF">
      <w:pPr>
        <w:spacing w:after="120" w:line="360" w:lineRule="auto"/>
        <w:jc w:val="both"/>
        <w:rPr>
          <w:rFonts w:asciiTheme="majorBidi" w:hAnsiTheme="majorBidi" w:cstheme="majorBidi"/>
          <w:sz w:val="24"/>
          <w:szCs w:val="24"/>
        </w:rPr>
      </w:pPr>
      <w:r w:rsidRPr="00C14EDF">
        <w:rPr>
          <w:rFonts w:asciiTheme="majorBidi" w:hAnsiTheme="majorBidi" w:cstheme="majorBidi"/>
          <w:sz w:val="24"/>
          <w:szCs w:val="24"/>
        </w:rPr>
        <w:t>Le cabinet s’implique activement dans des programmes d’éducation en accueillant des stagiaires issus de grandes écoles et d’universités marocaines et africaines. Il participe à des forums de l’emploi, organise des sessions de formation continue pour ses équipes et contribue à des programmes d’éducation financière en partenariat avec des organisations de la société civile. Cet engagement s’inscrit dans l’objectif ODD 4 relatif à une éducation de qualité.</w:t>
      </w:r>
    </w:p>
    <w:p w14:paraId="617049DE" w14:textId="77777777" w:rsidR="00C14EDF" w:rsidRPr="00C14EDF" w:rsidRDefault="00C14EDF" w:rsidP="00C14EDF">
      <w:pPr>
        <w:spacing w:after="120" w:line="360" w:lineRule="auto"/>
        <w:jc w:val="both"/>
        <w:rPr>
          <w:rFonts w:asciiTheme="majorBidi" w:hAnsiTheme="majorBidi" w:cstheme="majorBidi"/>
          <w:b/>
          <w:bCs/>
          <w:sz w:val="24"/>
          <w:szCs w:val="24"/>
        </w:rPr>
      </w:pPr>
      <w:r w:rsidRPr="00C14EDF">
        <w:rPr>
          <w:rFonts w:asciiTheme="majorBidi" w:hAnsiTheme="majorBidi" w:cstheme="majorBidi"/>
          <w:b/>
          <w:bCs/>
          <w:sz w:val="24"/>
          <w:szCs w:val="24"/>
        </w:rPr>
        <w:t>Santé et bien-être</w:t>
      </w:r>
    </w:p>
    <w:p w14:paraId="2BCEC608" w14:textId="77777777" w:rsidR="00C14EDF" w:rsidRPr="00C14EDF" w:rsidRDefault="00C14EDF" w:rsidP="00C14EDF">
      <w:pPr>
        <w:spacing w:after="120" w:line="360" w:lineRule="auto"/>
        <w:jc w:val="both"/>
        <w:rPr>
          <w:rFonts w:asciiTheme="majorBidi" w:hAnsiTheme="majorBidi" w:cstheme="majorBidi"/>
          <w:sz w:val="24"/>
          <w:szCs w:val="24"/>
        </w:rPr>
      </w:pPr>
      <w:r w:rsidRPr="00C14EDF">
        <w:rPr>
          <w:rFonts w:asciiTheme="majorBidi" w:hAnsiTheme="majorBidi" w:cstheme="majorBidi"/>
          <w:sz w:val="24"/>
          <w:szCs w:val="24"/>
        </w:rPr>
        <w:t xml:space="preserve">Le cabinet soutient des associations de santé </w:t>
      </w:r>
      <w:proofErr w:type="spellStart"/>
      <w:r w:rsidRPr="00C14EDF">
        <w:rPr>
          <w:rFonts w:asciiTheme="majorBidi" w:hAnsiTheme="majorBidi" w:cstheme="majorBidi"/>
          <w:sz w:val="24"/>
          <w:szCs w:val="24"/>
        </w:rPr>
        <w:t>oeuvrant</w:t>
      </w:r>
      <w:proofErr w:type="spellEnd"/>
      <w:r w:rsidRPr="00C14EDF">
        <w:rPr>
          <w:rFonts w:asciiTheme="majorBidi" w:hAnsiTheme="majorBidi" w:cstheme="majorBidi"/>
          <w:sz w:val="24"/>
          <w:szCs w:val="24"/>
        </w:rPr>
        <w:t xml:space="preserve"> pour la prévention et le dépistage. En interne, il met en </w:t>
      </w:r>
      <w:proofErr w:type="spellStart"/>
      <w:r w:rsidRPr="00C14EDF">
        <w:rPr>
          <w:rFonts w:asciiTheme="majorBidi" w:hAnsiTheme="majorBidi" w:cstheme="majorBidi"/>
          <w:sz w:val="24"/>
          <w:szCs w:val="24"/>
        </w:rPr>
        <w:t>oeuvre</w:t>
      </w:r>
      <w:proofErr w:type="spellEnd"/>
      <w:r w:rsidRPr="00C14EDF">
        <w:rPr>
          <w:rFonts w:asciiTheme="majorBidi" w:hAnsiTheme="majorBidi" w:cstheme="majorBidi"/>
          <w:sz w:val="24"/>
          <w:szCs w:val="24"/>
        </w:rPr>
        <w:t xml:space="preserve"> une politique de bien-être au travail qui vise à améliorer l’équilibre entre vie professionnelle et vie personnelle, à réduire le stress lié aux périodes de forte activité et à favoriser un environnement de travail sain et inclusif.</w:t>
      </w:r>
    </w:p>
    <w:p w14:paraId="368FE877" w14:textId="77777777" w:rsidR="00C14EDF" w:rsidRPr="00C14EDF" w:rsidRDefault="00C14EDF" w:rsidP="00C14EDF">
      <w:pPr>
        <w:spacing w:after="120" w:line="360" w:lineRule="auto"/>
        <w:jc w:val="both"/>
        <w:rPr>
          <w:rFonts w:asciiTheme="majorBidi" w:hAnsiTheme="majorBidi" w:cstheme="majorBidi"/>
          <w:b/>
          <w:bCs/>
          <w:sz w:val="24"/>
          <w:szCs w:val="24"/>
        </w:rPr>
      </w:pPr>
      <w:r w:rsidRPr="00C14EDF">
        <w:rPr>
          <w:rFonts w:asciiTheme="majorBidi" w:hAnsiTheme="majorBidi" w:cstheme="majorBidi"/>
          <w:b/>
          <w:bCs/>
          <w:sz w:val="24"/>
          <w:szCs w:val="24"/>
        </w:rPr>
        <w:t>Lutte contre la pauvreté</w:t>
      </w:r>
    </w:p>
    <w:p w14:paraId="49D5E29D" w14:textId="77777777" w:rsidR="00C14EDF" w:rsidRPr="00C14EDF" w:rsidRDefault="00C14EDF" w:rsidP="00C14EDF">
      <w:pPr>
        <w:spacing w:after="120" w:line="360" w:lineRule="auto"/>
        <w:jc w:val="both"/>
        <w:rPr>
          <w:rFonts w:asciiTheme="majorBidi" w:hAnsiTheme="majorBidi" w:cstheme="majorBidi"/>
          <w:sz w:val="24"/>
          <w:szCs w:val="24"/>
        </w:rPr>
      </w:pPr>
      <w:proofErr w:type="spellStart"/>
      <w:r w:rsidRPr="00C14EDF">
        <w:rPr>
          <w:rFonts w:asciiTheme="majorBidi" w:hAnsiTheme="majorBidi" w:cstheme="majorBidi"/>
          <w:sz w:val="24"/>
          <w:szCs w:val="24"/>
        </w:rPr>
        <w:t>Fidaroc</w:t>
      </w:r>
      <w:proofErr w:type="spellEnd"/>
      <w:r w:rsidRPr="00C14EDF">
        <w:rPr>
          <w:rFonts w:asciiTheme="majorBidi" w:hAnsiTheme="majorBidi" w:cstheme="majorBidi"/>
          <w:sz w:val="24"/>
          <w:szCs w:val="24"/>
        </w:rPr>
        <w:t xml:space="preserve"> Grant Thornton participe à des programmes de soutien aux associations caritatives marocaines </w:t>
      </w:r>
      <w:proofErr w:type="spellStart"/>
      <w:r w:rsidRPr="00C14EDF">
        <w:rPr>
          <w:rFonts w:asciiTheme="majorBidi" w:hAnsiTheme="majorBidi" w:cstheme="majorBidi"/>
          <w:sz w:val="24"/>
          <w:szCs w:val="24"/>
        </w:rPr>
        <w:t>oeuvrant</w:t>
      </w:r>
      <w:proofErr w:type="spellEnd"/>
      <w:r w:rsidRPr="00C14EDF">
        <w:rPr>
          <w:rFonts w:asciiTheme="majorBidi" w:hAnsiTheme="majorBidi" w:cstheme="majorBidi"/>
          <w:sz w:val="24"/>
          <w:szCs w:val="24"/>
        </w:rPr>
        <w:t xml:space="preserve"> pour la réduction de la pauvreté et l’insertion professionnelle des populations vulnérables. Ces engagements sont coordonnés au niveau du réseau africain dans une démarche de solidarité continentale.</w:t>
      </w:r>
    </w:p>
    <w:p w14:paraId="2D638285" w14:textId="77777777" w:rsidR="00C14EDF" w:rsidRPr="00C14EDF" w:rsidRDefault="00C14EDF" w:rsidP="00C14EDF">
      <w:pPr>
        <w:spacing w:after="120" w:line="360" w:lineRule="auto"/>
        <w:jc w:val="both"/>
        <w:rPr>
          <w:rFonts w:asciiTheme="majorBidi" w:hAnsiTheme="majorBidi" w:cstheme="majorBidi"/>
          <w:b/>
          <w:bCs/>
          <w:sz w:val="24"/>
          <w:szCs w:val="24"/>
        </w:rPr>
      </w:pPr>
      <w:r w:rsidRPr="00C14EDF">
        <w:rPr>
          <w:rFonts w:asciiTheme="majorBidi" w:hAnsiTheme="majorBidi" w:cstheme="majorBidi"/>
          <w:b/>
          <w:bCs/>
          <w:sz w:val="24"/>
          <w:szCs w:val="24"/>
        </w:rPr>
        <w:t>Environnement et transition écologique</w:t>
      </w:r>
    </w:p>
    <w:p w14:paraId="794EB4DD" w14:textId="5D92E7DB" w:rsidR="00C14EDF" w:rsidRPr="00C14EDF" w:rsidRDefault="00C14EDF" w:rsidP="00C14EDF">
      <w:pPr>
        <w:spacing w:after="120" w:line="360" w:lineRule="auto"/>
        <w:jc w:val="both"/>
        <w:rPr>
          <w:rFonts w:asciiTheme="majorBidi" w:hAnsiTheme="majorBidi" w:cstheme="majorBidi"/>
          <w:sz w:val="24"/>
          <w:szCs w:val="24"/>
        </w:rPr>
      </w:pPr>
      <w:r w:rsidRPr="00C14EDF">
        <w:rPr>
          <w:rFonts w:asciiTheme="majorBidi" w:hAnsiTheme="majorBidi" w:cstheme="majorBidi"/>
          <w:sz w:val="24"/>
          <w:szCs w:val="24"/>
        </w:rPr>
        <w:t xml:space="preserve">Sur le plan environnemental, </w:t>
      </w:r>
      <w:proofErr w:type="spellStart"/>
      <w:r w:rsidRPr="00C14EDF">
        <w:rPr>
          <w:rFonts w:asciiTheme="majorBidi" w:hAnsiTheme="majorBidi" w:cstheme="majorBidi"/>
          <w:sz w:val="24"/>
          <w:szCs w:val="24"/>
        </w:rPr>
        <w:t>Fidaroc</w:t>
      </w:r>
      <w:proofErr w:type="spellEnd"/>
      <w:r w:rsidRPr="00C14EDF">
        <w:rPr>
          <w:rFonts w:asciiTheme="majorBidi" w:hAnsiTheme="majorBidi" w:cstheme="majorBidi"/>
          <w:sz w:val="24"/>
          <w:szCs w:val="24"/>
        </w:rPr>
        <w:t xml:space="preserve"> Grant Thornton a adhéré en 2022 à l’Alliance des prestataires de services financiers pour le Net Zero. Cet engagement traduit la volonté du cabinet d’atteindre la neutralité carbone dans ses opérations. En 2023, le cabinet a recyclé 688 kilogrammes de papier, réduit sa consommation énergétique et développé le travail hybride afin de réduire les déplacements professionnels.</w:t>
      </w:r>
    </w:p>
    <w:p w14:paraId="4431B609" w14:textId="77777777" w:rsidR="00C14EDF" w:rsidRPr="00C14EDF" w:rsidRDefault="00C14EDF" w:rsidP="00C14EDF"/>
    <w:p w14:paraId="07576405" w14:textId="77777777" w:rsidR="000D39A7" w:rsidRPr="000D39A7" w:rsidRDefault="000D39A7" w:rsidP="000D39A7">
      <w:pPr>
        <w:spacing w:after="120" w:line="360" w:lineRule="auto"/>
        <w:jc w:val="both"/>
        <w:rPr>
          <w:rFonts w:asciiTheme="majorBidi" w:hAnsiTheme="majorBidi" w:cstheme="majorBidi"/>
          <w:sz w:val="24"/>
          <w:szCs w:val="24"/>
        </w:rPr>
      </w:pPr>
    </w:p>
    <w:p w14:paraId="1BCA2AF2" w14:textId="501F7DEF" w:rsidR="000D39A7" w:rsidRPr="000D39A7" w:rsidRDefault="000D39A7" w:rsidP="000D39A7"/>
    <w:p w14:paraId="10D824B1" w14:textId="77777777" w:rsidR="00B64965" w:rsidRPr="00B64965" w:rsidRDefault="00B64965" w:rsidP="00B64965"/>
    <w:p w14:paraId="1F30BCA9" w14:textId="77777777" w:rsidR="00B64965" w:rsidRPr="00B64965" w:rsidRDefault="00B64965" w:rsidP="00B64965">
      <w:pPr>
        <w:spacing w:after="120" w:line="360" w:lineRule="auto"/>
        <w:jc w:val="both"/>
        <w:rPr>
          <w:rFonts w:asciiTheme="majorBidi" w:hAnsiTheme="majorBidi" w:cstheme="majorBidi"/>
          <w:sz w:val="24"/>
          <w:szCs w:val="24"/>
        </w:rPr>
      </w:pPr>
    </w:p>
    <w:p w14:paraId="4CA253A1" w14:textId="77777777" w:rsidR="00B64965" w:rsidRPr="00B64965" w:rsidRDefault="00B64965" w:rsidP="00B64965"/>
    <w:p w14:paraId="2131ACA4" w14:textId="77777777" w:rsidR="00B64965" w:rsidRPr="00B64965" w:rsidRDefault="00B64965" w:rsidP="00B64965">
      <w:pPr>
        <w:spacing w:line="360" w:lineRule="auto"/>
        <w:jc w:val="both"/>
        <w:rPr>
          <w:rFonts w:asciiTheme="majorBidi" w:hAnsiTheme="majorBidi" w:cstheme="majorBidi"/>
          <w:sz w:val="24"/>
          <w:szCs w:val="24"/>
        </w:rPr>
      </w:pPr>
    </w:p>
    <w:p w14:paraId="3D0619B1" w14:textId="092BFAFF" w:rsidR="006E1840" w:rsidRPr="007C7BAE" w:rsidRDefault="009639A9" w:rsidP="00E1576F">
      <w:pPr>
        <w:spacing w:before="240" w:line="360" w:lineRule="auto"/>
        <w:jc w:val="both"/>
        <w:rPr>
          <w:rFonts w:asciiTheme="majorBidi" w:hAnsiTheme="majorBidi" w:cstheme="majorBidi"/>
          <w:sz w:val="24"/>
          <w:szCs w:val="24"/>
        </w:rPr>
      </w:pPr>
      <w:r w:rsidRPr="007C7BAE">
        <w:rPr>
          <w:rFonts w:ascii="Arial Narrow" w:hAnsi="Arial Narrow"/>
        </w:rPr>
        <w:t xml:space="preserve"> </w:t>
      </w:r>
    </w:p>
    <w:p w14:paraId="42711736" w14:textId="61EAA96C" w:rsidR="0059142F" w:rsidRPr="007C7BAE" w:rsidRDefault="0059142F" w:rsidP="00E722FB">
      <w:pPr>
        <w:pStyle w:val="Heading1"/>
        <w:spacing w:line="360" w:lineRule="auto"/>
        <w:jc w:val="center"/>
        <w:rPr>
          <w:rFonts w:asciiTheme="majorBidi" w:hAnsiTheme="majorBidi"/>
          <w:b/>
          <w:bCs/>
          <w:sz w:val="36"/>
          <w:szCs w:val="36"/>
        </w:rPr>
      </w:pPr>
      <w:bookmarkStart w:id="34" w:name="_Toc137740988"/>
      <w:bookmarkStart w:id="35" w:name="_Toc230002471"/>
      <w:r w:rsidRPr="007C7BAE">
        <w:rPr>
          <w:rFonts w:asciiTheme="majorBidi" w:hAnsiTheme="majorBidi"/>
          <w:b/>
          <w:bCs/>
          <w:sz w:val="36"/>
          <w:szCs w:val="36"/>
        </w:rPr>
        <w:lastRenderedPageBreak/>
        <w:t>Déroulement de stage</w:t>
      </w:r>
      <w:bookmarkEnd w:id="34"/>
      <w:bookmarkEnd w:id="35"/>
    </w:p>
    <w:p w14:paraId="67D5AA60" w14:textId="77777777" w:rsidR="00E722FB" w:rsidRPr="007C7BAE" w:rsidRDefault="00E722FB" w:rsidP="00E722FB"/>
    <w:p w14:paraId="7BBED785" w14:textId="77777777" w:rsidR="0059142F" w:rsidRPr="007C7BAE" w:rsidRDefault="0059142F" w:rsidP="0059142F"/>
    <w:p w14:paraId="039A266C" w14:textId="77777777" w:rsidR="00E95A7D" w:rsidRPr="007C7BAE" w:rsidRDefault="00E95A7D" w:rsidP="0059142F">
      <w:pPr>
        <w:pStyle w:val="Heading1"/>
      </w:pPr>
    </w:p>
    <w:p w14:paraId="3BC65697" w14:textId="77777777" w:rsidR="00E95A7D" w:rsidRPr="007C7BAE" w:rsidRDefault="00E95A7D" w:rsidP="00A86B5E">
      <w:pPr>
        <w:tabs>
          <w:tab w:val="left" w:pos="3751"/>
        </w:tabs>
        <w:jc w:val="center"/>
        <w:rPr>
          <w:rFonts w:asciiTheme="majorBidi" w:hAnsiTheme="majorBidi" w:cstheme="majorBidi"/>
          <w:sz w:val="24"/>
          <w:szCs w:val="24"/>
        </w:rPr>
      </w:pPr>
    </w:p>
    <w:p w14:paraId="3FA68A20" w14:textId="77777777" w:rsidR="00E95A7D" w:rsidRPr="007C7BAE" w:rsidRDefault="00E95A7D" w:rsidP="00A86B5E">
      <w:pPr>
        <w:tabs>
          <w:tab w:val="left" w:pos="3751"/>
        </w:tabs>
        <w:jc w:val="center"/>
        <w:rPr>
          <w:rFonts w:asciiTheme="majorBidi" w:hAnsiTheme="majorBidi" w:cstheme="majorBidi"/>
          <w:sz w:val="24"/>
          <w:szCs w:val="24"/>
        </w:rPr>
      </w:pPr>
    </w:p>
    <w:p w14:paraId="6F59F80D" w14:textId="77777777" w:rsidR="00E95A7D" w:rsidRPr="007C7BAE" w:rsidRDefault="00E95A7D" w:rsidP="00A86B5E">
      <w:pPr>
        <w:tabs>
          <w:tab w:val="left" w:pos="3751"/>
        </w:tabs>
        <w:jc w:val="center"/>
        <w:rPr>
          <w:rFonts w:asciiTheme="majorBidi" w:hAnsiTheme="majorBidi" w:cstheme="majorBidi"/>
          <w:sz w:val="24"/>
          <w:szCs w:val="24"/>
        </w:rPr>
      </w:pPr>
    </w:p>
    <w:p w14:paraId="076E8D0F" w14:textId="77777777" w:rsidR="00E95A7D" w:rsidRPr="007C7BAE" w:rsidRDefault="00E95A7D" w:rsidP="00A86B5E">
      <w:pPr>
        <w:tabs>
          <w:tab w:val="left" w:pos="3751"/>
        </w:tabs>
        <w:jc w:val="center"/>
        <w:rPr>
          <w:rFonts w:asciiTheme="majorBidi" w:hAnsiTheme="majorBidi" w:cstheme="majorBidi"/>
          <w:sz w:val="24"/>
          <w:szCs w:val="24"/>
        </w:rPr>
      </w:pPr>
    </w:p>
    <w:p w14:paraId="4D36A2DE" w14:textId="77777777" w:rsidR="00E95A7D" w:rsidRPr="007C7BAE" w:rsidRDefault="00E95A7D" w:rsidP="00A86B5E">
      <w:pPr>
        <w:tabs>
          <w:tab w:val="left" w:pos="3751"/>
        </w:tabs>
        <w:jc w:val="center"/>
        <w:rPr>
          <w:rFonts w:asciiTheme="majorBidi" w:hAnsiTheme="majorBidi" w:cstheme="majorBidi"/>
          <w:sz w:val="24"/>
          <w:szCs w:val="24"/>
        </w:rPr>
      </w:pPr>
    </w:p>
    <w:p w14:paraId="25161921" w14:textId="77777777" w:rsidR="00E95A7D" w:rsidRPr="007C7BAE" w:rsidRDefault="00E95A7D" w:rsidP="00A86B5E">
      <w:pPr>
        <w:tabs>
          <w:tab w:val="left" w:pos="3751"/>
        </w:tabs>
        <w:jc w:val="center"/>
        <w:rPr>
          <w:rFonts w:asciiTheme="majorBidi" w:hAnsiTheme="majorBidi" w:cstheme="majorBidi"/>
          <w:sz w:val="24"/>
          <w:szCs w:val="24"/>
        </w:rPr>
      </w:pPr>
    </w:p>
    <w:p w14:paraId="28802E9D" w14:textId="77777777" w:rsidR="00E95A7D" w:rsidRPr="007C7BAE" w:rsidRDefault="00E95A7D" w:rsidP="00A86B5E">
      <w:pPr>
        <w:tabs>
          <w:tab w:val="left" w:pos="3751"/>
        </w:tabs>
        <w:jc w:val="center"/>
        <w:rPr>
          <w:rFonts w:asciiTheme="majorBidi" w:hAnsiTheme="majorBidi" w:cstheme="majorBidi"/>
          <w:sz w:val="24"/>
          <w:szCs w:val="24"/>
        </w:rPr>
      </w:pPr>
    </w:p>
    <w:p w14:paraId="1D734A3B" w14:textId="77777777" w:rsidR="00E95A7D" w:rsidRPr="007C7BAE" w:rsidRDefault="00E95A7D" w:rsidP="00A86B5E">
      <w:pPr>
        <w:tabs>
          <w:tab w:val="left" w:pos="3751"/>
        </w:tabs>
        <w:jc w:val="center"/>
        <w:rPr>
          <w:rFonts w:asciiTheme="majorBidi" w:hAnsiTheme="majorBidi" w:cstheme="majorBidi"/>
          <w:sz w:val="24"/>
          <w:szCs w:val="24"/>
        </w:rPr>
      </w:pPr>
    </w:p>
    <w:p w14:paraId="1B2F6F95" w14:textId="77777777" w:rsidR="00E95A7D" w:rsidRPr="007C7BAE" w:rsidRDefault="00E95A7D" w:rsidP="00A86B5E">
      <w:pPr>
        <w:tabs>
          <w:tab w:val="left" w:pos="3751"/>
        </w:tabs>
        <w:jc w:val="center"/>
        <w:rPr>
          <w:rFonts w:asciiTheme="majorBidi" w:hAnsiTheme="majorBidi" w:cstheme="majorBidi"/>
          <w:sz w:val="24"/>
          <w:szCs w:val="24"/>
        </w:rPr>
      </w:pPr>
    </w:p>
    <w:p w14:paraId="03336D28" w14:textId="77777777" w:rsidR="00E95A7D" w:rsidRPr="007C7BAE" w:rsidRDefault="00E95A7D" w:rsidP="00A86B5E">
      <w:pPr>
        <w:tabs>
          <w:tab w:val="left" w:pos="3751"/>
        </w:tabs>
        <w:jc w:val="center"/>
        <w:rPr>
          <w:rFonts w:asciiTheme="majorBidi" w:hAnsiTheme="majorBidi" w:cstheme="majorBidi"/>
          <w:sz w:val="24"/>
          <w:szCs w:val="24"/>
        </w:rPr>
        <w:sectPr w:rsidR="00E95A7D" w:rsidRPr="007C7BAE" w:rsidSect="004124A2">
          <w:headerReference w:type="default" r:id="rId14"/>
          <w:footerReference w:type="default" r:id="rId15"/>
          <w:pgSz w:w="11906" w:h="16838"/>
          <w:pgMar w:top="1417" w:right="1417" w:bottom="1417" w:left="1417" w:header="708" w:footer="708" w:gutter="0"/>
          <w:pgNumType w:fmt="lowerRoman" w:start="1"/>
          <w:cols w:space="708"/>
          <w:docGrid w:linePitch="360"/>
        </w:sectPr>
      </w:pPr>
    </w:p>
    <w:p w14:paraId="28B40D48" w14:textId="14470B19" w:rsidR="00E95A7D" w:rsidRPr="00445799" w:rsidRDefault="00E95A7D" w:rsidP="0060018A">
      <w:pPr>
        <w:pStyle w:val="Heading1"/>
        <w:spacing w:line="360" w:lineRule="auto"/>
        <w:jc w:val="center"/>
        <w:rPr>
          <w:rFonts w:asciiTheme="majorBidi" w:hAnsiTheme="majorBidi"/>
          <w:b/>
          <w:bCs/>
          <w:sz w:val="36"/>
          <w:szCs w:val="36"/>
          <w:highlight w:val="yellow"/>
        </w:rPr>
      </w:pPr>
      <w:bookmarkStart w:id="36" w:name="_Hlk167467439"/>
      <w:bookmarkStart w:id="37" w:name="_Toc230002472"/>
      <w:r w:rsidRPr="00445799">
        <w:rPr>
          <w:rFonts w:asciiTheme="majorBidi" w:hAnsiTheme="majorBidi"/>
          <w:b/>
          <w:bCs/>
          <w:sz w:val="36"/>
          <w:szCs w:val="36"/>
          <w:highlight w:val="yellow"/>
        </w:rPr>
        <w:lastRenderedPageBreak/>
        <w:t>Introduction</w:t>
      </w:r>
      <w:r w:rsidR="00DD2629" w:rsidRPr="00445799">
        <w:rPr>
          <w:rFonts w:asciiTheme="majorBidi" w:hAnsiTheme="majorBidi"/>
          <w:b/>
          <w:bCs/>
          <w:sz w:val="36"/>
          <w:szCs w:val="36"/>
          <w:highlight w:val="yellow"/>
        </w:rPr>
        <w:t xml:space="preserve"> Générale</w:t>
      </w:r>
      <w:bookmarkEnd w:id="37"/>
    </w:p>
    <w:p w14:paraId="34A0CE22" w14:textId="77777777" w:rsidR="00A45FE4" w:rsidRPr="00445799" w:rsidRDefault="00A45FE4" w:rsidP="0060018A">
      <w:pPr>
        <w:pStyle w:val="Heading2"/>
        <w:spacing w:line="360" w:lineRule="auto"/>
        <w:rPr>
          <w:rFonts w:asciiTheme="majorBidi" w:hAnsiTheme="majorBidi"/>
          <w:b/>
          <w:bCs/>
          <w:sz w:val="32"/>
          <w:szCs w:val="32"/>
          <w:highlight w:val="yellow"/>
        </w:rPr>
      </w:pPr>
      <w:bookmarkStart w:id="38" w:name="_Toc230002473"/>
      <w:r w:rsidRPr="00445799">
        <w:rPr>
          <w:rFonts w:asciiTheme="majorBidi" w:hAnsiTheme="majorBidi"/>
          <w:b/>
          <w:bCs/>
          <w:sz w:val="32"/>
          <w:szCs w:val="32"/>
          <w:highlight w:val="yellow"/>
        </w:rPr>
        <w:t>Contexte et justification</w:t>
      </w:r>
      <w:bookmarkEnd w:id="38"/>
      <w:r w:rsidRPr="00445799">
        <w:rPr>
          <w:rFonts w:asciiTheme="majorBidi" w:hAnsiTheme="majorBidi"/>
          <w:b/>
          <w:bCs/>
          <w:sz w:val="32"/>
          <w:szCs w:val="32"/>
          <w:highlight w:val="yellow"/>
        </w:rPr>
        <w:t xml:space="preserve"> </w:t>
      </w:r>
    </w:p>
    <w:p w14:paraId="5EA5630B"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La crise financière de 2007-2008 n'a pas seulement ébranlé les marchés. Elle a exposé une faille structurelle dans la façon dont les banques mesuraient et communiquaient leurs risques. Sous l'empire de la norme IAS 39, un établissement ne constituait une provision que lorsque la perte était effectivement réalisée, autrement dit trop tard. Les pertes s'accumulaient en silence dans les portefeuilles, invisibles dans les états financiers, jusqu'à ce qu'une vague de défauts force des ajustements massifs au pire moment du cycle. Ce mécanisme procyclique, documenté par Bushman et Williams dès 2012, a alimenté une réflexion de fond sur la capacité du cadre comptable bancaire à refléter fidèlement la réalité du risque.</w:t>
      </w:r>
    </w:p>
    <w:p w14:paraId="09D58AFF"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La réponse de l'IASB, publiée en 2014 sous le nom d'IFRS 9 et applicable depuis janvier 2018, renverse cette logique. On ne provisionne plus ce qui est déjà perdu. On provisionne ce qui est raisonnablement attendu comme perdu, à partir de modèles qui intègrent des probabilités de défaut prospectives, des scénarios macroéconomiques et des données comportementales sur les contreparties. Le changement n'est pas seulement technique, il est conceptuel. Il exige des établissements qu'ils construisent une vision du risque futur à partir de données présentes, et qu'ils la documentent de façon traçable et auditable.</w:t>
      </w:r>
    </w:p>
    <w:p w14:paraId="6041FEA0"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Pour organiser ce calcul, la norme introduit un système de classification en trois stades. Les expositions saines relèvent du Stage 1 et sont provisionnées sur un horizon de douze mois. Dès lors qu'une dégradation significative du risque est constatée depuis l'octroi, ce que la norme désigne par l'acronyme SICR, l'exposition bascule en Stage 2 et la provision couvre alors toute la durée de vie résiduelle du crédit. Le Stage 3 regroupe les actifs en défaut avéré, traités de façon individuelle. Cette architecture est cohérente sur le plan théorique. En pratique, elle génère une charge opérationnelle considérable : chaque dossier de crédit doit être classé, modélisé, puis réconcilié avec les états réglementaires à chaque arrêté trimestriel.</w:t>
      </w:r>
    </w:p>
    <w:p w14:paraId="5ED21D7C"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 xml:space="preserve">Au Maroc, cette complexité s'est amplifiée avec l'obligation de produire des états financiers prudentiels au format FINREP, imposée par Bank Al-Maghrib dans le cadre de la convergence vers les standards de Bâle III. Ces états, à savoir le FIN 5F pour les expositions par segment, le FIN 6A pour la qualité du crédit, le FIN 9B pour les flux de provisions et le FIN 9F pour les matrices de transition, exigent une traçabilité complète entre les paramètres calculés par les </w:t>
      </w:r>
      <w:r w:rsidRPr="00445799">
        <w:rPr>
          <w:rFonts w:asciiTheme="majorBidi" w:hAnsiTheme="majorBidi" w:cstheme="majorBidi"/>
          <w:sz w:val="24"/>
          <w:szCs w:val="24"/>
          <w:highlight w:val="yellow"/>
        </w:rPr>
        <w:lastRenderedPageBreak/>
        <w:t xml:space="preserve">modèles IFRS 9 et les agrégats restitués dans le </w:t>
      </w:r>
      <w:proofErr w:type="spellStart"/>
      <w:r w:rsidRPr="00445799">
        <w:rPr>
          <w:rFonts w:asciiTheme="majorBidi" w:hAnsiTheme="majorBidi" w:cstheme="majorBidi"/>
          <w:sz w:val="24"/>
          <w:szCs w:val="24"/>
          <w:highlight w:val="yellow"/>
        </w:rPr>
        <w:t>reporting</w:t>
      </w:r>
      <w:proofErr w:type="spellEnd"/>
      <w:r w:rsidRPr="00445799">
        <w:rPr>
          <w:rFonts w:asciiTheme="majorBidi" w:hAnsiTheme="majorBidi" w:cstheme="majorBidi"/>
          <w:sz w:val="24"/>
          <w:szCs w:val="24"/>
          <w:highlight w:val="yellow"/>
        </w:rPr>
        <w:t xml:space="preserve"> réglementaire. La moindre rupture dans cette chaîne compromet l'intégrité de l'état soumis à la supervision.</w:t>
      </w:r>
    </w:p>
    <w:p w14:paraId="077AAFFE" w14:textId="572CBBAB" w:rsidR="00225639"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C'est précisément ce défi opérationnel que nous avons observé de l'intérieur, dans le cadre d'une mission conduite par Grant Thornton Maroc auprès d'un groupe bancaire d'envergure régionale à implantation subsaharienne. Ce groupe produit chaque trimestre une synthèse de provisionnement de plusieurs dizaines de milliers de lignes, sur plus de deux cents variables, dont une structure par terme des probabilités de défaut couvrant trente ans d'horizons trimestriels. Alimenter les états FINREP à partir de cette masse de données avec les seuls outils manuels n'est plus tenable. C'est le constat qui a motivé ce travail</w:t>
      </w:r>
      <w:r w:rsidR="00225639" w:rsidRPr="00445799">
        <w:rPr>
          <w:rFonts w:asciiTheme="majorBidi" w:hAnsiTheme="majorBidi" w:cstheme="majorBidi"/>
          <w:sz w:val="24"/>
          <w:szCs w:val="24"/>
          <w:highlight w:val="yellow"/>
        </w:rPr>
        <w:t>.</w:t>
      </w:r>
    </w:p>
    <w:p w14:paraId="54BD89EA" w14:textId="77777777" w:rsidR="00A45FE4" w:rsidRPr="00445799" w:rsidRDefault="00A45FE4" w:rsidP="0060018A">
      <w:pPr>
        <w:pStyle w:val="Heading2"/>
        <w:spacing w:line="360" w:lineRule="auto"/>
        <w:rPr>
          <w:rFonts w:asciiTheme="majorBidi" w:hAnsiTheme="majorBidi"/>
          <w:b/>
          <w:bCs/>
          <w:sz w:val="32"/>
          <w:szCs w:val="32"/>
          <w:highlight w:val="yellow"/>
        </w:rPr>
      </w:pPr>
      <w:bookmarkStart w:id="39" w:name="_Toc230002474"/>
      <w:r w:rsidRPr="00445799">
        <w:rPr>
          <w:rFonts w:asciiTheme="majorBidi" w:hAnsiTheme="majorBidi"/>
          <w:b/>
          <w:bCs/>
          <w:sz w:val="32"/>
          <w:szCs w:val="32"/>
          <w:highlight w:val="yellow"/>
        </w:rPr>
        <w:t>Intérêts du sujet</w:t>
      </w:r>
      <w:bookmarkEnd w:id="39"/>
      <w:r w:rsidRPr="00445799">
        <w:rPr>
          <w:rFonts w:asciiTheme="majorBidi" w:hAnsiTheme="majorBidi"/>
          <w:b/>
          <w:bCs/>
          <w:sz w:val="32"/>
          <w:szCs w:val="32"/>
          <w:highlight w:val="yellow"/>
        </w:rPr>
        <w:t xml:space="preserve"> </w:t>
      </w:r>
    </w:p>
    <w:p w14:paraId="04D4A6D8"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Ce travail se situe à la confluence de trois champs que la recherche francophone rapproche encore trop rarement, à savoir la réglementation bancaire prudentielle, la science des données et l'audit financier.</w:t>
      </w:r>
    </w:p>
    <w:p w14:paraId="6D116BA2"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 xml:space="preserve">Du côté réglementaire, les travaux conduits depuis l'entrée en vigueur d'IFRS 9 montrent que la fiabilité du provisionnement dépend autant de la qualité des données en entrée que de la sophistication des modèles. Krüger, Rösch et Scheule ont démontré en 2018 qu'une erreur de classification dans le </w:t>
      </w:r>
      <w:proofErr w:type="spellStart"/>
      <w:r w:rsidRPr="00445799">
        <w:rPr>
          <w:rFonts w:asciiTheme="majorBidi" w:hAnsiTheme="majorBidi" w:cstheme="majorBidi"/>
          <w:sz w:val="24"/>
          <w:szCs w:val="24"/>
          <w:highlight w:val="yellow"/>
        </w:rPr>
        <w:t>staging</w:t>
      </w:r>
      <w:proofErr w:type="spellEnd"/>
      <w:r w:rsidRPr="00445799">
        <w:rPr>
          <w:rFonts w:asciiTheme="majorBidi" w:hAnsiTheme="majorBidi" w:cstheme="majorBidi"/>
          <w:sz w:val="24"/>
          <w:szCs w:val="24"/>
          <w:highlight w:val="yellow"/>
        </w:rPr>
        <w:t xml:space="preserve"> pouvait induire un biais systématique sur les niveaux de provision, avec un effet direct sur les ratios prudentiels. Dans ce contexte, détecter et corriger automatiquement les anomalies avant soumission aux autorités de supervision n'est pas un luxe méthodologique. C'est une nécessité opérationnelle.</w:t>
      </w:r>
    </w:p>
    <w:p w14:paraId="505B0469"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 xml:space="preserve">Du côté académique, nous constatons un vide. La littérature internationale sur IFRS 9 est riche autour de la calibration des PD </w:t>
      </w:r>
      <w:proofErr w:type="spellStart"/>
      <w:r w:rsidRPr="00445799">
        <w:rPr>
          <w:rFonts w:asciiTheme="majorBidi" w:hAnsiTheme="majorBidi" w:cstheme="majorBidi"/>
          <w:sz w:val="24"/>
          <w:szCs w:val="24"/>
          <w:highlight w:val="yellow"/>
        </w:rPr>
        <w:t>forward-looking</w:t>
      </w:r>
      <w:proofErr w:type="spellEnd"/>
      <w:r w:rsidRPr="00445799">
        <w:rPr>
          <w:rFonts w:asciiTheme="majorBidi" w:hAnsiTheme="majorBidi" w:cstheme="majorBidi"/>
          <w:sz w:val="24"/>
          <w:szCs w:val="24"/>
          <w:highlight w:val="yellow"/>
        </w:rPr>
        <w:t>, des matrices de migration et de l'impact macroéconomique du passage au nouveau standard. Mais la dimension data science appliquée au contrôle des états FINREP dans le contexte spécifique d'un groupe bancaire marocain à dimension continentale n'a pas encore été documentée. Ce travail s'y engage.</w:t>
      </w:r>
    </w:p>
    <w:p w14:paraId="571232C3" w14:textId="7975CAB2" w:rsidR="00225639"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Du côté professionnel, l'enjeu est peut-être le plus immédiat. Lorsqu'on peut démontrer, par des tests statistiques, que le taux de couverture Stage 3 d'une filiale s'écarte significativement de la norme du groupe, ou que la structure par terme des PD d'un segment d'exposition est incohérente avec son ancienneté moyenne, on ne formule plus une opinion d'audit. On produit un résultat analytique. La différence est de nature, pas seulement de forme</w:t>
      </w:r>
      <w:r w:rsidR="00225639" w:rsidRPr="00445799">
        <w:rPr>
          <w:rFonts w:asciiTheme="majorBidi" w:hAnsiTheme="majorBidi" w:cstheme="majorBidi"/>
          <w:sz w:val="24"/>
          <w:szCs w:val="24"/>
          <w:highlight w:val="yellow"/>
        </w:rPr>
        <w:t>.</w:t>
      </w:r>
    </w:p>
    <w:p w14:paraId="47F3363C" w14:textId="77777777" w:rsidR="00A45FE4" w:rsidRPr="00445799" w:rsidRDefault="00A45FE4" w:rsidP="0060018A">
      <w:pPr>
        <w:pStyle w:val="Heading2"/>
        <w:spacing w:line="360" w:lineRule="auto"/>
        <w:rPr>
          <w:rFonts w:asciiTheme="majorBidi" w:hAnsiTheme="majorBidi"/>
          <w:b/>
          <w:bCs/>
          <w:sz w:val="32"/>
          <w:szCs w:val="32"/>
          <w:highlight w:val="yellow"/>
        </w:rPr>
      </w:pPr>
      <w:bookmarkStart w:id="40" w:name="_Toc230002475"/>
      <w:r w:rsidRPr="00445799">
        <w:rPr>
          <w:rFonts w:asciiTheme="majorBidi" w:hAnsiTheme="majorBidi"/>
          <w:b/>
          <w:bCs/>
          <w:sz w:val="32"/>
          <w:szCs w:val="32"/>
          <w:highlight w:val="yellow"/>
        </w:rPr>
        <w:lastRenderedPageBreak/>
        <w:t>Problématique</w:t>
      </w:r>
      <w:bookmarkEnd w:id="40"/>
      <w:r w:rsidRPr="00445799">
        <w:rPr>
          <w:rFonts w:asciiTheme="majorBidi" w:hAnsiTheme="majorBidi"/>
          <w:b/>
          <w:bCs/>
          <w:sz w:val="32"/>
          <w:szCs w:val="32"/>
          <w:highlight w:val="yellow"/>
        </w:rPr>
        <w:t xml:space="preserve"> </w:t>
      </w:r>
    </w:p>
    <w:p w14:paraId="64BDE3A9" w14:textId="77777777" w:rsidR="002E2F48" w:rsidRPr="00445799" w:rsidRDefault="002E2F48" w:rsidP="00705F81">
      <w:pPr>
        <w:spacing w:line="360" w:lineRule="auto"/>
        <w:jc w:val="both"/>
        <w:rPr>
          <w:rFonts w:asciiTheme="majorBidi" w:hAnsiTheme="majorBidi" w:cstheme="majorBidi"/>
          <w:b/>
          <w:bCs/>
          <w:sz w:val="24"/>
          <w:szCs w:val="24"/>
          <w:highlight w:val="yellow"/>
        </w:rPr>
      </w:pPr>
      <w:r w:rsidRPr="00445799">
        <w:rPr>
          <w:rFonts w:asciiTheme="majorBidi" w:hAnsiTheme="majorBidi" w:cstheme="majorBidi"/>
          <w:b/>
          <w:bCs/>
          <w:sz w:val="24"/>
          <w:szCs w:val="24"/>
          <w:highlight w:val="yellow"/>
        </w:rPr>
        <w:t>Dans quelle mesure les méthodes de data science permettent-elles d'automatiser et d'enrichir la production des états FINREP, et quels enseignements peut-on tirer de la structure du portefeuille de crédit IFRS 9 d'un groupe bancaire marocain ?</w:t>
      </w:r>
    </w:p>
    <w:p w14:paraId="63D3AC66" w14:textId="77777777" w:rsidR="002E2F48" w:rsidRPr="00445799" w:rsidRDefault="002E2F48" w:rsidP="00705F81">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Derrière cette question se trouve une tension concrète que tout praticien de l'audit bancaire connaît. Les données sont de plus en plus volumineuses, les modèles de plus en plus complexes, mais le temps disponible pour exercer un jugement professionnel éclairé ne s'étend pas à proportion.</w:t>
      </w:r>
    </w:p>
    <w:p w14:paraId="722615A9" w14:textId="77777777" w:rsidR="002E2F48" w:rsidRPr="00445799" w:rsidRDefault="002E2F48" w:rsidP="00705F81">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 xml:space="preserve">La question centrale se décline en deux axes complémentaires. Le premier est </w:t>
      </w:r>
      <w:r w:rsidRPr="00445799">
        <w:rPr>
          <w:rFonts w:asciiTheme="majorBidi" w:hAnsiTheme="majorBidi" w:cstheme="majorBidi"/>
          <w:b/>
          <w:bCs/>
          <w:sz w:val="24"/>
          <w:szCs w:val="24"/>
          <w:highlight w:val="yellow"/>
        </w:rPr>
        <w:t xml:space="preserve">diagnostique </w:t>
      </w:r>
      <w:r w:rsidRPr="00445799">
        <w:rPr>
          <w:rFonts w:asciiTheme="majorBidi" w:hAnsiTheme="majorBidi" w:cstheme="majorBidi"/>
          <w:sz w:val="24"/>
          <w:szCs w:val="24"/>
          <w:highlight w:val="yellow"/>
        </w:rPr>
        <w:t xml:space="preserve">: comment identifier et traiter systématiquement les anomalies d'une base de provisionnement avant qu'elles ne contaminent les états FINREP. Le second est </w:t>
      </w:r>
      <w:r w:rsidRPr="00445799">
        <w:rPr>
          <w:rFonts w:asciiTheme="majorBidi" w:hAnsiTheme="majorBidi" w:cstheme="majorBidi"/>
          <w:b/>
          <w:bCs/>
          <w:sz w:val="24"/>
          <w:szCs w:val="24"/>
          <w:highlight w:val="yellow"/>
        </w:rPr>
        <w:t>analytique</w:t>
      </w:r>
      <w:r w:rsidRPr="00445799">
        <w:rPr>
          <w:rFonts w:asciiTheme="majorBidi" w:hAnsiTheme="majorBidi" w:cstheme="majorBidi"/>
          <w:sz w:val="24"/>
          <w:szCs w:val="24"/>
          <w:highlight w:val="yellow"/>
        </w:rPr>
        <w:t xml:space="preserve"> : quelles variables structurent le classement des expositions dans les stades IFRS 9, et jusqu'où un modèle peut-il reproduire ce classement de façon fiable ?</w:t>
      </w:r>
    </w:p>
    <w:p w14:paraId="06B7E10E" w14:textId="05218633" w:rsidR="00A45FE4" w:rsidRPr="00445799" w:rsidRDefault="00A45FE4" w:rsidP="002E2F48">
      <w:pPr>
        <w:pStyle w:val="Heading2"/>
        <w:spacing w:line="360" w:lineRule="auto"/>
        <w:rPr>
          <w:rFonts w:asciiTheme="majorBidi" w:hAnsiTheme="majorBidi"/>
          <w:b/>
          <w:bCs/>
          <w:sz w:val="32"/>
          <w:szCs w:val="32"/>
          <w:highlight w:val="yellow"/>
        </w:rPr>
      </w:pPr>
      <w:bookmarkStart w:id="41" w:name="_Toc230002476"/>
      <w:r w:rsidRPr="00445799">
        <w:rPr>
          <w:rFonts w:asciiTheme="majorBidi" w:hAnsiTheme="majorBidi"/>
          <w:b/>
          <w:bCs/>
          <w:sz w:val="32"/>
          <w:szCs w:val="32"/>
          <w:highlight w:val="yellow"/>
        </w:rPr>
        <w:t>Objectif de l'étude</w:t>
      </w:r>
      <w:bookmarkEnd w:id="41"/>
      <w:r w:rsidRPr="00445799">
        <w:rPr>
          <w:rFonts w:asciiTheme="majorBidi" w:hAnsiTheme="majorBidi"/>
          <w:b/>
          <w:bCs/>
          <w:sz w:val="32"/>
          <w:szCs w:val="32"/>
          <w:highlight w:val="yellow"/>
        </w:rPr>
        <w:t xml:space="preserve"> </w:t>
      </w:r>
    </w:p>
    <w:p w14:paraId="2F68F7CE"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 xml:space="preserve">L'objectif principal de cette étude est d'évaluer l'apport de la data science dans l'alimentation et le contrôle des états FINREP, en prenant comme terrain d'application le provisionnement IFRS 9 d'un groupe bancaire marocain. Plus précisément, il s'agit d'examiner dans quelle mesure les outils statistiques et les algorithmes de classification permettent de reproduire, d'expliquer et d'anticiper le classement des expositions de crédit dans les trois stades de risque définis par la norme, et d'en tirer des conclusions opérationnelles pour les équipes d'audit et de contrôle prudentiel, pour atteindre cet objectif général, cinq objectifs spécifiques ont été définis : </w:t>
      </w:r>
    </w:p>
    <w:p w14:paraId="68F7765F" w14:textId="411239E7" w:rsidR="002E2F48" w:rsidRPr="00445799" w:rsidRDefault="002E2F48">
      <w:pPr>
        <w:pStyle w:val="ListParagraph"/>
        <w:numPr>
          <w:ilvl w:val="0"/>
          <w:numId w:val="24"/>
        </w:num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 xml:space="preserve">Évaluer la qualité et la cohérence des données de provisionnement disponibles dans la base de travail, condition préalable à toute analyse fiable. </w:t>
      </w:r>
    </w:p>
    <w:p w14:paraId="788500DC" w14:textId="643142C4" w:rsidR="002E2F48" w:rsidRPr="00445799" w:rsidRDefault="002E2F48">
      <w:pPr>
        <w:pStyle w:val="ListParagraph"/>
        <w:numPr>
          <w:ilvl w:val="0"/>
          <w:numId w:val="24"/>
        </w:num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 xml:space="preserve">Caractériser la structure du portefeuille de crédit du groupe selon ses dimensions essentielles : répartition par stade, concentration des encours, décomposition des provisions et analyse par segment et par filiale. </w:t>
      </w:r>
    </w:p>
    <w:p w14:paraId="217EFCC6" w14:textId="191C5B88" w:rsidR="002E2F48" w:rsidRPr="00445799" w:rsidRDefault="002E2F48">
      <w:pPr>
        <w:pStyle w:val="ListParagraph"/>
        <w:numPr>
          <w:ilvl w:val="0"/>
          <w:numId w:val="24"/>
        </w:num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 xml:space="preserve">Identifier et hiérarchiser les déterminants statistiques du </w:t>
      </w:r>
      <w:proofErr w:type="spellStart"/>
      <w:r w:rsidRPr="00445799">
        <w:rPr>
          <w:rFonts w:asciiTheme="majorBidi" w:hAnsiTheme="majorBidi" w:cstheme="majorBidi"/>
          <w:sz w:val="24"/>
          <w:szCs w:val="24"/>
          <w:highlight w:val="yellow"/>
        </w:rPr>
        <w:t>staging</w:t>
      </w:r>
      <w:proofErr w:type="spellEnd"/>
      <w:r w:rsidRPr="00445799">
        <w:rPr>
          <w:rFonts w:asciiTheme="majorBidi" w:hAnsiTheme="majorBidi" w:cstheme="majorBidi"/>
          <w:sz w:val="24"/>
          <w:szCs w:val="24"/>
          <w:highlight w:val="yellow"/>
        </w:rPr>
        <w:t xml:space="preserve"> IFRS 9, en distinguant les variables comportementales, structurelles et financières selon leur pouvoir discriminant. </w:t>
      </w:r>
    </w:p>
    <w:p w14:paraId="1FB3ED5B" w14:textId="01C5EB5A" w:rsidR="002E2F48" w:rsidRPr="00445799" w:rsidRDefault="002E2F48">
      <w:pPr>
        <w:pStyle w:val="ListParagraph"/>
        <w:numPr>
          <w:ilvl w:val="0"/>
          <w:numId w:val="24"/>
        </w:num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Analyser la cohérence de la structure par terme des probabilités de défaut sur les trente horizons disponibles dans la base.</w:t>
      </w:r>
    </w:p>
    <w:p w14:paraId="574187D6" w14:textId="63B67335" w:rsidR="00A45FE4" w:rsidRPr="00445799" w:rsidRDefault="002E2F48">
      <w:pPr>
        <w:pStyle w:val="ListParagraph"/>
        <w:numPr>
          <w:ilvl w:val="0"/>
          <w:numId w:val="24"/>
        </w:numPr>
        <w:spacing w:line="360" w:lineRule="auto"/>
        <w:jc w:val="both"/>
        <w:rPr>
          <w:highlight w:val="yellow"/>
        </w:rPr>
      </w:pPr>
      <w:r w:rsidRPr="00445799">
        <w:rPr>
          <w:rFonts w:asciiTheme="majorBidi" w:hAnsiTheme="majorBidi" w:cstheme="majorBidi"/>
          <w:sz w:val="24"/>
          <w:szCs w:val="24"/>
          <w:highlight w:val="yellow"/>
        </w:rPr>
        <w:lastRenderedPageBreak/>
        <w:t xml:space="preserve">Construire un modèle prédictif du </w:t>
      </w:r>
      <w:proofErr w:type="spellStart"/>
      <w:r w:rsidRPr="00445799">
        <w:rPr>
          <w:rFonts w:asciiTheme="majorBidi" w:hAnsiTheme="majorBidi" w:cstheme="majorBidi"/>
          <w:sz w:val="24"/>
          <w:szCs w:val="24"/>
          <w:highlight w:val="yellow"/>
        </w:rPr>
        <w:t>staging</w:t>
      </w:r>
      <w:proofErr w:type="spellEnd"/>
      <w:r w:rsidRPr="00445799">
        <w:rPr>
          <w:rFonts w:asciiTheme="majorBidi" w:hAnsiTheme="majorBidi" w:cstheme="majorBidi"/>
          <w:sz w:val="24"/>
          <w:szCs w:val="24"/>
          <w:highlight w:val="yellow"/>
        </w:rPr>
        <w:t>, capable de reproduire le classement IFRS 9 à partir des seules données de provisionnement, et d'évaluer son utilité pour l'automatisation du contrôle FINREP.</w:t>
      </w:r>
    </w:p>
    <w:p w14:paraId="08050DF6" w14:textId="77777777" w:rsidR="00A45FE4" w:rsidRPr="00445799" w:rsidRDefault="00A45FE4" w:rsidP="0060018A">
      <w:pPr>
        <w:pStyle w:val="Heading2"/>
        <w:spacing w:line="360" w:lineRule="auto"/>
        <w:rPr>
          <w:rFonts w:asciiTheme="majorBidi" w:hAnsiTheme="majorBidi"/>
          <w:b/>
          <w:bCs/>
          <w:sz w:val="32"/>
          <w:szCs w:val="32"/>
          <w:highlight w:val="yellow"/>
        </w:rPr>
      </w:pPr>
      <w:bookmarkStart w:id="42" w:name="_Toc230002477"/>
      <w:r w:rsidRPr="00445799">
        <w:rPr>
          <w:rFonts w:asciiTheme="majorBidi" w:hAnsiTheme="majorBidi"/>
          <w:b/>
          <w:bCs/>
          <w:sz w:val="32"/>
          <w:szCs w:val="32"/>
          <w:highlight w:val="yellow"/>
        </w:rPr>
        <w:t>Hypothèses</w:t>
      </w:r>
      <w:bookmarkEnd w:id="42"/>
      <w:r w:rsidRPr="00445799">
        <w:rPr>
          <w:rFonts w:asciiTheme="majorBidi" w:hAnsiTheme="majorBidi"/>
          <w:b/>
          <w:bCs/>
          <w:sz w:val="32"/>
          <w:szCs w:val="32"/>
          <w:highlight w:val="yellow"/>
        </w:rPr>
        <w:t xml:space="preserve"> </w:t>
      </w:r>
    </w:p>
    <w:p w14:paraId="0BB89198"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sz w:val="24"/>
          <w:szCs w:val="24"/>
          <w:highlight w:val="yellow"/>
        </w:rPr>
        <w:t>Pour orienter le programme empirique de ce travail, cinq hypothèses ont été formulées à partir de la littérature sur IFRS 9, sur la détresse financière et sur l'économie bancaire.</w:t>
      </w:r>
    </w:p>
    <w:p w14:paraId="42B63315"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b/>
          <w:bCs/>
          <w:sz w:val="24"/>
          <w:szCs w:val="24"/>
          <w:highlight w:val="yellow"/>
        </w:rPr>
        <w:t>Hypothèse 1 :</w:t>
      </w:r>
      <w:r w:rsidRPr="00445799">
        <w:rPr>
          <w:rFonts w:asciiTheme="majorBidi" w:hAnsiTheme="majorBidi" w:cstheme="majorBidi"/>
          <w:sz w:val="24"/>
          <w:szCs w:val="24"/>
          <w:highlight w:val="yellow"/>
        </w:rPr>
        <w:t xml:space="preserve"> L'inscription d'une contrepartie en liste de surveillance est statistiquement associée à son classement en Stage 2 ou Stage 3. La </w:t>
      </w:r>
      <w:proofErr w:type="spellStart"/>
      <w:r w:rsidRPr="00445799">
        <w:rPr>
          <w:rFonts w:asciiTheme="majorBidi" w:hAnsiTheme="majorBidi" w:cstheme="majorBidi"/>
          <w:sz w:val="24"/>
          <w:szCs w:val="24"/>
          <w:highlight w:val="yellow"/>
        </w:rPr>
        <w:t>watchlist</w:t>
      </w:r>
      <w:proofErr w:type="spellEnd"/>
      <w:r w:rsidRPr="00445799">
        <w:rPr>
          <w:rFonts w:asciiTheme="majorBidi" w:hAnsiTheme="majorBidi" w:cstheme="majorBidi"/>
          <w:sz w:val="24"/>
          <w:szCs w:val="24"/>
          <w:highlight w:val="yellow"/>
        </w:rPr>
        <w:t xml:space="preserve"> constitue un signal qualitatif avancé de dégradation du risque, antérieur à la manifestation comptable des impayés.</w:t>
      </w:r>
    </w:p>
    <w:p w14:paraId="62D295AD"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b/>
          <w:bCs/>
          <w:sz w:val="24"/>
          <w:szCs w:val="24"/>
          <w:highlight w:val="yellow"/>
        </w:rPr>
        <w:t>Hypothèse 2 :</w:t>
      </w:r>
      <w:r w:rsidRPr="00445799">
        <w:rPr>
          <w:rFonts w:asciiTheme="majorBidi" w:hAnsiTheme="majorBidi" w:cstheme="majorBidi"/>
          <w:sz w:val="24"/>
          <w:szCs w:val="24"/>
          <w:highlight w:val="yellow"/>
        </w:rPr>
        <w:t xml:space="preserve"> Le nombre d'échéances impayées diffère significativement entre les trois stades de risque. Sa distribution empirique reflète les seuils réglementaires fixés par IFRS 9, à savoir trois mois comme présomption de SICR et quatre-vingt-dix jours comme </w:t>
      </w:r>
      <w:proofErr w:type="spellStart"/>
      <w:r w:rsidRPr="00445799">
        <w:rPr>
          <w:rFonts w:asciiTheme="majorBidi" w:hAnsiTheme="majorBidi" w:cstheme="majorBidi"/>
          <w:sz w:val="24"/>
          <w:szCs w:val="24"/>
          <w:highlight w:val="yellow"/>
        </w:rPr>
        <w:t>backstop</w:t>
      </w:r>
      <w:proofErr w:type="spellEnd"/>
      <w:r w:rsidRPr="00445799">
        <w:rPr>
          <w:rFonts w:asciiTheme="majorBidi" w:hAnsiTheme="majorBidi" w:cstheme="majorBidi"/>
          <w:sz w:val="24"/>
          <w:szCs w:val="24"/>
          <w:highlight w:val="yellow"/>
        </w:rPr>
        <w:t xml:space="preserve"> de défaut.</w:t>
      </w:r>
    </w:p>
    <w:p w14:paraId="43C50103"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b/>
          <w:bCs/>
          <w:sz w:val="24"/>
          <w:szCs w:val="24"/>
          <w:highlight w:val="yellow"/>
        </w:rPr>
        <w:t>Hypothèse 3 :</w:t>
      </w:r>
      <w:r w:rsidRPr="00445799">
        <w:rPr>
          <w:rFonts w:asciiTheme="majorBidi" w:hAnsiTheme="majorBidi" w:cstheme="majorBidi"/>
          <w:sz w:val="24"/>
          <w:szCs w:val="24"/>
          <w:highlight w:val="yellow"/>
        </w:rPr>
        <w:t xml:space="preserve"> La probabilité de défaut à douze mois est positivement corrélée au niveau de provision ECL. Cette relation, directement impliquée par la formule ECL = PD × LGD × EAD, permet de tester empiriquement la cohérence interne du moteur de calcul utilisé par le groupe.</w:t>
      </w:r>
    </w:p>
    <w:p w14:paraId="77C4B0E5" w14:textId="77777777" w:rsidR="002E2F48" w:rsidRPr="00445799" w:rsidRDefault="002E2F48" w:rsidP="002E2F48">
      <w:pPr>
        <w:spacing w:line="360" w:lineRule="auto"/>
        <w:jc w:val="both"/>
        <w:rPr>
          <w:rFonts w:asciiTheme="majorBidi" w:hAnsiTheme="majorBidi" w:cstheme="majorBidi"/>
          <w:sz w:val="24"/>
          <w:szCs w:val="24"/>
          <w:highlight w:val="yellow"/>
        </w:rPr>
      </w:pPr>
      <w:r w:rsidRPr="00445799">
        <w:rPr>
          <w:rFonts w:asciiTheme="majorBidi" w:hAnsiTheme="majorBidi" w:cstheme="majorBidi"/>
          <w:b/>
          <w:bCs/>
          <w:sz w:val="24"/>
          <w:szCs w:val="24"/>
          <w:highlight w:val="yellow"/>
        </w:rPr>
        <w:t>Hypothèse 4 :</w:t>
      </w:r>
      <w:r w:rsidRPr="00445799">
        <w:rPr>
          <w:rFonts w:asciiTheme="majorBidi" w:hAnsiTheme="majorBidi" w:cstheme="majorBidi"/>
          <w:sz w:val="24"/>
          <w:szCs w:val="24"/>
          <w:highlight w:val="yellow"/>
        </w:rPr>
        <w:t xml:space="preserve"> Le taux de couverture ECL/EAD varie significativement selon le segment prudentiel. Les différences structurelles de maturité, de garanties et de profil de perte entre Particuliers, Entreprises et Souverains produisent des niveaux de provisionnement distincts, observables dans la décomposition par segment et directement exploitables pour le contrôle de l'état FIN 5F.</w:t>
      </w:r>
    </w:p>
    <w:p w14:paraId="56DE6429" w14:textId="0ED926A7" w:rsidR="00554EC9" w:rsidRPr="007C7BAE" w:rsidRDefault="002E2F48" w:rsidP="002E2F48">
      <w:pPr>
        <w:spacing w:line="360" w:lineRule="auto"/>
        <w:jc w:val="both"/>
        <w:rPr>
          <w:rFonts w:asciiTheme="majorBidi" w:hAnsiTheme="majorBidi" w:cstheme="majorBidi"/>
          <w:sz w:val="24"/>
          <w:szCs w:val="24"/>
        </w:rPr>
      </w:pPr>
      <w:r w:rsidRPr="00445799">
        <w:rPr>
          <w:rFonts w:asciiTheme="majorBidi" w:hAnsiTheme="majorBidi" w:cstheme="majorBidi"/>
          <w:b/>
          <w:bCs/>
          <w:sz w:val="24"/>
          <w:szCs w:val="24"/>
          <w:highlight w:val="yellow"/>
        </w:rPr>
        <w:t>Hypothèse 5 :</w:t>
      </w:r>
      <w:r w:rsidRPr="00445799">
        <w:rPr>
          <w:rFonts w:asciiTheme="majorBidi" w:hAnsiTheme="majorBidi" w:cstheme="majorBidi"/>
          <w:sz w:val="24"/>
          <w:szCs w:val="24"/>
          <w:highlight w:val="yellow"/>
        </w:rPr>
        <w:t xml:space="preserve"> L'écart entre la provision finale et la provision issue du modèle statistique est systématiquement positif sur les expositions Stage 3. Les établissements tendent à sur-provisionner les actifs en défaut avéré, notamment sur les grands dossiers dépassant les seuils de matérialité, sous l'effet conjugué de la prudence managériale et des exigences des superviseurs</w:t>
      </w:r>
      <w:r w:rsidR="00554EC9" w:rsidRPr="00445799">
        <w:rPr>
          <w:rFonts w:asciiTheme="majorBidi" w:hAnsiTheme="majorBidi" w:cstheme="majorBidi"/>
          <w:sz w:val="24"/>
          <w:szCs w:val="24"/>
          <w:highlight w:val="yellow"/>
        </w:rPr>
        <w:t>.</w:t>
      </w:r>
    </w:p>
    <w:p w14:paraId="4681BE60" w14:textId="30DAE42E" w:rsidR="0060018A" w:rsidRPr="007C7BAE" w:rsidRDefault="0060018A" w:rsidP="0060018A">
      <w:pPr>
        <w:pStyle w:val="Heading2"/>
        <w:spacing w:line="360" w:lineRule="auto"/>
        <w:rPr>
          <w:rFonts w:asciiTheme="majorBidi" w:hAnsiTheme="majorBidi"/>
          <w:b/>
          <w:bCs/>
          <w:sz w:val="32"/>
          <w:szCs w:val="32"/>
        </w:rPr>
      </w:pPr>
      <w:bookmarkStart w:id="43" w:name="_Toc137740994"/>
      <w:bookmarkStart w:id="44" w:name="_Toc230002478"/>
      <w:r w:rsidRPr="007C7BAE">
        <w:rPr>
          <w:rFonts w:asciiTheme="majorBidi" w:hAnsiTheme="majorBidi"/>
          <w:b/>
          <w:bCs/>
          <w:sz w:val="32"/>
          <w:szCs w:val="32"/>
        </w:rPr>
        <w:t>Plan de l’étude</w:t>
      </w:r>
      <w:bookmarkEnd w:id="43"/>
      <w:bookmarkEnd w:id="44"/>
      <w:r w:rsidRPr="007C7BAE">
        <w:rPr>
          <w:rFonts w:asciiTheme="majorBidi" w:hAnsiTheme="majorBidi"/>
          <w:b/>
          <w:bCs/>
          <w:sz w:val="32"/>
          <w:szCs w:val="32"/>
        </w:rPr>
        <w:t xml:space="preserve"> </w:t>
      </w:r>
    </w:p>
    <w:bookmarkEnd w:id="36"/>
    <w:p w14:paraId="7547689C" w14:textId="77777777" w:rsidR="00DD2629" w:rsidRPr="007C7BAE" w:rsidRDefault="00DD2629" w:rsidP="00DD2629"/>
    <w:p w14:paraId="3EE0C25C" w14:textId="77777777" w:rsidR="00E95A7D" w:rsidRPr="007C7BAE" w:rsidRDefault="00E95A7D" w:rsidP="00A86B5E">
      <w:pPr>
        <w:tabs>
          <w:tab w:val="left" w:pos="3751"/>
        </w:tabs>
        <w:jc w:val="center"/>
        <w:rPr>
          <w:rFonts w:asciiTheme="majorBidi" w:hAnsiTheme="majorBidi" w:cstheme="majorBidi"/>
          <w:sz w:val="24"/>
          <w:szCs w:val="24"/>
        </w:rPr>
      </w:pPr>
    </w:p>
    <w:p w14:paraId="7213173E" w14:textId="77777777" w:rsidR="00E95A7D" w:rsidRPr="007C7BAE" w:rsidRDefault="00E95A7D" w:rsidP="00A86B5E">
      <w:pPr>
        <w:tabs>
          <w:tab w:val="left" w:pos="3751"/>
        </w:tabs>
        <w:jc w:val="center"/>
        <w:rPr>
          <w:rFonts w:asciiTheme="majorBidi" w:hAnsiTheme="majorBidi" w:cstheme="majorBidi"/>
          <w:sz w:val="24"/>
          <w:szCs w:val="24"/>
        </w:rPr>
      </w:pPr>
    </w:p>
    <w:p w14:paraId="13FBF952" w14:textId="77777777" w:rsidR="00E95A7D" w:rsidRPr="007C7BAE" w:rsidRDefault="00E95A7D" w:rsidP="00A86B5E">
      <w:pPr>
        <w:tabs>
          <w:tab w:val="left" w:pos="3751"/>
        </w:tabs>
        <w:jc w:val="center"/>
        <w:rPr>
          <w:rFonts w:asciiTheme="majorBidi" w:hAnsiTheme="majorBidi" w:cstheme="majorBidi"/>
          <w:sz w:val="24"/>
          <w:szCs w:val="24"/>
        </w:rPr>
      </w:pPr>
    </w:p>
    <w:p w14:paraId="2AB4663A" w14:textId="77777777" w:rsidR="00E95A7D" w:rsidRPr="007C7BAE" w:rsidRDefault="00E95A7D" w:rsidP="00A86B5E">
      <w:pPr>
        <w:tabs>
          <w:tab w:val="left" w:pos="3751"/>
        </w:tabs>
        <w:jc w:val="center"/>
        <w:rPr>
          <w:rFonts w:asciiTheme="majorBidi" w:hAnsiTheme="majorBidi" w:cstheme="majorBidi"/>
          <w:sz w:val="24"/>
          <w:szCs w:val="24"/>
        </w:rPr>
      </w:pPr>
    </w:p>
    <w:p w14:paraId="716902BE" w14:textId="77777777" w:rsidR="00E95A7D" w:rsidRPr="007C7BAE" w:rsidRDefault="00E95A7D" w:rsidP="00A86B5E">
      <w:pPr>
        <w:tabs>
          <w:tab w:val="left" w:pos="3751"/>
        </w:tabs>
        <w:jc w:val="center"/>
        <w:rPr>
          <w:rFonts w:asciiTheme="majorBidi" w:hAnsiTheme="majorBidi" w:cstheme="majorBidi"/>
          <w:sz w:val="24"/>
          <w:szCs w:val="24"/>
        </w:rPr>
      </w:pPr>
    </w:p>
    <w:p w14:paraId="4656C763" w14:textId="77777777" w:rsidR="00451121" w:rsidRDefault="00451121" w:rsidP="00A86B5E">
      <w:pPr>
        <w:tabs>
          <w:tab w:val="left" w:pos="3751"/>
        </w:tabs>
        <w:jc w:val="center"/>
        <w:rPr>
          <w:rFonts w:asciiTheme="majorBidi" w:hAnsiTheme="majorBidi" w:cstheme="majorBidi"/>
          <w:sz w:val="24"/>
          <w:szCs w:val="24"/>
        </w:rPr>
      </w:pPr>
    </w:p>
    <w:p w14:paraId="0BFB2049" w14:textId="77777777" w:rsidR="0011184D" w:rsidRDefault="0011184D" w:rsidP="00A86B5E">
      <w:pPr>
        <w:tabs>
          <w:tab w:val="left" w:pos="3751"/>
        </w:tabs>
        <w:jc w:val="center"/>
        <w:rPr>
          <w:rFonts w:asciiTheme="majorBidi" w:hAnsiTheme="majorBidi" w:cstheme="majorBidi"/>
          <w:sz w:val="24"/>
          <w:szCs w:val="24"/>
        </w:rPr>
      </w:pPr>
    </w:p>
    <w:p w14:paraId="2681DFE2" w14:textId="77777777" w:rsidR="0011184D" w:rsidRDefault="0011184D" w:rsidP="00A86B5E">
      <w:pPr>
        <w:tabs>
          <w:tab w:val="left" w:pos="3751"/>
        </w:tabs>
        <w:jc w:val="center"/>
        <w:rPr>
          <w:rFonts w:asciiTheme="majorBidi" w:hAnsiTheme="majorBidi" w:cstheme="majorBidi"/>
          <w:sz w:val="24"/>
          <w:szCs w:val="24"/>
        </w:rPr>
      </w:pPr>
    </w:p>
    <w:p w14:paraId="174107B7" w14:textId="77777777" w:rsidR="0011184D" w:rsidRDefault="0011184D" w:rsidP="00A86B5E">
      <w:pPr>
        <w:tabs>
          <w:tab w:val="left" w:pos="3751"/>
        </w:tabs>
        <w:jc w:val="center"/>
        <w:rPr>
          <w:rFonts w:asciiTheme="majorBidi" w:hAnsiTheme="majorBidi" w:cstheme="majorBidi"/>
          <w:sz w:val="24"/>
          <w:szCs w:val="24"/>
        </w:rPr>
      </w:pPr>
    </w:p>
    <w:p w14:paraId="36FBDACE" w14:textId="77777777" w:rsidR="0011184D" w:rsidRDefault="0011184D" w:rsidP="00A86B5E">
      <w:pPr>
        <w:tabs>
          <w:tab w:val="left" w:pos="3751"/>
        </w:tabs>
        <w:jc w:val="center"/>
        <w:rPr>
          <w:rFonts w:asciiTheme="majorBidi" w:hAnsiTheme="majorBidi" w:cstheme="majorBidi"/>
          <w:sz w:val="24"/>
          <w:szCs w:val="24"/>
        </w:rPr>
      </w:pPr>
    </w:p>
    <w:p w14:paraId="0B40D189" w14:textId="77777777" w:rsidR="0011184D" w:rsidRDefault="0011184D" w:rsidP="00A86B5E">
      <w:pPr>
        <w:tabs>
          <w:tab w:val="left" w:pos="3751"/>
        </w:tabs>
        <w:jc w:val="center"/>
        <w:rPr>
          <w:rFonts w:asciiTheme="majorBidi" w:hAnsiTheme="majorBidi" w:cstheme="majorBidi"/>
          <w:sz w:val="24"/>
          <w:szCs w:val="24"/>
        </w:rPr>
      </w:pPr>
    </w:p>
    <w:p w14:paraId="184871DD" w14:textId="77777777" w:rsidR="0011184D" w:rsidRDefault="0011184D" w:rsidP="00A86B5E">
      <w:pPr>
        <w:tabs>
          <w:tab w:val="left" w:pos="3751"/>
        </w:tabs>
        <w:jc w:val="center"/>
        <w:rPr>
          <w:rFonts w:asciiTheme="majorBidi" w:hAnsiTheme="majorBidi" w:cstheme="majorBidi"/>
          <w:sz w:val="24"/>
          <w:szCs w:val="24"/>
        </w:rPr>
      </w:pPr>
    </w:p>
    <w:p w14:paraId="54047107" w14:textId="77777777" w:rsidR="0011184D" w:rsidRDefault="0011184D" w:rsidP="00A86B5E">
      <w:pPr>
        <w:tabs>
          <w:tab w:val="left" w:pos="3751"/>
        </w:tabs>
        <w:jc w:val="center"/>
        <w:rPr>
          <w:rFonts w:asciiTheme="majorBidi" w:hAnsiTheme="majorBidi" w:cstheme="majorBidi"/>
          <w:sz w:val="24"/>
          <w:szCs w:val="24"/>
        </w:rPr>
      </w:pPr>
    </w:p>
    <w:p w14:paraId="126ED587" w14:textId="77777777" w:rsidR="0011184D" w:rsidRDefault="0011184D" w:rsidP="00A86B5E">
      <w:pPr>
        <w:tabs>
          <w:tab w:val="left" w:pos="3751"/>
        </w:tabs>
        <w:jc w:val="center"/>
        <w:rPr>
          <w:rFonts w:asciiTheme="majorBidi" w:hAnsiTheme="majorBidi" w:cstheme="majorBidi"/>
          <w:sz w:val="24"/>
          <w:szCs w:val="24"/>
        </w:rPr>
      </w:pPr>
    </w:p>
    <w:p w14:paraId="1BE6C02A" w14:textId="77777777" w:rsidR="0011184D" w:rsidRDefault="0011184D" w:rsidP="00A86B5E">
      <w:pPr>
        <w:tabs>
          <w:tab w:val="left" w:pos="3751"/>
        </w:tabs>
        <w:jc w:val="center"/>
        <w:rPr>
          <w:rFonts w:asciiTheme="majorBidi" w:hAnsiTheme="majorBidi" w:cstheme="majorBidi"/>
          <w:sz w:val="24"/>
          <w:szCs w:val="24"/>
        </w:rPr>
      </w:pPr>
    </w:p>
    <w:p w14:paraId="18A596AA" w14:textId="77777777" w:rsidR="0011184D" w:rsidRDefault="0011184D" w:rsidP="00A86B5E">
      <w:pPr>
        <w:tabs>
          <w:tab w:val="left" w:pos="3751"/>
        </w:tabs>
        <w:jc w:val="center"/>
        <w:rPr>
          <w:rFonts w:asciiTheme="majorBidi" w:hAnsiTheme="majorBidi" w:cstheme="majorBidi"/>
          <w:sz w:val="24"/>
          <w:szCs w:val="24"/>
        </w:rPr>
      </w:pPr>
    </w:p>
    <w:p w14:paraId="62E4AC19" w14:textId="77777777" w:rsidR="0011184D" w:rsidRDefault="0011184D" w:rsidP="00A86B5E">
      <w:pPr>
        <w:tabs>
          <w:tab w:val="left" w:pos="3751"/>
        </w:tabs>
        <w:jc w:val="center"/>
        <w:rPr>
          <w:rFonts w:asciiTheme="majorBidi" w:hAnsiTheme="majorBidi" w:cstheme="majorBidi"/>
          <w:sz w:val="24"/>
          <w:szCs w:val="24"/>
        </w:rPr>
      </w:pPr>
    </w:p>
    <w:p w14:paraId="6E161992" w14:textId="77777777" w:rsidR="0011184D" w:rsidRDefault="0011184D" w:rsidP="00A86B5E">
      <w:pPr>
        <w:tabs>
          <w:tab w:val="left" w:pos="3751"/>
        </w:tabs>
        <w:jc w:val="center"/>
        <w:rPr>
          <w:rFonts w:asciiTheme="majorBidi" w:hAnsiTheme="majorBidi" w:cstheme="majorBidi"/>
          <w:sz w:val="24"/>
          <w:szCs w:val="24"/>
        </w:rPr>
      </w:pPr>
    </w:p>
    <w:p w14:paraId="0AAF8A09" w14:textId="77777777" w:rsidR="0011184D" w:rsidRDefault="0011184D" w:rsidP="00A86B5E">
      <w:pPr>
        <w:tabs>
          <w:tab w:val="left" w:pos="3751"/>
        </w:tabs>
        <w:jc w:val="center"/>
        <w:rPr>
          <w:rFonts w:asciiTheme="majorBidi" w:hAnsiTheme="majorBidi" w:cstheme="majorBidi"/>
          <w:sz w:val="24"/>
          <w:szCs w:val="24"/>
        </w:rPr>
      </w:pPr>
    </w:p>
    <w:p w14:paraId="08F3AF9B" w14:textId="77777777" w:rsidR="0011184D" w:rsidRDefault="0011184D" w:rsidP="00A86B5E">
      <w:pPr>
        <w:tabs>
          <w:tab w:val="left" w:pos="3751"/>
        </w:tabs>
        <w:jc w:val="center"/>
        <w:rPr>
          <w:rFonts w:asciiTheme="majorBidi" w:hAnsiTheme="majorBidi" w:cstheme="majorBidi"/>
          <w:sz w:val="24"/>
          <w:szCs w:val="24"/>
        </w:rPr>
      </w:pPr>
    </w:p>
    <w:p w14:paraId="5BAC5FF7" w14:textId="77777777" w:rsidR="0011184D" w:rsidRDefault="0011184D" w:rsidP="00A86B5E">
      <w:pPr>
        <w:tabs>
          <w:tab w:val="left" w:pos="3751"/>
        </w:tabs>
        <w:jc w:val="center"/>
        <w:rPr>
          <w:rFonts w:asciiTheme="majorBidi" w:hAnsiTheme="majorBidi" w:cstheme="majorBidi"/>
          <w:sz w:val="24"/>
          <w:szCs w:val="24"/>
        </w:rPr>
      </w:pPr>
    </w:p>
    <w:p w14:paraId="7B5D054A" w14:textId="77777777" w:rsidR="0011184D" w:rsidRDefault="0011184D" w:rsidP="00A86B5E">
      <w:pPr>
        <w:tabs>
          <w:tab w:val="left" w:pos="3751"/>
        </w:tabs>
        <w:jc w:val="center"/>
        <w:rPr>
          <w:rFonts w:asciiTheme="majorBidi" w:hAnsiTheme="majorBidi" w:cstheme="majorBidi"/>
          <w:sz w:val="24"/>
          <w:szCs w:val="24"/>
        </w:rPr>
      </w:pPr>
    </w:p>
    <w:p w14:paraId="169DC1D5" w14:textId="77777777" w:rsidR="0011184D" w:rsidRDefault="0011184D" w:rsidP="00A86B5E">
      <w:pPr>
        <w:tabs>
          <w:tab w:val="left" w:pos="3751"/>
        </w:tabs>
        <w:jc w:val="center"/>
        <w:rPr>
          <w:rFonts w:asciiTheme="majorBidi" w:hAnsiTheme="majorBidi" w:cstheme="majorBidi"/>
          <w:sz w:val="24"/>
          <w:szCs w:val="24"/>
        </w:rPr>
      </w:pPr>
    </w:p>
    <w:p w14:paraId="7A672C24" w14:textId="77777777" w:rsidR="0011184D" w:rsidRDefault="0011184D" w:rsidP="00A86B5E">
      <w:pPr>
        <w:tabs>
          <w:tab w:val="left" w:pos="3751"/>
        </w:tabs>
        <w:jc w:val="center"/>
        <w:rPr>
          <w:rFonts w:asciiTheme="majorBidi" w:hAnsiTheme="majorBidi" w:cstheme="majorBidi"/>
          <w:sz w:val="24"/>
          <w:szCs w:val="24"/>
        </w:rPr>
      </w:pPr>
    </w:p>
    <w:p w14:paraId="41D50001" w14:textId="77777777" w:rsidR="0011184D" w:rsidRDefault="0011184D" w:rsidP="00A86B5E">
      <w:pPr>
        <w:tabs>
          <w:tab w:val="left" w:pos="3751"/>
        </w:tabs>
        <w:jc w:val="center"/>
        <w:rPr>
          <w:rFonts w:asciiTheme="majorBidi" w:hAnsiTheme="majorBidi" w:cstheme="majorBidi"/>
          <w:sz w:val="24"/>
          <w:szCs w:val="24"/>
        </w:rPr>
      </w:pPr>
    </w:p>
    <w:p w14:paraId="254F7D7C" w14:textId="77777777" w:rsidR="0011184D" w:rsidRDefault="0011184D" w:rsidP="00A86B5E">
      <w:pPr>
        <w:tabs>
          <w:tab w:val="left" w:pos="3751"/>
        </w:tabs>
        <w:jc w:val="center"/>
        <w:rPr>
          <w:rFonts w:asciiTheme="majorBidi" w:hAnsiTheme="majorBidi" w:cstheme="majorBidi"/>
          <w:sz w:val="24"/>
          <w:szCs w:val="24"/>
        </w:rPr>
      </w:pPr>
    </w:p>
    <w:p w14:paraId="74E3638A" w14:textId="77777777" w:rsidR="0011184D" w:rsidRDefault="0011184D" w:rsidP="00A86B5E">
      <w:pPr>
        <w:tabs>
          <w:tab w:val="left" w:pos="3751"/>
        </w:tabs>
        <w:jc w:val="center"/>
        <w:rPr>
          <w:rFonts w:asciiTheme="majorBidi" w:hAnsiTheme="majorBidi" w:cstheme="majorBidi"/>
          <w:sz w:val="24"/>
          <w:szCs w:val="24"/>
        </w:rPr>
      </w:pPr>
    </w:p>
    <w:p w14:paraId="6625CEF6" w14:textId="77777777" w:rsidR="0011184D" w:rsidRDefault="0011184D" w:rsidP="00A86B5E">
      <w:pPr>
        <w:tabs>
          <w:tab w:val="left" w:pos="3751"/>
        </w:tabs>
        <w:jc w:val="center"/>
        <w:rPr>
          <w:rFonts w:asciiTheme="majorBidi" w:hAnsiTheme="majorBidi" w:cstheme="majorBidi"/>
          <w:sz w:val="24"/>
          <w:szCs w:val="24"/>
        </w:rPr>
      </w:pPr>
    </w:p>
    <w:p w14:paraId="009F2B76" w14:textId="77777777" w:rsidR="0011184D" w:rsidRDefault="0011184D" w:rsidP="00A86B5E">
      <w:pPr>
        <w:tabs>
          <w:tab w:val="left" w:pos="3751"/>
        </w:tabs>
        <w:jc w:val="center"/>
        <w:rPr>
          <w:rFonts w:asciiTheme="majorBidi" w:hAnsiTheme="majorBidi" w:cstheme="majorBidi"/>
          <w:sz w:val="24"/>
          <w:szCs w:val="24"/>
        </w:rPr>
      </w:pPr>
    </w:p>
    <w:p w14:paraId="3B52C10C" w14:textId="77777777" w:rsidR="0011184D" w:rsidRPr="007C7BAE" w:rsidRDefault="0011184D" w:rsidP="00A86B5E">
      <w:pPr>
        <w:tabs>
          <w:tab w:val="left" w:pos="3751"/>
        </w:tabs>
        <w:jc w:val="center"/>
        <w:rPr>
          <w:rFonts w:asciiTheme="majorBidi" w:hAnsiTheme="majorBidi" w:cstheme="majorBidi"/>
          <w:sz w:val="24"/>
          <w:szCs w:val="24"/>
        </w:rPr>
      </w:pPr>
    </w:p>
    <w:p w14:paraId="1568B34F" w14:textId="1151617A" w:rsidR="0060018A" w:rsidRPr="007C7BAE" w:rsidRDefault="0060018A" w:rsidP="00451121">
      <w:pPr>
        <w:pStyle w:val="Heading1"/>
        <w:spacing w:line="360" w:lineRule="auto"/>
        <w:jc w:val="center"/>
        <w:rPr>
          <w:rFonts w:asciiTheme="majorBidi" w:hAnsiTheme="majorBidi"/>
          <w:b/>
          <w:bCs/>
          <w:sz w:val="36"/>
          <w:szCs w:val="36"/>
        </w:rPr>
      </w:pPr>
      <w:bookmarkStart w:id="45" w:name="_Toc137740995"/>
      <w:bookmarkStart w:id="46" w:name="_Toc230002479"/>
      <w:r w:rsidRPr="007C7BAE">
        <w:rPr>
          <w:rFonts w:asciiTheme="majorBidi" w:hAnsiTheme="majorBidi"/>
          <w:b/>
          <w:bCs/>
          <w:sz w:val="36"/>
          <w:szCs w:val="36"/>
        </w:rPr>
        <w:lastRenderedPageBreak/>
        <w:t>Chapitre 1 : Cadre théorique</w:t>
      </w:r>
      <w:bookmarkEnd w:id="45"/>
      <w:r w:rsidR="00451121">
        <w:rPr>
          <w:rFonts w:asciiTheme="majorBidi" w:hAnsiTheme="majorBidi"/>
          <w:b/>
          <w:bCs/>
          <w:sz w:val="36"/>
          <w:szCs w:val="36"/>
        </w:rPr>
        <w:t xml:space="preserve"> </w:t>
      </w:r>
      <w:r w:rsidR="00451121" w:rsidRPr="00451121">
        <w:rPr>
          <w:rFonts w:asciiTheme="majorBidi" w:hAnsiTheme="majorBidi"/>
          <w:b/>
          <w:bCs/>
          <w:sz w:val="36"/>
          <w:szCs w:val="36"/>
        </w:rPr>
        <w:t>et revue de littérature</w:t>
      </w:r>
      <w:bookmarkEnd w:id="46"/>
    </w:p>
    <w:p w14:paraId="2C948E2F" w14:textId="2EF86B71" w:rsidR="00CB6EA6" w:rsidRPr="007C7BAE" w:rsidRDefault="00CB6EA6" w:rsidP="00451121">
      <w:pPr>
        <w:pStyle w:val="Heading2"/>
        <w:spacing w:line="360" w:lineRule="auto"/>
        <w:rPr>
          <w:rFonts w:asciiTheme="majorBidi" w:hAnsiTheme="majorBidi"/>
          <w:b/>
          <w:bCs/>
          <w:sz w:val="32"/>
          <w:szCs w:val="32"/>
        </w:rPr>
      </w:pPr>
      <w:bookmarkStart w:id="47" w:name="_Toc137740996"/>
      <w:bookmarkStart w:id="48" w:name="_Toc230002480"/>
      <w:r w:rsidRPr="007C7BAE">
        <w:rPr>
          <w:rFonts w:asciiTheme="majorBidi" w:hAnsiTheme="majorBidi"/>
          <w:b/>
          <w:bCs/>
          <w:sz w:val="32"/>
          <w:szCs w:val="32"/>
        </w:rPr>
        <w:t>Concepts clés</w:t>
      </w:r>
      <w:bookmarkEnd w:id="47"/>
      <w:bookmarkEnd w:id="48"/>
      <w:r w:rsidR="00451121">
        <w:rPr>
          <w:rFonts w:asciiTheme="majorBidi" w:hAnsiTheme="majorBidi"/>
          <w:b/>
          <w:bCs/>
          <w:sz w:val="32"/>
          <w:szCs w:val="32"/>
        </w:rPr>
        <w:t xml:space="preserve"> </w:t>
      </w:r>
    </w:p>
    <w:p w14:paraId="7FBDCFA7" w14:textId="595294DD" w:rsidR="00451121" w:rsidRPr="00451121" w:rsidRDefault="00451121">
      <w:pPr>
        <w:pStyle w:val="Heading3"/>
        <w:numPr>
          <w:ilvl w:val="1"/>
          <w:numId w:val="26"/>
        </w:numPr>
        <w:spacing w:line="360" w:lineRule="auto"/>
        <w:rPr>
          <w:rFonts w:asciiTheme="majorBidi" w:hAnsiTheme="majorBidi"/>
          <w:b/>
          <w:bCs/>
          <w:sz w:val="28"/>
          <w:szCs w:val="28"/>
        </w:rPr>
      </w:pPr>
      <w:bookmarkStart w:id="49" w:name="_Hlk166356188"/>
      <w:bookmarkStart w:id="50" w:name="_Toc230002481"/>
      <w:r w:rsidRPr="00451121">
        <w:rPr>
          <w:rFonts w:asciiTheme="majorBidi" w:hAnsiTheme="majorBidi"/>
          <w:b/>
          <w:bCs/>
          <w:sz w:val="28"/>
          <w:szCs w:val="28"/>
        </w:rPr>
        <w:t>La norme IFRS 9 et le modèle de pertes attendues</w:t>
      </w:r>
      <w:bookmarkEnd w:id="50"/>
    </w:p>
    <w:p w14:paraId="00643363" w14:textId="77777777" w:rsidR="007330E8" w:rsidRPr="007330E8" w:rsidRDefault="007330E8" w:rsidP="007330E8">
      <w:pPr>
        <w:rPr>
          <w:rFonts w:asciiTheme="majorBidi" w:hAnsiTheme="majorBidi" w:cstheme="majorBidi"/>
          <w:b/>
          <w:bCs/>
          <w:sz w:val="24"/>
          <w:szCs w:val="24"/>
        </w:rPr>
      </w:pPr>
      <w:r w:rsidRPr="007330E8">
        <w:rPr>
          <w:rFonts w:asciiTheme="majorBidi" w:hAnsiTheme="majorBidi" w:cstheme="majorBidi"/>
          <w:b/>
          <w:bCs/>
          <w:sz w:val="24"/>
          <w:szCs w:val="24"/>
        </w:rPr>
        <w:t>1.1.1 Du modèle de pertes encourues au modèle prospectif</w:t>
      </w:r>
    </w:p>
    <w:p w14:paraId="07E08434" w14:textId="1BD5C880" w:rsidR="00451121" w:rsidRPr="00451121" w:rsidRDefault="00451121" w:rsidP="00451121">
      <w:pPr>
        <w:spacing w:line="360" w:lineRule="auto"/>
        <w:jc w:val="both"/>
        <w:rPr>
          <w:rFonts w:asciiTheme="majorBidi" w:hAnsiTheme="majorBidi" w:cstheme="majorBidi"/>
          <w:sz w:val="24"/>
          <w:szCs w:val="24"/>
        </w:rPr>
      </w:pPr>
      <w:r w:rsidRPr="00451121">
        <w:rPr>
          <w:rFonts w:asciiTheme="majorBidi" w:hAnsiTheme="majorBidi" w:cstheme="majorBidi"/>
          <w:sz w:val="24"/>
          <w:szCs w:val="24"/>
        </w:rPr>
        <w:t>Pendant près de deux décennies, la norme IAS 39 a encadré la comptabilisation des instruments financiers dans les établissements de crédit. Son modèle de provisionnement reposait sur le principe dit de pertes encourues : une dépréciation ne pouvait être inscrite au bilan qu'à la condition qu'un événement déclencheur objectif soit intervenu, qu'il s'agisse d'un défaut de paiement constaté, de difficultés financières avérées de l'emprunteur ou d'une restructuration forcée. Ce cadre présentait un défaut fondamental que la crise financière de 2008 a révélé avec acuité.</w:t>
      </w:r>
    </w:p>
    <w:p w14:paraId="66AC2C76" w14:textId="73799A4F" w:rsidR="00451121" w:rsidRPr="00451121" w:rsidRDefault="00451121" w:rsidP="00451121">
      <w:pPr>
        <w:spacing w:line="360" w:lineRule="auto"/>
        <w:jc w:val="both"/>
        <w:rPr>
          <w:rFonts w:asciiTheme="majorBidi" w:hAnsiTheme="majorBidi" w:cstheme="majorBidi"/>
          <w:sz w:val="24"/>
          <w:szCs w:val="24"/>
        </w:rPr>
      </w:pPr>
      <w:r w:rsidRPr="00451121">
        <w:rPr>
          <w:rFonts w:asciiTheme="majorBidi" w:hAnsiTheme="majorBidi" w:cstheme="majorBidi"/>
          <w:sz w:val="24"/>
          <w:szCs w:val="24"/>
        </w:rPr>
        <w:t xml:space="preserve">Les provisions ne survenant qu'après la matérialisation du risque, les portefeuilles de crédit pouvaient se dégrader progressivement pendant des trimestres entiers sans que les états financiers n'en rendent compte. Bushman et Williams (2012), sur un échantillon couvrant vingt-sept pays sur la période 2000-2008, ont montré que les banques opérant sous ce régime affichaient une volatilité significativement plus élevée de leurs fonds propres lors des chocs macroéconomiques. Les dotations aux provisions massives intervenaient précisément au moment où les bilans étaient les plus fragilisés, amplifiant le phénomène de contraction du crédit plutôt que de l'amortir. Laux et </w:t>
      </w:r>
      <w:proofErr w:type="spellStart"/>
      <w:r w:rsidRPr="00451121">
        <w:rPr>
          <w:rFonts w:asciiTheme="majorBidi" w:hAnsiTheme="majorBidi" w:cstheme="majorBidi"/>
          <w:sz w:val="24"/>
          <w:szCs w:val="24"/>
        </w:rPr>
        <w:t>Leuz</w:t>
      </w:r>
      <w:proofErr w:type="spellEnd"/>
      <w:r w:rsidRPr="00451121">
        <w:rPr>
          <w:rFonts w:asciiTheme="majorBidi" w:hAnsiTheme="majorBidi" w:cstheme="majorBidi"/>
          <w:sz w:val="24"/>
          <w:szCs w:val="24"/>
        </w:rPr>
        <w:t xml:space="preserve"> (2010) ont documenté le même mécanisme procyclique dans le contexte de la crise des </w:t>
      </w:r>
      <w:proofErr w:type="spellStart"/>
      <w:r w:rsidRPr="00451121">
        <w:rPr>
          <w:rFonts w:asciiTheme="majorBidi" w:hAnsiTheme="majorBidi" w:cstheme="majorBidi"/>
          <w:sz w:val="24"/>
          <w:szCs w:val="24"/>
        </w:rPr>
        <w:t>subprimes</w:t>
      </w:r>
      <w:proofErr w:type="spellEnd"/>
      <w:r w:rsidRPr="00451121">
        <w:rPr>
          <w:rFonts w:asciiTheme="majorBidi" w:hAnsiTheme="majorBidi" w:cstheme="majorBidi"/>
          <w:sz w:val="24"/>
          <w:szCs w:val="24"/>
        </w:rPr>
        <w:t>.</w:t>
      </w:r>
    </w:p>
    <w:p w14:paraId="497A6936" w14:textId="76328933" w:rsidR="00451121" w:rsidRPr="00451121" w:rsidRDefault="00451121" w:rsidP="00451121">
      <w:pPr>
        <w:spacing w:line="360" w:lineRule="auto"/>
        <w:jc w:val="both"/>
        <w:rPr>
          <w:rFonts w:asciiTheme="majorBidi" w:hAnsiTheme="majorBidi" w:cstheme="majorBidi"/>
          <w:sz w:val="24"/>
          <w:szCs w:val="24"/>
        </w:rPr>
      </w:pPr>
      <w:r w:rsidRPr="00451121">
        <w:rPr>
          <w:rFonts w:asciiTheme="majorBidi" w:hAnsiTheme="majorBidi" w:cstheme="majorBidi"/>
          <w:sz w:val="24"/>
          <w:szCs w:val="24"/>
        </w:rPr>
        <w:t xml:space="preserve">Sur pression conjointe du G20, du Financial </w:t>
      </w:r>
      <w:proofErr w:type="spellStart"/>
      <w:r w:rsidRPr="00451121">
        <w:rPr>
          <w:rFonts w:asciiTheme="majorBidi" w:hAnsiTheme="majorBidi" w:cstheme="majorBidi"/>
          <w:sz w:val="24"/>
          <w:szCs w:val="24"/>
        </w:rPr>
        <w:t>Stability</w:t>
      </w:r>
      <w:proofErr w:type="spellEnd"/>
      <w:r w:rsidRPr="00451121">
        <w:rPr>
          <w:rFonts w:asciiTheme="majorBidi" w:hAnsiTheme="majorBidi" w:cstheme="majorBidi"/>
          <w:sz w:val="24"/>
          <w:szCs w:val="24"/>
        </w:rPr>
        <w:t xml:space="preserve"> Board et du Comité de Bâle, l'IASB a engagé la refonte du cadre comptable. La norme IFRS 9, publiée en juillet 2014 et applicable depuis le 1er janvier 2018, constitue l'aboutissement de ce processus. Elle substitue au modèle de pertes encourues un modèle de pertes de crédit attendues, ou </w:t>
      </w:r>
      <w:proofErr w:type="spellStart"/>
      <w:r w:rsidRPr="00451121">
        <w:rPr>
          <w:rFonts w:asciiTheme="majorBidi" w:hAnsiTheme="majorBidi" w:cstheme="majorBidi"/>
          <w:sz w:val="24"/>
          <w:szCs w:val="24"/>
        </w:rPr>
        <w:t>Expected</w:t>
      </w:r>
      <w:proofErr w:type="spellEnd"/>
      <w:r w:rsidRPr="00451121">
        <w:rPr>
          <w:rFonts w:asciiTheme="majorBidi" w:hAnsiTheme="majorBidi" w:cstheme="majorBidi"/>
          <w:sz w:val="24"/>
          <w:szCs w:val="24"/>
        </w:rPr>
        <w:t xml:space="preserve"> Credit Loss, qui oblige les établissements à estimer et à comptabiliser les pertes futures dès l'origine du crédit, sur la base d'informations historiques, de conditions courantes et de projections macroéconomiques </w:t>
      </w:r>
      <w:proofErr w:type="spellStart"/>
      <w:r w:rsidRPr="00451121">
        <w:rPr>
          <w:rFonts w:asciiTheme="majorBidi" w:hAnsiTheme="majorBidi" w:cstheme="majorBidi"/>
          <w:sz w:val="24"/>
          <w:szCs w:val="24"/>
        </w:rPr>
        <w:t>forward-looking</w:t>
      </w:r>
      <w:proofErr w:type="spellEnd"/>
      <w:r w:rsidRPr="00451121">
        <w:rPr>
          <w:rFonts w:asciiTheme="majorBidi" w:hAnsiTheme="majorBidi" w:cstheme="majorBidi"/>
          <w:sz w:val="24"/>
          <w:szCs w:val="24"/>
        </w:rPr>
        <w:t>.</w:t>
      </w:r>
    </w:p>
    <w:p w14:paraId="76AFC973" w14:textId="77777777" w:rsidR="007330E8" w:rsidRDefault="007330E8" w:rsidP="007330E8">
      <w:pPr>
        <w:spacing w:line="360" w:lineRule="auto"/>
        <w:rPr>
          <w:rFonts w:asciiTheme="majorBidi" w:hAnsiTheme="majorBidi" w:cstheme="majorBidi"/>
          <w:b/>
          <w:bCs/>
          <w:sz w:val="24"/>
          <w:szCs w:val="24"/>
        </w:rPr>
      </w:pPr>
      <w:r w:rsidRPr="007330E8">
        <w:rPr>
          <w:rFonts w:asciiTheme="majorBidi" w:hAnsiTheme="majorBidi" w:cstheme="majorBidi"/>
          <w:b/>
          <w:bCs/>
          <w:sz w:val="24"/>
          <w:szCs w:val="24"/>
        </w:rPr>
        <w:t>1.1.2 La formulation mathématique du modèle ECL</w:t>
      </w:r>
    </w:p>
    <w:p w14:paraId="7DF97F4D" w14:textId="1AB70291" w:rsidR="007330E8" w:rsidRPr="007330E8" w:rsidRDefault="007330E8" w:rsidP="007330E8">
      <w:pPr>
        <w:spacing w:before="120" w:after="120" w:line="360" w:lineRule="auto"/>
        <w:jc w:val="both"/>
        <w:rPr>
          <w:rFonts w:ascii="Times New Roman" w:eastAsia="Times New Roman" w:hAnsi="Times New Roman" w:cs="Times New Roman"/>
          <w:kern w:val="0"/>
          <w:sz w:val="24"/>
          <w:szCs w:val="24"/>
          <w:lang w:bidi="ar-SA"/>
          <w14:ligatures w14:val="none"/>
        </w:rPr>
      </w:pPr>
      <w:r w:rsidRPr="007330E8">
        <w:rPr>
          <w:rFonts w:ascii="Times New Roman" w:eastAsia="Times New Roman" w:hAnsi="Times New Roman" w:cs="Times New Roman"/>
          <w:kern w:val="0"/>
          <w:sz w:val="24"/>
          <w:szCs w:val="24"/>
          <w:lang w:bidi="ar-SA"/>
          <w14:ligatures w14:val="none"/>
        </w:rPr>
        <w:t xml:space="preserve">La perte de crédit attendue sur un instrument financier est définie par l'IASB comme la valeur actuelle probable des manques à recevoir, pondérée par les probabilités des différents scénarios </w:t>
      </w:r>
      <w:r w:rsidRPr="007330E8">
        <w:rPr>
          <w:rFonts w:ascii="Times New Roman" w:eastAsia="Times New Roman" w:hAnsi="Times New Roman" w:cs="Times New Roman"/>
          <w:kern w:val="0"/>
          <w:sz w:val="24"/>
          <w:szCs w:val="24"/>
          <w:lang w:bidi="ar-SA"/>
          <w14:ligatures w14:val="none"/>
        </w:rPr>
        <w:lastRenderedPageBreak/>
        <w:t>économiques. Sa formulation fondamentale repose sur le produit de trois paramètres de risque :</w:t>
      </w:r>
    </w:p>
    <w:p w14:paraId="679597E5" w14:textId="77777777" w:rsidR="007330E8" w:rsidRPr="007330E8" w:rsidRDefault="007330E8" w:rsidP="007330E8">
      <w:pPr>
        <w:spacing w:before="120" w:after="120" w:line="360" w:lineRule="auto"/>
        <w:jc w:val="both"/>
        <w:rPr>
          <w:rFonts w:ascii="Times New Roman" w:eastAsia="Times New Roman" w:hAnsi="Times New Roman" w:cs="Times New Roman"/>
          <w:b/>
          <w:bCs/>
          <w:color w:val="1A237E"/>
          <w:kern w:val="0"/>
          <w:lang w:bidi="ar-SA"/>
          <w14:ligatures w14:val="none"/>
        </w:rPr>
      </w:pPr>
      <m:oMathPara>
        <m:oMath>
          <m:r>
            <w:rPr>
              <w:rFonts w:ascii="Cambria Math" w:eastAsia="Times New Roman" w:hAnsi="Cambria Math" w:cs="Times New Roman"/>
              <w:kern w:val="0"/>
              <w:sz w:val="24"/>
              <w:szCs w:val="24"/>
              <w:lang w:bidi="ar-SA"/>
              <w14:ligatures w14:val="none"/>
            </w:rPr>
            <m:t>ECL</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w:rPr>
              <w:rFonts w:ascii="Cambria Math" w:eastAsia="Times New Roman" w:hAnsi="Cambria Math" w:cs="Times New Roman"/>
              <w:kern w:val="0"/>
              <w:sz w:val="24"/>
              <w:szCs w:val="24"/>
              <w:lang w:bidi="ar-SA"/>
              <w14:ligatures w14:val="none"/>
            </w:rPr>
            <m:t>=P</m:t>
          </m:r>
          <m:sSub>
            <m:sSubPr>
              <m:ctrlPr>
                <w:rPr>
                  <w:rFonts w:ascii="Cambria Math" w:eastAsia="Times New Roman" w:hAnsi="Cambria Math" w:cs="Times New Roman"/>
                  <w:i/>
                  <w:kern w:val="0"/>
                  <w:sz w:val="24"/>
                  <w:szCs w:val="24"/>
                  <w:lang w:bidi="ar-SA"/>
                  <w14:ligatures w14:val="none"/>
                </w:rPr>
              </m:ctrlPr>
            </m:sSubPr>
            <m:e>
              <m:r>
                <w:rPr>
                  <w:rFonts w:ascii="Cambria Math" w:eastAsia="Times New Roman" w:hAnsi="Cambria Math" w:cs="Times New Roman"/>
                  <w:kern w:val="0"/>
                  <w:sz w:val="24"/>
                  <w:szCs w:val="24"/>
                  <w:lang w:bidi="ar-SA"/>
                  <w14:ligatures w14:val="none"/>
                </w:rPr>
                <m:t>D</m:t>
              </m:r>
            </m:e>
            <m:sub>
              <m:r>
                <w:rPr>
                  <w:rFonts w:ascii="Cambria Math" w:eastAsia="Times New Roman" w:hAnsi="Cambria Math" w:cs="Times New Roman"/>
                  <w:kern w:val="0"/>
                  <w:sz w:val="24"/>
                  <w:szCs w:val="24"/>
                  <w:lang w:bidi="ar-SA"/>
                  <w14:ligatures w14:val="none"/>
                </w:rPr>
                <m:t>uncond</m:t>
              </m:r>
            </m:sub>
          </m:sSub>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m:rPr>
              <m:sty m:val="p"/>
            </m:rPr>
            <w:rPr>
              <w:rFonts w:ascii="Cambria Math" w:eastAsia="Times New Roman" w:hAnsi="Cambria Math" w:cs="Times New Roman"/>
              <w:kern w:val="0"/>
              <w:sz w:val="24"/>
              <w:szCs w:val="24"/>
              <w:lang w:bidi="ar-SA"/>
              <w14:ligatures w14:val="none"/>
            </w:rPr>
            <m:t>×</m:t>
          </m:r>
          <m:r>
            <w:rPr>
              <w:rFonts w:ascii="Cambria Math" w:eastAsia="Times New Roman" w:hAnsi="Cambria Math" w:cs="Times New Roman"/>
              <w:kern w:val="0"/>
              <w:sz w:val="24"/>
              <w:szCs w:val="24"/>
              <w:lang w:bidi="ar-SA"/>
              <w14:ligatures w14:val="none"/>
            </w:rPr>
            <m:t>LGD</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m:rPr>
              <m:sty m:val="p"/>
            </m:rPr>
            <w:rPr>
              <w:rFonts w:ascii="Cambria Math" w:eastAsia="Times New Roman" w:hAnsi="Cambria Math" w:cs="Times New Roman"/>
              <w:kern w:val="0"/>
              <w:sz w:val="24"/>
              <w:szCs w:val="24"/>
              <w:lang w:bidi="ar-SA"/>
              <w14:ligatures w14:val="none"/>
            </w:rPr>
            <m:t>×</m:t>
          </m:r>
          <m:r>
            <w:rPr>
              <w:rFonts w:ascii="Cambria Math" w:eastAsia="Times New Roman" w:hAnsi="Cambria Math" w:cs="Times New Roman"/>
              <w:kern w:val="0"/>
              <w:sz w:val="24"/>
              <w:szCs w:val="24"/>
              <w:lang w:bidi="ar-SA"/>
              <w14:ligatures w14:val="none"/>
            </w:rPr>
            <m:t>EAD</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m:rPr>
              <m:sty m:val="p"/>
            </m:rPr>
            <w:rPr>
              <w:rFonts w:ascii="Cambria Math" w:eastAsia="Times New Roman" w:hAnsi="Cambria Math" w:cs="Times New Roman"/>
              <w:kern w:val="0"/>
              <w:sz w:val="24"/>
              <w:szCs w:val="24"/>
              <w:lang w:bidi="ar-SA"/>
              <w14:ligatures w14:val="none"/>
            </w:rPr>
            <m:t>×</m:t>
          </m:r>
          <m:sSup>
            <m:sSupPr>
              <m:ctrlPr>
                <w:rPr>
                  <w:rFonts w:ascii="Cambria Math" w:eastAsia="Times New Roman" w:hAnsi="Cambria Math" w:cs="Times New Roman"/>
                  <w:i/>
                  <w:kern w:val="0"/>
                  <w:sz w:val="24"/>
                  <w:szCs w:val="24"/>
                  <w:lang w:bidi="ar-SA"/>
                  <w14:ligatures w14:val="none"/>
                </w:rPr>
              </m:ctrlPr>
            </m:sSupPr>
            <m:e>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1+r</m:t>
                  </m:r>
                </m:e>
              </m:d>
              <m:ctrlPr>
                <w:rPr>
                  <w:rFonts w:ascii="Cambria Math" w:eastAsia="Times New Roman" w:hAnsi="Cambria Math" w:cs="Times New Roman"/>
                  <w:kern w:val="0"/>
                  <w:sz w:val="24"/>
                  <w:szCs w:val="24"/>
                  <w:lang w:bidi="ar-SA"/>
                  <w14:ligatures w14:val="none"/>
                </w:rPr>
              </m:ctrlPr>
            </m:e>
            <m:sup>
              <m:r>
                <w:rPr>
                  <w:rFonts w:ascii="Cambria Math" w:eastAsia="Times New Roman" w:hAnsi="Cambria Math" w:cs="Times New Roman"/>
                  <w:kern w:val="0"/>
                  <w:sz w:val="24"/>
                  <w:szCs w:val="24"/>
                  <w:lang w:bidi="ar-SA"/>
                  <w14:ligatures w14:val="none"/>
                </w:rPr>
                <m:t>-</m:t>
              </m:r>
              <m:f>
                <m:fPr>
                  <m:ctrlPr>
                    <w:rPr>
                      <w:rFonts w:ascii="Cambria Math" w:eastAsia="Times New Roman" w:hAnsi="Cambria Math" w:cs="Times New Roman"/>
                      <w:kern w:val="0"/>
                      <w:sz w:val="24"/>
                      <w:szCs w:val="24"/>
                      <w:lang w:bidi="ar-SA"/>
                      <w14:ligatures w14:val="none"/>
                    </w:rPr>
                  </m:ctrlPr>
                </m:fPr>
                <m:num>
                  <m:r>
                    <w:rPr>
                      <w:rFonts w:ascii="Cambria Math" w:eastAsia="Times New Roman" w:hAnsi="Cambria Math" w:cs="Times New Roman"/>
                      <w:kern w:val="0"/>
                      <w:sz w:val="24"/>
                      <w:szCs w:val="24"/>
                      <w:lang w:bidi="ar-SA"/>
                      <w14:ligatures w14:val="none"/>
                    </w:rPr>
                    <m:t>t</m:t>
                  </m:r>
                  <m:ctrlPr>
                    <w:rPr>
                      <w:rFonts w:ascii="Cambria Math" w:eastAsia="Times New Roman" w:hAnsi="Cambria Math" w:cs="Times New Roman"/>
                      <w:i/>
                      <w:kern w:val="0"/>
                      <w:sz w:val="24"/>
                      <w:szCs w:val="24"/>
                      <w:lang w:bidi="ar-SA"/>
                      <w14:ligatures w14:val="none"/>
                    </w:rPr>
                  </m:ctrlPr>
                </m:num>
                <m:den>
                  <m:r>
                    <w:rPr>
                      <w:rFonts w:ascii="Cambria Math" w:eastAsia="Times New Roman" w:hAnsi="Cambria Math" w:cs="Times New Roman"/>
                      <w:kern w:val="0"/>
                      <w:sz w:val="24"/>
                      <w:szCs w:val="24"/>
                      <w:lang w:bidi="ar-SA"/>
                      <w14:ligatures w14:val="none"/>
                    </w:rPr>
                    <m:t>12</m:t>
                  </m:r>
                  <m:ctrlPr>
                    <w:rPr>
                      <w:rFonts w:ascii="Cambria Math" w:eastAsia="Times New Roman" w:hAnsi="Cambria Math" w:cs="Times New Roman"/>
                      <w:i/>
                      <w:kern w:val="0"/>
                      <w:sz w:val="24"/>
                      <w:szCs w:val="24"/>
                      <w:lang w:bidi="ar-SA"/>
                      <w14:ligatures w14:val="none"/>
                    </w:rPr>
                  </m:ctrlPr>
                </m:den>
              </m:f>
            </m:sup>
          </m:sSup>
        </m:oMath>
      </m:oMathPara>
    </w:p>
    <w:p w14:paraId="70F10DD2" w14:textId="77777777" w:rsidR="007330E8" w:rsidRPr="007330E8" w:rsidRDefault="007330E8" w:rsidP="007330E8">
      <w:pPr>
        <w:spacing w:before="120" w:after="120" w:line="360" w:lineRule="auto"/>
        <w:jc w:val="both"/>
        <w:rPr>
          <w:rFonts w:ascii="Times New Roman" w:eastAsia="Times New Roman" w:hAnsi="Times New Roman" w:cs="Times New Roman"/>
          <w:kern w:val="0"/>
          <w:sz w:val="24"/>
          <w:szCs w:val="24"/>
          <w:lang w:bidi="ar-SA"/>
          <w14:ligatures w14:val="none"/>
        </w:rPr>
      </w:pPr>
      <w:r w:rsidRPr="007330E8">
        <w:rPr>
          <w:rFonts w:ascii="Times New Roman" w:eastAsia="Times New Roman" w:hAnsi="Times New Roman" w:cs="Times New Roman"/>
          <w:kern w:val="0"/>
          <w:sz w:val="24"/>
          <w:szCs w:val="24"/>
          <w:lang w:bidi="ar-SA"/>
          <w14:ligatures w14:val="none"/>
        </w:rPr>
        <w:t xml:space="preserve">Dans cette expression, </w:t>
      </w:r>
      <m:oMath>
        <m:r>
          <w:rPr>
            <w:rFonts w:ascii="Cambria Math" w:eastAsia="Times New Roman" w:hAnsi="Cambria Math" w:cs="Times New Roman"/>
            <w:kern w:val="0"/>
            <w:sz w:val="24"/>
            <w:szCs w:val="24"/>
            <w:lang w:bidi="ar-SA"/>
            <w14:ligatures w14:val="none"/>
          </w:rPr>
          <m:t>P</m:t>
        </m:r>
        <m:sSub>
          <m:sSubPr>
            <m:ctrlPr>
              <w:rPr>
                <w:rFonts w:ascii="Cambria Math" w:eastAsia="Times New Roman" w:hAnsi="Cambria Math" w:cs="Times New Roman"/>
                <w:i/>
                <w:kern w:val="0"/>
                <w:sz w:val="24"/>
                <w:szCs w:val="24"/>
                <w:lang w:bidi="ar-SA"/>
                <w14:ligatures w14:val="none"/>
              </w:rPr>
            </m:ctrlPr>
          </m:sSubPr>
          <m:e>
            <m:r>
              <w:rPr>
                <w:rFonts w:ascii="Cambria Math" w:eastAsia="Times New Roman" w:hAnsi="Cambria Math" w:cs="Times New Roman"/>
                <w:kern w:val="0"/>
                <w:sz w:val="24"/>
                <w:szCs w:val="24"/>
                <w:lang w:bidi="ar-SA"/>
                <w14:ligatures w14:val="none"/>
              </w:rPr>
              <m:t>D</m:t>
            </m:r>
          </m:e>
          <m:sub>
            <m:r>
              <w:rPr>
                <w:rFonts w:ascii="Cambria Math" w:eastAsia="Times New Roman" w:hAnsi="Cambria Math" w:cs="Times New Roman"/>
                <w:kern w:val="0"/>
                <w:sz w:val="24"/>
                <w:szCs w:val="24"/>
                <w:lang w:bidi="ar-SA"/>
                <w14:ligatures w14:val="none"/>
              </w:rPr>
              <m:t>uncond</m:t>
            </m:r>
          </m:sub>
        </m:sSub>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oMath>
      <w:r w:rsidRPr="007330E8">
        <w:rPr>
          <w:rFonts w:ascii="Times New Roman" w:eastAsia="Times New Roman" w:hAnsi="Times New Roman" w:cs="Times New Roman"/>
          <w:kern w:val="0"/>
          <w:sz w:val="24"/>
          <w:szCs w:val="24"/>
          <w:lang w:bidi="ar-SA"/>
          <w14:ligatures w14:val="none"/>
        </w:rPr>
        <w:t xml:space="preserve"> désigne la probabilité </w:t>
      </w:r>
      <w:r w:rsidRPr="007330E8">
        <w:rPr>
          <w:rFonts w:ascii="Times New Roman" w:eastAsia="Times New Roman" w:hAnsi="Times New Roman" w:cs="Times New Roman"/>
          <w:b/>
          <w:bCs/>
          <w:kern w:val="0"/>
          <w:sz w:val="24"/>
          <w:szCs w:val="24"/>
          <w:lang w:bidi="ar-SA"/>
          <w14:ligatures w14:val="none"/>
        </w:rPr>
        <w:t>inconditionnelle</w:t>
      </w:r>
      <w:r w:rsidRPr="007330E8">
        <w:rPr>
          <w:rFonts w:ascii="Times New Roman" w:eastAsia="Times New Roman" w:hAnsi="Times New Roman" w:cs="Times New Roman"/>
          <w:kern w:val="0"/>
          <w:sz w:val="24"/>
          <w:szCs w:val="24"/>
          <w:lang w:bidi="ar-SA"/>
          <w14:ligatures w14:val="none"/>
        </w:rPr>
        <w:t xml:space="preserve"> de défaut exactement sur l'horizon </w:t>
      </w:r>
      <m:oMath>
        <m:r>
          <w:rPr>
            <w:rFonts w:ascii="Cambria Math" w:eastAsia="Times New Roman" w:hAnsi="Cambria Math" w:cs="Times New Roman"/>
            <w:kern w:val="0"/>
            <w:sz w:val="24"/>
            <w:szCs w:val="24"/>
            <w:lang w:bidi="ar-SA"/>
            <w14:ligatures w14:val="none"/>
          </w:rPr>
          <m:t>t</m:t>
        </m:r>
      </m:oMath>
      <w:r w:rsidRPr="007330E8">
        <w:rPr>
          <w:rFonts w:ascii="Times New Roman" w:eastAsia="Times New Roman" w:hAnsi="Times New Roman" w:cs="Times New Roman"/>
          <w:kern w:val="0"/>
          <w:sz w:val="24"/>
          <w:szCs w:val="24"/>
          <w:lang w:bidi="ar-SA"/>
          <w14:ligatures w14:val="none"/>
        </w:rPr>
        <w:t xml:space="preserve">, </w:t>
      </w:r>
      <m:oMath>
        <m:r>
          <w:rPr>
            <w:rFonts w:ascii="Cambria Math" w:eastAsia="Times New Roman" w:hAnsi="Cambria Math" w:cs="Times New Roman"/>
            <w:kern w:val="0"/>
            <w:sz w:val="24"/>
            <w:szCs w:val="24"/>
            <w:lang w:bidi="ar-SA"/>
            <w14:ligatures w14:val="none"/>
          </w:rPr>
          <m:t>LGD(t)</m:t>
        </m:r>
      </m:oMath>
      <w:r w:rsidRPr="007330E8">
        <w:rPr>
          <w:rFonts w:ascii="Times New Roman" w:eastAsia="Times New Roman" w:hAnsi="Times New Roman" w:cs="Times New Roman"/>
          <w:kern w:val="0"/>
          <w:sz w:val="24"/>
          <w:szCs w:val="24"/>
          <w:lang w:bidi="ar-SA"/>
          <w14:ligatures w14:val="none"/>
        </w:rPr>
        <w:t xml:space="preserve"> la perte en cas de défaut nette des garanties, </w:t>
      </w:r>
      <m:oMath>
        <m:r>
          <w:rPr>
            <w:rFonts w:ascii="Cambria Math" w:eastAsia="Times New Roman" w:hAnsi="Cambria Math" w:cs="Times New Roman"/>
            <w:kern w:val="0"/>
            <w:sz w:val="24"/>
            <w:szCs w:val="24"/>
            <w:lang w:bidi="ar-SA"/>
            <w14:ligatures w14:val="none"/>
          </w:rPr>
          <m:t>EAD(t)</m:t>
        </m:r>
      </m:oMath>
      <w:r w:rsidRPr="007330E8">
        <w:rPr>
          <w:rFonts w:ascii="Times New Roman" w:eastAsia="Times New Roman" w:hAnsi="Times New Roman" w:cs="Times New Roman"/>
          <w:kern w:val="0"/>
          <w:sz w:val="24"/>
          <w:szCs w:val="24"/>
          <w:lang w:bidi="ar-SA"/>
          <w14:ligatures w14:val="none"/>
        </w:rPr>
        <w:t xml:space="preserve"> l'exposition au défaut à la date </w:t>
      </w:r>
      <m:oMath>
        <m:r>
          <w:rPr>
            <w:rFonts w:ascii="Cambria Math" w:eastAsia="Times New Roman" w:hAnsi="Cambria Math" w:cs="Times New Roman"/>
            <w:kern w:val="0"/>
            <w:sz w:val="24"/>
            <w:szCs w:val="24"/>
            <w:lang w:bidi="ar-SA"/>
            <w14:ligatures w14:val="none"/>
          </w:rPr>
          <m:t>t</m:t>
        </m:r>
      </m:oMath>
      <w:r w:rsidRPr="007330E8">
        <w:rPr>
          <w:rFonts w:ascii="Times New Roman" w:eastAsia="Times New Roman" w:hAnsi="Times New Roman" w:cs="Times New Roman"/>
          <w:kern w:val="0"/>
          <w:sz w:val="24"/>
          <w:szCs w:val="24"/>
          <w:lang w:bidi="ar-SA"/>
          <w14:ligatures w14:val="none"/>
        </w:rPr>
        <w:t xml:space="preserve">, et le facteur </w:t>
      </w:r>
      <m:oMath>
        <m:sSup>
          <m:sSupPr>
            <m:ctrlPr>
              <w:rPr>
                <w:rFonts w:ascii="Cambria Math" w:eastAsia="Times New Roman" w:hAnsi="Cambria Math" w:cs="Times New Roman"/>
                <w:i/>
                <w:kern w:val="0"/>
                <w:sz w:val="24"/>
                <w:szCs w:val="24"/>
                <w:lang w:bidi="ar-SA"/>
                <w14:ligatures w14:val="none"/>
              </w:rPr>
            </m:ctrlPr>
          </m:sSupPr>
          <m:e>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1+r</m:t>
                </m:r>
              </m:e>
            </m:d>
            <m:ctrlPr>
              <w:rPr>
                <w:rFonts w:ascii="Cambria Math" w:eastAsia="Times New Roman" w:hAnsi="Cambria Math" w:cs="Times New Roman"/>
                <w:kern w:val="0"/>
                <w:sz w:val="24"/>
                <w:szCs w:val="24"/>
                <w:lang w:bidi="ar-SA"/>
                <w14:ligatures w14:val="none"/>
              </w:rPr>
            </m:ctrlPr>
          </m:e>
          <m:sup>
            <m:r>
              <w:rPr>
                <w:rFonts w:ascii="Cambria Math" w:eastAsia="Times New Roman" w:hAnsi="Cambria Math" w:cs="Times New Roman"/>
                <w:kern w:val="0"/>
                <w:sz w:val="24"/>
                <w:szCs w:val="24"/>
                <w:lang w:bidi="ar-SA"/>
                <w14:ligatures w14:val="none"/>
              </w:rPr>
              <m:t>-</m:t>
            </m:r>
            <m:f>
              <m:fPr>
                <m:ctrlPr>
                  <w:rPr>
                    <w:rFonts w:ascii="Cambria Math" w:eastAsia="Times New Roman" w:hAnsi="Cambria Math" w:cs="Times New Roman"/>
                    <w:kern w:val="0"/>
                    <w:sz w:val="24"/>
                    <w:szCs w:val="24"/>
                    <w:lang w:bidi="ar-SA"/>
                    <w14:ligatures w14:val="none"/>
                  </w:rPr>
                </m:ctrlPr>
              </m:fPr>
              <m:num>
                <m:r>
                  <w:rPr>
                    <w:rFonts w:ascii="Cambria Math" w:eastAsia="Times New Roman" w:hAnsi="Cambria Math" w:cs="Times New Roman"/>
                    <w:kern w:val="0"/>
                    <w:sz w:val="24"/>
                    <w:szCs w:val="24"/>
                    <w:lang w:bidi="ar-SA"/>
                    <w14:ligatures w14:val="none"/>
                  </w:rPr>
                  <m:t>t</m:t>
                </m:r>
                <m:ctrlPr>
                  <w:rPr>
                    <w:rFonts w:ascii="Cambria Math" w:eastAsia="Times New Roman" w:hAnsi="Cambria Math" w:cs="Times New Roman"/>
                    <w:i/>
                    <w:kern w:val="0"/>
                    <w:sz w:val="24"/>
                    <w:szCs w:val="24"/>
                    <w:lang w:bidi="ar-SA"/>
                    <w14:ligatures w14:val="none"/>
                  </w:rPr>
                </m:ctrlPr>
              </m:num>
              <m:den>
                <m:r>
                  <w:rPr>
                    <w:rFonts w:ascii="Cambria Math" w:eastAsia="Times New Roman" w:hAnsi="Cambria Math" w:cs="Times New Roman"/>
                    <w:kern w:val="0"/>
                    <w:sz w:val="24"/>
                    <w:szCs w:val="24"/>
                    <w:lang w:bidi="ar-SA"/>
                    <w14:ligatures w14:val="none"/>
                  </w:rPr>
                  <m:t>12</m:t>
                </m:r>
                <m:ctrlPr>
                  <w:rPr>
                    <w:rFonts w:ascii="Cambria Math" w:eastAsia="Times New Roman" w:hAnsi="Cambria Math" w:cs="Times New Roman"/>
                    <w:i/>
                    <w:kern w:val="0"/>
                    <w:sz w:val="24"/>
                    <w:szCs w:val="24"/>
                    <w:lang w:bidi="ar-SA"/>
                    <w14:ligatures w14:val="none"/>
                  </w:rPr>
                </m:ctrlPr>
              </m:den>
            </m:f>
          </m:sup>
        </m:sSup>
        <m:r>
          <w:rPr>
            <w:rFonts w:ascii="Cambria Math" w:eastAsia="Times New Roman" w:hAnsi="Cambria Math" w:cs="Times New Roman"/>
            <w:kern w:val="0"/>
            <w:sz w:val="24"/>
            <w:szCs w:val="24"/>
            <w:lang w:bidi="ar-SA"/>
            <w14:ligatures w14:val="none"/>
          </w:rPr>
          <m:t xml:space="preserve"> </m:t>
        </m:r>
      </m:oMath>
      <w:r w:rsidRPr="007330E8">
        <w:rPr>
          <w:rFonts w:ascii="Times New Roman" w:eastAsia="Times New Roman" w:hAnsi="Times New Roman" w:cs="Times New Roman"/>
          <w:kern w:val="0"/>
          <w:sz w:val="24"/>
          <w:szCs w:val="24"/>
          <w:lang w:bidi="ar-SA"/>
          <w14:ligatures w14:val="none"/>
        </w:rPr>
        <w:t xml:space="preserve">est le facteur d'actualisation au taux d'intérêt effectif </w:t>
      </w:r>
      <m:oMath>
        <m:r>
          <w:rPr>
            <w:rFonts w:ascii="Cambria Math" w:eastAsia="Times New Roman" w:hAnsi="Cambria Math" w:cs="Times New Roman"/>
            <w:kern w:val="0"/>
            <w:sz w:val="24"/>
            <w:szCs w:val="24"/>
            <w:lang w:bidi="ar-SA"/>
            <w14:ligatures w14:val="none"/>
          </w:rPr>
          <m:t>r</m:t>
        </m:r>
      </m:oMath>
      <w:r w:rsidRPr="007330E8">
        <w:rPr>
          <w:rFonts w:ascii="Times New Roman" w:eastAsia="Times New Roman" w:hAnsi="Times New Roman" w:cs="Times New Roman"/>
          <w:kern w:val="0"/>
          <w:sz w:val="24"/>
          <w:szCs w:val="24"/>
          <w:lang w:bidi="ar-SA"/>
          <w14:ligatures w14:val="none"/>
        </w:rPr>
        <w:t xml:space="preserve"> (avec </w:t>
      </w:r>
      <m:oMath>
        <m:r>
          <w:rPr>
            <w:rFonts w:ascii="Cambria Math" w:eastAsia="Times New Roman" w:hAnsi="Cambria Math" w:cs="Times New Roman"/>
            <w:kern w:val="0"/>
            <w:sz w:val="24"/>
            <w:szCs w:val="24"/>
            <w:lang w:bidi="ar-SA"/>
            <w14:ligatures w14:val="none"/>
          </w:rPr>
          <m:t>t</m:t>
        </m:r>
      </m:oMath>
      <w:r w:rsidRPr="007330E8">
        <w:rPr>
          <w:rFonts w:ascii="Times New Roman" w:eastAsia="Times New Roman" w:hAnsi="Times New Roman" w:cs="Times New Roman"/>
          <w:kern w:val="0"/>
          <w:sz w:val="24"/>
          <w:szCs w:val="24"/>
          <w:lang w:bidi="ar-SA"/>
          <w14:ligatures w14:val="none"/>
        </w:rPr>
        <w:t xml:space="preserve"> exprimé en mois). </w:t>
      </w:r>
    </w:p>
    <w:p w14:paraId="6AAC2520" w14:textId="77777777" w:rsidR="007330E8" w:rsidRPr="007330E8" w:rsidRDefault="007330E8" w:rsidP="007330E8">
      <w:pPr>
        <w:spacing w:before="120" w:after="120" w:line="360" w:lineRule="auto"/>
        <w:jc w:val="both"/>
        <w:rPr>
          <w:rFonts w:ascii="Times New Roman" w:eastAsia="Times New Roman" w:hAnsi="Times New Roman" w:cs="Times New Roman"/>
          <w:kern w:val="0"/>
          <w:sz w:val="24"/>
          <w:szCs w:val="24"/>
          <w:lang w:bidi="ar-SA"/>
          <w14:ligatures w14:val="none"/>
        </w:rPr>
      </w:pPr>
      <w:r w:rsidRPr="007330E8">
        <w:rPr>
          <w:rFonts w:ascii="Times New Roman" w:eastAsia="Times New Roman" w:hAnsi="Times New Roman" w:cs="Times New Roman"/>
          <w:kern w:val="0"/>
          <w:sz w:val="24"/>
          <w:szCs w:val="24"/>
          <w:lang w:bidi="ar-SA"/>
          <w14:ligatures w14:val="none"/>
        </w:rPr>
        <w:t xml:space="preserve">Pour les instruments relevant du </w:t>
      </w:r>
      <w:r w:rsidRPr="007330E8">
        <w:rPr>
          <w:rFonts w:ascii="Times New Roman" w:eastAsia="Times New Roman" w:hAnsi="Times New Roman" w:cs="Times New Roman"/>
          <w:b/>
          <w:bCs/>
          <w:kern w:val="0"/>
          <w:sz w:val="24"/>
          <w:szCs w:val="24"/>
          <w:lang w:bidi="ar-SA"/>
          <w14:ligatures w14:val="none"/>
        </w:rPr>
        <w:t>Stage 1</w:t>
      </w:r>
      <w:r w:rsidRPr="007330E8">
        <w:rPr>
          <w:rFonts w:ascii="Times New Roman" w:eastAsia="Times New Roman" w:hAnsi="Times New Roman" w:cs="Times New Roman"/>
          <w:kern w:val="0"/>
          <w:sz w:val="24"/>
          <w:szCs w:val="24"/>
          <w:lang w:bidi="ar-SA"/>
          <w14:ligatures w14:val="none"/>
        </w:rPr>
        <w:t xml:space="preserve">, l'horizon de calcul est limité à douze mois. L'ECL sur 12 mois est obtenu en sommant les contributions marginales sur les périodes </w:t>
      </w:r>
      <m:oMath>
        <m:r>
          <w:rPr>
            <w:rFonts w:ascii="Cambria Math" w:eastAsia="Times New Roman" w:hAnsi="Cambria Math" w:cs="Times New Roman"/>
            <w:kern w:val="0"/>
            <w:sz w:val="24"/>
            <w:szCs w:val="24"/>
            <w:lang w:val="en-US" w:bidi="ar-SA"/>
            <w14:ligatures w14:val="none"/>
          </w:rPr>
          <m:t>t</m:t>
        </m:r>
        <m:r>
          <w:rPr>
            <w:rFonts w:ascii="Cambria Math" w:eastAsia="Times New Roman" w:hAnsi="Cambria Math" w:cs="Times New Roman"/>
            <w:kern w:val="0"/>
            <w:sz w:val="24"/>
            <w:szCs w:val="24"/>
            <w:lang w:bidi="ar-SA"/>
            <w14:ligatures w14:val="none"/>
          </w:rPr>
          <m:t>=1</m:t>
        </m:r>
      </m:oMath>
      <w:r w:rsidRPr="007330E8">
        <w:rPr>
          <w:rFonts w:ascii="Times New Roman" w:eastAsia="Times New Roman" w:hAnsi="Times New Roman" w:cs="Times New Roman"/>
          <w:kern w:val="0"/>
          <w:sz w:val="24"/>
          <w:szCs w:val="24"/>
          <w:lang w:bidi="ar-SA"/>
          <w14:ligatures w14:val="none"/>
        </w:rPr>
        <w:t xml:space="preserve">à </w:t>
      </w:r>
      <m:oMath>
        <m:r>
          <w:rPr>
            <w:rFonts w:ascii="Cambria Math" w:eastAsia="Times New Roman" w:hAnsi="Cambria Math" w:cs="Times New Roman"/>
            <w:kern w:val="0"/>
            <w:sz w:val="24"/>
            <w:szCs w:val="24"/>
            <w:lang w:bidi="ar-SA"/>
            <w14:ligatures w14:val="none"/>
          </w:rPr>
          <m:t>12</m:t>
        </m:r>
      </m:oMath>
      <w:r w:rsidRPr="007330E8">
        <w:rPr>
          <w:rFonts w:ascii="Times New Roman" w:eastAsia="Times New Roman" w:hAnsi="Times New Roman" w:cs="Times New Roman"/>
          <w:kern w:val="0"/>
          <w:sz w:val="24"/>
          <w:szCs w:val="24"/>
          <w:lang w:bidi="ar-SA"/>
          <w14:ligatures w14:val="none"/>
        </w:rPr>
        <w:t xml:space="preserve"> :</w:t>
      </w:r>
    </w:p>
    <w:p w14:paraId="691935EF" w14:textId="77777777" w:rsidR="007330E8" w:rsidRPr="007330E8" w:rsidRDefault="007330E8" w:rsidP="007330E8">
      <w:pPr>
        <w:spacing w:before="120" w:after="120" w:line="360" w:lineRule="auto"/>
        <w:jc w:val="both"/>
        <w:rPr>
          <w:rFonts w:ascii="Times New Roman" w:eastAsia="Times New Roman" w:hAnsi="Times New Roman" w:cs="Times New Roman"/>
          <w:iCs/>
          <w:kern w:val="0"/>
          <w:sz w:val="24"/>
          <w:szCs w:val="24"/>
          <w:lang w:bidi="ar-SA"/>
          <w14:ligatures w14:val="none"/>
        </w:rPr>
      </w:pPr>
      <m:oMathPara>
        <m:oMath>
          <m:r>
            <w:rPr>
              <w:rFonts w:ascii="Cambria Math" w:eastAsia="Times New Roman" w:hAnsi="Cambria Math" w:cs="Times New Roman"/>
              <w:kern w:val="0"/>
              <w:sz w:val="24"/>
              <w:szCs w:val="24"/>
              <w:lang w:bidi="ar-SA"/>
              <w14:ligatures w14:val="none"/>
            </w:rPr>
            <m:t>EC</m:t>
          </m:r>
          <m:sSub>
            <m:sSubPr>
              <m:ctrlPr>
                <w:rPr>
                  <w:rFonts w:ascii="Cambria Math" w:eastAsia="Times New Roman" w:hAnsi="Cambria Math" w:cs="Times New Roman"/>
                  <w:i/>
                  <w:iCs/>
                  <w:kern w:val="0"/>
                  <w:sz w:val="24"/>
                  <w:szCs w:val="24"/>
                  <w:lang w:bidi="ar-SA"/>
                  <w14:ligatures w14:val="none"/>
                </w:rPr>
              </m:ctrlPr>
            </m:sSubPr>
            <m:e>
              <m:r>
                <w:rPr>
                  <w:rFonts w:ascii="Cambria Math" w:eastAsia="Times New Roman" w:hAnsi="Cambria Math" w:cs="Times New Roman"/>
                  <w:kern w:val="0"/>
                  <w:sz w:val="24"/>
                  <w:szCs w:val="24"/>
                  <w:lang w:bidi="ar-SA"/>
                  <w14:ligatures w14:val="none"/>
                </w:rPr>
                <m:t>L</m:t>
              </m:r>
            </m:e>
            <m:sub>
              <m:r>
                <w:rPr>
                  <w:rFonts w:ascii="Cambria Math" w:eastAsia="Times New Roman" w:hAnsi="Cambria Math" w:cs="Times New Roman"/>
                  <w:kern w:val="0"/>
                  <w:sz w:val="24"/>
                  <w:szCs w:val="24"/>
                  <w:lang w:bidi="ar-SA"/>
                  <w14:ligatures w14:val="none"/>
                </w:rPr>
                <m:t>12m</m:t>
              </m:r>
            </m:sub>
          </m:sSub>
          <m:r>
            <w:rPr>
              <w:rFonts w:ascii="Cambria Math" w:eastAsia="Times New Roman" w:hAnsi="Cambria Math" w:cs="Times New Roman"/>
              <w:kern w:val="0"/>
              <w:sz w:val="24"/>
              <w:szCs w:val="24"/>
              <w:lang w:bidi="ar-SA"/>
              <w14:ligatures w14:val="none"/>
            </w:rPr>
            <m:t>=</m:t>
          </m:r>
          <m:nary>
            <m:naryPr>
              <m:chr m:val="∑"/>
              <m:ctrlPr>
                <w:rPr>
                  <w:rFonts w:ascii="Cambria Math" w:eastAsia="Times New Roman" w:hAnsi="Cambria Math" w:cs="Times New Roman"/>
                  <w:iCs/>
                  <w:kern w:val="0"/>
                  <w:sz w:val="24"/>
                  <w:szCs w:val="24"/>
                  <w:lang w:bidi="ar-SA"/>
                  <w14:ligatures w14:val="none"/>
                </w:rPr>
              </m:ctrlPr>
            </m:naryPr>
            <m:sub>
              <m:r>
                <w:rPr>
                  <w:rFonts w:ascii="Cambria Math" w:eastAsia="Times New Roman" w:hAnsi="Cambria Math" w:cs="Times New Roman"/>
                  <w:kern w:val="0"/>
                  <w:sz w:val="24"/>
                  <w:szCs w:val="24"/>
                  <w:lang w:bidi="ar-SA"/>
                  <w14:ligatures w14:val="none"/>
                </w:rPr>
                <m:t>t=1</m:t>
              </m:r>
              <m:ctrlPr>
                <w:rPr>
                  <w:rFonts w:ascii="Cambria Math" w:eastAsia="Times New Roman" w:hAnsi="Cambria Math" w:cs="Times New Roman"/>
                  <w:i/>
                  <w:iCs/>
                  <w:kern w:val="0"/>
                  <w:sz w:val="24"/>
                  <w:szCs w:val="24"/>
                  <w:lang w:bidi="ar-SA"/>
                  <w14:ligatures w14:val="none"/>
                </w:rPr>
              </m:ctrlPr>
            </m:sub>
            <m:sup>
              <m:r>
                <w:rPr>
                  <w:rFonts w:ascii="Cambria Math" w:eastAsia="Times New Roman" w:hAnsi="Cambria Math" w:cs="Times New Roman"/>
                  <w:kern w:val="0"/>
                  <w:sz w:val="24"/>
                  <w:szCs w:val="24"/>
                  <w:lang w:bidi="ar-SA"/>
                  <w14:ligatures w14:val="none"/>
                </w:rPr>
                <m:t>12</m:t>
              </m:r>
              <m:ctrlPr>
                <w:rPr>
                  <w:rFonts w:ascii="Cambria Math" w:eastAsia="Times New Roman" w:hAnsi="Cambria Math" w:cs="Times New Roman"/>
                  <w:i/>
                  <w:iCs/>
                  <w:kern w:val="0"/>
                  <w:sz w:val="24"/>
                  <w:szCs w:val="24"/>
                  <w:lang w:bidi="ar-SA"/>
                  <w14:ligatures w14:val="none"/>
                </w:rPr>
              </m:ctrlPr>
            </m:sup>
            <m:e>
              <m:d>
                <m:dPr>
                  <m:begChr m:val="["/>
                  <m:endChr m:val="]"/>
                  <m:ctrlPr>
                    <w:rPr>
                      <w:rFonts w:ascii="Cambria Math" w:eastAsia="Times New Roman" w:hAnsi="Cambria Math" w:cs="Times New Roman"/>
                      <w:iCs/>
                      <w:kern w:val="0"/>
                      <w:sz w:val="24"/>
                      <w:szCs w:val="24"/>
                      <w:lang w:bidi="ar-SA"/>
                      <w14:ligatures w14:val="none"/>
                    </w:rPr>
                  </m:ctrlPr>
                </m:dPr>
                <m:e>
                  <m:r>
                    <w:rPr>
                      <w:rFonts w:ascii="Cambria Math" w:eastAsia="Times New Roman" w:hAnsi="Cambria Math" w:cs="Times New Roman"/>
                      <w:kern w:val="0"/>
                      <w:sz w:val="24"/>
                      <w:szCs w:val="24"/>
                      <w:lang w:bidi="ar-SA"/>
                      <w14:ligatures w14:val="none"/>
                    </w:rPr>
                    <m:t>P</m:t>
                  </m:r>
                  <m:sSub>
                    <m:sSubPr>
                      <m:ctrlPr>
                        <w:rPr>
                          <w:rFonts w:ascii="Cambria Math" w:eastAsia="Times New Roman" w:hAnsi="Cambria Math" w:cs="Times New Roman"/>
                          <w:i/>
                          <w:iCs/>
                          <w:kern w:val="0"/>
                          <w:sz w:val="24"/>
                          <w:szCs w:val="24"/>
                          <w:lang w:bidi="ar-SA"/>
                          <w14:ligatures w14:val="none"/>
                        </w:rPr>
                      </m:ctrlPr>
                    </m:sSubPr>
                    <m:e>
                      <m:r>
                        <w:rPr>
                          <w:rFonts w:ascii="Cambria Math" w:eastAsia="Times New Roman" w:hAnsi="Cambria Math" w:cs="Times New Roman"/>
                          <w:kern w:val="0"/>
                          <w:sz w:val="24"/>
                          <w:szCs w:val="24"/>
                          <w:lang w:bidi="ar-SA"/>
                          <w14:ligatures w14:val="none"/>
                        </w:rPr>
                        <m:t>D</m:t>
                      </m:r>
                    </m:e>
                    <m:sub>
                      <m:r>
                        <m:rPr>
                          <m:nor/>
                        </m:rPr>
                        <w:rPr>
                          <w:rFonts w:ascii="Cambria Math" w:eastAsia="Times New Roman" w:hAnsi="Cambria Math" w:cs="Times New Roman"/>
                          <w:iCs/>
                          <w:kern w:val="0"/>
                          <w:sz w:val="24"/>
                          <w:szCs w:val="24"/>
                          <w:lang w:bidi="ar-SA"/>
                          <w14:ligatures w14:val="none"/>
                        </w:rPr>
                        <m:t>uncond</m:t>
                      </m:r>
                    </m:sub>
                  </m:sSub>
                  <m:d>
                    <m:dPr>
                      <m:ctrlPr>
                        <w:rPr>
                          <w:rFonts w:ascii="Cambria Math" w:eastAsia="Times New Roman" w:hAnsi="Cambria Math" w:cs="Times New Roman"/>
                          <w:i/>
                          <w:iCs/>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m:rPr>
                      <m:sty m:val="p"/>
                    </m:rPr>
                    <w:rPr>
                      <w:rFonts w:ascii="Cambria Math" w:eastAsia="Times New Roman" w:hAnsi="Cambria Math" w:cs="Times New Roman"/>
                      <w:kern w:val="0"/>
                      <w:sz w:val="24"/>
                      <w:szCs w:val="24"/>
                      <w:lang w:bidi="ar-SA"/>
                      <w14:ligatures w14:val="none"/>
                    </w:rPr>
                    <m:t>×</m:t>
                  </m:r>
                  <m:r>
                    <w:rPr>
                      <w:rFonts w:ascii="Cambria Math" w:eastAsia="Times New Roman" w:hAnsi="Cambria Math" w:cs="Times New Roman"/>
                      <w:kern w:val="0"/>
                      <w:sz w:val="24"/>
                      <w:szCs w:val="24"/>
                      <w:lang w:bidi="ar-SA"/>
                      <w14:ligatures w14:val="none"/>
                    </w:rPr>
                    <m:t>LGD</m:t>
                  </m:r>
                  <m:d>
                    <m:dPr>
                      <m:ctrlPr>
                        <w:rPr>
                          <w:rFonts w:ascii="Cambria Math" w:eastAsia="Times New Roman" w:hAnsi="Cambria Math" w:cs="Times New Roman"/>
                          <w:i/>
                          <w:iCs/>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m:rPr>
                      <m:sty m:val="p"/>
                    </m:rPr>
                    <w:rPr>
                      <w:rFonts w:ascii="Cambria Math" w:eastAsia="Times New Roman" w:hAnsi="Cambria Math" w:cs="Times New Roman"/>
                      <w:kern w:val="0"/>
                      <w:sz w:val="24"/>
                      <w:szCs w:val="24"/>
                      <w:lang w:bidi="ar-SA"/>
                      <w14:ligatures w14:val="none"/>
                    </w:rPr>
                    <m:t>×</m:t>
                  </m:r>
                  <m:r>
                    <w:rPr>
                      <w:rFonts w:ascii="Cambria Math" w:eastAsia="Times New Roman" w:hAnsi="Cambria Math" w:cs="Times New Roman"/>
                      <w:kern w:val="0"/>
                      <w:sz w:val="24"/>
                      <w:szCs w:val="24"/>
                      <w:lang w:bidi="ar-SA"/>
                      <w14:ligatures w14:val="none"/>
                    </w:rPr>
                    <m:t>EAD</m:t>
                  </m:r>
                  <m:d>
                    <m:dPr>
                      <m:ctrlPr>
                        <w:rPr>
                          <w:rFonts w:ascii="Cambria Math" w:eastAsia="Times New Roman" w:hAnsi="Cambria Math" w:cs="Times New Roman"/>
                          <w:i/>
                          <w:iCs/>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m:rPr>
                      <m:sty m:val="p"/>
                    </m:rPr>
                    <w:rPr>
                      <w:rFonts w:ascii="Cambria Math" w:eastAsia="Times New Roman" w:hAnsi="Cambria Math" w:cs="Times New Roman"/>
                      <w:kern w:val="0"/>
                      <w:sz w:val="24"/>
                      <w:szCs w:val="24"/>
                      <w:lang w:bidi="ar-SA"/>
                      <w14:ligatures w14:val="none"/>
                    </w:rPr>
                    <m:t>×</m:t>
                  </m:r>
                  <m:sSup>
                    <m:sSupPr>
                      <m:ctrlPr>
                        <w:rPr>
                          <w:rFonts w:ascii="Cambria Math" w:eastAsia="Times New Roman" w:hAnsi="Cambria Math" w:cs="Times New Roman"/>
                          <w:i/>
                          <w:iCs/>
                          <w:kern w:val="0"/>
                          <w:sz w:val="24"/>
                          <w:szCs w:val="24"/>
                          <w:lang w:bidi="ar-SA"/>
                          <w14:ligatures w14:val="none"/>
                        </w:rPr>
                      </m:ctrlPr>
                    </m:sSupPr>
                    <m:e>
                      <m:d>
                        <m:dPr>
                          <m:ctrlPr>
                            <w:rPr>
                              <w:rFonts w:ascii="Cambria Math" w:eastAsia="Times New Roman" w:hAnsi="Cambria Math" w:cs="Times New Roman"/>
                              <w:i/>
                              <w:iCs/>
                              <w:kern w:val="0"/>
                              <w:sz w:val="24"/>
                              <w:szCs w:val="24"/>
                              <w:lang w:bidi="ar-SA"/>
                              <w14:ligatures w14:val="none"/>
                            </w:rPr>
                          </m:ctrlPr>
                        </m:dPr>
                        <m:e>
                          <m:r>
                            <w:rPr>
                              <w:rFonts w:ascii="Cambria Math" w:eastAsia="Times New Roman" w:hAnsi="Cambria Math" w:cs="Times New Roman"/>
                              <w:kern w:val="0"/>
                              <w:sz w:val="24"/>
                              <w:szCs w:val="24"/>
                              <w:lang w:bidi="ar-SA"/>
                              <w14:ligatures w14:val="none"/>
                            </w:rPr>
                            <m:t>1+r</m:t>
                          </m:r>
                        </m:e>
                      </m:d>
                      <m:ctrlPr>
                        <w:rPr>
                          <w:rFonts w:ascii="Cambria Math" w:eastAsia="Times New Roman" w:hAnsi="Cambria Math" w:cs="Times New Roman"/>
                          <w:iCs/>
                          <w:kern w:val="0"/>
                          <w:sz w:val="24"/>
                          <w:szCs w:val="24"/>
                          <w:lang w:bidi="ar-SA"/>
                          <w14:ligatures w14:val="none"/>
                        </w:rPr>
                      </m:ctrlPr>
                    </m:e>
                    <m:sup>
                      <m:r>
                        <w:rPr>
                          <w:rFonts w:ascii="Cambria Math" w:eastAsia="Times New Roman" w:hAnsi="Cambria Math" w:cs="Times New Roman"/>
                          <w:kern w:val="0"/>
                          <w:sz w:val="24"/>
                          <w:szCs w:val="24"/>
                          <w:lang w:bidi="ar-SA"/>
                          <w14:ligatures w14:val="none"/>
                        </w:rPr>
                        <m:t>-</m:t>
                      </m:r>
                      <m:f>
                        <m:fPr>
                          <m:ctrlPr>
                            <w:rPr>
                              <w:rFonts w:ascii="Cambria Math" w:eastAsia="Times New Roman" w:hAnsi="Cambria Math" w:cs="Times New Roman"/>
                              <w:iCs/>
                              <w:kern w:val="0"/>
                              <w:sz w:val="24"/>
                              <w:szCs w:val="24"/>
                              <w:lang w:bidi="ar-SA"/>
                              <w14:ligatures w14:val="none"/>
                            </w:rPr>
                          </m:ctrlPr>
                        </m:fPr>
                        <m:num>
                          <m:r>
                            <w:rPr>
                              <w:rFonts w:ascii="Cambria Math" w:eastAsia="Times New Roman" w:hAnsi="Cambria Math" w:cs="Times New Roman"/>
                              <w:kern w:val="0"/>
                              <w:sz w:val="24"/>
                              <w:szCs w:val="24"/>
                              <w:lang w:bidi="ar-SA"/>
                              <w14:ligatures w14:val="none"/>
                            </w:rPr>
                            <m:t>t</m:t>
                          </m:r>
                          <m:ctrlPr>
                            <w:rPr>
                              <w:rFonts w:ascii="Cambria Math" w:eastAsia="Times New Roman" w:hAnsi="Cambria Math" w:cs="Times New Roman"/>
                              <w:i/>
                              <w:iCs/>
                              <w:kern w:val="0"/>
                              <w:sz w:val="24"/>
                              <w:szCs w:val="24"/>
                              <w:lang w:bidi="ar-SA"/>
                              <w14:ligatures w14:val="none"/>
                            </w:rPr>
                          </m:ctrlPr>
                        </m:num>
                        <m:den>
                          <m:r>
                            <w:rPr>
                              <w:rFonts w:ascii="Cambria Math" w:eastAsia="Times New Roman" w:hAnsi="Cambria Math" w:cs="Times New Roman"/>
                              <w:kern w:val="0"/>
                              <w:sz w:val="24"/>
                              <w:szCs w:val="24"/>
                              <w:lang w:bidi="ar-SA"/>
                              <w14:ligatures w14:val="none"/>
                            </w:rPr>
                            <m:t>12</m:t>
                          </m:r>
                          <m:ctrlPr>
                            <w:rPr>
                              <w:rFonts w:ascii="Cambria Math" w:eastAsia="Times New Roman" w:hAnsi="Cambria Math" w:cs="Times New Roman"/>
                              <w:i/>
                              <w:iCs/>
                              <w:kern w:val="0"/>
                              <w:sz w:val="24"/>
                              <w:szCs w:val="24"/>
                              <w:lang w:bidi="ar-SA"/>
                              <w14:ligatures w14:val="none"/>
                            </w:rPr>
                          </m:ctrlPr>
                        </m:den>
                      </m:f>
                    </m:sup>
                  </m:sSup>
                  <m:ctrlPr>
                    <w:rPr>
                      <w:rFonts w:ascii="Cambria Math" w:eastAsia="Times New Roman" w:hAnsi="Cambria Math" w:cs="Times New Roman"/>
                      <w:i/>
                      <w:iCs/>
                      <w:kern w:val="0"/>
                      <w:sz w:val="24"/>
                      <w:szCs w:val="24"/>
                      <w:lang w:bidi="ar-SA"/>
                      <w14:ligatures w14:val="none"/>
                    </w:rPr>
                  </m:ctrlPr>
                </m:e>
              </m:d>
              <m:ctrlPr>
                <w:rPr>
                  <w:rFonts w:ascii="Cambria Math" w:eastAsia="Times New Roman" w:hAnsi="Cambria Math" w:cs="Times New Roman"/>
                  <w:i/>
                  <w:iCs/>
                  <w:kern w:val="0"/>
                  <w:sz w:val="24"/>
                  <w:szCs w:val="24"/>
                  <w:lang w:bidi="ar-SA"/>
                  <w14:ligatures w14:val="none"/>
                </w:rPr>
              </m:ctrlPr>
            </m:e>
          </m:nary>
        </m:oMath>
      </m:oMathPara>
    </w:p>
    <w:p w14:paraId="0736EE97" w14:textId="77777777" w:rsidR="007330E8" w:rsidRPr="007330E8" w:rsidRDefault="007330E8" w:rsidP="007330E8">
      <w:pPr>
        <w:spacing w:before="120" w:after="120" w:line="360" w:lineRule="auto"/>
        <w:jc w:val="both"/>
        <w:rPr>
          <w:rFonts w:ascii="Times New Roman" w:eastAsia="Times New Roman" w:hAnsi="Times New Roman" w:cs="Times New Roman"/>
          <w:kern w:val="0"/>
          <w:sz w:val="24"/>
          <w:szCs w:val="24"/>
          <w:lang w:bidi="ar-SA"/>
          <w14:ligatures w14:val="none"/>
        </w:rPr>
      </w:pPr>
      <w:r w:rsidRPr="007330E8">
        <w:rPr>
          <w:rFonts w:ascii="Times New Roman" w:eastAsia="Times New Roman" w:hAnsi="Times New Roman" w:cs="Times New Roman"/>
          <w:kern w:val="0"/>
          <w:sz w:val="24"/>
          <w:szCs w:val="24"/>
          <w:lang w:bidi="ar-SA"/>
          <w14:ligatures w14:val="none"/>
        </w:rPr>
        <w:t xml:space="preserve">Pour les </w:t>
      </w:r>
      <w:r w:rsidRPr="007330E8">
        <w:rPr>
          <w:rFonts w:ascii="Times New Roman" w:eastAsia="Times New Roman" w:hAnsi="Times New Roman" w:cs="Times New Roman"/>
          <w:b/>
          <w:bCs/>
          <w:kern w:val="0"/>
          <w:sz w:val="24"/>
          <w:szCs w:val="24"/>
          <w:lang w:bidi="ar-SA"/>
          <w14:ligatures w14:val="none"/>
        </w:rPr>
        <w:t>Stages 2 et 3</w:t>
      </w:r>
      <w:r w:rsidRPr="007330E8">
        <w:rPr>
          <w:rFonts w:ascii="Times New Roman" w:eastAsia="Times New Roman" w:hAnsi="Times New Roman" w:cs="Times New Roman"/>
          <w:kern w:val="0"/>
          <w:sz w:val="24"/>
          <w:szCs w:val="24"/>
          <w:lang w:bidi="ar-SA"/>
          <w14:ligatures w14:val="none"/>
        </w:rPr>
        <w:t>, la perte est calculée sur l'intégralité de la durée de vie résiduelle du contrat selon la formule :</w:t>
      </w:r>
    </w:p>
    <w:p w14:paraId="616BC562" w14:textId="77777777" w:rsidR="007330E8" w:rsidRPr="007330E8" w:rsidRDefault="007330E8" w:rsidP="007330E8">
      <w:pPr>
        <w:spacing w:before="120" w:after="120" w:line="360" w:lineRule="auto"/>
        <w:jc w:val="both"/>
        <w:rPr>
          <w:rFonts w:ascii="Times New Roman" w:eastAsia="Times New Roman" w:hAnsi="Times New Roman" w:cs="Times New Roman"/>
          <w:kern w:val="0"/>
          <w:sz w:val="24"/>
          <w:szCs w:val="24"/>
          <w:lang w:bidi="ar-SA"/>
          <w14:ligatures w14:val="none"/>
        </w:rPr>
      </w:pPr>
      <m:oMathPara>
        <m:oMath>
          <m:r>
            <w:rPr>
              <w:rFonts w:ascii="Cambria Math" w:eastAsia="Times New Roman" w:hAnsi="Cambria Math" w:cs="Times New Roman"/>
              <w:kern w:val="0"/>
              <w:sz w:val="24"/>
              <w:szCs w:val="24"/>
              <w:lang w:bidi="ar-SA"/>
              <w14:ligatures w14:val="none"/>
            </w:rPr>
            <m:t>EC</m:t>
          </m:r>
          <m:sSub>
            <m:sSubPr>
              <m:ctrlPr>
                <w:rPr>
                  <w:rFonts w:ascii="Cambria Math" w:eastAsia="Times New Roman" w:hAnsi="Cambria Math" w:cs="Times New Roman"/>
                  <w:i/>
                  <w:kern w:val="0"/>
                  <w:sz w:val="24"/>
                  <w:szCs w:val="24"/>
                  <w:lang w:bidi="ar-SA"/>
                  <w14:ligatures w14:val="none"/>
                </w:rPr>
              </m:ctrlPr>
            </m:sSubPr>
            <m:e>
              <m:r>
                <w:rPr>
                  <w:rFonts w:ascii="Cambria Math" w:eastAsia="Times New Roman" w:hAnsi="Cambria Math" w:cs="Times New Roman"/>
                  <w:kern w:val="0"/>
                  <w:sz w:val="24"/>
                  <w:szCs w:val="24"/>
                  <w:lang w:bidi="ar-SA"/>
                  <w14:ligatures w14:val="none"/>
                </w:rPr>
                <m:t>L</m:t>
              </m:r>
            </m:e>
            <m:sub>
              <m:r>
                <w:rPr>
                  <w:rFonts w:ascii="Cambria Math" w:eastAsia="Times New Roman" w:hAnsi="Cambria Math" w:cs="Times New Roman"/>
                  <w:kern w:val="0"/>
                  <w:sz w:val="24"/>
                  <w:szCs w:val="24"/>
                  <w:lang w:bidi="ar-SA"/>
                  <w14:ligatures w14:val="none"/>
                </w:rPr>
                <m:t>lifetime</m:t>
              </m:r>
            </m:sub>
          </m:sSub>
          <m:r>
            <w:rPr>
              <w:rFonts w:ascii="Cambria Math" w:eastAsia="Times New Roman" w:hAnsi="Cambria Math" w:cs="Times New Roman"/>
              <w:kern w:val="0"/>
              <w:sz w:val="24"/>
              <w:szCs w:val="24"/>
              <w:lang w:bidi="ar-SA"/>
              <w14:ligatures w14:val="none"/>
            </w:rPr>
            <m:t>=</m:t>
          </m:r>
          <m:nary>
            <m:naryPr>
              <m:chr m:val="∑"/>
              <m:ctrlPr>
                <w:rPr>
                  <w:rFonts w:ascii="Cambria Math" w:eastAsia="Times New Roman" w:hAnsi="Cambria Math" w:cs="Times New Roman"/>
                  <w:kern w:val="0"/>
                  <w:sz w:val="24"/>
                  <w:szCs w:val="24"/>
                  <w:lang w:bidi="ar-SA"/>
                  <w14:ligatures w14:val="none"/>
                </w:rPr>
              </m:ctrlPr>
            </m:naryPr>
            <m:sub>
              <m:r>
                <w:rPr>
                  <w:rFonts w:ascii="Cambria Math" w:eastAsia="Times New Roman" w:hAnsi="Cambria Math" w:cs="Times New Roman"/>
                  <w:kern w:val="0"/>
                  <w:sz w:val="24"/>
                  <w:szCs w:val="24"/>
                  <w:lang w:bidi="ar-SA"/>
                  <w14:ligatures w14:val="none"/>
                </w:rPr>
                <m:t>t=1</m:t>
              </m:r>
              <m:ctrlPr>
                <w:rPr>
                  <w:rFonts w:ascii="Cambria Math" w:eastAsia="Times New Roman" w:hAnsi="Cambria Math" w:cs="Times New Roman"/>
                  <w:i/>
                  <w:kern w:val="0"/>
                  <w:sz w:val="24"/>
                  <w:szCs w:val="24"/>
                  <w:lang w:bidi="ar-SA"/>
                  <w14:ligatures w14:val="none"/>
                </w:rPr>
              </m:ctrlPr>
            </m:sub>
            <m:sup>
              <m:r>
                <w:rPr>
                  <w:rFonts w:ascii="Cambria Math" w:eastAsia="Times New Roman" w:hAnsi="Cambria Math" w:cs="Times New Roman"/>
                  <w:kern w:val="0"/>
                  <w:sz w:val="24"/>
                  <w:szCs w:val="24"/>
                  <w:lang w:bidi="ar-SA"/>
                  <w14:ligatures w14:val="none"/>
                </w:rPr>
                <m:t>T</m:t>
              </m:r>
              <m:ctrlPr>
                <w:rPr>
                  <w:rFonts w:ascii="Cambria Math" w:eastAsia="Times New Roman" w:hAnsi="Cambria Math" w:cs="Times New Roman"/>
                  <w:i/>
                  <w:kern w:val="0"/>
                  <w:sz w:val="24"/>
                  <w:szCs w:val="24"/>
                  <w:lang w:bidi="ar-SA"/>
                  <w14:ligatures w14:val="none"/>
                </w:rPr>
              </m:ctrlPr>
            </m:sup>
            <m:e>
              <m:d>
                <m:dPr>
                  <m:begChr m:val="["/>
                  <m:endChr m:val="]"/>
                  <m:ctrlPr>
                    <w:rPr>
                      <w:rFonts w:ascii="Cambria Math" w:eastAsia="Times New Roman" w:hAnsi="Cambria Math" w:cs="Times New Roman"/>
                      <w:kern w:val="0"/>
                      <w:sz w:val="24"/>
                      <w:szCs w:val="24"/>
                      <w:lang w:bidi="ar-SA"/>
                      <w14:ligatures w14:val="none"/>
                    </w:rPr>
                  </m:ctrlPr>
                </m:dPr>
                <m:e>
                  <m:d>
                    <m:dPr>
                      <m:ctrlPr>
                        <w:rPr>
                          <w:rFonts w:ascii="Cambria Math" w:eastAsia="Times New Roman" w:hAnsi="Cambria Math" w:cs="Times New Roman"/>
                          <w:kern w:val="0"/>
                          <w:sz w:val="24"/>
                          <w:szCs w:val="24"/>
                          <w:lang w:bidi="ar-SA"/>
                          <w14:ligatures w14:val="none"/>
                        </w:rPr>
                      </m:ctrlPr>
                    </m:dPr>
                    <m:e>
                      <m:nary>
                        <m:naryPr>
                          <m:chr m:val="∏"/>
                          <m:ctrlPr>
                            <w:rPr>
                              <w:rFonts w:ascii="Cambria Math" w:eastAsia="Times New Roman" w:hAnsi="Cambria Math" w:cs="Times New Roman"/>
                              <w:kern w:val="0"/>
                              <w:sz w:val="24"/>
                              <w:szCs w:val="24"/>
                              <w:lang w:bidi="ar-SA"/>
                              <w14:ligatures w14:val="none"/>
                            </w:rPr>
                          </m:ctrlPr>
                        </m:naryPr>
                        <m:sub>
                          <m:r>
                            <w:rPr>
                              <w:rFonts w:ascii="Cambria Math" w:eastAsia="Times New Roman" w:hAnsi="Cambria Math" w:cs="Times New Roman"/>
                              <w:kern w:val="0"/>
                              <w:sz w:val="24"/>
                              <w:szCs w:val="24"/>
                              <w:lang w:bidi="ar-SA"/>
                              <w14:ligatures w14:val="none"/>
                            </w:rPr>
                            <m:t>i=1</m:t>
                          </m:r>
                          <m:ctrlPr>
                            <w:rPr>
                              <w:rFonts w:ascii="Cambria Math" w:eastAsia="Times New Roman" w:hAnsi="Cambria Math" w:cs="Times New Roman"/>
                              <w:i/>
                              <w:kern w:val="0"/>
                              <w:sz w:val="24"/>
                              <w:szCs w:val="24"/>
                              <w:lang w:bidi="ar-SA"/>
                              <w14:ligatures w14:val="none"/>
                            </w:rPr>
                          </m:ctrlPr>
                        </m:sub>
                        <m:sup>
                          <m:r>
                            <w:rPr>
                              <w:rFonts w:ascii="Cambria Math" w:eastAsia="Times New Roman" w:hAnsi="Cambria Math" w:cs="Times New Roman"/>
                              <w:kern w:val="0"/>
                              <w:sz w:val="24"/>
                              <w:szCs w:val="24"/>
                              <w:lang w:bidi="ar-SA"/>
                              <w14:ligatures w14:val="none"/>
                            </w:rPr>
                            <m:t>t-1</m:t>
                          </m:r>
                          <m:ctrlPr>
                            <w:rPr>
                              <w:rFonts w:ascii="Cambria Math" w:eastAsia="Times New Roman" w:hAnsi="Cambria Math" w:cs="Times New Roman"/>
                              <w:i/>
                              <w:kern w:val="0"/>
                              <w:sz w:val="24"/>
                              <w:szCs w:val="24"/>
                              <w:lang w:bidi="ar-SA"/>
                              <w14:ligatures w14:val="none"/>
                            </w:rPr>
                          </m:ctrlPr>
                        </m:sup>
                        <m:e>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1-PD</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i</m:t>
                                  </m:r>
                                </m:e>
                                <m:e>
                                  <m:r>
                                    <w:rPr>
                                      <w:rFonts w:ascii="Cambria Math" w:eastAsia="Times New Roman" w:hAnsi="Cambria Math" w:cs="Times New Roman"/>
                                      <w:kern w:val="0"/>
                                      <w:sz w:val="24"/>
                                      <w:szCs w:val="24"/>
                                      <w:lang w:bidi="ar-SA"/>
                                      <w14:ligatures w14:val="none"/>
                                    </w:rPr>
                                    <m:t>i-1</m:t>
                                  </m:r>
                                </m:e>
                              </m:d>
                            </m:e>
                          </m:d>
                          <m:ctrlPr>
                            <w:rPr>
                              <w:rFonts w:ascii="Cambria Math" w:eastAsia="Times New Roman" w:hAnsi="Cambria Math" w:cs="Times New Roman"/>
                              <w:i/>
                              <w:kern w:val="0"/>
                              <w:sz w:val="24"/>
                              <w:szCs w:val="24"/>
                              <w:lang w:bidi="ar-SA"/>
                              <w14:ligatures w14:val="none"/>
                            </w:rPr>
                          </m:ctrlPr>
                        </m:e>
                      </m:nary>
                      <m:ctrlPr>
                        <w:rPr>
                          <w:rFonts w:ascii="Cambria Math" w:eastAsia="Times New Roman" w:hAnsi="Cambria Math" w:cs="Times New Roman"/>
                          <w:i/>
                          <w:kern w:val="0"/>
                          <w:sz w:val="24"/>
                          <w:szCs w:val="24"/>
                          <w:lang w:bidi="ar-SA"/>
                          <w14:ligatures w14:val="none"/>
                        </w:rPr>
                      </m:ctrlPr>
                    </m:e>
                  </m:d>
                  <m:r>
                    <m:rPr>
                      <m:sty m:val="p"/>
                    </m:rPr>
                    <w:rPr>
                      <w:rFonts w:ascii="Cambria Math" w:eastAsia="Times New Roman" w:hAnsi="Cambria Math" w:cs="Times New Roman"/>
                      <w:kern w:val="0"/>
                      <w:sz w:val="24"/>
                      <w:szCs w:val="24"/>
                      <w:lang w:bidi="ar-SA"/>
                      <w14:ligatures w14:val="none"/>
                    </w:rPr>
                    <m:t>×</m:t>
                  </m:r>
                  <m:r>
                    <w:rPr>
                      <w:rFonts w:ascii="Cambria Math" w:eastAsia="Times New Roman" w:hAnsi="Cambria Math" w:cs="Times New Roman"/>
                      <w:kern w:val="0"/>
                      <w:sz w:val="24"/>
                      <w:szCs w:val="24"/>
                      <w:lang w:bidi="ar-SA"/>
                      <w14:ligatures w14:val="none"/>
                    </w:rPr>
                    <m:t>PD</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e>
                      <m:r>
                        <w:rPr>
                          <w:rFonts w:ascii="Cambria Math" w:eastAsia="Times New Roman" w:hAnsi="Cambria Math" w:cs="Times New Roman"/>
                          <w:kern w:val="0"/>
                          <w:sz w:val="24"/>
                          <w:szCs w:val="24"/>
                          <w:lang w:bidi="ar-SA"/>
                          <w14:ligatures w14:val="none"/>
                        </w:rPr>
                        <m:t>t-1</m:t>
                      </m:r>
                    </m:e>
                  </m:d>
                  <m:r>
                    <m:rPr>
                      <m:sty m:val="p"/>
                    </m:rPr>
                    <w:rPr>
                      <w:rFonts w:ascii="Cambria Math" w:eastAsia="Times New Roman" w:hAnsi="Cambria Math" w:cs="Times New Roman"/>
                      <w:kern w:val="0"/>
                      <w:sz w:val="24"/>
                      <w:szCs w:val="24"/>
                      <w:lang w:bidi="ar-SA"/>
                      <w14:ligatures w14:val="none"/>
                    </w:rPr>
                    <m:t>×</m:t>
                  </m:r>
                  <m:r>
                    <w:rPr>
                      <w:rFonts w:ascii="Cambria Math" w:eastAsia="Times New Roman" w:hAnsi="Cambria Math" w:cs="Times New Roman"/>
                      <w:kern w:val="0"/>
                      <w:sz w:val="24"/>
                      <w:szCs w:val="24"/>
                      <w:lang w:bidi="ar-SA"/>
                      <w14:ligatures w14:val="none"/>
                    </w:rPr>
                    <m:t>LGD</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m:rPr>
                      <m:sty m:val="p"/>
                    </m:rPr>
                    <w:rPr>
                      <w:rFonts w:ascii="Cambria Math" w:eastAsia="Times New Roman" w:hAnsi="Cambria Math" w:cs="Times New Roman"/>
                      <w:kern w:val="0"/>
                      <w:sz w:val="24"/>
                      <w:szCs w:val="24"/>
                      <w:lang w:bidi="ar-SA"/>
                      <w14:ligatures w14:val="none"/>
                    </w:rPr>
                    <m:t>×</m:t>
                  </m:r>
                  <m:r>
                    <w:rPr>
                      <w:rFonts w:ascii="Cambria Math" w:eastAsia="Times New Roman" w:hAnsi="Cambria Math" w:cs="Times New Roman"/>
                      <w:kern w:val="0"/>
                      <w:sz w:val="24"/>
                      <w:szCs w:val="24"/>
                      <w:lang w:bidi="ar-SA"/>
                      <w14:ligatures w14:val="none"/>
                    </w:rPr>
                    <m:t>EAD</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d>
                  <m:r>
                    <m:rPr>
                      <m:sty m:val="p"/>
                    </m:rPr>
                    <w:rPr>
                      <w:rFonts w:ascii="Cambria Math" w:eastAsia="Times New Roman" w:hAnsi="Cambria Math" w:cs="Times New Roman"/>
                      <w:kern w:val="0"/>
                      <w:sz w:val="24"/>
                      <w:szCs w:val="24"/>
                      <w:lang w:bidi="ar-SA"/>
                      <w14:ligatures w14:val="none"/>
                    </w:rPr>
                    <m:t>×</m:t>
                  </m:r>
                  <m:sSup>
                    <m:sSupPr>
                      <m:ctrlPr>
                        <w:rPr>
                          <w:rFonts w:ascii="Cambria Math" w:eastAsia="Times New Roman" w:hAnsi="Cambria Math" w:cs="Times New Roman"/>
                          <w:i/>
                          <w:kern w:val="0"/>
                          <w:sz w:val="24"/>
                          <w:szCs w:val="24"/>
                          <w:lang w:bidi="ar-SA"/>
                          <w14:ligatures w14:val="none"/>
                        </w:rPr>
                      </m:ctrlPr>
                    </m:sSupPr>
                    <m:e>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1+r</m:t>
                          </m:r>
                        </m:e>
                      </m:d>
                      <m:ctrlPr>
                        <w:rPr>
                          <w:rFonts w:ascii="Cambria Math" w:eastAsia="Times New Roman" w:hAnsi="Cambria Math" w:cs="Times New Roman"/>
                          <w:kern w:val="0"/>
                          <w:sz w:val="24"/>
                          <w:szCs w:val="24"/>
                          <w:lang w:bidi="ar-SA"/>
                          <w14:ligatures w14:val="none"/>
                        </w:rPr>
                      </m:ctrlPr>
                    </m:e>
                    <m:sup>
                      <m:r>
                        <w:rPr>
                          <w:rFonts w:ascii="Cambria Math" w:eastAsia="Times New Roman" w:hAnsi="Cambria Math" w:cs="Times New Roman"/>
                          <w:kern w:val="0"/>
                          <w:sz w:val="24"/>
                          <w:szCs w:val="24"/>
                          <w:lang w:bidi="ar-SA"/>
                          <w14:ligatures w14:val="none"/>
                        </w:rPr>
                        <m:t>-</m:t>
                      </m:r>
                      <m:f>
                        <m:fPr>
                          <m:ctrlPr>
                            <w:rPr>
                              <w:rFonts w:ascii="Cambria Math" w:eastAsia="Times New Roman" w:hAnsi="Cambria Math" w:cs="Times New Roman"/>
                              <w:kern w:val="0"/>
                              <w:sz w:val="24"/>
                              <w:szCs w:val="24"/>
                              <w:lang w:bidi="ar-SA"/>
                              <w14:ligatures w14:val="none"/>
                            </w:rPr>
                          </m:ctrlPr>
                        </m:fPr>
                        <m:num>
                          <m:r>
                            <w:rPr>
                              <w:rFonts w:ascii="Cambria Math" w:eastAsia="Times New Roman" w:hAnsi="Cambria Math" w:cs="Times New Roman"/>
                              <w:kern w:val="0"/>
                              <w:sz w:val="24"/>
                              <w:szCs w:val="24"/>
                              <w:lang w:bidi="ar-SA"/>
                              <w14:ligatures w14:val="none"/>
                            </w:rPr>
                            <m:t>t</m:t>
                          </m:r>
                          <m:ctrlPr>
                            <w:rPr>
                              <w:rFonts w:ascii="Cambria Math" w:eastAsia="Times New Roman" w:hAnsi="Cambria Math" w:cs="Times New Roman"/>
                              <w:i/>
                              <w:kern w:val="0"/>
                              <w:sz w:val="24"/>
                              <w:szCs w:val="24"/>
                              <w:lang w:bidi="ar-SA"/>
                              <w14:ligatures w14:val="none"/>
                            </w:rPr>
                          </m:ctrlPr>
                        </m:num>
                        <m:den>
                          <m:r>
                            <w:rPr>
                              <w:rFonts w:ascii="Cambria Math" w:eastAsia="Times New Roman" w:hAnsi="Cambria Math" w:cs="Times New Roman"/>
                              <w:kern w:val="0"/>
                              <w:sz w:val="24"/>
                              <w:szCs w:val="24"/>
                              <w:lang w:bidi="ar-SA"/>
                              <w14:ligatures w14:val="none"/>
                            </w:rPr>
                            <m:t>12</m:t>
                          </m:r>
                          <m:ctrlPr>
                            <w:rPr>
                              <w:rFonts w:ascii="Cambria Math" w:eastAsia="Times New Roman" w:hAnsi="Cambria Math" w:cs="Times New Roman"/>
                              <w:i/>
                              <w:kern w:val="0"/>
                              <w:sz w:val="24"/>
                              <w:szCs w:val="24"/>
                              <w:lang w:bidi="ar-SA"/>
                              <w14:ligatures w14:val="none"/>
                            </w:rPr>
                          </m:ctrlPr>
                        </m:den>
                      </m:f>
                    </m:sup>
                  </m:sSup>
                  <m:ctrlPr>
                    <w:rPr>
                      <w:rFonts w:ascii="Cambria Math" w:eastAsia="Times New Roman" w:hAnsi="Cambria Math" w:cs="Times New Roman"/>
                      <w:i/>
                      <w:kern w:val="0"/>
                      <w:sz w:val="24"/>
                      <w:szCs w:val="24"/>
                      <w:lang w:bidi="ar-SA"/>
                      <w14:ligatures w14:val="none"/>
                    </w:rPr>
                  </m:ctrlPr>
                </m:e>
              </m:d>
              <m:ctrlPr>
                <w:rPr>
                  <w:rFonts w:ascii="Cambria Math" w:eastAsia="Times New Roman" w:hAnsi="Cambria Math" w:cs="Times New Roman"/>
                  <w:i/>
                  <w:kern w:val="0"/>
                  <w:sz w:val="24"/>
                  <w:szCs w:val="24"/>
                  <w:lang w:bidi="ar-SA"/>
                  <w14:ligatures w14:val="none"/>
                </w:rPr>
              </m:ctrlPr>
            </m:e>
          </m:nary>
        </m:oMath>
      </m:oMathPara>
    </w:p>
    <w:p w14:paraId="185C4DEF" w14:textId="7E803915" w:rsidR="007330E8" w:rsidRPr="007330E8" w:rsidRDefault="007330E8" w:rsidP="007330E8">
      <w:pPr>
        <w:spacing w:line="360" w:lineRule="auto"/>
        <w:jc w:val="both"/>
        <w:rPr>
          <w:rFonts w:asciiTheme="majorBidi" w:hAnsiTheme="majorBidi" w:cstheme="majorBidi"/>
          <w:b/>
          <w:bCs/>
          <w:sz w:val="24"/>
          <w:szCs w:val="24"/>
        </w:rPr>
      </w:pPr>
      <w:r w:rsidRPr="007330E8">
        <w:rPr>
          <w:rFonts w:ascii="Times New Roman" w:eastAsia="Times New Roman" w:hAnsi="Times New Roman" w:cs="Times New Roman"/>
          <w:kern w:val="0"/>
          <w:sz w:val="24"/>
          <w:szCs w:val="24"/>
          <w:lang w:bidi="ar-SA"/>
          <w14:ligatures w14:val="none"/>
        </w:rPr>
        <w:t xml:space="preserve">Le terme </w:t>
      </w:r>
      <m:oMath>
        <m:r>
          <w:rPr>
            <w:rFonts w:ascii="Cambria Math" w:eastAsia="Times New Roman" w:hAnsi="Cambria Math" w:cs="Times New Roman"/>
            <w:kern w:val="0"/>
            <w:sz w:val="24"/>
            <w:szCs w:val="24"/>
            <w:lang w:bidi="ar-SA"/>
            <w14:ligatures w14:val="none"/>
          </w:rPr>
          <m:t>PD</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t</m:t>
            </m:r>
          </m:e>
          <m:e>
            <m:r>
              <w:rPr>
                <w:rFonts w:ascii="Cambria Math" w:eastAsia="Times New Roman" w:hAnsi="Cambria Math" w:cs="Times New Roman"/>
                <w:kern w:val="0"/>
                <w:sz w:val="24"/>
                <w:szCs w:val="24"/>
                <w:lang w:bidi="ar-SA"/>
                <w14:ligatures w14:val="none"/>
              </w:rPr>
              <m:t>t-1</m:t>
            </m:r>
          </m:e>
        </m:d>
      </m:oMath>
      <w:r w:rsidRPr="007330E8">
        <w:rPr>
          <w:rFonts w:ascii="Times New Roman" w:eastAsia="Times New Roman" w:hAnsi="Times New Roman" w:cs="Times New Roman"/>
          <w:kern w:val="0"/>
          <w:sz w:val="24"/>
          <w:szCs w:val="24"/>
          <w:lang w:bidi="ar-SA"/>
          <w14:ligatures w14:val="none"/>
        </w:rPr>
        <w:t xml:space="preserve">représente la probabilité </w:t>
      </w:r>
      <w:r w:rsidRPr="007330E8">
        <w:rPr>
          <w:rFonts w:ascii="Times New Roman" w:eastAsia="Times New Roman" w:hAnsi="Times New Roman" w:cs="Times New Roman"/>
          <w:b/>
          <w:bCs/>
          <w:kern w:val="0"/>
          <w:sz w:val="24"/>
          <w:szCs w:val="24"/>
          <w:lang w:bidi="ar-SA"/>
          <w14:ligatures w14:val="none"/>
        </w:rPr>
        <w:t>conditionnelle</w:t>
      </w:r>
      <w:r w:rsidRPr="007330E8">
        <w:rPr>
          <w:rFonts w:ascii="Times New Roman" w:eastAsia="Times New Roman" w:hAnsi="Times New Roman" w:cs="Times New Roman"/>
          <w:kern w:val="0"/>
          <w:sz w:val="24"/>
          <w:szCs w:val="24"/>
          <w:lang w:bidi="ar-SA"/>
          <w14:ligatures w14:val="none"/>
        </w:rPr>
        <w:t xml:space="preserve"> de défaut en </w:t>
      </w:r>
      <m:oMath>
        <m:r>
          <w:rPr>
            <w:rFonts w:ascii="Cambria Math" w:eastAsia="Times New Roman" w:hAnsi="Cambria Math" w:cs="Times New Roman"/>
            <w:kern w:val="0"/>
            <w:sz w:val="24"/>
            <w:szCs w:val="24"/>
            <w:lang w:bidi="ar-SA"/>
            <w14:ligatures w14:val="none"/>
          </w:rPr>
          <m:t>t</m:t>
        </m:r>
      </m:oMath>
      <w:r w:rsidRPr="007330E8">
        <w:rPr>
          <w:rFonts w:ascii="Times New Roman" w:eastAsia="Times New Roman" w:hAnsi="Times New Roman" w:cs="Times New Roman"/>
          <w:kern w:val="0"/>
          <w:sz w:val="24"/>
          <w:szCs w:val="24"/>
          <w:lang w:bidi="ar-SA"/>
          <w14:ligatures w14:val="none"/>
        </w:rPr>
        <w:t xml:space="preserve">, c'est-à-dire la probabilité que la contrepartie fasse défaut à la période </w:t>
      </w:r>
      <m:oMath>
        <m:r>
          <w:rPr>
            <w:rFonts w:ascii="Cambria Math" w:eastAsia="Times New Roman" w:hAnsi="Cambria Math" w:cs="Times New Roman"/>
            <w:kern w:val="0"/>
            <w:sz w:val="24"/>
            <w:szCs w:val="24"/>
            <w:lang w:bidi="ar-SA"/>
            <w14:ligatures w14:val="none"/>
          </w:rPr>
          <m:t>t</m:t>
        </m:r>
      </m:oMath>
      <w:r w:rsidRPr="007330E8">
        <w:rPr>
          <w:rFonts w:ascii="Times New Roman" w:eastAsia="Times New Roman" w:hAnsi="Times New Roman" w:cs="Times New Roman"/>
          <w:kern w:val="0"/>
          <w:sz w:val="24"/>
          <w:szCs w:val="24"/>
          <w:lang w:bidi="ar-SA"/>
          <w14:ligatures w14:val="none"/>
        </w:rPr>
        <w:t xml:space="preserve"> sachant qu'elle a survécu jusqu'en </w:t>
      </w:r>
      <m:oMath>
        <m:r>
          <w:rPr>
            <w:rFonts w:ascii="Cambria Math" w:eastAsia="Times New Roman" w:hAnsi="Cambria Math" w:cs="Times New Roman"/>
            <w:kern w:val="0"/>
            <w:sz w:val="24"/>
            <w:szCs w:val="24"/>
            <w:lang w:bidi="ar-SA"/>
            <w14:ligatures w14:val="none"/>
          </w:rPr>
          <m:t>t-1</m:t>
        </m:r>
      </m:oMath>
      <w:r w:rsidRPr="007330E8">
        <w:rPr>
          <w:rFonts w:ascii="Times New Roman" w:eastAsia="Times New Roman" w:hAnsi="Times New Roman" w:cs="Times New Roman"/>
          <w:kern w:val="0"/>
          <w:sz w:val="24"/>
          <w:szCs w:val="24"/>
          <w:lang w:bidi="ar-SA"/>
          <w14:ligatures w14:val="none"/>
        </w:rPr>
        <w:t xml:space="preserve">. Le terme </w:t>
      </w:r>
      <m:oMath>
        <m:nary>
          <m:naryPr>
            <m:chr m:val="∏"/>
            <m:ctrlPr>
              <w:rPr>
                <w:rFonts w:ascii="Cambria Math" w:eastAsia="Times New Roman" w:hAnsi="Cambria Math" w:cs="Times New Roman"/>
                <w:kern w:val="0"/>
                <w:sz w:val="24"/>
                <w:szCs w:val="24"/>
                <w:lang w:bidi="ar-SA"/>
                <w14:ligatures w14:val="none"/>
              </w:rPr>
            </m:ctrlPr>
          </m:naryPr>
          <m:sub>
            <m:r>
              <w:rPr>
                <w:rFonts w:ascii="Cambria Math" w:eastAsia="Times New Roman" w:hAnsi="Cambria Math" w:cs="Times New Roman"/>
                <w:kern w:val="0"/>
                <w:sz w:val="24"/>
                <w:szCs w:val="24"/>
                <w:lang w:bidi="ar-SA"/>
                <w14:ligatures w14:val="none"/>
              </w:rPr>
              <m:t>i=1</m:t>
            </m:r>
            <m:ctrlPr>
              <w:rPr>
                <w:rFonts w:ascii="Cambria Math" w:eastAsia="Times New Roman" w:hAnsi="Cambria Math" w:cs="Times New Roman"/>
                <w:i/>
                <w:kern w:val="0"/>
                <w:sz w:val="24"/>
                <w:szCs w:val="24"/>
                <w:lang w:bidi="ar-SA"/>
                <w14:ligatures w14:val="none"/>
              </w:rPr>
            </m:ctrlPr>
          </m:sub>
          <m:sup>
            <m:r>
              <w:rPr>
                <w:rFonts w:ascii="Cambria Math" w:eastAsia="Times New Roman" w:hAnsi="Cambria Math" w:cs="Times New Roman"/>
                <w:kern w:val="0"/>
                <w:sz w:val="24"/>
                <w:szCs w:val="24"/>
                <w:lang w:bidi="ar-SA"/>
                <w14:ligatures w14:val="none"/>
              </w:rPr>
              <m:t>t-1</m:t>
            </m:r>
            <m:ctrlPr>
              <w:rPr>
                <w:rFonts w:ascii="Cambria Math" w:eastAsia="Times New Roman" w:hAnsi="Cambria Math" w:cs="Times New Roman"/>
                <w:i/>
                <w:kern w:val="0"/>
                <w:sz w:val="24"/>
                <w:szCs w:val="24"/>
                <w:lang w:bidi="ar-SA"/>
                <w14:ligatures w14:val="none"/>
              </w:rPr>
            </m:ctrlPr>
          </m:sup>
          <m:e>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1-PD</m:t>
                </m:r>
                <m:d>
                  <m:dPr>
                    <m:ctrlPr>
                      <w:rPr>
                        <w:rFonts w:ascii="Cambria Math" w:eastAsia="Times New Roman" w:hAnsi="Cambria Math" w:cs="Times New Roman"/>
                        <w:i/>
                        <w:kern w:val="0"/>
                        <w:sz w:val="24"/>
                        <w:szCs w:val="24"/>
                        <w:lang w:bidi="ar-SA"/>
                        <w14:ligatures w14:val="none"/>
                      </w:rPr>
                    </m:ctrlPr>
                  </m:dPr>
                  <m:e>
                    <m:r>
                      <w:rPr>
                        <w:rFonts w:ascii="Cambria Math" w:eastAsia="Times New Roman" w:hAnsi="Cambria Math" w:cs="Times New Roman"/>
                        <w:kern w:val="0"/>
                        <w:sz w:val="24"/>
                        <w:szCs w:val="24"/>
                        <w:lang w:bidi="ar-SA"/>
                        <w14:ligatures w14:val="none"/>
                      </w:rPr>
                      <m:t>i</m:t>
                    </m:r>
                  </m:e>
                  <m:e>
                    <m:r>
                      <w:rPr>
                        <w:rFonts w:ascii="Cambria Math" w:eastAsia="Times New Roman" w:hAnsi="Cambria Math" w:cs="Times New Roman"/>
                        <w:kern w:val="0"/>
                        <w:sz w:val="24"/>
                        <w:szCs w:val="24"/>
                        <w:lang w:bidi="ar-SA"/>
                        <w14:ligatures w14:val="none"/>
                      </w:rPr>
                      <m:t>i-1</m:t>
                    </m:r>
                  </m:e>
                </m:d>
              </m:e>
            </m:d>
            <m:ctrlPr>
              <w:rPr>
                <w:rFonts w:ascii="Cambria Math" w:eastAsia="Times New Roman" w:hAnsi="Cambria Math" w:cs="Times New Roman"/>
                <w:i/>
                <w:kern w:val="0"/>
                <w:sz w:val="24"/>
                <w:szCs w:val="24"/>
                <w:lang w:bidi="ar-SA"/>
                <w14:ligatures w14:val="none"/>
              </w:rPr>
            </m:ctrlPr>
          </m:e>
        </m:nary>
      </m:oMath>
      <w:r w:rsidRPr="007330E8">
        <w:rPr>
          <w:rFonts w:ascii="Times New Roman" w:eastAsia="Times New Roman" w:hAnsi="Times New Roman" w:cs="Times New Roman"/>
          <w:kern w:val="0"/>
          <w:sz w:val="24"/>
          <w:szCs w:val="24"/>
          <w:lang w:bidi="ar-SA"/>
          <w14:ligatures w14:val="none"/>
        </w:rPr>
        <w:t xml:space="preserve"> représente la probabilité de survie cumulée jusqu'à la période </w:t>
      </w:r>
      <m:oMath>
        <m:r>
          <w:rPr>
            <w:rFonts w:ascii="Cambria Math" w:eastAsia="Times New Roman" w:hAnsi="Cambria Math" w:cs="Times New Roman"/>
            <w:kern w:val="0"/>
            <w:sz w:val="24"/>
            <w:szCs w:val="24"/>
            <w:lang w:bidi="ar-SA"/>
            <w14:ligatures w14:val="none"/>
          </w:rPr>
          <m:t>t-1</m:t>
        </m:r>
      </m:oMath>
      <w:r w:rsidRPr="007330E8">
        <w:rPr>
          <w:rFonts w:ascii="Times New Roman" w:eastAsia="Times New Roman" w:hAnsi="Times New Roman" w:cs="Times New Roman"/>
          <w:kern w:val="0"/>
          <w:sz w:val="24"/>
          <w:szCs w:val="24"/>
          <w:lang w:bidi="ar-SA"/>
          <w14:ligatures w14:val="none"/>
        </w:rPr>
        <w:t>.</w:t>
      </w:r>
    </w:p>
    <w:p w14:paraId="2E1A41DD" w14:textId="77777777" w:rsidR="007330E8" w:rsidRDefault="007330E8" w:rsidP="007330E8">
      <w:pPr>
        <w:rPr>
          <w:rFonts w:asciiTheme="majorBidi" w:hAnsiTheme="majorBidi" w:cstheme="majorBidi"/>
          <w:b/>
          <w:bCs/>
          <w:sz w:val="24"/>
          <w:szCs w:val="24"/>
        </w:rPr>
      </w:pPr>
      <w:r w:rsidRPr="007330E8">
        <w:rPr>
          <w:rFonts w:asciiTheme="majorBidi" w:hAnsiTheme="majorBidi" w:cstheme="majorBidi"/>
          <w:b/>
          <w:bCs/>
          <w:sz w:val="24"/>
          <w:szCs w:val="24"/>
        </w:rPr>
        <w:t xml:space="preserve">1.1.3 Le système de </w:t>
      </w:r>
      <w:proofErr w:type="spellStart"/>
      <w:r w:rsidRPr="007330E8">
        <w:rPr>
          <w:rFonts w:asciiTheme="majorBidi" w:hAnsiTheme="majorBidi" w:cstheme="majorBidi"/>
          <w:b/>
          <w:bCs/>
          <w:sz w:val="24"/>
          <w:szCs w:val="24"/>
        </w:rPr>
        <w:t>staging</w:t>
      </w:r>
      <w:proofErr w:type="spellEnd"/>
      <w:r w:rsidRPr="007330E8">
        <w:rPr>
          <w:rFonts w:asciiTheme="majorBidi" w:hAnsiTheme="majorBidi" w:cstheme="majorBidi"/>
          <w:b/>
          <w:bCs/>
          <w:sz w:val="24"/>
          <w:szCs w:val="24"/>
        </w:rPr>
        <w:t xml:space="preserve"> : classification et dynamique des </w:t>
      </w:r>
      <w:proofErr w:type="spellStart"/>
      <w:r w:rsidRPr="007330E8">
        <w:rPr>
          <w:rFonts w:asciiTheme="majorBidi" w:hAnsiTheme="majorBidi" w:cstheme="majorBidi"/>
          <w:b/>
          <w:bCs/>
          <w:sz w:val="24"/>
          <w:szCs w:val="24"/>
        </w:rPr>
        <w:t>buckets</w:t>
      </w:r>
      <w:proofErr w:type="spellEnd"/>
    </w:p>
    <w:p w14:paraId="5048A5FE" w14:textId="77777777" w:rsidR="007330E8" w:rsidRDefault="007330E8" w:rsidP="007330E8">
      <w:pPr>
        <w:spacing w:before="120" w:after="120" w:line="360" w:lineRule="auto"/>
        <w:jc w:val="both"/>
        <w:rPr>
          <w:rFonts w:asciiTheme="majorBidi" w:hAnsiTheme="majorBidi" w:cstheme="majorBidi"/>
          <w:sz w:val="24"/>
          <w:szCs w:val="24"/>
        </w:rPr>
      </w:pPr>
      <w:r w:rsidRPr="007330E8">
        <w:rPr>
          <w:rFonts w:asciiTheme="majorBidi" w:hAnsiTheme="majorBidi" w:cstheme="majorBidi"/>
          <w:sz w:val="24"/>
          <w:szCs w:val="24"/>
        </w:rPr>
        <w:t xml:space="preserve">La norme IFRS 9 organise le portefeuille de crédit en trois stades de risque croissant, dont dépendent à la fois l'horizon de calcul de l'ECL et le mode de comptabilisation des intérêts courus. Le Stage 1 regroupe les expositions dont le risque de crédit n'a pas augmenté significativement depuis l'octroi. La provision y est calculée sur un horizon de douze mois. Le Stage 2 rassemble les expositions dont le risque de crédit s'est significativement dégradé : la provision couvre alors l'intégralité de la durée de vie résiduelle. Le Stage 3 correspond aux expositions objectivement dépréciées, au sens du défaut bâlois, c'est-à-dire présentant plus de </w:t>
      </w:r>
      <w:r w:rsidRPr="007330E8">
        <w:rPr>
          <w:rFonts w:asciiTheme="majorBidi" w:hAnsiTheme="majorBidi" w:cstheme="majorBidi"/>
          <w:sz w:val="24"/>
          <w:szCs w:val="24"/>
        </w:rPr>
        <w:lastRenderedPageBreak/>
        <w:t>quatre-vingt-dix jours d'arriéré ou jugées peu susceptibles d'être remboursées sans réalisation des garanties.</w:t>
      </w:r>
    </w:p>
    <w:p w14:paraId="2E6E9B4C" w14:textId="1372E9A3" w:rsidR="007330E8" w:rsidRDefault="007330E8" w:rsidP="007330E8">
      <w:pPr>
        <w:pStyle w:val="Caption"/>
        <w:jc w:val="center"/>
        <w:rPr>
          <w:rFonts w:asciiTheme="majorBidi" w:hAnsiTheme="majorBidi" w:cstheme="majorBidi"/>
          <w:sz w:val="20"/>
          <w:szCs w:val="20"/>
        </w:rPr>
      </w:pPr>
      <w:bookmarkStart w:id="51" w:name="_Toc230002389"/>
      <w:r w:rsidRPr="007330E8">
        <w:rPr>
          <w:rFonts w:asciiTheme="majorBidi" w:hAnsiTheme="majorBidi" w:cstheme="majorBidi"/>
          <w:sz w:val="20"/>
          <w:szCs w:val="20"/>
        </w:rPr>
        <w:t xml:space="preserve">Tableau </w:t>
      </w:r>
      <w:r w:rsidRPr="007330E8">
        <w:rPr>
          <w:rFonts w:asciiTheme="majorBidi" w:hAnsiTheme="majorBidi" w:cstheme="majorBidi"/>
          <w:sz w:val="20"/>
          <w:szCs w:val="20"/>
        </w:rPr>
        <w:fldChar w:fldCharType="begin"/>
      </w:r>
      <w:r w:rsidRPr="007330E8">
        <w:rPr>
          <w:rFonts w:asciiTheme="majorBidi" w:hAnsiTheme="majorBidi" w:cstheme="majorBidi"/>
          <w:sz w:val="20"/>
          <w:szCs w:val="20"/>
        </w:rPr>
        <w:instrText xml:space="preserve"> SEQ Tableau \* ARABIC </w:instrText>
      </w:r>
      <w:r w:rsidRPr="007330E8">
        <w:rPr>
          <w:rFonts w:asciiTheme="majorBidi" w:hAnsiTheme="majorBidi" w:cstheme="majorBidi"/>
          <w:sz w:val="20"/>
          <w:szCs w:val="20"/>
        </w:rPr>
        <w:fldChar w:fldCharType="separate"/>
      </w:r>
      <w:r w:rsidR="00E26525">
        <w:rPr>
          <w:rFonts w:asciiTheme="majorBidi" w:hAnsiTheme="majorBidi" w:cstheme="majorBidi"/>
          <w:noProof/>
          <w:sz w:val="20"/>
          <w:szCs w:val="20"/>
        </w:rPr>
        <w:t>5</w:t>
      </w:r>
      <w:r w:rsidRPr="007330E8">
        <w:rPr>
          <w:rFonts w:asciiTheme="majorBidi" w:hAnsiTheme="majorBidi" w:cstheme="majorBidi"/>
          <w:sz w:val="20"/>
          <w:szCs w:val="20"/>
        </w:rPr>
        <w:fldChar w:fldCharType="end"/>
      </w:r>
      <w:r w:rsidRPr="007330E8">
        <w:rPr>
          <w:rFonts w:asciiTheme="majorBidi" w:hAnsiTheme="majorBidi" w:cstheme="majorBidi"/>
          <w:sz w:val="20"/>
          <w:szCs w:val="20"/>
        </w:rPr>
        <w:t xml:space="preserve"> : Architecture des stades de dépréciation IFRS 9</w:t>
      </w:r>
      <w:bookmarkEnd w:id="51"/>
    </w:p>
    <w:p w14:paraId="446671B1" w14:textId="0DA80BFB" w:rsidR="007330E8" w:rsidRPr="007330E8" w:rsidRDefault="00E5391A" w:rsidP="007330E8">
      <w:r w:rsidRPr="00E5391A">
        <w:rPr>
          <w:noProof/>
        </w:rPr>
        <w:drawing>
          <wp:inline distT="0" distB="0" distL="0" distR="0" wp14:anchorId="42BA9BBC" wp14:editId="0B4B4922">
            <wp:extent cx="5760720" cy="2085340"/>
            <wp:effectExtent l="19050" t="19050" r="11430" b="10160"/>
            <wp:docPr id="17728838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085340"/>
                    </a:xfrm>
                    <a:prstGeom prst="rect">
                      <a:avLst/>
                    </a:prstGeom>
                    <a:noFill/>
                    <a:ln>
                      <a:solidFill>
                        <a:schemeClr val="accent5">
                          <a:lumMod val="50000"/>
                        </a:schemeClr>
                      </a:solidFill>
                    </a:ln>
                  </pic:spPr>
                </pic:pic>
              </a:graphicData>
            </a:graphic>
          </wp:inline>
        </w:drawing>
      </w:r>
    </w:p>
    <w:p w14:paraId="3B820951" w14:textId="6F602CDE" w:rsidR="007330E8" w:rsidRPr="007330E8" w:rsidRDefault="007330E8" w:rsidP="007330E8">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sidR="000140F7" w:rsidRPr="000140F7">
        <w:rPr>
          <w:rFonts w:asciiTheme="majorBidi" w:hAnsiTheme="majorBidi" w:cstheme="majorBidi"/>
          <w:i/>
          <w:iCs/>
          <w:sz w:val="20"/>
          <w:szCs w:val="18"/>
        </w:rPr>
        <w:t>IASB, 2014</w:t>
      </w:r>
    </w:p>
    <w:p w14:paraId="34F5D1E8" w14:textId="77777777" w:rsidR="00C92DAB" w:rsidRDefault="00C92DAB" w:rsidP="00C92DAB">
      <w:pPr>
        <w:spacing w:before="120" w:after="120" w:line="360" w:lineRule="auto"/>
        <w:jc w:val="both"/>
        <w:rPr>
          <w:rFonts w:asciiTheme="majorBidi" w:hAnsiTheme="majorBidi" w:cstheme="majorBidi"/>
          <w:sz w:val="24"/>
          <w:szCs w:val="24"/>
        </w:rPr>
      </w:pPr>
      <w:r w:rsidRPr="00C92DAB">
        <w:rPr>
          <w:rFonts w:asciiTheme="majorBidi" w:hAnsiTheme="majorBidi" w:cstheme="majorBidi"/>
          <w:sz w:val="24"/>
          <w:szCs w:val="24"/>
        </w:rPr>
        <w:t xml:space="preserve">Le passage du Stage 1 au Stage 2 est déclenché par la détection d'une augmentation significative du risque de crédit, ou </w:t>
      </w:r>
      <w:proofErr w:type="spellStart"/>
      <w:r w:rsidRPr="00C92DAB">
        <w:rPr>
          <w:rFonts w:asciiTheme="majorBidi" w:hAnsiTheme="majorBidi" w:cstheme="majorBidi"/>
          <w:i/>
          <w:iCs/>
          <w:sz w:val="24"/>
          <w:szCs w:val="24"/>
        </w:rPr>
        <w:t>Significant</w:t>
      </w:r>
      <w:proofErr w:type="spellEnd"/>
      <w:r w:rsidRPr="00C92DAB">
        <w:rPr>
          <w:rFonts w:asciiTheme="majorBidi" w:hAnsiTheme="majorBidi" w:cstheme="majorBidi"/>
          <w:i/>
          <w:iCs/>
          <w:sz w:val="24"/>
          <w:szCs w:val="24"/>
        </w:rPr>
        <w:t xml:space="preserve"> </w:t>
      </w:r>
      <w:proofErr w:type="spellStart"/>
      <w:r w:rsidRPr="00C92DAB">
        <w:rPr>
          <w:rFonts w:asciiTheme="majorBidi" w:hAnsiTheme="majorBidi" w:cstheme="majorBidi"/>
          <w:i/>
          <w:iCs/>
          <w:sz w:val="24"/>
          <w:szCs w:val="24"/>
        </w:rPr>
        <w:t>Increase</w:t>
      </w:r>
      <w:proofErr w:type="spellEnd"/>
      <w:r w:rsidRPr="00C92DAB">
        <w:rPr>
          <w:rFonts w:asciiTheme="majorBidi" w:hAnsiTheme="majorBidi" w:cstheme="majorBidi"/>
          <w:i/>
          <w:iCs/>
          <w:sz w:val="24"/>
          <w:szCs w:val="24"/>
        </w:rPr>
        <w:t xml:space="preserve"> in Credit Risk</w:t>
      </w:r>
      <w:r w:rsidRPr="00C92DAB">
        <w:rPr>
          <w:rFonts w:asciiTheme="majorBidi" w:hAnsiTheme="majorBidi" w:cstheme="majorBidi"/>
          <w:sz w:val="24"/>
          <w:szCs w:val="24"/>
        </w:rPr>
        <w:t xml:space="preserve"> (SICR). L'IASB ne prescrit pas de seuil unique mais encadre l'appréciation par un ensemble d'indicateurs : variation de la probabilité de défaut sur la durée de vie au-delà d'un seuil absolu et relatif, présence sur liste de surveillance, dégradation de notation interne de deux crans ou plus, nombre d'échéances impayées. Cette latitude laissée aux établissements génère une hétérogénéité documentée des pratiques de classification, qui fait l'objet d'un suivi spécifique par les autorités de supervision (Krüger et Rösch, 2017 ; Bellini, 2019).</w:t>
      </w:r>
    </w:p>
    <w:p w14:paraId="0CB56E7D" w14:textId="09C0D4F2" w:rsidR="004E7452" w:rsidRDefault="004E7452">
      <w:pPr>
        <w:pStyle w:val="Heading3"/>
        <w:numPr>
          <w:ilvl w:val="1"/>
          <w:numId w:val="26"/>
        </w:numPr>
        <w:spacing w:line="360" w:lineRule="auto"/>
        <w:rPr>
          <w:rFonts w:asciiTheme="majorBidi" w:hAnsiTheme="majorBidi"/>
          <w:b/>
          <w:bCs/>
          <w:sz w:val="28"/>
          <w:szCs w:val="28"/>
        </w:rPr>
      </w:pPr>
      <w:bookmarkStart w:id="52" w:name="_Toc230002482"/>
      <w:r w:rsidRPr="004E7452">
        <w:rPr>
          <w:rFonts w:asciiTheme="majorBidi" w:hAnsiTheme="majorBidi"/>
          <w:b/>
          <w:bCs/>
          <w:sz w:val="28"/>
          <w:szCs w:val="28"/>
        </w:rPr>
        <w:t>Les paramètres fondamentaux du calcul ECL : PD, LGD et EAD</w:t>
      </w:r>
      <w:bookmarkEnd w:id="52"/>
      <w:r>
        <w:rPr>
          <w:rFonts w:asciiTheme="majorBidi" w:hAnsiTheme="majorBidi"/>
          <w:b/>
          <w:bCs/>
          <w:sz w:val="28"/>
          <w:szCs w:val="28"/>
        </w:rPr>
        <w:t xml:space="preserve"> </w:t>
      </w:r>
    </w:p>
    <w:p w14:paraId="54A9ACF0" w14:textId="77777777" w:rsidR="004E7452" w:rsidRPr="004E7452" w:rsidRDefault="004E7452" w:rsidP="004E7452">
      <w:pPr>
        <w:rPr>
          <w:rFonts w:asciiTheme="majorBidi" w:hAnsiTheme="majorBidi" w:cstheme="majorBidi"/>
          <w:b/>
          <w:bCs/>
          <w:sz w:val="24"/>
          <w:szCs w:val="24"/>
        </w:rPr>
      </w:pPr>
      <w:r w:rsidRPr="004E7452">
        <w:rPr>
          <w:rFonts w:asciiTheme="majorBidi" w:hAnsiTheme="majorBidi" w:cstheme="majorBidi"/>
          <w:b/>
          <w:bCs/>
          <w:sz w:val="24"/>
          <w:szCs w:val="24"/>
        </w:rPr>
        <w:t>1.2.1 La probabilité de défaut</w:t>
      </w:r>
    </w:p>
    <w:p w14:paraId="5B4F4AD8" w14:textId="770BE120" w:rsidR="004E7452" w:rsidRPr="004E7452" w:rsidRDefault="004E7452" w:rsidP="004E7452">
      <w:pPr>
        <w:spacing w:before="120" w:after="120" w:line="360" w:lineRule="auto"/>
        <w:jc w:val="both"/>
        <w:rPr>
          <w:rFonts w:asciiTheme="majorBidi" w:hAnsiTheme="majorBidi" w:cstheme="majorBidi"/>
          <w:sz w:val="24"/>
          <w:szCs w:val="24"/>
        </w:rPr>
      </w:pPr>
      <w:r w:rsidRPr="004E7452">
        <w:rPr>
          <w:rFonts w:asciiTheme="majorBidi" w:hAnsiTheme="majorBidi" w:cstheme="majorBidi"/>
          <w:sz w:val="24"/>
          <w:szCs w:val="24"/>
        </w:rPr>
        <w:t xml:space="preserve">La probabilité de défaut, notée PD pour </w:t>
      </w:r>
      <w:proofErr w:type="spellStart"/>
      <w:r w:rsidRPr="004E7452">
        <w:rPr>
          <w:rFonts w:asciiTheme="majorBidi" w:hAnsiTheme="majorBidi" w:cstheme="majorBidi"/>
          <w:i/>
          <w:iCs/>
          <w:sz w:val="24"/>
          <w:szCs w:val="24"/>
        </w:rPr>
        <w:t>Probability</w:t>
      </w:r>
      <w:proofErr w:type="spellEnd"/>
      <w:r w:rsidRPr="004E7452">
        <w:rPr>
          <w:rFonts w:asciiTheme="majorBidi" w:hAnsiTheme="majorBidi" w:cstheme="majorBidi"/>
          <w:i/>
          <w:iCs/>
          <w:sz w:val="24"/>
          <w:szCs w:val="24"/>
        </w:rPr>
        <w:t xml:space="preserve"> of Default</w:t>
      </w:r>
      <w:r w:rsidRPr="004E7452">
        <w:rPr>
          <w:rFonts w:asciiTheme="majorBidi" w:hAnsiTheme="majorBidi" w:cstheme="majorBidi"/>
          <w:sz w:val="24"/>
          <w:szCs w:val="24"/>
        </w:rPr>
        <w:t xml:space="preserve">, mesure la vraisemblance qu'une contrepartie ne respecte pas ses obligations contractuelles sur un horizon donné. Sous IFRS 9, elle doit être estimée de manière prospective et intégrer des informations macroéconomiques </w:t>
      </w:r>
      <w:proofErr w:type="spellStart"/>
      <w:r w:rsidRPr="004E7452">
        <w:rPr>
          <w:rFonts w:asciiTheme="majorBidi" w:hAnsiTheme="majorBidi" w:cstheme="majorBidi"/>
          <w:sz w:val="24"/>
          <w:szCs w:val="24"/>
        </w:rPr>
        <w:t>forward-looking</w:t>
      </w:r>
      <w:proofErr w:type="spellEnd"/>
      <w:r w:rsidRPr="004E7452">
        <w:rPr>
          <w:rFonts w:asciiTheme="majorBidi" w:hAnsiTheme="majorBidi" w:cstheme="majorBidi"/>
          <w:sz w:val="24"/>
          <w:szCs w:val="24"/>
        </w:rPr>
        <w:t xml:space="preserve">, ce qui la distingue de la PD </w:t>
      </w:r>
      <w:proofErr w:type="spellStart"/>
      <w:r w:rsidRPr="004E7452">
        <w:rPr>
          <w:rFonts w:asciiTheme="majorBidi" w:hAnsiTheme="majorBidi" w:cstheme="majorBidi"/>
          <w:sz w:val="24"/>
          <w:szCs w:val="24"/>
        </w:rPr>
        <w:t>through</w:t>
      </w:r>
      <w:proofErr w:type="spellEnd"/>
      <w:r w:rsidRPr="004E7452">
        <w:rPr>
          <w:rFonts w:asciiTheme="majorBidi" w:hAnsiTheme="majorBidi" w:cstheme="majorBidi"/>
          <w:sz w:val="24"/>
          <w:szCs w:val="24"/>
        </w:rPr>
        <w:t>-the-cycle utilisée dans le cadre prudentiel de Bâle II.</w:t>
      </w:r>
    </w:p>
    <w:p w14:paraId="221DB5D9" w14:textId="2A0AAFED" w:rsidR="004E7452" w:rsidRPr="004E7452" w:rsidRDefault="004E7452" w:rsidP="004E7452">
      <w:pPr>
        <w:spacing w:before="120" w:after="120" w:line="360" w:lineRule="auto"/>
        <w:jc w:val="both"/>
        <w:rPr>
          <w:rFonts w:asciiTheme="majorBidi" w:hAnsiTheme="majorBidi" w:cstheme="majorBidi"/>
          <w:sz w:val="24"/>
          <w:szCs w:val="24"/>
        </w:rPr>
      </w:pPr>
      <w:r w:rsidRPr="004E7452">
        <w:rPr>
          <w:rFonts w:asciiTheme="majorBidi" w:hAnsiTheme="majorBidi" w:cstheme="majorBidi"/>
          <w:sz w:val="24"/>
          <w:szCs w:val="24"/>
        </w:rPr>
        <w:t xml:space="preserve">La littérature distingue deux régimes d'estimation. La PD point-in-time (PIT) reflète les conditions économiques courantes et fluctue avec le cycle conjoncturel. La PD </w:t>
      </w:r>
      <w:proofErr w:type="spellStart"/>
      <w:r w:rsidRPr="004E7452">
        <w:rPr>
          <w:rFonts w:asciiTheme="majorBidi" w:hAnsiTheme="majorBidi" w:cstheme="majorBidi"/>
          <w:sz w:val="24"/>
          <w:szCs w:val="24"/>
        </w:rPr>
        <w:t>through</w:t>
      </w:r>
      <w:proofErr w:type="spellEnd"/>
      <w:r w:rsidRPr="004E7452">
        <w:rPr>
          <w:rFonts w:asciiTheme="majorBidi" w:hAnsiTheme="majorBidi" w:cstheme="majorBidi"/>
          <w:sz w:val="24"/>
          <w:szCs w:val="24"/>
        </w:rPr>
        <w:t xml:space="preserve">-the-cycle (TTC) lisse ces variations et vise à capturer une probabilité de défaut moyenne sur l'ensemble d'un cycle économique. IFRS 9 impose des PD PIT </w:t>
      </w:r>
      <w:proofErr w:type="spellStart"/>
      <w:r w:rsidRPr="004E7452">
        <w:rPr>
          <w:rFonts w:asciiTheme="majorBidi" w:hAnsiTheme="majorBidi" w:cstheme="majorBidi"/>
          <w:sz w:val="24"/>
          <w:szCs w:val="24"/>
        </w:rPr>
        <w:t>forward-looking</w:t>
      </w:r>
      <w:proofErr w:type="spellEnd"/>
      <w:r w:rsidRPr="004E7452">
        <w:rPr>
          <w:rFonts w:asciiTheme="majorBidi" w:hAnsiTheme="majorBidi" w:cstheme="majorBidi"/>
          <w:sz w:val="24"/>
          <w:szCs w:val="24"/>
        </w:rPr>
        <w:t xml:space="preserve">, ce qui </w:t>
      </w:r>
      <w:r w:rsidRPr="004E7452">
        <w:rPr>
          <w:rFonts w:asciiTheme="majorBidi" w:hAnsiTheme="majorBidi" w:cstheme="majorBidi"/>
          <w:sz w:val="24"/>
          <w:szCs w:val="24"/>
        </w:rPr>
        <w:lastRenderedPageBreak/>
        <w:t>représente une rupture méthodologique significative avec les pratiques antérieures fondées sur des données historiques uniquement (Novotny-Farkas, 2016 ; BCBS, 2017).</w:t>
      </w:r>
    </w:p>
    <w:p w14:paraId="68D60212" w14:textId="77777777" w:rsidR="004E7452" w:rsidRPr="004E7452" w:rsidRDefault="004E7452" w:rsidP="004E7452">
      <w:pPr>
        <w:spacing w:before="120" w:after="120" w:line="360" w:lineRule="auto"/>
        <w:jc w:val="both"/>
        <w:rPr>
          <w:rFonts w:asciiTheme="majorBidi" w:hAnsiTheme="majorBidi" w:cstheme="majorBidi"/>
          <w:sz w:val="24"/>
          <w:szCs w:val="24"/>
        </w:rPr>
      </w:pPr>
      <w:r w:rsidRPr="004E7452">
        <w:rPr>
          <w:rFonts w:asciiTheme="majorBidi" w:hAnsiTheme="majorBidi" w:cstheme="majorBidi"/>
          <w:sz w:val="24"/>
          <w:szCs w:val="24"/>
        </w:rPr>
        <w:t xml:space="preserve">Pour les instruments relevant du Stage 1, la PD est calculée sur les douze mois à venir. Pour les Stages 2 et 3, la probabilité de défaut s'exprime sous la forme d'une structure par terme : une série de probabilités marginales conditionnelles, dont la PD </w:t>
      </w:r>
      <w:proofErr w:type="spellStart"/>
      <w:r w:rsidRPr="004E7452">
        <w:rPr>
          <w:rFonts w:asciiTheme="majorBidi" w:hAnsiTheme="majorBidi" w:cstheme="majorBidi"/>
          <w:sz w:val="24"/>
          <w:szCs w:val="24"/>
        </w:rPr>
        <w:t>lifetime</w:t>
      </w:r>
      <w:proofErr w:type="spellEnd"/>
      <w:r w:rsidRPr="004E7452">
        <w:rPr>
          <w:rFonts w:asciiTheme="majorBidi" w:hAnsiTheme="majorBidi" w:cstheme="majorBidi"/>
          <w:sz w:val="24"/>
          <w:szCs w:val="24"/>
        </w:rPr>
        <w:t xml:space="preserve"> se déduit par le produit de survie :</w:t>
      </w:r>
    </w:p>
    <w:p w14:paraId="30F97414" w14:textId="62416235" w:rsidR="004E7452" w:rsidRPr="00E5391A" w:rsidRDefault="004E7452" w:rsidP="00E5391A">
      <w:pPr>
        <w:spacing w:before="120" w:after="120" w:line="360" w:lineRule="auto"/>
        <w:jc w:val="both"/>
        <w:rPr>
          <w:rFonts w:asciiTheme="majorBidi" w:hAnsiTheme="majorBidi" w:cstheme="majorBidi"/>
          <w:sz w:val="24"/>
          <w:szCs w:val="24"/>
          <w:lang w:val="en-US"/>
        </w:rPr>
      </w:pPr>
      <m:oMathPara>
        <m:oMath>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D</m:t>
              </m:r>
            </m:e>
            <m:sub>
              <m:r>
                <m:rPr>
                  <m:nor/>
                </m:rPr>
                <w:rPr>
                  <w:rFonts w:asciiTheme="majorBidi" w:hAnsiTheme="majorBidi" w:cstheme="majorBidi"/>
                  <w:sz w:val="24"/>
                  <w:szCs w:val="24"/>
                  <w:lang w:val="en-US"/>
                </w:rPr>
                <m:t>lifetime</m:t>
              </m:r>
            </m:sub>
          </m:sSub>
          <m:r>
            <w:rPr>
              <w:rFonts w:ascii="Cambria Math" w:hAnsi="Cambria Math" w:cstheme="majorBidi"/>
              <w:sz w:val="24"/>
              <w:szCs w:val="24"/>
              <w:lang w:val="en-US"/>
            </w:rPr>
            <m:t>=1-</m:t>
          </m:r>
          <m:nary>
            <m:naryPr>
              <m:chr m:val="∏"/>
              <m:ctrlPr>
                <w:rPr>
                  <w:rFonts w:ascii="Cambria Math" w:hAnsi="Cambria Math" w:cstheme="majorBidi"/>
                  <w:sz w:val="24"/>
                  <w:szCs w:val="24"/>
                </w:rPr>
              </m:ctrlPr>
            </m:naryPr>
            <m:sub>
              <m:r>
                <w:rPr>
                  <w:rFonts w:ascii="Cambria Math" w:hAnsi="Cambria Math" w:cstheme="majorBidi"/>
                  <w:sz w:val="24"/>
                  <w:szCs w:val="24"/>
                </w:rPr>
                <m:t>t</m:t>
              </m:r>
              <m:r>
                <w:rPr>
                  <w:rFonts w:ascii="Cambria Math" w:hAnsi="Cambria Math" w:cstheme="majorBidi"/>
                  <w:sz w:val="24"/>
                  <w:szCs w:val="24"/>
                  <w:lang w:val="en-US"/>
                </w:rPr>
                <m:t>=1</m:t>
              </m:r>
              <m:ctrlPr>
                <w:rPr>
                  <w:rFonts w:ascii="Cambria Math" w:hAnsi="Cambria Math" w:cstheme="majorBidi"/>
                  <w:i/>
                  <w:sz w:val="24"/>
                  <w:szCs w:val="24"/>
                </w:rPr>
              </m:ctrlPr>
            </m:sub>
            <m:sup>
              <m:r>
                <w:rPr>
                  <w:rFonts w:ascii="Cambria Math" w:hAnsi="Cambria Math" w:cstheme="majorBidi"/>
                  <w:sz w:val="24"/>
                  <w:szCs w:val="24"/>
                </w:rPr>
                <m:t>T</m:t>
              </m:r>
              <m:ctrlPr>
                <w:rPr>
                  <w:rFonts w:ascii="Cambria Math" w:hAnsi="Cambria Math" w:cstheme="majorBidi"/>
                  <w:i/>
                  <w:sz w:val="24"/>
                  <w:szCs w:val="24"/>
                </w:rPr>
              </m:ctrlPr>
            </m:sup>
            <m:e>
              <m:d>
                <m:dPr>
                  <m:begChr m:val="["/>
                  <m:endChr m:val="]"/>
                  <m:ctrlPr>
                    <w:rPr>
                      <w:rFonts w:ascii="Cambria Math" w:hAnsi="Cambria Math" w:cstheme="majorBidi"/>
                      <w:sz w:val="24"/>
                      <w:szCs w:val="24"/>
                    </w:rPr>
                  </m:ctrlPr>
                </m:dPr>
                <m:e>
                  <m:r>
                    <w:rPr>
                      <w:rFonts w:ascii="Cambria Math" w:hAnsi="Cambria Math" w:cstheme="majorBidi"/>
                      <w:sz w:val="24"/>
                      <w:szCs w:val="24"/>
                      <w:lang w:val="en-US"/>
                    </w:rPr>
                    <m:t>1-</m:t>
                  </m:r>
                  <m:r>
                    <w:rPr>
                      <w:rFonts w:ascii="Cambria Math" w:hAnsi="Cambria Math" w:cstheme="majorBidi"/>
                      <w:sz w:val="24"/>
                      <w:szCs w:val="24"/>
                    </w:rPr>
                    <m:t>PD</m:t>
                  </m:r>
                  <m:d>
                    <m:dPr>
                      <m:sepChr m:val="∣"/>
                      <m:ctrlPr>
                        <w:rPr>
                          <w:rFonts w:ascii="Cambria Math" w:hAnsi="Cambria Math" w:cstheme="majorBidi"/>
                          <w:i/>
                          <w:sz w:val="24"/>
                          <w:szCs w:val="24"/>
                        </w:rPr>
                      </m:ctrlPr>
                    </m:dPr>
                    <m:e>
                      <m:r>
                        <w:rPr>
                          <w:rFonts w:ascii="Cambria Math" w:hAnsi="Cambria Math" w:cstheme="majorBidi"/>
                          <w:sz w:val="24"/>
                          <w:szCs w:val="24"/>
                        </w:rPr>
                        <m:t>t</m:t>
                      </m:r>
                      <m:ctrlPr>
                        <w:rPr>
                          <w:rFonts w:ascii="Cambria Math" w:hAnsi="Cambria Math" w:cstheme="majorBidi"/>
                          <w:sz w:val="24"/>
                          <w:szCs w:val="24"/>
                        </w:rPr>
                      </m:ctrlPr>
                    </m:e>
                    <m:e>
                      <m:r>
                        <w:rPr>
                          <w:rFonts w:ascii="Cambria Math" w:hAnsi="Cambria Math" w:cstheme="majorBidi"/>
                          <w:sz w:val="24"/>
                          <w:szCs w:val="24"/>
                        </w:rPr>
                        <m:t>t</m:t>
                      </m:r>
                      <m:r>
                        <w:rPr>
                          <w:rFonts w:ascii="Cambria Math" w:hAnsi="Cambria Math" w:cstheme="majorBidi"/>
                          <w:sz w:val="24"/>
                          <w:szCs w:val="24"/>
                          <w:lang w:val="en-US"/>
                        </w:rPr>
                        <m:t>-1</m:t>
                      </m:r>
                    </m:e>
                  </m:d>
                  <m:ctrlPr>
                    <w:rPr>
                      <w:rFonts w:ascii="Cambria Math" w:hAnsi="Cambria Math" w:cstheme="majorBidi"/>
                      <w:i/>
                      <w:sz w:val="24"/>
                      <w:szCs w:val="24"/>
                    </w:rPr>
                  </m:ctrlPr>
                </m:e>
              </m:d>
              <m:ctrlPr>
                <w:rPr>
                  <w:rFonts w:ascii="Cambria Math" w:hAnsi="Cambria Math" w:cstheme="majorBidi"/>
                  <w:i/>
                  <w:sz w:val="24"/>
                  <w:szCs w:val="24"/>
                </w:rPr>
              </m:ctrlPr>
            </m:e>
          </m:nary>
        </m:oMath>
      </m:oMathPara>
    </w:p>
    <w:p w14:paraId="3038E1EF" w14:textId="77777777" w:rsidR="004E7452" w:rsidRPr="004E7452" w:rsidRDefault="004E7452" w:rsidP="004E7452">
      <w:pPr>
        <w:rPr>
          <w:rFonts w:asciiTheme="majorBidi" w:hAnsiTheme="majorBidi" w:cstheme="majorBidi"/>
          <w:b/>
          <w:bCs/>
          <w:sz w:val="24"/>
          <w:szCs w:val="24"/>
        </w:rPr>
      </w:pPr>
      <w:r w:rsidRPr="004E7452">
        <w:rPr>
          <w:rFonts w:asciiTheme="majorBidi" w:hAnsiTheme="majorBidi" w:cstheme="majorBidi"/>
          <w:b/>
          <w:bCs/>
          <w:sz w:val="24"/>
          <w:szCs w:val="24"/>
        </w:rPr>
        <w:t>1.2.2 La perte en cas de défaut</w:t>
      </w:r>
    </w:p>
    <w:p w14:paraId="0DFC8833" w14:textId="77777777" w:rsidR="004E7452" w:rsidRPr="004E7452" w:rsidRDefault="004E7452" w:rsidP="004E7452">
      <w:pPr>
        <w:spacing w:before="120" w:after="120" w:line="360" w:lineRule="auto"/>
        <w:jc w:val="both"/>
        <w:rPr>
          <w:rFonts w:ascii="Times New Roman" w:eastAsia="Times New Roman" w:hAnsi="Times New Roman" w:cs="Times New Roman"/>
          <w:kern w:val="0"/>
          <w:sz w:val="24"/>
          <w:szCs w:val="24"/>
          <w:lang w:bidi="ar-SA"/>
          <w14:ligatures w14:val="none"/>
        </w:rPr>
      </w:pPr>
      <w:r w:rsidRPr="004E7452">
        <w:rPr>
          <w:rFonts w:ascii="Times New Roman" w:eastAsia="Times New Roman" w:hAnsi="Times New Roman" w:cs="Times New Roman"/>
          <w:kern w:val="0"/>
          <w:sz w:val="24"/>
          <w:szCs w:val="24"/>
          <w:lang w:bidi="ar-SA"/>
          <w14:ligatures w14:val="none"/>
        </w:rPr>
        <w:t xml:space="preserve">La perte en cas de défaut, notée LGD pour </w:t>
      </w:r>
      <w:r w:rsidRPr="004E7452">
        <w:rPr>
          <w:rFonts w:ascii="Times New Roman" w:eastAsia="Times New Roman" w:hAnsi="Times New Roman" w:cs="Times New Roman"/>
          <w:i/>
          <w:iCs/>
          <w:kern w:val="0"/>
          <w:sz w:val="24"/>
          <w:szCs w:val="24"/>
          <w:lang w:bidi="ar-SA"/>
          <w14:ligatures w14:val="none"/>
        </w:rPr>
        <w:t>Loss Given Default</w:t>
      </w:r>
      <w:r w:rsidRPr="004E7452">
        <w:rPr>
          <w:rFonts w:ascii="Times New Roman" w:eastAsia="Times New Roman" w:hAnsi="Times New Roman" w:cs="Times New Roman"/>
          <w:kern w:val="0"/>
          <w:sz w:val="24"/>
          <w:szCs w:val="24"/>
          <w:lang w:bidi="ar-SA"/>
          <w14:ligatures w14:val="none"/>
        </w:rPr>
        <w:t>, représente la fraction de l'exposition qui ne sera pas recouvrée si la contrepartie fait effectivement défaut, après prise en compte des garanties, des procédures de recouvrement et de l'actualisation des flux futurs de récupération. Elle se définit formellement comme le complément à un du taux de recouvrement :</w:t>
      </w:r>
    </w:p>
    <w:p w14:paraId="2C01C699" w14:textId="77777777" w:rsidR="004E7452" w:rsidRPr="004E7452" w:rsidRDefault="004E7452" w:rsidP="004E7452">
      <w:pPr>
        <w:spacing w:before="120" w:after="120" w:line="360" w:lineRule="auto"/>
        <w:jc w:val="both"/>
        <w:rPr>
          <w:rFonts w:ascii="Times New Roman" w:eastAsia="Times New Roman" w:hAnsi="Times New Roman" w:cs="Times New Roman"/>
          <w:iCs/>
          <w:kern w:val="0"/>
          <w:sz w:val="24"/>
          <w:szCs w:val="24"/>
          <w:lang w:bidi="ar-SA"/>
          <w14:ligatures w14:val="none"/>
        </w:rPr>
      </w:pPr>
      <m:oMathPara>
        <m:oMath>
          <m:r>
            <w:rPr>
              <w:rFonts w:ascii="Cambria Math" w:eastAsia="Times New Roman" w:hAnsi="Cambria Math" w:cs="Times New Roman"/>
              <w:kern w:val="0"/>
              <w:sz w:val="24"/>
              <w:szCs w:val="24"/>
              <w:lang w:bidi="ar-SA"/>
              <w14:ligatures w14:val="none"/>
            </w:rPr>
            <m:t>LGD=1-</m:t>
          </m:r>
          <m:f>
            <m:fPr>
              <m:ctrlPr>
                <w:rPr>
                  <w:rFonts w:ascii="Cambria Math" w:eastAsia="Times New Roman" w:hAnsi="Cambria Math" w:cs="Times New Roman"/>
                  <w:iCs/>
                  <w:kern w:val="0"/>
                  <w:sz w:val="24"/>
                  <w:szCs w:val="24"/>
                  <w:lang w:bidi="ar-SA"/>
                  <w14:ligatures w14:val="none"/>
                </w:rPr>
              </m:ctrlPr>
            </m:fPr>
            <m:num>
              <m:nary>
                <m:naryPr>
                  <m:chr m:val="∑"/>
                  <m:supHide m:val="1"/>
                  <m:ctrlPr>
                    <w:rPr>
                      <w:rFonts w:ascii="Cambria Math" w:eastAsia="Times New Roman" w:hAnsi="Cambria Math" w:cs="Times New Roman"/>
                      <w:iCs/>
                      <w:kern w:val="0"/>
                      <w:sz w:val="24"/>
                      <w:szCs w:val="24"/>
                      <w:lang w:bidi="ar-SA"/>
                      <w14:ligatures w14:val="none"/>
                    </w:rPr>
                  </m:ctrlPr>
                </m:naryPr>
                <m:sub>
                  <m:r>
                    <w:rPr>
                      <w:rFonts w:ascii="Cambria Math" w:eastAsia="Times New Roman" w:hAnsi="Cambria Math" w:cs="Times New Roman"/>
                      <w:kern w:val="0"/>
                      <w:sz w:val="24"/>
                      <w:szCs w:val="24"/>
                      <w:lang w:bidi="ar-SA"/>
                      <w14:ligatures w14:val="none"/>
                    </w:rPr>
                    <m:t>k</m:t>
                  </m:r>
                  <m:ctrlPr>
                    <w:rPr>
                      <w:rFonts w:ascii="Cambria Math" w:eastAsia="Times New Roman" w:hAnsi="Cambria Math" w:cs="Times New Roman"/>
                      <w:i/>
                      <w:iCs/>
                      <w:kern w:val="0"/>
                      <w:sz w:val="24"/>
                      <w:szCs w:val="24"/>
                      <w:lang w:bidi="ar-SA"/>
                      <w14:ligatures w14:val="none"/>
                    </w:rPr>
                  </m:ctrlPr>
                </m:sub>
                <m:sup>
                  <m:ctrlPr>
                    <w:rPr>
                      <w:rFonts w:ascii="Cambria Math" w:eastAsia="Times New Roman" w:hAnsi="Cambria Math" w:cs="Times New Roman"/>
                      <w:i/>
                      <w:iCs/>
                      <w:kern w:val="0"/>
                      <w:sz w:val="24"/>
                      <w:szCs w:val="24"/>
                      <w:lang w:bidi="ar-SA"/>
                      <w14:ligatures w14:val="none"/>
                    </w:rPr>
                  </m:ctrlPr>
                </m:sup>
                <m:e>
                  <m:r>
                    <w:rPr>
                      <w:rFonts w:ascii="Cambria Math" w:eastAsia="Times New Roman" w:hAnsi="Cambria Math" w:cs="Times New Roman"/>
                      <w:kern w:val="0"/>
                      <w:sz w:val="24"/>
                      <w:szCs w:val="24"/>
                      <w:lang w:bidi="ar-SA"/>
                      <w14:ligatures w14:val="none"/>
                    </w:rPr>
                    <m:t>C</m:t>
                  </m:r>
                  <m:sSub>
                    <m:sSubPr>
                      <m:ctrlPr>
                        <w:rPr>
                          <w:rFonts w:ascii="Cambria Math" w:eastAsia="Times New Roman" w:hAnsi="Cambria Math" w:cs="Times New Roman"/>
                          <w:i/>
                          <w:iCs/>
                          <w:kern w:val="0"/>
                          <w:sz w:val="24"/>
                          <w:szCs w:val="24"/>
                          <w:lang w:bidi="ar-SA"/>
                          <w14:ligatures w14:val="none"/>
                        </w:rPr>
                      </m:ctrlPr>
                    </m:sSubPr>
                    <m:e>
                      <m:r>
                        <w:rPr>
                          <w:rFonts w:ascii="Cambria Math" w:eastAsia="Times New Roman" w:hAnsi="Cambria Math" w:cs="Times New Roman"/>
                          <w:kern w:val="0"/>
                          <w:sz w:val="24"/>
                          <w:szCs w:val="24"/>
                          <w:lang w:bidi="ar-SA"/>
                          <w14:ligatures w14:val="none"/>
                        </w:rPr>
                        <m:t>F</m:t>
                      </m:r>
                    </m:e>
                    <m:sub>
                      <m:r>
                        <w:rPr>
                          <w:rFonts w:ascii="Cambria Math" w:eastAsia="Times New Roman" w:hAnsi="Cambria Math" w:cs="Times New Roman"/>
                          <w:kern w:val="0"/>
                          <w:sz w:val="24"/>
                          <w:szCs w:val="24"/>
                          <w:lang w:bidi="ar-SA"/>
                          <w14:ligatures w14:val="none"/>
                        </w:rPr>
                        <m:t>k</m:t>
                      </m:r>
                    </m:sub>
                  </m:sSub>
                  <m:ctrlPr>
                    <w:rPr>
                      <w:rFonts w:ascii="Cambria Math" w:eastAsia="Times New Roman" w:hAnsi="Cambria Math" w:cs="Times New Roman"/>
                      <w:i/>
                      <w:iCs/>
                      <w:kern w:val="0"/>
                      <w:sz w:val="24"/>
                      <w:szCs w:val="24"/>
                      <w:lang w:bidi="ar-SA"/>
                      <w14:ligatures w14:val="none"/>
                    </w:rPr>
                  </m:ctrlPr>
                </m:e>
              </m:nary>
              <m:r>
                <m:rPr>
                  <m:sty m:val="p"/>
                </m:rPr>
                <w:rPr>
                  <w:rFonts w:ascii="Cambria Math" w:eastAsia="Times New Roman" w:hAnsi="Cambria Math" w:cs="Times New Roman"/>
                  <w:kern w:val="0"/>
                  <w:sz w:val="24"/>
                  <w:szCs w:val="24"/>
                  <w:lang w:bidi="ar-SA"/>
                  <w14:ligatures w14:val="none"/>
                </w:rPr>
                <m:t>×</m:t>
              </m:r>
              <m:sSup>
                <m:sSupPr>
                  <m:ctrlPr>
                    <w:rPr>
                      <w:rFonts w:ascii="Cambria Math" w:eastAsia="Times New Roman" w:hAnsi="Cambria Math" w:cs="Times New Roman"/>
                      <w:i/>
                      <w:iCs/>
                      <w:kern w:val="0"/>
                      <w:sz w:val="24"/>
                      <w:szCs w:val="24"/>
                      <w:lang w:bidi="ar-SA"/>
                      <w14:ligatures w14:val="none"/>
                    </w:rPr>
                  </m:ctrlPr>
                </m:sSupPr>
                <m:e>
                  <m:d>
                    <m:dPr>
                      <m:ctrlPr>
                        <w:rPr>
                          <w:rFonts w:ascii="Cambria Math" w:eastAsia="Times New Roman" w:hAnsi="Cambria Math" w:cs="Times New Roman"/>
                          <w:i/>
                          <w:iCs/>
                          <w:kern w:val="0"/>
                          <w:sz w:val="24"/>
                          <w:szCs w:val="24"/>
                          <w:lang w:bidi="ar-SA"/>
                          <w14:ligatures w14:val="none"/>
                        </w:rPr>
                      </m:ctrlPr>
                    </m:dPr>
                    <m:e>
                      <m:r>
                        <w:rPr>
                          <w:rFonts w:ascii="Cambria Math" w:eastAsia="Times New Roman" w:hAnsi="Cambria Math" w:cs="Times New Roman"/>
                          <w:kern w:val="0"/>
                          <w:sz w:val="24"/>
                          <w:szCs w:val="24"/>
                          <w:lang w:bidi="ar-SA"/>
                          <w14:ligatures w14:val="none"/>
                        </w:rPr>
                        <m:t>1+r</m:t>
                      </m:r>
                    </m:e>
                  </m:d>
                  <m:ctrlPr>
                    <w:rPr>
                      <w:rFonts w:ascii="Cambria Math" w:eastAsia="Times New Roman" w:hAnsi="Cambria Math" w:cs="Times New Roman"/>
                      <w:iCs/>
                      <w:kern w:val="0"/>
                      <w:sz w:val="24"/>
                      <w:szCs w:val="24"/>
                      <w:lang w:bidi="ar-SA"/>
                      <w14:ligatures w14:val="none"/>
                    </w:rPr>
                  </m:ctrlPr>
                </m:e>
                <m:sup>
                  <m:r>
                    <w:rPr>
                      <w:rFonts w:ascii="Cambria Math" w:eastAsia="Times New Roman" w:hAnsi="Cambria Math" w:cs="Times New Roman"/>
                      <w:kern w:val="0"/>
                      <w:sz w:val="24"/>
                      <w:szCs w:val="24"/>
                      <w:lang w:bidi="ar-SA"/>
                      <w14:ligatures w14:val="none"/>
                    </w:rPr>
                    <m:t>-</m:t>
                  </m:r>
                  <m:f>
                    <m:fPr>
                      <m:ctrlPr>
                        <w:rPr>
                          <w:rFonts w:ascii="Cambria Math" w:eastAsia="Times New Roman" w:hAnsi="Cambria Math" w:cs="Times New Roman"/>
                          <w:iCs/>
                          <w:kern w:val="0"/>
                          <w:sz w:val="24"/>
                          <w:szCs w:val="24"/>
                          <w:lang w:bidi="ar-SA"/>
                          <w14:ligatures w14:val="none"/>
                        </w:rPr>
                      </m:ctrlPr>
                    </m:fPr>
                    <m:num>
                      <m:sSub>
                        <m:sSubPr>
                          <m:ctrlPr>
                            <w:rPr>
                              <w:rFonts w:ascii="Cambria Math" w:eastAsia="Times New Roman" w:hAnsi="Cambria Math" w:cs="Times New Roman"/>
                              <w:i/>
                              <w:iCs/>
                              <w:kern w:val="0"/>
                              <w:sz w:val="24"/>
                              <w:szCs w:val="24"/>
                              <w:lang w:bidi="ar-SA"/>
                              <w14:ligatures w14:val="none"/>
                            </w:rPr>
                          </m:ctrlPr>
                        </m:sSubPr>
                        <m:e>
                          <m:r>
                            <w:rPr>
                              <w:rFonts w:ascii="Cambria Math" w:eastAsia="Times New Roman" w:hAnsi="Cambria Math" w:cs="Times New Roman"/>
                              <w:kern w:val="0"/>
                              <w:sz w:val="24"/>
                              <w:szCs w:val="24"/>
                              <w:lang w:bidi="ar-SA"/>
                              <w14:ligatures w14:val="none"/>
                            </w:rPr>
                            <m:t>t</m:t>
                          </m:r>
                        </m:e>
                        <m:sub>
                          <m:r>
                            <w:rPr>
                              <w:rFonts w:ascii="Cambria Math" w:eastAsia="Times New Roman" w:hAnsi="Cambria Math" w:cs="Times New Roman"/>
                              <w:kern w:val="0"/>
                              <w:sz w:val="24"/>
                              <w:szCs w:val="24"/>
                              <w:lang w:bidi="ar-SA"/>
                              <w14:ligatures w14:val="none"/>
                            </w:rPr>
                            <m:t>k</m:t>
                          </m:r>
                        </m:sub>
                      </m:sSub>
                      <m:ctrlPr>
                        <w:rPr>
                          <w:rFonts w:ascii="Cambria Math" w:eastAsia="Times New Roman" w:hAnsi="Cambria Math" w:cs="Times New Roman"/>
                          <w:i/>
                          <w:iCs/>
                          <w:kern w:val="0"/>
                          <w:sz w:val="24"/>
                          <w:szCs w:val="24"/>
                          <w:lang w:bidi="ar-SA"/>
                          <w14:ligatures w14:val="none"/>
                        </w:rPr>
                      </m:ctrlPr>
                    </m:num>
                    <m:den>
                      <m:r>
                        <w:rPr>
                          <w:rFonts w:ascii="Cambria Math" w:eastAsia="Times New Roman" w:hAnsi="Cambria Math" w:cs="Times New Roman"/>
                          <w:kern w:val="0"/>
                          <w:sz w:val="24"/>
                          <w:szCs w:val="24"/>
                          <w:lang w:bidi="ar-SA"/>
                          <w14:ligatures w14:val="none"/>
                        </w:rPr>
                        <m:t>12</m:t>
                      </m:r>
                      <m:ctrlPr>
                        <w:rPr>
                          <w:rFonts w:ascii="Cambria Math" w:eastAsia="Times New Roman" w:hAnsi="Cambria Math" w:cs="Times New Roman"/>
                          <w:i/>
                          <w:iCs/>
                          <w:kern w:val="0"/>
                          <w:sz w:val="24"/>
                          <w:szCs w:val="24"/>
                          <w:lang w:bidi="ar-SA"/>
                          <w14:ligatures w14:val="none"/>
                        </w:rPr>
                      </m:ctrlPr>
                    </m:den>
                  </m:f>
                </m:sup>
              </m:sSup>
              <m:ctrlPr>
                <w:rPr>
                  <w:rFonts w:ascii="Cambria Math" w:eastAsia="Times New Roman" w:hAnsi="Cambria Math" w:cs="Times New Roman"/>
                  <w:i/>
                  <w:iCs/>
                  <w:kern w:val="0"/>
                  <w:sz w:val="24"/>
                  <w:szCs w:val="24"/>
                  <w:lang w:bidi="ar-SA"/>
                  <w14:ligatures w14:val="none"/>
                </w:rPr>
              </m:ctrlPr>
            </m:num>
            <m:den>
              <m:r>
                <w:rPr>
                  <w:rFonts w:ascii="Cambria Math" w:eastAsia="Times New Roman" w:hAnsi="Cambria Math" w:cs="Times New Roman"/>
                  <w:kern w:val="0"/>
                  <w:sz w:val="24"/>
                  <w:szCs w:val="24"/>
                  <w:lang w:bidi="ar-SA"/>
                  <w14:ligatures w14:val="none"/>
                </w:rPr>
                <m:t>EAD</m:t>
              </m:r>
              <m:ctrlPr>
                <w:rPr>
                  <w:rFonts w:ascii="Cambria Math" w:eastAsia="Times New Roman" w:hAnsi="Cambria Math" w:cs="Times New Roman"/>
                  <w:i/>
                  <w:iCs/>
                  <w:kern w:val="0"/>
                  <w:sz w:val="24"/>
                  <w:szCs w:val="24"/>
                  <w:lang w:bidi="ar-SA"/>
                  <w14:ligatures w14:val="none"/>
                </w:rPr>
              </m:ctrlPr>
            </m:den>
          </m:f>
        </m:oMath>
      </m:oMathPara>
    </w:p>
    <w:p w14:paraId="5B2CACA7" w14:textId="77777777" w:rsidR="004E7452" w:rsidRPr="004E7452" w:rsidRDefault="004E7452" w:rsidP="004E7452">
      <w:pPr>
        <w:spacing w:before="120" w:after="120" w:line="360" w:lineRule="auto"/>
        <w:jc w:val="both"/>
        <w:rPr>
          <w:rFonts w:ascii="Times New Roman" w:eastAsia="Times New Roman" w:hAnsi="Times New Roman" w:cs="Times New Roman"/>
          <w:kern w:val="0"/>
          <w:sz w:val="24"/>
          <w:szCs w:val="24"/>
          <w:lang w:bidi="ar-SA"/>
          <w14:ligatures w14:val="none"/>
        </w:rPr>
      </w:pPr>
      <w:r w:rsidRPr="004E7452">
        <w:rPr>
          <w:rFonts w:ascii="Times New Roman" w:eastAsia="Times New Roman" w:hAnsi="Times New Roman" w:cs="Times New Roman"/>
          <w:kern w:val="0"/>
          <w:sz w:val="24"/>
          <w:szCs w:val="24"/>
          <w:lang w:bidi="ar-SA"/>
          <w14:ligatures w14:val="none"/>
        </w:rPr>
        <w:t xml:space="preserve">Schuermann (2004) a documenté la forte variabilité empirique de la LGD selon les types de crédit : elle varie de moins de 10 % pour des prêts hypothécaires bien garantis à plus de 75 % pour des créances chirographaires. Dans le périmètre des </w:t>
      </w:r>
      <w:r w:rsidRPr="004E7452">
        <w:rPr>
          <w:rFonts w:ascii="Times New Roman" w:eastAsia="Times New Roman" w:hAnsi="Times New Roman" w:cs="Times New Roman"/>
          <w:b/>
          <w:bCs/>
          <w:kern w:val="0"/>
          <w:sz w:val="24"/>
          <w:szCs w:val="24"/>
          <w:lang w:bidi="ar-SA"/>
          <w14:ligatures w14:val="none"/>
        </w:rPr>
        <w:t>filiales subsahariennes</w:t>
      </w:r>
      <w:r w:rsidRPr="004E7452">
        <w:rPr>
          <w:rFonts w:ascii="Times New Roman" w:eastAsia="Times New Roman" w:hAnsi="Times New Roman" w:cs="Times New Roman"/>
          <w:kern w:val="0"/>
          <w:sz w:val="24"/>
          <w:szCs w:val="24"/>
          <w:lang w:bidi="ar-SA"/>
          <w14:ligatures w14:val="none"/>
        </w:rPr>
        <w:t xml:space="preserve">, les délais de recouvrement particulièrement longs et les difficultés de réalisation des garanties réelles rendent l'estimation de la LGD spécialement délicate. C'est pour ces expositions que les fiches de provisionnement individualisées, applicables aux dossiers excédant </w:t>
      </w:r>
      <w:r w:rsidRPr="004E7452">
        <w:rPr>
          <w:rFonts w:ascii="Times New Roman" w:eastAsia="Times New Roman" w:hAnsi="Times New Roman" w:cs="Times New Roman"/>
          <w:b/>
          <w:bCs/>
          <w:kern w:val="0"/>
          <w:sz w:val="24"/>
          <w:szCs w:val="24"/>
          <w:lang w:bidi="ar-SA"/>
          <w14:ligatures w14:val="none"/>
        </w:rPr>
        <w:t>un seuil interne de matérialité prédéfini en Stage 3</w:t>
      </w:r>
      <w:r w:rsidRPr="004E7452">
        <w:rPr>
          <w:rFonts w:ascii="Times New Roman" w:eastAsia="Times New Roman" w:hAnsi="Times New Roman" w:cs="Times New Roman"/>
          <w:kern w:val="0"/>
          <w:sz w:val="24"/>
          <w:szCs w:val="24"/>
          <w:lang w:bidi="ar-SA"/>
          <w14:ligatures w14:val="none"/>
        </w:rPr>
        <w:t xml:space="preserve">, opèrent une actualisation explicite des flux de récupération, conformément au principe d'évaluation individuelle requis par IFRS 9.B5.5.42 pour les instruments significatifs. Une logique symétrique s'applique au </w:t>
      </w:r>
      <w:r w:rsidRPr="004E7452">
        <w:rPr>
          <w:rFonts w:ascii="Times New Roman" w:eastAsia="Times New Roman" w:hAnsi="Times New Roman" w:cs="Times New Roman"/>
          <w:b/>
          <w:bCs/>
          <w:kern w:val="0"/>
          <w:sz w:val="24"/>
          <w:szCs w:val="24"/>
          <w:lang w:bidi="ar-SA"/>
          <w14:ligatures w14:val="none"/>
        </w:rPr>
        <w:t>périmètre domestique</w:t>
      </w:r>
      <w:r w:rsidRPr="004E7452">
        <w:rPr>
          <w:rFonts w:ascii="Times New Roman" w:eastAsia="Times New Roman" w:hAnsi="Times New Roman" w:cs="Times New Roman"/>
          <w:kern w:val="0"/>
          <w:sz w:val="24"/>
          <w:szCs w:val="24"/>
          <w:lang w:bidi="ar-SA"/>
          <w14:ligatures w14:val="none"/>
        </w:rPr>
        <w:t>, où un seuil de matérialité distinct déclenche une évaluation individuelle des flux.</w:t>
      </w:r>
    </w:p>
    <w:p w14:paraId="65ED43B1" w14:textId="77777777" w:rsidR="00154B76" w:rsidRPr="00154B76" w:rsidRDefault="00154B76" w:rsidP="00154B76">
      <w:pPr>
        <w:rPr>
          <w:rFonts w:asciiTheme="majorBidi" w:hAnsiTheme="majorBidi" w:cstheme="majorBidi"/>
          <w:b/>
          <w:bCs/>
          <w:sz w:val="24"/>
          <w:szCs w:val="24"/>
        </w:rPr>
      </w:pPr>
      <w:r w:rsidRPr="00154B76">
        <w:rPr>
          <w:rFonts w:asciiTheme="majorBidi" w:hAnsiTheme="majorBidi" w:cstheme="majorBidi"/>
          <w:b/>
          <w:bCs/>
          <w:sz w:val="24"/>
          <w:szCs w:val="24"/>
        </w:rPr>
        <w:t>1.2.3 L’exposition au défaut et le facteur de conversion de crédit</w:t>
      </w:r>
    </w:p>
    <w:p w14:paraId="2EE188F4" w14:textId="77777777" w:rsidR="00154B76" w:rsidRPr="00154B76" w:rsidRDefault="00154B76" w:rsidP="00154B76">
      <w:pPr>
        <w:spacing w:before="120" w:after="120" w:line="360" w:lineRule="auto"/>
        <w:jc w:val="both"/>
        <w:rPr>
          <w:rFonts w:asciiTheme="majorBidi" w:hAnsiTheme="majorBidi" w:cstheme="majorBidi"/>
          <w:sz w:val="24"/>
          <w:szCs w:val="24"/>
        </w:rPr>
      </w:pPr>
      <w:r w:rsidRPr="00154B76">
        <w:rPr>
          <w:rFonts w:asciiTheme="majorBidi" w:hAnsiTheme="majorBidi" w:cstheme="majorBidi"/>
          <w:sz w:val="24"/>
          <w:szCs w:val="24"/>
        </w:rPr>
        <w:t xml:space="preserve">L'exposition au défaut, notée EAD pour </w:t>
      </w:r>
      <w:proofErr w:type="spellStart"/>
      <w:r w:rsidRPr="00154B76">
        <w:rPr>
          <w:rFonts w:asciiTheme="majorBidi" w:hAnsiTheme="majorBidi" w:cstheme="majorBidi"/>
          <w:i/>
          <w:iCs/>
          <w:sz w:val="24"/>
          <w:szCs w:val="24"/>
        </w:rPr>
        <w:t>Exposure</w:t>
      </w:r>
      <w:proofErr w:type="spellEnd"/>
      <w:r w:rsidRPr="00154B76">
        <w:rPr>
          <w:rFonts w:asciiTheme="majorBidi" w:hAnsiTheme="majorBidi" w:cstheme="majorBidi"/>
          <w:i/>
          <w:iCs/>
          <w:sz w:val="24"/>
          <w:szCs w:val="24"/>
        </w:rPr>
        <w:t xml:space="preserve"> at Default</w:t>
      </w:r>
      <w:r w:rsidRPr="00154B76">
        <w:rPr>
          <w:rFonts w:asciiTheme="majorBidi" w:hAnsiTheme="majorBidi" w:cstheme="majorBidi"/>
          <w:sz w:val="24"/>
          <w:szCs w:val="24"/>
        </w:rPr>
        <w:t xml:space="preserve">, désigne le montant estimé de l'encours de la contrepartie au moment où le défaut interviendrait. Pour les prêts amortissables classiques, l'EAD correspond simplement à l'encours résiduel. Pour les engagements hors bilan, lignes de crédit non tirées ou cautions notamment, l'EAD intègre un facteur de conversion de </w:t>
      </w:r>
      <w:r w:rsidRPr="00154B76">
        <w:rPr>
          <w:rFonts w:asciiTheme="majorBidi" w:hAnsiTheme="majorBidi" w:cstheme="majorBidi"/>
          <w:sz w:val="24"/>
          <w:szCs w:val="24"/>
        </w:rPr>
        <w:lastRenderedPageBreak/>
        <w:t>crédit (CCF) qui estime la proportion de ces engagements susceptibles d'être mobilisés avant le défaut :</w:t>
      </w:r>
    </w:p>
    <w:p w14:paraId="1D4FC91E" w14:textId="77777777" w:rsidR="00154B76" w:rsidRPr="00154B76" w:rsidRDefault="00154B76" w:rsidP="00154B76">
      <w:pPr>
        <w:spacing w:before="120" w:after="120" w:line="360" w:lineRule="auto"/>
        <w:jc w:val="both"/>
        <w:rPr>
          <w:rFonts w:asciiTheme="majorBidi" w:hAnsiTheme="majorBidi" w:cstheme="majorBidi"/>
          <w:iCs/>
          <w:sz w:val="24"/>
          <w:szCs w:val="24"/>
        </w:rPr>
      </w:pPr>
      <m:oMathPara>
        <m:oMath>
          <m:r>
            <w:rPr>
              <w:rFonts w:ascii="Cambria Math" w:hAnsi="Cambria Math" w:cstheme="majorBidi"/>
              <w:sz w:val="24"/>
              <w:szCs w:val="24"/>
            </w:rPr>
            <m:t>EAD=</m:t>
          </m:r>
          <m:sSub>
            <m:sSubPr>
              <m:ctrlPr>
                <w:rPr>
                  <w:rFonts w:ascii="Cambria Math" w:hAnsi="Cambria Math" w:cstheme="majorBidi"/>
                  <w:i/>
                  <w:iCs/>
                  <w:sz w:val="24"/>
                  <w:szCs w:val="24"/>
                </w:rPr>
              </m:ctrlPr>
            </m:sSubPr>
            <m:e>
              <m:r>
                <m:rPr>
                  <m:nor/>
                </m:rPr>
                <w:rPr>
                  <w:rFonts w:asciiTheme="majorBidi" w:hAnsiTheme="majorBidi" w:cstheme="majorBidi"/>
                  <w:iCs/>
                  <w:sz w:val="24"/>
                  <w:szCs w:val="24"/>
                </w:rPr>
                <m:t>Encours</m:t>
              </m:r>
            </m:e>
            <m:sub>
              <m:r>
                <m:rPr>
                  <m:nor/>
                </m:rPr>
                <w:rPr>
                  <w:rFonts w:asciiTheme="majorBidi" w:hAnsiTheme="majorBidi" w:cstheme="majorBidi"/>
                  <w:iCs/>
                  <w:sz w:val="24"/>
                  <w:szCs w:val="24"/>
                </w:rPr>
                <m:t>bilan</m:t>
              </m:r>
            </m:sub>
          </m:sSub>
          <m:r>
            <w:rPr>
              <w:rFonts w:ascii="Cambria Math" w:hAnsi="Cambria Math" w:cstheme="majorBidi"/>
              <w:sz w:val="24"/>
              <w:szCs w:val="24"/>
            </w:rPr>
            <m:t>+CCF</m:t>
          </m:r>
          <m:r>
            <m:rPr>
              <m:sty m:val="p"/>
            </m:rPr>
            <w:rPr>
              <w:rFonts w:ascii="Cambria Math" w:hAnsi="Cambria Math" w:cstheme="majorBidi"/>
              <w:sz w:val="24"/>
              <w:szCs w:val="24"/>
            </w:rPr>
            <m:t>×</m:t>
          </m:r>
          <m:sSub>
            <m:sSubPr>
              <m:ctrlPr>
                <w:rPr>
                  <w:rFonts w:ascii="Cambria Math" w:hAnsi="Cambria Math" w:cstheme="majorBidi"/>
                  <w:i/>
                  <w:iCs/>
                  <w:sz w:val="24"/>
                  <w:szCs w:val="24"/>
                </w:rPr>
              </m:ctrlPr>
            </m:sSubPr>
            <m:e>
              <m:r>
                <m:rPr>
                  <m:nor/>
                </m:rPr>
                <w:rPr>
                  <w:rFonts w:asciiTheme="majorBidi" w:hAnsiTheme="majorBidi" w:cstheme="majorBidi"/>
                  <w:iCs/>
                  <w:sz w:val="24"/>
                  <w:szCs w:val="24"/>
                </w:rPr>
                <m:t>Montant</m:t>
              </m:r>
              <m:ctrlPr>
                <w:rPr>
                  <w:rFonts w:ascii="Cambria Math" w:hAnsi="Cambria Math" w:cstheme="majorBidi"/>
                  <w:iCs/>
                  <w:sz w:val="24"/>
                  <w:szCs w:val="24"/>
                </w:rPr>
              </m:ctrlPr>
            </m:e>
            <m:sub>
              <m:r>
                <m:rPr>
                  <m:nor/>
                </m:rPr>
                <w:rPr>
                  <w:rFonts w:asciiTheme="majorBidi" w:hAnsiTheme="majorBidi" w:cstheme="majorBidi"/>
                  <w:iCs/>
                  <w:sz w:val="24"/>
                  <w:szCs w:val="24"/>
                </w:rPr>
                <m:t>non tiré</m:t>
              </m:r>
            </m:sub>
          </m:sSub>
        </m:oMath>
      </m:oMathPara>
    </w:p>
    <w:p w14:paraId="18E33A86" w14:textId="77777777" w:rsidR="00154B76" w:rsidRPr="00154B76" w:rsidRDefault="00154B76" w:rsidP="00154B76">
      <w:pPr>
        <w:spacing w:before="120" w:after="120" w:line="360" w:lineRule="auto"/>
        <w:jc w:val="both"/>
        <w:rPr>
          <w:rFonts w:asciiTheme="majorBidi" w:hAnsiTheme="majorBidi" w:cstheme="majorBidi"/>
          <w:sz w:val="24"/>
          <w:szCs w:val="24"/>
        </w:rPr>
      </w:pPr>
      <w:r w:rsidRPr="00154B76">
        <w:rPr>
          <w:rFonts w:asciiTheme="majorBidi" w:hAnsiTheme="majorBidi" w:cstheme="majorBidi"/>
          <w:sz w:val="24"/>
          <w:szCs w:val="24"/>
        </w:rPr>
        <w:t>Dans sa forme générale robuste, le CCF n'est pas une constante mais une variable conditionnelle dépendant du profil de risque et de l'environnement économique :</w:t>
      </w:r>
    </w:p>
    <w:p w14:paraId="6048EA1D" w14:textId="77777777" w:rsidR="00154B76" w:rsidRPr="00154B76" w:rsidRDefault="00154B76" w:rsidP="00154B76">
      <w:pPr>
        <w:spacing w:before="120" w:after="120" w:line="360" w:lineRule="auto"/>
        <w:jc w:val="both"/>
        <w:rPr>
          <w:rFonts w:asciiTheme="majorBidi" w:hAnsiTheme="majorBidi" w:cstheme="majorBidi"/>
          <w:iCs/>
          <w:sz w:val="24"/>
          <w:szCs w:val="24"/>
        </w:rPr>
      </w:pPr>
      <m:oMathPara>
        <m:oMath>
          <m:r>
            <w:rPr>
              <w:rFonts w:ascii="Cambria Math" w:hAnsi="Cambria Math" w:cstheme="majorBidi"/>
              <w:sz w:val="24"/>
              <w:szCs w:val="24"/>
            </w:rPr>
            <m:t>CC</m:t>
          </m:r>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t</m:t>
              </m:r>
            </m:sub>
          </m:sSub>
          <m:r>
            <m:rPr>
              <m:scr m:val="double-struck"/>
            </m:rPr>
            <w:rPr>
              <w:rFonts w:ascii="Cambria Math" w:hAnsi="Cambria Math" w:cstheme="majorBidi"/>
              <w:sz w:val="24"/>
              <w:szCs w:val="24"/>
            </w:rPr>
            <m:t>=E</m:t>
          </m:r>
          <m:d>
            <m:dPr>
              <m:begChr m:val="["/>
              <m:sepChr m:val="∣"/>
              <m:endChr m:val="]"/>
              <m:ctrlPr>
                <w:rPr>
                  <w:rFonts w:ascii="Cambria Math" w:hAnsi="Cambria Math" w:cstheme="majorBidi"/>
                  <w:iCs/>
                  <w:sz w:val="24"/>
                  <w:szCs w:val="24"/>
                </w:rPr>
              </m:ctrlPr>
            </m:dPr>
            <m:e>
              <m:r>
                <w:rPr>
                  <w:rFonts w:ascii="Cambria Math" w:hAnsi="Cambria Math" w:cstheme="majorBidi"/>
                  <w:sz w:val="24"/>
                  <w:szCs w:val="24"/>
                </w:rPr>
                <m:t>CCF</m:t>
              </m:r>
            </m:e>
            <m:e>
              <m:r>
                <w:rPr>
                  <w:rFonts w:ascii="Cambria Math" w:hAnsi="Cambria Math" w:cstheme="majorBidi"/>
                  <w:sz w:val="24"/>
                  <w:szCs w:val="24"/>
                </w:rPr>
                <m:t>P</m:t>
              </m:r>
              <m:sSub>
                <m:sSubPr>
                  <m:ctrlPr>
                    <w:rPr>
                      <w:rFonts w:ascii="Cambria Math" w:hAnsi="Cambria Math" w:cstheme="majorBidi"/>
                      <w:i/>
                      <w:iCs/>
                      <w:sz w:val="24"/>
                      <w:szCs w:val="24"/>
                    </w:rPr>
                  </m:ctrlPr>
                </m:sSubPr>
                <m:e>
                  <m:r>
                    <w:rPr>
                      <w:rFonts w:ascii="Cambria Math" w:hAnsi="Cambria Math" w:cstheme="majorBidi"/>
                      <w:sz w:val="24"/>
                      <w:szCs w:val="24"/>
                    </w:rPr>
                    <m:t>D</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X</m:t>
                  </m:r>
                </m:e>
                <m:sub>
                  <m:r>
                    <w:rPr>
                      <w:rFonts w:ascii="Cambria Math" w:hAnsi="Cambria Math" w:cstheme="majorBidi"/>
                      <w:sz w:val="24"/>
                      <w:szCs w:val="24"/>
                    </w:rPr>
                    <m:t>t</m:t>
                  </m:r>
                </m:sub>
              </m:sSub>
              <m:ctrlPr>
                <w:rPr>
                  <w:rFonts w:ascii="Cambria Math" w:hAnsi="Cambria Math" w:cstheme="majorBidi"/>
                  <w:i/>
                  <w:iCs/>
                  <w:sz w:val="24"/>
                  <w:szCs w:val="24"/>
                </w:rPr>
              </m:ctrlPr>
            </m:e>
          </m:d>
          <m:r>
            <w:rPr>
              <w:rFonts w:ascii="Cambria Math" w:hAnsi="Cambria Math" w:cstheme="majorBidi"/>
              <w:sz w:val="24"/>
              <w:szCs w:val="24"/>
            </w:rPr>
            <m:t>=g</m:t>
          </m:r>
          <m:d>
            <m:dPr>
              <m:ctrlPr>
                <w:rPr>
                  <w:rFonts w:ascii="Cambria Math" w:hAnsi="Cambria Math" w:cstheme="majorBidi"/>
                  <w:iCs/>
                  <w:sz w:val="24"/>
                  <w:szCs w:val="24"/>
                </w:rPr>
              </m:ctrlPr>
            </m:dPr>
            <m:e>
              <m:r>
                <w:rPr>
                  <w:rFonts w:ascii="Cambria Math" w:hAnsi="Cambria Math" w:cstheme="majorBidi"/>
                  <w:sz w:val="24"/>
                  <w:szCs w:val="24"/>
                </w:rPr>
                <m:t>P</m:t>
              </m:r>
              <m:sSub>
                <m:sSubPr>
                  <m:ctrlPr>
                    <w:rPr>
                      <w:rFonts w:ascii="Cambria Math" w:hAnsi="Cambria Math" w:cstheme="majorBidi"/>
                      <w:i/>
                      <w:iCs/>
                      <w:sz w:val="24"/>
                      <w:szCs w:val="24"/>
                    </w:rPr>
                  </m:ctrlPr>
                </m:sSubPr>
                <m:e>
                  <m:r>
                    <w:rPr>
                      <w:rFonts w:ascii="Cambria Math" w:hAnsi="Cambria Math" w:cstheme="majorBidi"/>
                      <w:sz w:val="24"/>
                      <w:szCs w:val="24"/>
                    </w:rPr>
                    <m:t>D</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X</m:t>
                  </m:r>
                </m:e>
                <m:sub>
                  <m:r>
                    <w:rPr>
                      <w:rFonts w:ascii="Cambria Math" w:hAnsi="Cambria Math" w:cstheme="majorBidi"/>
                      <w:sz w:val="24"/>
                      <w:szCs w:val="24"/>
                    </w:rPr>
                    <m:t>t</m:t>
                  </m:r>
                </m:sub>
              </m:sSub>
              <m:r>
                <w:rPr>
                  <w:rFonts w:ascii="Cambria Math" w:hAnsi="Cambria Math" w:cstheme="majorBidi"/>
                  <w:sz w:val="24"/>
                  <w:szCs w:val="24"/>
                </w:rPr>
                <m:t>;</m:t>
              </m:r>
              <m:r>
                <m:rPr>
                  <m:sty m:val="p"/>
                </m:rPr>
                <w:rPr>
                  <w:rFonts w:ascii="Cambria Math" w:hAnsi="Cambria Math" w:cstheme="majorBidi"/>
                  <w:sz w:val="24"/>
                  <w:szCs w:val="24"/>
                </w:rPr>
                <m:t>θ</m:t>
              </m:r>
              <m:ctrlPr>
                <w:rPr>
                  <w:rFonts w:ascii="Cambria Math" w:hAnsi="Cambria Math" w:cstheme="majorBidi"/>
                  <w:i/>
                  <w:iCs/>
                  <w:sz w:val="24"/>
                  <w:szCs w:val="24"/>
                </w:rPr>
              </m:ctrlPr>
            </m:e>
          </m:d>
          <m:r>
            <m:rPr>
              <m:sty m:val="p"/>
            </m:rPr>
            <w:rPr>
              <w:rFonts w:ascii="Cambria Math" w:hAnsi="Cambria Math" w:cstheme="majorBidi"/>
              <w:sz w:val="24"/>
              <w:szCs w:val="24"/>
            </w:rPr>
            <m:t> </m:t>
          </m:r>
          <m:r>
            <m:rPr>
              <m:nor/>
            </m:rPr>
            <w:rPr>
              <w:rFonts w:asciiTheme="majorBidi" w:hAnsiTheme="majorBidi" w:cstheme="majorBidi"/>
              <w:iCs/>
              <w:sz w:val="24"/>
              <w:szCs w:val="24"/>
            </w:rPr>
            <m:t>avec</m:t>
          </m:r>
          <m:r>
            <m:rPr>
              <m:sty m:val="p"/>
            </m:rPr>
            <w:rPr>
              <w:rFonts w:ascii="Cambria Math" w:hAnsi="Cambria Math" w:cstheme="majorBidi"/>
              <w:sz w:val="24"/>
              <w:szCs w:val="24"/>
            </w:rPr>
            <m:t> </m:t>
          </m:r>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CC</m:t>
          </m:r>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t</m:t>
              </m:r>
            </m:sub>
          </m:sSub>
          <m:r>
            <m:rPr>
              <m:sty m:val="p"/>
            </m:rPr>
            <w:rPr>
              <w:rFonts w:ascii="Cambria Math" w:hAnsi="Cambria Math" w:cstheme="majorBidi"/>
              <w:sz w:val="24"/>
              <w:szCs w:val="24"/>
            </w:rPr>
            <m:t>≤</m:t>
          </m:r>
          <m:r>
            <w:rPr>
              <w:rFonts w:ascii="Cambria Math" w:hAnsi="Cambria Math" w:cstheme="majorBidi"/>
              <w:sz w:val="24"/>
              <w:szCs w:val="24"/>
            </w:rPr>
            <m:t>1</m:t>
          </m:r>
        </m:oMath>
      </m:oMathPara>
    </w:p>
    <w:p w14:paraId="684A46A8" w14:textId="77777777" w:rsidR="00154B76" w:rsidRPr="00154B76" w:rsidRDefault="00154B76" w:rsidP="00154B76">
      <w:pPr>
        <w:spacing w:before="120" w:after="120" w:line="360" w:lineRule="auto"/>
        <w:jc w:val="both"/>
        <w:rPr>
          <w:rFonts w:asciiTheme="majorBidi" w:hAnsiTheme="majorBidi" w:cstheme="majorBidi"/>
          <w:sz w:val="24"/>
          <w:szCs w:val="24"/>
        </w:rPr>
      </w:pPr>
      <w:r w:rsidRPr="00154B76">
        <w:rPr>
          <w:rFonts w:asciiTheme="majorBidi" w:hAnsiTheme="majorBidi" w:cstheme="majorBidi"/>
          <w:sz w:val="24"/>
          <w:szCs w:val="24"/>
        </w:rPr>
        <w:t xml:space="preserve">Où </w:t>
      </w:r>
      <m:oMath>
        <m:r>
          <w:rPr>
            <w:rFonts w:ascii="Cambria Math" w:hAnsi="Cambria Math" w:cstheme="majorBidi"/>
            <w:sz w:val="24"/>
            <w:szCs w:val="24"/>
          </w:rPr>
          <m:t>P</m:t>
        </m:r>
        <m:sSub>
          <m:sSubPr>
            <m:ctrlPr>
              <w:rPr>
                <w:rFonts w:ascii="Cambria Math" w:hAnsi="Cambria Math" w:cstheme="majorBidi"/>
                <w:sz w:val="24"/>
                <w:szCs w:val="24"/>
              </w:rPr>
            </m:ctrlPr>
          </m:sSubPr>
          <m:e>
            <m:r>
              <w:rPr>
                <w:rFonts w:ascii="Cambria Math" w:hAnsi="Cambria Math" w:cstheme="majorBidi"/>
                <w:sz w:val="24"/>
                <w:szCs w:val="24"/>
              </w:rPr>
              <m:t>D</m:t>
            </m:r>
          </m:e>
          <m:sub>
            <m:r>
              <w:rPr>
                <w:rFonts w:ascii="Cambria Math" w:hAnsi="Cambria Math" w:cstheme="majorBidi"/>
                <w:sz w:val="24"/>
                <w:szCs w:val="24"/>
              </w:rPr>
              <m:t>t</m:t>
            </m:r>
          </m:sub>
        </m:sSub>
        <m:r>
          <w:rPr>
            <w:rFonts w:ascii="Cambria Math" w:hAnsi="Cambria Math" w:cstheme="majorBidi"/>
            <w:sz w:val="24"/>
            <w:szCs w:val="24"/>
          </w:rPr>
          <m:t xml:space="preserve"> </m:t>
        </m:r>
      </m:oMath>
      <w:r w:rsidRPr="00154B76">
        <w:rPr>
          <w:rFonts w:asciiTheme="majorBidi" w:hAnsiTheme="majorBidi" w:cstheme="majorBidi"/>
          <w:sz w:val="24"/>
          <w:szCs w:val="24"/>
        </w:rPr>
        <w:t>capture l'effet de tirage accru à l'approche du défaut (</w:t>
      </w:r>
      <w:proofErr w:type="spellStart"/>
      <w:r w:rsidRPr="00154B76">
        <w:rPr>
          <w:rFonts w:asciiTheme="majorBidi" w:hAnsiTheme="majorBidi" w:cstheme="majorBidi"/>
          <w:i/>
          <w:iCs/>
          <w:sz w:val="24"/>
          <w:szCs w:val="24"/>
        </w:rPr>
        <w:t>drawdown</w:t>
      </w:r>
      <w:proofErr w:type="spellEnd"/>
      <w:r w:rsidRPr="00154B76">
        <w:rPr>
          <w:rFonts w:asciiTheme="majorBidi" w:hAnsiTheme="majorBidi" w:cstheme="majorBidi"/>
          <w:i/>
          <w:iCs/>
          <w:sz w:val="24"/>
          <w:szCs w:val="24"/>
        </w:rPr>
        <w:t xml:space="preserve"> at default</w:t>
      </w:r>
      <w:r w:rsidRPr="00154B76">
        <w:rPr>
          <w:rFonts w:asciiTheme="majorBidi" w:hAnsiTheme="majorBidi" w:cstheme="majorBidi"/>
          <w:sz w:val="24"/>
          <w:szCs w:val="24"/>
        </w:rPr>
        <w:t xml:space="preserve">), </w:t>
      </w:r>
      <m:oMath>
        <m:sSub>
          <m:sSubPr>
            <m:ctrlPr>
              <w:rPr>
                <w:rFonts w:ascii="Cambria Math" w:hAnsi="Cambria Math" w:cstheme="majorBidi"/>
                <w:sz w:val="24"/>
                <w:szCs w:val="24"/>
              </w:rPr>
            </m:ctrlPr>
          </m:sSubPr>
          <m:e>
            <m:r>
              <m:rPr>
                <m:sty m:val="b"/>
              </m:rPr>
              <w:rPr>
                <w:rFonts w:ascii="Cambria Math" w:hAnsi="Cambria Math" w:cstheme="majorBidi"/>
                <w:sz w:val="24"/>
                <w:szCs w:val="24"/>
              </w:rPr>
              <m:t>X</m:t>
            </m:r>
          </m:e>
          <m:sub>
            <m:r>
              <w:rPr>
                <w:rFonts w:ascii="Cambria Math" w:hAnsi="Cambria Math" w:cstheme="majorBidi"/>
                <w:sz w:val="24"/>
                <w:szCs w:val="24"/>
              </w:rPr>
              <m:t xml:space="preserve">t </m:t>
            </m:r>
          </m:sub>
        </m:sSub>
      </m:oMath>
      <w:r w:rsidRPr="00154B76">
        <w:rPr>
          <w:rFonts w:asciiTheme="majorBidi" w:hAnsiTheme="majorBidi" w:cstheme="majorBidi"/>
          <w:sz w:val="24"/>
          <w:szCs w:val="24"/>
        </w:rPr>
        <w:t xml:space="preserve">regroupe les variables macroéconomiques et comportementales, et </w:t>
      </w:r>
      <m:oMath>
        <m:r>
          <w:rPr>
            <w:rFonts w:ascii="Cambria Math" w:hAnsi="Cambria Math" w:cstheme="majorBidi"/>
            <w:sz w:val="24"/>
            <w:szCs w:val="24"/>
          </w:rPr>
          <m:t>g(⋅)</m:t>
        </m:r>
      </m:oMath>
      <w:r w:rsidRPr="00154B76">
        <w:rPr>
          <w:rFonts w:asciiTheme="majorBidi" w:hAnsiTheme="majorBidi" w:cstheme="majorBidi"/>
          <w:sz w:val="24"/>
          <w:szCs w:val="24"/>
        </w:rPr>
        <w:t>est une fonction calibrée garantissant la cohérence économique.</w:t>
      </w:r>
    </w:p>
    <w:p w14:paraId="048578FF" w14:textId="77777777" w:rsidR="00154B76" w:rsidRDefault="00154B76" w:rsidP="00154B76">
      <w:pPr>
        <w:spacing w:before="120" w:after="120" w:line="360" w:lineRule="auto"/>
        <w:jc w:val="both"/>
        <w:rPr>
          <w:rFonts w:asciiTheme="majorBidi" w:hAnsiTheme="majorBidi" w:cstheme="majorBidi"/>
          <w:sz w:val="24"/>
          <w:szCs w:val="24"/>
        </w:rPr>
      </w:pPr>
      <w:r w:rsidRPr="00154B76">
        <w:rPr>
          <w:rFonts w:asciiTheme="majorBidi" w:hAnsiTheme="majorBidi" w:cstheme="majorBidi"/>
          <w:sz w:val="24"/>
          <w:szCs w:val="24"/>
        </w:rPr>
        <w:t xml:space="preserve">Taplin, Minh To et Hee (2007) ont montré que le CCF est particulièrement difficile à estimer pour les lignes de crédit </w:t>
      </w:r>
      <w:r w:rsidRPr="00154B76">
        <w:rPr>
          <w:rFonts w:asciiTheme="majorBidi" w:hAnsiTheme="majorBidi" w:cstheme="majorBidi"/>
          <w:i/>
          <w:iCs/>
          <w:sz w:val="24"/>
          <w:szCs w:val="24"/>
        </w:rPr>
        <w:t>revolving</w:t>
      </w:r>
      <w:r w:rsidRPr="00154B76">
        <w:rPr>
          <w:rFonts w:asciiTheme="majorBidi" w:hAnsiTheme="majorBidi" w:cstheme="majorBidi"/>
          <w:sz w:val="24"/>
          <w:szCs w:val="24"/>
        </w:rPr>
        <w:t xml:space="preserve"> : les contreparties en difficulté tendent à tirer davantage sur leurs lignes disponibles à l'approche du défaut, générant un risque de sous-estimation de l'exposition. Dans les données de la mission, des variables agrégées représentent l'EAD ajusté retenu pour le calcul ECL, tandis que des indicateurs de typologie permettent de distinguer les éléments bilanciels des engagements hors bilan, ces derniers étant exclus des tableaux FIN 5F et FIN 6A conformément aux instructions FINREP.</w:t>
      </w:r>
    </w:p>
    <w:p w14:paraId="59FE165E" w14:textId="77777777" w:rsidR="00154B76" w:rsidRPr="00154B76" w:rsidRDefault="00154B76" w:rsidP="00154B76">
      <w:pPr>
        <w:pStyle w:val="Heading3"/>
        <w:spacing w:line="360" w:lineRule="auto"/>
        <w:rPr>
          <w:rFonts w:asciiTheme="majorBidi" w:hAnsiTheme="majorBidi"/>
          <w:b/>
          <w:bCs/>
          <w:sz w:val="28"/>
          <w:szCs w:val="28"/>
        </w:rPr>
      </w:pPr>
      <w:bookmarkStart w:id="53" w:name="_Toc230002483"/>
      <w:r w:rsidRPr="00154B76">
        <w:rPr>
          <w:rFonts w:asciiTheme="majorBidi" w:hAnsiTheme="majorBidi"/>
          <w:b/>
          <w:bCs/>
          <w:sz w:val="28"/>
          <w:szCs w:val="28"/>
        </w:rPr>
        <w:t xml:space="preserve">1.3 Le </w:t>
      </w:r>
      <w:proofErr w:type="spellStart"/>
      <w:r w:rsidRPr="00154B76">
        <w:rPr>
          <w:rFonts w:asciiTheme="majorBidi" w:hAnsiTheme="majorBidi"/>
          <w:b/>
          <w:bCs/>
          <w:sz w:val="28"/>
          <w:szCs w:val="28"/>
        </w:rPr>
        <w:t>reporting</w:t>
      </w:r>
      <w:proofErr w:type="spellEnd"/>
      <w:r w:rsidRPr="00154B76">
        <w:rPr>
          <w:rFonts w:asciiTheme="majorBidi" w:hAnsiTheme="majorBidi"/>
          <w:b/>
          <w:bCs/>
          <w:sz w:val="28"/>
          <w:szCs w:val="28"/>
        </w:rPr>
        <w:t xml:space="preserve"> réglementaire FINREP</w:t>
      </w:r>
      <w:bookmarkEnd w:id="53"/>
    </w:p>
    <w:p w14:paraId="120D2BA6" w14:textId="77777777" w:rsidR="00154B76" w:rsidRPr="00154B76" w:rsidRDefault="00154B76" w:rsidP="00154B76">
      <w:pPr>
        <w:rPr>
          <w:rFonts w:asciiTheme="majorBidi" w:hAnsiTheme="majorBidi" w:cstheme="majorBidi"/>
          <w:b/>
          <w:bCs/>
          <w:sz w:val="24"/>
          <w:szCs w:val="24"/>
        </w:rPr>
      </w:pPr>
      <w:r w:rsidRPr="00154B76">
        <w:rPr>
          <w:rFonts w:asciiTheme="majorBidi" w:hAnsiTheme="majorBidi" w:cstheme="majorBidi"/>
          <w:b/>
          <w:bCs/>
          <w:sz w:val="24"/>
          <w:szCs w:val="24"/>
        </w:rPr>
        <w:t>1.3.1 Origine et architecture générale</w:t>
      </w:r>
    </w:p>
    <w:p w14:paraId="1A16D306" w14:textId="77777777" w:rsidR="00154B76" w:rsidRPr="00154B76" w:rsidRDefault="00154B76" w:rsidP="00154B76">
      <w:pPr>
        <w:spacing w:before="120" w:after="120" w:line="360" w:lineRule="auto"/>
        <w:jc w:val="both"/>
        <w:rPr>
          <w:rFonts w:asciiTheme="majorBidi" w:hAnsiTheme="majorBidi" w:cstheme="majorBidi"/>
          <w:sz w:val="24"/>
          <w:szCs w:val="24"/>
        </w:rPr>
      </w:pPr>
      <w:r w:rsidRPr="00154B76">
        <w:rPr>
          <w:rFonts w:asciiTheme="majorBidi" w:hAnsiTheme="majorBidi" w:cstheme="majorBidi"/>
          <w:sz w:val="24"/>
          <w:szCs w:val="24"/>
        </w:rPr>
        <w:t xml:space="preserve">Le FINREP, acronyme de </w:t>
      </w:r>
      <w:r w:rsidRPr="00154B76">
        <w:rPr>
          <w:rFonts w:asciiTheme="majorBidi" w:hAnsiTheme="majorBidi" w:cstheme="majorBidi"/>
          <w:i/>
          <w:iCs/>
          <w:sz w:val="24"/>
          <w:szCs w:val="24"/>
        </w:rPr>
        <w:t xml:space="preserve">Financial </w:t>
      </w:r>
      <w:proofErr w:type="spellStart"/>
      <w:r w:rsidRPr="00154B76">
        <w:rPr>
          <w:rFonts w:asciiTheme="majorBidi" w:hAnsiTheme="majorBidi" w:cstheme="majorBidi"/>
          <w:i/>
          <w:iCs/>
          <w:sz w:val="24"/>
          <w:szCs w:val="24"/>
        </w:rPr>
        <w:t>Reporting</w:t>
      </w:r>
      <w:proofErr w:type="spellEnd"/>
      <w:r w:rsidRPr="00154B76">
        <w:rPr>
          <w:rFonts w:asciiTheme="majorBidi" w:hAnsiTheme="majorBidi" w:cstheme="majorBidi"/>
          <w:sz w:val="24"/>
          <w:szCs w:val="24"/>
        </w:rPr>
        <w:t xml:space="preserve">, est le cadre de </w:t>
      </w:r>
      <w:proofErr w:type="spellStart"/>
      <w:r w:rsidRPr="00154B76">
        <w:rPr>
          <w:rFonts w:asciiTheme="majorBidi" w:hAnsiTheme="majorBidi" w:cstheme="majorBidi"/>
          <w:sz w:val="24"/>
          <w:szCs w:val="24"/>
        </w:rPr>
        <w:t>reporting</w:t>
      </w:r>
      <w:proofErr w:type="spellEnd"/>
      <w:r w:rsidRPr="00154B76">
        <w:rPr>
          <w:rFonts w:asciiTheme="majorBidi" w:hAnsiTheme="majorBidi" w:cstheme="majorBidi"/>
          <w:sz w:val="24"/>
          <w:szCs w:val="24"/>
        </w:rPr>
        <w:t xml:space="preserve"> réglementaire financier développé à l'origine par l'Autorité Bancaire Européenne (EBA) dans le prolongement du règlement CRR/CRD IV. Il oblige les établissements de crédit à transmettre trimestriellement un ensemble structuré d'états financiers couvrant leur bilan, leur compte de résultat, leurs instruments financiers, leurs engagements hors bilan et leurs informations annexes. Au Maroc, Bank Al-Maghrib a décliné ce cadre en un référentiel national, qui s'appuie sur les </w:t>
      </w:r>
      <w:proofErr w:type="spellStart"/>
      <w:r w:rsidRPr="00154B76">
        <w:rPr>
          <w:rFonts w:asciiTheme="majorBidi" w:hAnsiTheme="majorBidi" w:cstheme="majorBidi"/>
          <w:sz w:val="24"/>
          <w:szCs w:val="24"/>
        </w:rPr>
        <w:t>templates</w:t>
      </w:r>
      <w:proofErr w:type="spellEnd"/>
      <w:r w:rsidRPr="00154B76">
        <w:rPr>
          <w:rFonts w:asciiTheme="majorBidi" w:hAnsiTheme="majorBidi" w:cstheme="majorBidi"/>
          <w:sz w:val="24"/>
          <w:szCs w:val="24"/>
        </w:rPr>
        <w:t xml:space="preserve"> EBA tout en les harmonisant avec les spécificités du Plan Comptable des Établissements de Crédit (PCEC) marocain.</w:t>
      </w:r>
    </w:p>
    <w:p w14:paraId="78AA5D0D" w14:textId="77777777" w:rsidR="00154B76" w:rsidRDefault="00154B76" w:rsidP="00154B76">
      <w:pPr>
        <w:spacing w:before="120" w:after="120" w:line="360" w:lineRule="auto"/>
        <w:jc w:val="both"/>
        <w:rPr>
          <w:rFonts w:asciiTheme="majorBidi" w:hAnsiTheme="majorBidi" w:cstheme="majorBidi"/>
          <w:sz w:val="24"/>
          <w:szCs w:val="24"/>
        </w:rPr>
      </w:pPr>
      <w:r w:rsidRPr="00154B76">
        <w:rPr>
          <w:rFonts w:asciiTheme="majorBidi" w:hAnsiTheme="majorBidi" w:cstheme="majorBidi"/>
          <w:sz w:val="24"/>
          <w:szCs w:val="24"/>
        </w:rPr>
        <w:t>L'objectif du FINREP est double. Il permet d'une part de standardiser la présentation des données financières pour assurer la comparabilité entre établissements et faciliter la consolidation au niveau sectoriel. Il permet d'autre part d'alimenter la supervision microprudentielle en fournissant aux autorités des informations granulaires sur la qualité des actifs, les pratiques de provisionnement et la composition des portefeuilles de crédit.</w:t>
      </w:r>
    </w:p>
    <w:p w14:paraId="248872CF" w14:textId="77777777" w:rsidR="00154B76" w:rsidRPr="00154B76" w:rsidRDefault="00154B76" w:rsidP="00154B76">
      <w:pPr>
        <w:rPr>
          <w:rFonts w:asciiTheme="majorBidi" w:hAnsiTheme="majorBidi" w:cstheme="majorBidi"/>
          <w:b/>
          <w:bCs/>
          <w:sz w:val="24"/>
          <w:szCs w:val="24"/>
        </w:rPr>
      </w:pPr>
      <w:r w:rsidRPr="00154B76">
        <w:rPr>
          <w:rFonts w:asciiTheme="majorBidi" w:hAnsiTheme="majorBidi" w:cstheme="majorBidi"/>
          <w:b/>
          <w:bCs/>
          <w:sz w:val="24"/>
          <w:szCs w:val="24"/>
        </w:rPr>
        <w:lastRenderedPageBreak/>
        <w:t>1.3.2 Les états FINREP liés à IFRS 9</w:t>
      </w:r>
    </w:p>
    <w:p w14:paraId="2F02B9BE" w14:textId="283A21F1" w:rsidR="00154B76" w:rsidRDefault="00154B76" w:rsidP="00154B76">
      <w:pPr>
        <w:spacing w:before="120" w:after="120" w:line="360" w:lineRule="auto"/>
        <w:jc w:val="both"/>
        <w:rPr>
          <w:rFonts w:asciiTheme="majorBidi" w:hAnsiTheme="majorBidi" w:cstheme="majorBidi"/>
          <w:sz w:val="24"/>
          <w:szCs w:val="24"/>
        </w:rPr>
      </w:pPr>
      <w:r w:rsidRPr="00154B76">
        <w:rPr>
          <w:rFonts w:asciiTheme="majorBidi" w:hAnsiTheme="majorBidi" w:cstheme="majorBidi"/>
          <w:sz w:val="24"/>
          <w:szCs w:val="24"/>
        </w:rPr>
        <w:t>Dans le cadre de la mission FINREP BCP 2024, quatre états concentrent l'essentiel des travaux de production et de contrôle. Le tableau suivant en présente la logique :</w:t>
      </w:r>
      <w:r>
        <w:rPr>
          <w:rFonts w:asciiTheme="majorBidi" w:hAnsiTheme="majorBidi" w:cstheme="majorBidi"/>
          <w:sz w:val="24"/>
          <w:szCs w:val="24"/>
        </w:rPr>
        <w:t xml:space="preserve"> </w:t>
      </w:r>
    </w:p>
    <w:p w14:paraId="5A12D13D" w14:textId="53BFBEE5" w:rsidR="00154B76" w:rsidRPr="00154B76" w:rsidRDefault="00154B76" w:rsidP="00154B76">
      <w:pPr>
        <w:pStyle w:val="Caption"/>
        <w:jc w:val="center"/>
        <w:rPr>
          <w:rFonts w:asciiTheme="majorBidi" w:hAnsiTheme="majorBidi" w:cstheme="majorBidi"/>
          <w:sz w:val="20"/>
          <w:szCs w:val="20"/>
        </w:rPr>
      </w:pPr>
      <w:bookmarkStart w:id="54" w:name="_Toc230002390"/>
      <w:r w:rsidRPr="00154B76">
        <w:rPr>
          <w:rFonts w:asciiTheme="majorBidi" w:hAnsiTheme="majorBidi" w:cstheme="majorBidi"/>
          <w:sz w:val="20"/>
          <w:szCs w:val="20"/>
        </w:rPr>
        <w:t xml:space="preserve">Tableau </w:t>
      </w:r>
      <w:r w:rsidRPr="00154B76">
        <w:rPr>
          <w:rFonts w:asciiTheme="majorBidi" w:hAnsiTheme="majorBidi" w:cstheme="majorBidi"/>
          <w:sz w:val="20"/>
          <w:szCs w:val="20"/>
        </w:rPr>
        <w:fldChar w:fldCharType="begin"/>
      </w:r>
      <w:r w:rsidRPr="00154B76">
        <w:rPr>
          <w:rFonts w:asciiTheme="majorBidi" w:hAnsiTheme="majorBidi" w:cstheme="majorBidi"/>
          <w:sz w:val="20"/>
          <w:szCs w:val="20"/>
        </w:rPr>
        <w:instrText xml:space="preserve"> SEQ Tableau \* ARABIC </w:instrText>
      </w:r>
      <w:r w:rsidRPr="00154B76">
        <w:rPr>
          <w:rFonts w:asciiTheme="majorBidi" w:hAnsiTheme="majorBidi" w:cstheme="majorBidi"/>
          <w:sz w:val="20"/>
          <w:szCs w:val="20"/>
        </w:rPr>
        <w:fldChar w:fldCharType="separate"/>
      </w:r>
      <w:r w:rsidR="00E26525">
        <w:rPr>
          <w:rFonts w:asciiTheme="majorBidi" w:hAnsiTheme="majorBidi" w:cstheme="majorBidi"/>
          <w:noProof/>
          <w:sz w:val="20"/>
          <w:szCs w:val="20"/>
        </w:rPr>
        <w:t>6</w:t>
      </w:r>
      <w:r w:rsidRPr="00154B76">
        <w:rPr>
          <w:rFonts w:asciiTheme="majorBidi" w:hAnsiTheme="majorBidi" w:cstheme="majorBidi"/>
          <w:sz w:val="20"/>
          <w:szCs w:val="20"/>
        </w:rPr>
        <w:fldChar w:fldCharType="end"/>
      </w:r>
      <w:r w:rsidRPr="00154B76">
        <w:rPr>
          <w:rFonts w:asciiTheme="majorBidi" w:hAnsiTheme="majorBidi" w:cstheme="majorBidi"/>
          <w:sz w:val="20"/>
          <w:szCs w:val="20"/>
        </w:rPr>
        <w:t xml:space="preserve"> : États FINREP liés à IFRS 9 dans la mission BCP 2024</w:t>
      </w:r>
      <w:bookmarkEnd w:id="54"/>
    </w:p>
    <w:p w14:paraId="5B4E5080" w14:textId="3CF532CF" w:rsidR="00154B76" w:rsidRDefault="00E5391A" w:rsidP="00154B76">
      <w:pPr>
        <w:jc w:val="center"/>
        <w:rPr>
          <w:rFonts w:asciiTheme="majorBidi" w:hAnsiTheme="majorBidi" w:cstheme="majorBidi"/>
          <w:b/>
          <w:bCs/>
          <w:i/>
          <w:iCs/>
          <w:sz w:val="20"/>
          <w:szCs w:val="18"/>
        </w:rPr>
      </w:pPr>
      <w:r w:rsidRPr="00E5391A">
        <w:rPr>
          <w:noProof/>
        </w:rPr>
        <w:drawing>
          <wp:inline distT="0" distB="0" distL="0" distR="0" wp14:anchorId="3BB092EC" wp14:editId="3BD082EC">
            <wp:extent cx="5760720" cy="2199640"/>
            <wp:effectExtent l="19050" t="19050" r="11430" b="10160"/>
            <wp:docPr id="5477658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199640"/>
                    </a:xfrm>
                    <a:prstGeom prst="rect">
                      <a:avLst/>
                    </a:prstGeom>
                    <a:noFill/>
                    <a:ln>
                      <a:solidFill>
                        <a:schemeClr val="accent5">
                          <a:lumMod val="50000"/>
                        </a:schemeClr>
                      </a:solidFill>
                    </a:ln>
                  </pic:spPr>
                </pic:pic>
              </a:graphicData>
            </a:graphic>
          </wp:inline>
        </w:drawing>
      </w:r>
    </w:p>
    <w:p w14:paraId="228AD694" w14:textId="5CE4A7C7" w:rsidR="00154B76" w:rsidRPr="007330E8" w:rsidRDefault="00154B76" w:rsidP="00154B76">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sidRPr="00154B76">
        <w:rPr>
          <w:rFonts w:asciiTheme="majorBidi" w:hAnsiTheme="majorBidi" w:cstheme="majorBidi"/>
          <w:i/>
          <w:iCs/>
          <w:sz w:val="20"/>
          <w:szCs w:val="18"/>
        </w:rPr>
        <w:t>BKAM</w:t>
      </w:r>
    </w:p>
    <w:p w14:paraId="18E2C4C1" w14:textId="77777777" w:rsidR="006E00E1" w:rsidRPr="006E00E1" w:rsidRDefault="006E00E1" w:rsidP="006E00E1">
      <w:pPr>
        <w:spacing w:before="80" w:after="80" w:line="360" w:lineRule="auto"/>
        <w:jc w:val="both"/>
        <w:rPr>
          <w:rFonts w:asciiTheme="majorBidi" w:hAnsiTheme="majorBidi" w:cstheme="majorBidi"/>
          <w:sz w:val="20"/>
          <w:szCs w:val="20"/>
        </w:rPr>
      </w:pPr>
      <w:r w:rsidRPr="006E00E1">
        <w:rPr>
          <w:rFonts w:asciiTheme="majorBidi" w:hAnsiTheme="majorBidi" w:cstheme="majorBidi"/>
          <w:i/>
          <w:iCs/>
          <w:sz w:val="20"/>
          <w:szCs w:val="20"/>
        </w:rPr>
        <w:t xml:space="preserve">(Note : Les codes FIN 5F, 6A, 9B, 9F correspondent aux </w:t>
      </w:r>
      <w:proofErr w:type="spellStart"/>
      <w:r w:rsidRPr="006E00E1">
        <w:rPr>
          <w:rFonts w:asciiTheme="majorBidi" w:hAnsiTheme="majorBidi" w:cstheme="majorBidi"/>
          <w:i/>
          <w:iCs/>
          <w:sz w:val="20"/>
          <w:szCs w:val="20"/>
        </w:rPr>
        <w:t>templates</w:t>
      </w:r>
      <w:proofErr w:type="spellEnd"/>
      <w:r w:rsidRPr="006E00E1">
        <w:rPr>
          <w:rFonts w:asciiTheme="majorBidi" w:hAnsiTheme="majorBidi" w:cstheme="majorBidi"/>
          <w:i/>
          <w:iCs/>
          <w:sz w:val="20"/>
          <w:szCs w:val="20"/>
        </w:rPr>
        <w:t xml:space="preserve"> BKAM, équivalents aux modèles EBA F 04.00, F 05.00, F 09.01, F 09.05.)</w:t>
      </w:r>
    </w:p>
    <w:p w14:paraId="4ECB15F6"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La production de l'état FIN 9F est particulièrement exigeante car elle nécessite l'identification individuelle des transitions de </w:t>
      </w:r>
      <w:proofErr w:type="spellStart"/>
      <w:r w:rsidRPr="006E00E1">
        <w:rPr>
          <w:rFonts w:asciiTheme="majorBidi" w:hAnsiTheme="majorBidi" w:cstheme="majorBidi"/>
          <w:sz w:val="24"/>
          <w:szCs w:val="24"/>
        </w:rPr>
        <w:t>staging</w:t>
      </w:r>
      <w:proofErr w:type="spellEnd"/>
      <w:r w:rsidRPr="006E00E1">
        <w:rPr>
          <w:rFonts w:asciiTheme="majorBidi" w:hAnsiTheme="majorBidi" w:cstheme="majorBidi"/>
          <w:sz w:val="24"/>
          <w:szCs w:val="24"/>
        </w:rPr>
        <w:t xml:space="preserve"> pour chaque contrepartie entre deux dates d'arrêté consécutives. Dans les </w:t>
      </w:r>
      <w:proofErr w:type="spellStart"/>
      <w:r w:rsidRPr="006E00E1">
        <w:rPr>
          <w:rFonts w:asciiTheme="majorBidi" w:hAnsiTheme="majorBidi" w:cstheme="majorBidi"/>
          <w:i/>
          <w:iCs/>
          <w:sz w:val="24"/>
          <w:szCs w:val="24"/>
        </w:rPr>
        <w:t>workings</w:t>
      </w:r>
      <w:proofErr w:type="spellEnd"/>
      <w:r w:rsidRPr="006E00E1">
        <w:rPr>
          <w:rFonts w:asciiTheme="majorBidi" w:hAnsiTheme="majorBidi" w:cstheme="majorBidi"/>
          <w:sz w:val="24"/>
          <w:szCs w:val="24"/>
        </w:rPr>
        <w:t xml:space="preserve"> de la mission, cette analyse repose sur l'appariement des fichiers IFRS 9 par un identifiant unique construit par concaténation du code entité et de l'identifiant client. Un principe d'effet de contagion est appliqué au niveau client pour les contreparties multi-contrats : l'intégralité de l'encours est imputée au stade où l'exposition est la plus forte. Cette approche, bien que pragmatique pour le </w:t>
      </w:r>
      <w:proofErr w:type="spellStart"/>
      <w:r w:rsidRPr="006E00E1">
        <w:rPr>
          <w:rFonts w:asciiTheme="majorBidi" w:hAnsiTheme="majorBidi" w:cstheme="majorBidi"/>
          <w:sz w:val="24"/>
          <w:szCs w:val="24"/>
        </w:rPr>
        <w:t>reporting</w:t>
      </w:r>
      <w:proofErr w:type="spellEnd"/>
      <w:r w:rsidRPr="006E00E1">
        <w:rPr>
          <w:rFonts w:asciiTheme="majorBidi" w:hAnsiTheme="majorBidi" w:cstheme="majorBidi"/>
          <w:sz w:val="24"/>
          <w:szCs w:val="24"/>
        </w:rPr>
        <w:t xml:space="preserve"> consolidé, </w:t>
      </w:r>
      <w:r w:rsidRPr="006E00E1">
        <w:rPr>
          <w:rFonts w:asciiTheme="majorBidi" w:hAnsiTheme="majorBidi" w:cstheme="majorBidi"/>
          <w:b/>
          <w:bCs/>
          <w:sz w:val="24"/>
          <w:szCs w:val="24"/>
        </w:rPr>
        <w:t xml:space="preserve">tend à </w:t>
      </w:r>
      <w:proofErr w:type="spellStart"/>
      <w:r w:rsidRPr="006E00E1">
        <w:rPr>
          <w:rFonts w:asciiTheme="majorBidi" w:hAnsiTheme="majorBidi" w:cstheme="majorBidi"/>
          <w:b/>
          <w:bCs/>
          <w:sz w:val="24"/>
          <w:szCs w:val="24"/>
        </w:rPr>
        <w:t>sur-classifier</w:t>
      </w:r>
      <w:proofErr w:type="spellEnd"/>
      <w:r w:rsidRPr="006E00E1">
        <w:rPr>
          <w:rFonts w:asciiTheme="majorBidi" w:hAnsiTheme="majorBidi" w:cstheme="majorBidi"/>
          <w:b/>
          <w:bCs/>
          <w:sz w:val="24"/>
          <w:szCs w:val="24"/>
        </w:rPr>
        <w:t xml:space="preserve"> certaines expositions saines en Stage 3 par contagion avec les dossiers les plus dégradés, ce qui peut temporairement majorer les provisions dans l'état FIN 9F. Ce biais est systématiquement neutralisé dans l'onglet Contrôle pour ramener les totaux aux soldes comptables de référence</w:t>
      </w:r>
      <w:r w:rsidRPr="006E00E1">
        <w:rPr>
          <w:rFonts w:asciiTheme="majorBidi" w:hAnsiTheme="majorBidi" w:cstheme="majorBidi"/>
          <w:sz w:val="24"/>
          <w:szCs w:val="24"/>
        </w:rPr>
        <w:t>.</w:t>
      </w:r>
    </w:p>
    <w:p w14:paraId="2C11FB48" w14:textId="77777777" w:rsidR="006E00E1" w:rsidRPr="006E00E1" w:rsidRDefault="006E00E1" w:rsidP="006E00E1">
      <w:pPr>
        <w:rPr>
          <w:rFonts w:asciiTheme="majorBidi" w:hAnsiTheme="majorBidi" w:cstheme="majorBidi"/>
          <w:b/>
          <w:bCs/>
          <w:sz w:val="24"/>
          <w:szCs w:val="24"/>
        </w:rPr>
      </w:pPr>
      <w:r w:rsidRPr="006E00E1">
        <w:rPr>
          <w:rFonts w:asciiTheme="majorBidi" w:hAnsiTheme="majorBidi" w:cstheme="majorBidi"/>
          <w:b/>
          <w:bCs/>
          <w:sz w:val="24"/>
          <w:szCs w:val="24"/>
        </w:rPr>
        <w:t xml:space="preserve">1.3.3 Les spécificités du Groupe </w:t>
      </w:r>
    </w:p>
    <w:p w14:paraId="40C5D138"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Le Groupe présente une architecture de consolidation en plusieurs paliers qui constitue la principale source de complexité dans la production des états FINREP.</w:t>
      </w:r>
    </w:p>
    <w:p w14:paraId="7FF83393"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Le </w:t>
      </w:r>
      <w:r w:rsidRPr="006E00E1">
        <w:rPr>
          <w:rFonts w:asciiTheme="majorBidi" w:hAnsiTheme="majorBidi" w:cstheme="majorBidi"/>
          <w:b/>
          <w:bCs/>
          <w:sz w:val="24"/>
          <w:szCs w:val="24"/>
        </w:rPr>
        <w:t>palier domestique</w:t>
      </w:r>
      <w:r w:rsidRPr="006E00E1">
        <w:rPr>
          <w:rFonts w:asciiTheme="majorBidi" w:hAnsiTheme="majorBidi" w:cstheme="majorBidi"/>
          <w:sz w:val="24"/>
          <w:szCs w:val="24"/>
        </w:rPr>
        <w:t xml:space="preserve"> regroupe la banque mère et ses réseaux régionaux. Avec un volume très important d'observations dans la base IFRS 9 agrégée, ce palier représente l'essentiel des encours et appelle des traitements statistiques de grande échelle. Le provisionnement s'y articule </w:t>
      </w:r>
      <w:r w:rsidRPr="006E00E1">
        <w:rPr>
          <w:rFonts w:asciiTheme="majorBidi" w:hAnsiTheme="majorBidi" w:cstheme="majorBidi"/>
          <w:sz w:val="24"/>
          <w:szCs w:val="24"/>
        </w:rPr>
        <w:lastRenderedPageBreak/>
        <w:t xml:space="preserve">autour de plusieurs sources : la base ALM IFRS 9 (pour les </w:t>
      </w:r>
      <w:proofErr w:type="spellStart"/>
      <w:r w:rsidRPr="006E00E1">
        <w:rPr>
          <w:rFonts w:asciiTheme="majorBidi" w:hAnsiTheme="majorBidi" w:cstheme="majorBidi"/>
          <w:sz w:val="24"/>
          <w:szCs w:val="24"/>
        </w:rPr>
        <w:t>buckets</w:t>
      </w:r>
      <w:proofErr w:type="spellEnd"/>
      <w:r w:rsidRPr="006E00E1">
        <w:rPr>
          <w:rFonts w:asciiTheme="majorBidi" w:hAnsiTheme="majorBidi" w:cstheme="majorBidi"/>
          <w:sz w:val="24"/>
          <w:szCs w:val="24"/>
        </w:rPr>
        <w:t xml:space="preserve"> standards), la base Risk de la </w:t>
      </w:r>
      <w:proofErr w:type="spellStart"/>
      <w:r w:rsidRPr="006E00E1">
        <w:rPr>
          <w:rFonts w:asciiTheme="majorBidi" w:hAnsiTheme="majorBidi" w:cstheme="majorBidi"/>
          <w:i/>
          <w:iCs/>
          <w:sz w:val="24"/>
          <w:szCs w:val="24"/>
        </w:rPr>
        <w:t>watchlist</w:t>
      </w:r>
      <w:proofErr w:type="spellEnd"/>
      <w:r w:rsidRPr="006E00E1">
        <w:rPr>
          <w:rFonts w:asciiTheme="majorBidi" w:hAnsiTheme="majorBidi" w:cstheme="majorBidi"/>
          <w:sz w:val="24"/>
          <w:szCs w:val="24"/>
        </w:rPr>
        <w:t xml:space="preserve"> (pour les dossiers sous surveillance), les fiches de provisionnement individuelles (pour les dossiers significatifs), et les outils de </w:t>
      </w:r>
      <w:proofErr w:type="spellStart"/>
      <w:r w:rsidRPr="006E00E1">
        <w:rPr>
          <w:rFonts w:asciiTheme="majorBidi" w:hAnsiTheme="majorBidi" w:cstheme="majorBidi"/>
          <w:sz w:val="24"/>
          <w:szCs w:val="24"/>
        </w:rPr>
        <w:t>reporting</w:t>
      </w:r>
      <w:proofErr w:type="spellEnd"/>
      <w:r w:rsidRPr="006E00E1">
        <w:rPr>
          <w:rFonts w:asciiTheme="majorBidi" w:hAnsiTheme="majorBidi" w:cstheme="majorBidi"/>
          <w:sz w:val="24"/>
          <w:szCs w:val="24"/>
        </w:rPr>
        <w:t xml:space="preserve"> comptable. La distinction entre différentes catégories de créances, ainsi que des seuils de matérialité internes, structurent la granularité du </w:t>
      </w:r>
      <w:proofErr w:type="spellStart"/>
      <w:r w:rsidRPr="006E00E1">
        <w:rPr>
          <w:rFonts w:asciiTheme="majorBidi" w:hAnsiTheme="majorBidi" w:cstheme="majorBidi"/>
          <w:sz w:val="24"/>
          <w:szCs w:val="24"/>
        </w:rPr>
        <w:t>reporting</w:t>
      </w:r>
      <w:proofErr w:type="spellEnd"/>
      <w:r w:rsidRPr="006E00E1">
        <w:rPr>
          <w:rFonts w:asciiTheme="majorBidi" w:hAnsiTheme="majorBidi" w:cstheme="majorBidi"/>
          <w:sz w:val="24"/>
          <w:szCs w:val="24"/>
        </w:rPr>
        <w:t xml:space="preserve"> et déclenchent des procédures d'actualisation explicite des flux de recouvrement.</w:t>
      </w:r>
    </w:p>
    <w:p w14:paraId="6FDF8443"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Le </w:t>
      </w:r>
      <w:r w:rsidRPr="006E00E1">
        <w:rPr>
          <w:rFonts w:asciiTheme="majorBidi" w:hAnsiTheme="majorBidi" w:cstheme="majorBidi"/>
          <w:b/>
          <w:bCs/>
          <w:sz w:val="24"/>
          <w:szCs w:val="24"/>
        </w:rPr>
        <w:t>palier international</w:t>
      </w:r>
      <w:r w:rsidRPr="006E00E1">
        <w:rPr>
          <w:rFonts w:asciiTheme="majorBidi" w:hAnsiTheme="majorBidi" w:cstheme="majorBidi"/>
          <w:sz w:val="24"/>
          <w:szCs w:val="24"/>
        </w:rPr>
        <w:t xml:space="preserve"> fédère les filiales subsahariennes, opérant dans des devises locales multiples. La conversion vers la devise de consolidation est tracée via des variables de change dédiées. Le contexte de récupération et les délais de réalisation des garanties réelles y rendent l'estimation de la LGD et le calibrage des CCF particulièrement sensibles.</w:t>
      </w:r>
    </w:p>
    <w:p w14:paraId="6CE1F3E6"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Enfin, </w:t>
      </w:r>
      <w:r w:rsidRPr="006E00E1">
        <w:rPr>
          <w:rFonts w:asciiTheme="majorBidi" w:hAnsiTheme="majorBidi" w:cstheme="majorBidi"/>
          <w:b/>
          <w:bCs/>
          <w:sz w:val="24"/>
          <w:szCs w:val="24"/>
        </w:rPr>
        <w:t>la filiale spécialisée en crédit-bail</w:t>
      </w:r>
      <w:r w:rsidRPr="006E00E1">
        <w:rPr>
          <w:rFonts w:asciiTheme="majorBidi" w:hAnsiTheme="majorBidi" w:cstheme="majorBidi"/>
          <w:sz w:val="24"/>
          <w:szCs w:val="24"/>
        </w:rPr>
        <w:t xml:space="preserve"> présente des spécificités comptables propres. Les données y sont structurées autour de la Valeur Nette Comptable (VNC), de l'Encours Financier, des impayés et de la Réserve Latente. Contrairement aux prêts classiques, les dépréciations IFRS 9 y sont </w:t>
      </w:r>
      <w:r w:rsidRPr="006E00E1">
        <w:rPr>
          <w:rFonts w:asciiTheme="majorBidi" w:hAnsiTheme="majorBidi" w:cstheme="majorBidi"/>
          <w:b/>
          <w:bCs/>
          <w:sz w:val="24"/>
          <w:szCs w:val="24"/>
        </w:rPr>
        <w:t xml:space="preserve">directement </w:t>
      </w:r>
      <w:proofErr w:type="spellStart"/>
      <w:r w:rsidRPr="006E00E1">
        <w:rPr>
          <w:rFonts w:asciiTheme="majorBidi" w:hAnsiTheme="majorBidi" w:cstheme="majorBidi"/>
          <w:b/>
          <w:bCs/>
          <w:sz w:val="24"/>
          <w:szCs w:val="24"/>
        </w:rPr>
        <w:t>nettées</w:t>
      </w:r>
      <w:proofErr w:type="spellEnd"/>
      <w:r w:rsidRPr="006E00E1">
        <w:rPr>
          <w:rFonts w:asciiTheme="majorBidi" w:hAnsiTheme="majorBidi" w:cstheme="majorBidi"/>
          <w:b/>
          <w:bCs/>
          <w:sz w:val="24"/>
          <w:szCs w:val="24"/>
        </w:rPr>
        <w:t xml:space="preserve"> du compte d'encours</w:t>
      </w:r>
      <w:r w:rsidRPr="006E00E1">
        <w:rPr>
          <w:rFonts w:asciiTheme="majorBidi" w:hAnsiTheme="majorBidi" w:cstheme="majorBidi"/>
          <w:sz w:val="24"/>
          <w:szCs w:val="24"/>
        </w:rPr>
        <w:t xml:space="preserve"> plutôt que comptabilisées en compte de provision distinct, ce qui génère des écarts techniques compensés lors du rapprochement avec les pistes d'audit et les contributifs. La validation des transitions s'y effectue par matrice d'affaires, avec des ajustements proportionnels pour aligner les montants de gestion aux soldes comptables consolidés.</w:t>
      </w:r>
    </w:p>
    <w:p w14:paraId="445EA309" w14:textId="77777777" w:rsidR="00154B76" w:rsidRPr="00154B76" w:rsidRDefault="00154B76" w:rsidP="00154B76">
      <w:pPr>
        <w:spacing w:before="120" w:after="120" w:line="360" w:lineRule="auto"/>
        <w:jc w:val="both"/>
        <w:rPr>
          <w:rFonts w:asciiTheme="majorBidi" w:hAnsiTheme="majorBidi" w:cstheme="majorBidi"/>
          <w:sz w:val="24"/>
          <w:szCs w:val="24"/>
        </w:rPr>
      </w:pPr>
    </w:p>
    <w:p w14:paraId="422F0EF7" w14:textId="77777777" w:rsidR="00154B76" w:rsidRPr="00154B76" w:rsidRDefault="00154B76" w:rsidP="00154B76">
      <w:pPr>
        <w:spacing w:before="120" w:after="120" w:line="360" w:lineRule="auto"/>
        <w:jc w:val="both"/>
        <w:rPr>
          <w:rFonts w:asciiTheme="majorBidi" w:hAnsiTheme="majorBidi" w:cstheme="majorBidi"/>
          <w:sz w:val="24"/>
          <w:szCs w:val="24"/>
        </w:rPr>
      </w:pPr>
    </w:p>
    <w:p w14:paraId="4E5764BF" w14:textId="77777777" w:rsidR="004E7452" w:rsidRPr="004E7452" w:rsidRDefault="004E7452" w:rsidP="004E7452"/>
    <w:p w14:paraId="1E10FC8D" w14:textId="77777777" w:rsidR="004E7452" w:rsidRDefault="004E7452" w:rsidP="00C92DAB">
      <w:pPr>
        <w:spacing w:before="120" w:after="120" w:line="360" w:lineRule="auto"/>
        <w:jc w:val="both"/>
        <w:rPr>
          <w:rFonts w:asciiTheme="majorBidi" w:hAnsiTheme="majorBidi" w:cstheme="majorBidi"/>
          <w:sz w:val="24"/>
          <w:szCs w:val="24"/>
        </w:rPr>
      </w:pPr>
    </w:p>
    <w:p w14:paraId="15C57DF7" w14:textId="77777777" w:rsidR="00E5391A" w:rsidRDefault="00E5391A" w:rsidP="00C92DAB">
      <w:pPr>
        <w:spacing w:before="120" w:after="120" w:line="360" w:lineRule="auto"/>
        <w:jc w:val="both"/>
        <w:rPr>
          <w:rFonts w:asciiTheme="majorBidi" w:hAnsiTheme="majorBidi" w:cstheme="majorBidi"/>
          <w:sz w:val="24"/>
          <w:szCs w:val="24"/>
        </w:rPr>
      </w:pPr>
    </w:p>
    <w:p w14:paraId="056FD0E3" w14:textId="77777777" w:rsidR="00E5391A" w:rsidRDefault="00E5391A" w:rsidP="00C92DAB">
      <w:pPr>
        <w:spacing w:before="120" w:after="120" w:line="360" w:lineRule="auto"/>
        <w:jc w:val="both"/>
        <w:rPr>
          <w:rFonts w:asciiTheme="majorBidi" w:hAnsiTheme="majorBidi" w:cstheme="majorBidi"/>
          <w:sz w:val="24"/>
          <w:szCs w:val="24"/>
        </w:rPr>
      </w:pPr>
    </w:p>
    <w:p w14:paraId="6E0C3EEF" w14:textId="77777777" w:rsidR="00E5391A" w:rsidRDefault="00E5391A" w:rsidP="00C92DAB">
      <w:pPr>
        <w:spacing w:before="120" w:after="120" w:line="360" w:lineRule="auto"/>
        <w:jc w:val="both"/>
        <w:rPr>
          <w:rFonts w:asciiTheme="majorBidi" w:hAnsiTheme="majorBidi" w:cstheme="majorBidi"/>
          <w:sz w:val="24"/>
          <w:szCs w:val="24"/>
        </w:rPr>
      </w:pPr>
    </w:p>
    <w:p w14:paraId="6A4D0617" w14:textId="77777777" w:rsidR="00E5391A" w:rsidRDefault="00E5391A" w:rsidP="00C92DAB">
      <w:pPr>
        <w:spacing w:before="120" w:after="120" w:line="360" w:lineRule="auto"/>
        <w:jc w:val="both"/>
        <w:rPr>
          <w:rFonts w:asciiTheme="majorBidi" w:hAnsiTheme="majorBidi" w:cstheme="majorBidi"/>
          <w:sz w:val="24"/>
          <w:szCs w:val="24"/>
        </w:rPr>
      </w:pPr>
    </w:p>
    <w:p w14:paraId="2AB3B061" w14:textId="77777777" w:rsidR="00E5391A" w:rsidRPr="004E7452" w:rsidRDefault="00E5391A" w:rsidP="00C92DAB">
      <w:pPr>
        <w:spacing w:before="120" w:after="120" w:line="360" w:lineRule="auto"/>
        <w:jc w:val="both"/>
        <w:rPr>
          <w:rFonts w:asciiTheme="majorBidi" w:hAnsiTheme="majorBidi" w:cstheme="majorBidi"/>
          <w:sz w:val="24"/>
          <w:szCs w:val="24"/>
        </w:rPr>
      </w:pPr>
    </w:p>
    <w:p w14:paraId="4AB6821C" w14:textId="14A6E4B2" w:rsidR="006E00E1" w:rsidRPr="007C7BAE" w:rsidRDefault="006E00E1" w:rsidP="006E00E1">
      <w:pPr>
        <w:pStyle w:val="Heading2"/>
        <w:spacing w:line="360" w:lineRule="auto"/>
        <w:rPr>
          <w:rFonts w:asciiTheme="majorBidi" w:hAnsiTheme="majorBidi"/>
          <w:b/>
          <w:bCs/>
          <w:sz w:val="32"/>
          <w:szCs w:val="32"/>
        </w:rPr>
      </w:pPr>
      <w:bookmarkStart w:id="55" w:name="_Toc230002484"/>
      <w:r>
        <w:rPr>
          <w:rFonts w:asciiTheme="majorBidi" w:hAnsiTheme="majorBidi"/>
          <w:b/>
          <w:bCs/>
          <w:sz w:val="32"/>
          <w:szCs w:val="32"/>
        </w:rPr>
        <w:lastRenderedPageBreak/>
        <w:t>Revue théorique</w:t>
      </w:r>
      <w:bookmarkEnd w:id="55"/>
      <w:r>
        <w:rPr>
          <w:rFonts w:asciiTheme="majorBidi" w:hAnsiTheme="majorBidi"/>
          <w:b/>
          <w:bCs/>
          <w:sz w:val="32"/>
          <w:szCs w:val="32"/>
        </w:rPr>
        <w:t xml:space="preserve"> </w:t>
      </w:r>
    </w:p>
    <w:p w14:paraId="55C71A06" w14:textId="77777777" w:rsidR="006E00E1" w:rsidRPr="006E00E1" w:rsidRDefault="006E00E1" w:rsidP="006E00E1">
      <w:pPr>
        <w:pStyle w:val="Heading3"/>
        <w:spacing w:line="360" w:lineRule="auto"/>
        <w:rPr>
          <w:rFonts w:asciiTheme="majorBidi" w:hAnsiTheme="majorBidi"/>
          <w:b/>
          <w:bCs/>
          <w:sz w:val="28"/>
          <w:szCs w:val="28"/>
        </w:rPr>
      </w:pPr>
      <w:bookmarkStart w:id="56" w:name="_Toc230002485"/>
      <w:r w:rsidRPr="006E00E1">
        <w:rPr>
          <w:rFonts w:asciiTheme="majorBidi" w:hAnsiTheme="majorBidi"/>
          <w:b/>
          <w:bCs/>
          <w:sz w:val="28"/>
          <w:szCs w:val="28"/>
        </w:rPr>
        <w:t>2.1 Fondements théoriques du provisionnement bancaire</w:t>
      </w:r>
      <w:bookmarkEnd w:id="56"/>
    </w:p>
    <w:p w14:paraId="3F58BD45"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La question du provisionnement bancaire traverse la littérature comptable et financière depuis plusieurs décennies. Dès les années 1980, des travaux fondateurs ont cherché à comprendre pourquoi les banques retardent la reconnaissance de leurs pertes et quelles en sont les conséquences sur la stabilité du système financier. Deux courants théoriques majeurs structurent ce débat.</w:t>
      </w:r>
    </w:p>
    <w:p w14:paraId="4A61D21D"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Le premier courant, dit de lissage des résultats (</w:t>
      </w:r>
      <w:proofErr w:type="spellStart"/>
      <w:r w:rsidRPr="006E00E1">
        <w:rPr>
          <w:rFonts w:asciiTheme="majorBidi" w:hAnsiTheme="majorBidi" w:cstheme="majorBidi"/>
          <w:i/>
          <w:iCs/>
          <w:sz w:val="24"/>
          <w:szCs w:val="24"/>
        </w:rPr>
        <w:t>income</w:t>
      </w:r>
      <w:proofErr w:type="spellEnd"/>
      <w:r w:rsidRPr="006E00E1">
        <w:rPr>
          <w:rFonts w:asciiTheme="majorBidi" w:hAnsiTheme="majorBidi" w:cstheme="majorBidi"/>
          <w:i/>
          <w:iCs/>
          <w:sz w:val="24"/>
          <w:szCs w:val="24"/>
        </w:rPr>
        <w:t xml:space="preserve"> </w:t>
      </w:r>
      <w:proofErr w:type="spellStart"/>
      <w:r w:rsidRPr="006E00E1">
        <w:rPr>
          <w:rFonts w:asciiTheme="majorBidi" w:hAnsiTheme="majorBidi" w:cstheme="majorBidi"/>
          <w:i/>
          <w:iCs/>
          <w:sz w:val="24"/>
          <w:szCs w:val="24"/>
        </w:rPr>
        <w:t>smoothing</w:t>
      </w:r>
      <w:proofErr w:type="spellEnd"/>
      <w:r w:rsidRPr="006E00E1">
        <w:rPr>
          <w:rFonts w:asciiTheme="majorBidi" w:hAnsiTheme="majorBidi" w:cstheme="majorBidi"/>
          <w:sz w:val="24"/>
          <w:szCs w:val="24"/>
        </w:rPr>
        <w:t>), soutient que les provisions jouent un rôle d'amortisseur comptable : les banques constituent des réserves en période de forte conjoncture et les reprennent lors des phases de ralentissement, réduisant ainsi la volatilité apparente de leurs résultats (</w:t>
      </w:r>
      <w:proofErr w:type="spellStart"/>
      <w:r w:rsidRPr="006E00E1">
        <w:rPr>
          <w:rFonts w:asciiTheme="majorBidi" w:hAnsiTheme="majorBidi" w:cstheme="majorBidi"/>
          <w:sz w:val="24"/>
          <w:szCs w:val="24"/>
        </w:rPr>
        <w:t>Kanagaretnam</w:t>
      </w:r>
      <w:proofErr w:type="spellEnd"/>
      <w:r w:rsidRPr="006E00E1">
        <w:rPr>
          <w:rFonts w:asciiTheme="majorBidi" w:hAnsiTheme="majorBidi" w:cstheme="majorBidi"/>
          <w:sz w:val="24"/>
          <w:szCs w:val="24"/>
        </w:rPr>
        <w:t xml:space="preserve"> et al., 2004). Ce comportement a été largement documenté sur données européennes par Novotny-Farkas (2016) et confirmé, dans le contexte spécifique d'IFRS 9, par Novotny-Farkas, Oberson et Renner (2024). Sur la base de données trimestrielles couvrant la période 2018–2022, ces auteurs démontrent que si les provisions sur actifs non dépréciés réagissent effectivement aux indicateurs de risque de crédit, les provisions sur actifs dépréciés présentent des signes persistants de reconnaissance différée, traduisant une persistance du comportement d'optimisation comptable.</w:t>
      </w:r>
    </w:p>
    <w:p w14:paraId="25C67868"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Le second courant, dit de signalisation du risque, interprète les provisions comme un vecteur d'information asymétrique envoyé par la direction au marché sur la qualité future du portefeuille (Beaver et al., 1989). Dans cette optique, une hausse anticipée des provisions constitue un signal de dégradation du risque que les investisseurs intègrent dans la valorisation des titres bancaires. Ce courant théorique justifie l'exigence d'IFRS 9 d'un provisionnement prospectif : en imposant aux établissements d'estimer et de publier leurs pertes de crédit attendues, la norme vise à renforcer la transparence du signal de risque et à réduire l'asymétrie d'information.</w:t>
      </w:r>
    </w:p>
    <w:p w14:paraId="4A05E767"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La tension entre ces deux lectures structure l'ensemble du débat académique et réglementaire sur la mise en œuvre d'IFRS 9. La flexibilité accordée aux banques dans le calibrage des paramètres ECL (PD, LGD, EAD), la sélection des scénarios macroéconomiques et l'utilisation d'ajustements experts (</w:t>
      </w:r>
      <w:r w:rsidRPr="006E00E1">
        <w:rPr>
          <w:rFonts w:asciiTheme="majorBidi" w:hAnsiTheme="majorBidi" w:cstheme="majorBidi"/>
          <w:i/>
          <w:iCs/>
          <w:sz w:val="24"/>
          <w:szCs w:val="24"/>
        </w:rPr>
        <w:t>management overlays</w:t>
      </w:r>
      <w:r w:rsidRPr="006E00E1">
        <w:rPr>
          <w:rFonts w:asciiTheme="majorBidi" w:hAnsiTheme="majorBidi" w:cstheme="majorBidi"/>
          <w:sz w:val="24"/>
          <w:szCs w:val="24"/>
        </w:rPr>
        <w:t>) crée un espace de discrétion managériale significatif. Selon le contexte et les incitations institutionnelles, cette marge de manœuvre peut tantôt servir la transparence informationnelle, tantôt faciliter l'opacité ou l'optimisation des résultats. C'est précisément dans cet interstice que s'inscrivent les enjeux de contrôle et d'audit que ce mémoire se propose d'analyser.</w:t>
      </w:r>
    </w:p>
    <w:p w14:paraId="0C844B50" w14:textId="77777777" w:rsidR="006E00E1" w:rsidRPr="006E00E1" w:rsidRDefault="006E00E1" w:rsidP="006E00E1">
      <w:pPr>
        <w:pStyle w:val="Heading3"/>
        <w:spacing w:line="360" w:lineRule="auto"/>
        <w:rPr>
          <w:rFonts w:asciiTheme="majorBidi" w:hAnsiTheme="majorBidi"/>
          <w:b/>
          <w:bCs/>
          <w:sz w:val="28"/>
          <w:szCs w:val="28"/>
        </w:rPr>
      </w:pPr>
      <w:bookmarkStart w:id="57" w:name="_Toc230002486"/>
      <w:r w:rsidRPr="006E00E1">
        <w:rPr>
          <w:rFonts w:asciiTheme="majorBidi" w:hAnsiTheme="majorBidi"/>
          <w:b/>
          <w:bCs/>
          <w:sz w:val="28"/>
          <w:szCs w:val="28"/>
        </w:rPr>
        <w:lastRenderedPageBreak/>
        <w:t xml:space="preserve">2.2 Architecture du système de </w:t>
      </w:r>
      <w:proofErr w:type="spellStart"/>
      <w:r w:rsidRPr="006E00E1">
        <w:rPr>
          <w:rFonts w:asciiTheme="majorBidi" w:hAnsiTheme="majorBidi"/>
          <w:b/>
          <w:bCs/>
          <w:sz w:val="28"/>
          <w:szCs w:val="28"/>
        </w:rPr>
        <w:t>staging</w:t>
      </w:r>
      <w:proofErr w:type="spellEnd"/>
      <w:r w:rsidRPr="006E00E1">
        <w:rPr>
          <w:rFonts w:asciiTheme="majorBidi" w:hAnsiTheme="majorBidi"/>
          <w:b/>
          <w:bCs/>
          <w:sz w:val="28"/>
          <w:szCs w:val="28"/>
        </w:rPr>
        <w:t xml:space="preserve"> et dynamique des </w:t>
      </w:r>
      <w:proofErr w:type="spellStart"/>
      <w:r w:rsidRPr="006E00E1">
        <w:rPr>
          <w:rFonts w:asciiTheme="majorBidi" w:hAnsiTheme="majorBidi"/>
          <w:b/>
          <w:bCs/>
          <w:sz w:val="28"/>
          <w:szCs w:val="28"/>
        </w:rPr>
        <w:t>buckets</w:t>
      </w:r>
      <w:bookmarkEnd w:id="57"/>
      <w:proofErr w:type="spellEnd"/>
    </w:p>
    <w:p w14:paraId="4DD191ED"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La classification des expositions en trois stades constitue le pilier opérationnel d'IFRS 9 et conditionne directement le niveau des dépréciations comptabilisées. L'appréciation de l'augmentation significative du risque de crédit (SICR – </w:t>
      </w:r>
      <w:proofErr w:type="spellStart"/>
      <w:r w:rsidRPr="006E00E1">
        <w:rPr>
          <w:rFonts w:asciiTheme="majorBidi" w:hAnsiTheme="majorBidi" w:cstheme="majorBidi"/>
          <w:i/>
          <w:iCs/>
          <w:sz w:val="24"/>
          <w:szCs w:val="24"/>
        </w:rPr>
        <w:t>Significant</w:t>
      </w:r>
      <w:proofErr w:type="spellEnd"/>
      <w:r w:rsidRPr="006E00E1">
        <w:rPr>
          <w:rFonts w:asciiTheme="majorBidi" w:hAnsiTheme="majorBidi" w:cstheme="majorBidi"/>
          <w:i/>
          <w:iCs/>
          <w:sz w:val="24"/>
          <w:szCs w:val="24"/>
        </w:rPr>
        <w:t xml:space="preserve"> </w:t>
      </w:r>
      <w:proofErr w:type="spellStart"/>
      <w:r w:rsidRPr="006E00E1">
        <w:rPr>
          <w:rFonts w:asciiTheme="majorBidi" w:hAnsiTheme="majorBidi" w:cstheme="majorBidi"/>
          <w:i/>
          <w:iCs/>
          <w:sz w:val="24"/>
          <w:szCs w:val="24"/>
        </w:rPr>
        <w:t>Increase</w:t>
      </w:r>
      <w:proofErr w:type="spellEnd"/>
      <w:r w:rsidRPr="006E00E1">
        <w:rPr>
          <w:rFonts w:asciiTheme="majorBidi" w:hAnsiTheme="majorBidi" w:cstheme="majorBidi"/>
          <w:i/>
          <w:iCs/>
          <w:sz w:val="24"/>
          <w:szCs w:val="24"/>
        </w:rPr>
        <w:t xml:space="preserve"> in Credit Risk</w:t>
      </w:r>
      <w:r w:rsidRPr="006E00E1">
        <w:rPr>
          <w:rFonts w:asciiTheme="majorBidi" w:hAnsiTheme="majorBidi" w:cstheme="majorBidi"/>
          <w:sz w:val="24"/>
          <w:szCs w:val="24"/>
        </w:rPr>
        <w:t>), qui déclenche le transfert d'une créance du Stage 1 au Stage 2, représente l'un des jugements les plus critiques que les directions des risques doivent exercer à chaque date d'arrêté. Cette évaluation porte sur l'évolution de la qualité de crédit depuis la comptabilisation initiale et ne peut être réduite à l'application mécanique de seuils quantitatifs.</w:t>
      </w:r>
    </w:p>
    <w:p w14:paraId="7BD8119A"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Bellini (2019) distingue dans son ouvrage de référence deux approches complémentaires pour l'identification du SICR. La première repose sur des indicateurs quantitatifs, principalement mesurés par la variation de la probabilité de défaut (PD) entre la date d'origine et la date de </w:t>
      </w:r>
      <w:proofErr w:type="spellStart"/>
      <w:r w:rsidRPr="006E00E1">
        <w:rPr>
          <w:rFonts w:asciiTheme="majorBidi" w:hAnsiTheme="majorBidi" w:cstheme="majorBidi"/>
          <w:sz w:val="24"/>
          <w:szCs w:val="24"/>
        </w:rPr>
        <w:t>reporting</w:t>
      </w:r>
      <w:proofErr w:type="spellEnd"/>
      <w:r w:rsidRPr="006E00E1">
        <w:rPr>
          <w:rFonts w:asciiTheme="majorBidi" w:hAnsiTheme="majorBidi" w:cstheme="majorBidi"/>
          <w:sz w:val="24"/>
          <w:szCs w:val="24"/>
        </w:rPr>
        <w:t xml:space="preserve"> : une variation absolue supérieure à un niveau prédéfini, ou une variation relative excédant un multiple donné, déclenche automatiquement le reclassement en Stage 2. La seconde approche mobilise des indicateurs qualitatifs et comportementaux : inscription sur liste de surveillance, dégradation de la notation interne, restructuration de la dette, ou retards de paiement significatifs. En pratique, la majorité des établissements hybrident ces deux logiques, ce qui génère une hétérogénéité dans les pratiques de classification que les superviseurs (EBA, BKAM) s'attachent à harmoniser.</w:t>
      </w:r>
    </w:p>
    <w:p w14:paraId="1A62BF53" w14:textId="2B283F5A" w:rsidR="00451121" w:rsidRPr="006E00E1" w:rsidRDefault="006E00E1" w:rsidP="006E00E1">
      <w:pPr>
        <w:spacing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Krüger et Rösch (2017) ont par ailleurs démontré que les migrations entre stades présentent des effets de mémoire qui remettent en cause l'hypothèse markovienne stricte : un crédit ayant déjà transité vers le Stage 2 puis été reclassé en Stage 1 affiche une probabilité de rechute significativement supérieure à celle d'un crédit n'ayant jamais quitté le Stage 1. Cette </w:t>
      </w:r>
      <w:proofErr w:type="spellStart"/>
      <w:r w:rsidRPr="006E00E1">
        <w:rPr>
          <w:rFonts w:asciiTheme="majorBidi" w:hAnsiTheme="majorBidi" w:cstheme="majorBidi"/>
          <w:i/>
          <w:iCs/>
          <w:sz w:val="24"/>
          <w:szCs w:val="24"/>
        </w:rPr>
        <w:t>path</w:t>
      </w:r>
      <w:proofErr w:type="spellEnd"/>
      <w:r w:rsidRPr="006E00E1">
        <w:rPr>
          <w:rFonts w:asciiTheme="majorBidi" w:hAnsiTheme="majorBidi" w:cstheme="majorBidi"/>
          <w:i/>
          <w:iCs/>
          <w:sz w:val="24"/>
          <w:szCs w:val="24"/>
        </w:rPr>
        <w:t>-dépendance</w:t>
      </w:r>
      <w:r w:rsidRPr="006E00E1">
        <w:rPr>
          <w:rFonts w:asciiTheme="majorBidi" w:hAnsiTheme="majorBidi" w:cstheme="majorBidi"/>
          <w:sz w:val="24"/>
          <w:szCs w:val="24"/>
        </w:rPr>
        <w:t xml:space="preserve"> a des implications majeures pour la calibration des matrices de transition utilisées dans ce mémoire, justifiant le recours à des modèles semi-Markoviens ou à des approches conditionnelles à la durée depuis l'origine du crédit</w:t>
      </w:r>
    </w:p>
    <w:p w14:paraId="273DB593" w14:textId="77777777" w:rsidR="006E00E1" w:rsidRPr="006E00E1" w:rsidRDefault="006E00E1" w:rsidP="006E00E1">
      <w:pPr>
        <w:pStyle w:val="Heading3"/>
        <w:spacing w:line="360" w:lineRule="auto"/>
        <w:rPr>
          <w:rFonts w:asciiTheme="majorBidi" w:hAnsiTheme="majorBidi"/>
          <w:b/>
          <w:bCs/>
          <w:sz w:val="28"/>
          <w:szCs w:val="28"/>
        </w:rPr>
      </w:pPr>
      <w:bookmarkStart w:id="58" w:name="_Toc230002487"/>
      <w:r w:rsidRPr="006E00E1">
        <w:rPr>
          <w:rFonts w:asciiTheme="majorBidi" w:hAnsiTheme="majorBidi"/>
          <w:b/>
          <w:bCs/>
          <w:sz w:val="28"/>
          <w:szCs w:val="28"/>
        </w:rPr>
        <w:t>2.3 Théorie des modèles de risque de crédit</w:t>
      </w:r>
      <w:bookmarkEnd w:id="58"/>
    </w:p>
    <w:p w14:paraId="08585261"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La modélisation du risque de crédit s’appuie sur deux familles théoriques majeures, dont la littérature financière a posé les fondements au cours des cinquante dernières années.</w:t>
      </w:r>
    </w:p>
    <w:p w14:paraId="3F5D104E"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Les modèles structurels, initiés par Merton (1974) dans le prolongement de la théorie des options de Black et Scholes, conceptualisent le défaut comme l’atteinte d’un seuil critique par la valeur des actifs de l’entreprise : le défaut survient lorsque cette valeur devient inférieure au </w:t>
      </w:r>
      <w:r w:rsidRPr="006E00E1">
        <w:rPr>
          <w:rFonts w:asciiTheme="majorBidi" w:hAnsiTheme="majorBidi" w:cstheme="majorBidi"/>
          <w:sz w:val="24"/>
          <w:szCs w:val="24"/>
        </w:rPr>
        <w:lastRenderedPageBreak/>
        <w:t>nominal de la dette. Ce cadre offre une justification microéconomique rigoureuse aux paramètres PD et LGD, mais exige des données de marché (volatilité des actifs, structure du capital) rarement observables pour les portefeuilles de détail ou de PME.</w:t>
      </w:r>
    </w:p>
    <w:p w14:paraId="70475B99"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Les modèles à forme réduite, développés notamment par Jarrow et Turnbull (1995) et Duffie et Singleton (1999), abordent le défaut comme la réalisation d’un processus de sauts caractérisé par une intensité (ou taux de hasard) conditionnelle, sans en expliciter les déterminants fondamentaux. </w:t>
      </w:r>
      <w:r w:rsidRPr="006E00E1">
        <w:rPr>
          <w:rFonts w:asciiTheme="majorBidi" w:hAnsiTheme="majorBidi" w:cstheme="majorBidi"/>
          <w:b/>
          <w:bCs/>
          <w:sz w:val="24"/>
          <w:szCs w:val="24"/>
        </w:rPr>
        <w:t xml:space="preserve">Plus aisés à calibrer sur des séries historiques de défauts et ne requérant pas de données de marché sur la valeur des actifs, ils constituent le socle théorique des approches de </w:t>
      </w:r>
      <w:proofErr w:type="spellStart"/>
      <w:r w:rsidRPr="006E00E1">
        <w:rPr>
          <w:rFonts w:asciiTheme="majorBidi" w:hAnsiTheme="majorBidi" w:cstheme="majorBidi"/>
          <w:b/>
          <w:bCs/>
          <w:sz w:val="24"/>
          <w:szCs w:val="24"/>
        </w:rPr>
        <w:t>scoring</w:t>
      </w:r>
      <w:proofErr w:type="spellEnd"/>
      <w:r w:rsidRPr="006E00E1">
        <w:rPr>
          <w:rFonts w:asciiTheme="majorBidi" w:hAnsiTheme="majorBidi" w:cstheme="majorBidi"/>
          <w:b/>
          <w:bCs/>
          <w:sz w:val="24"/>
          <w:szCs w:val="24"/>
        </w:rPr>
        <w:t xml:space="preserve"> et de modélisation de la survie utilisées dans les systèmes de notation interne des banques.</w:t>
      </w:r>
      <w:r w:rsidRPr="006E00E1">
        <w:rPr>
          <w:rFonts w:asciiTheme="majorBidi" w:hAnsiTheme="majorBidi" w:cstheme="majorBidi"/>
          <w:sz w:val="24"/>
          <w:szCs w:val="24"/>
        </w:rPr>
        <w:t xml:space="preserve"> C’est dans cette famille que s’inscrivent les modèles de régression logistique et les modèles de durée, qui demeurent les références opérationnelles pour l’estimation des PD sous IFRS 9.</w:t>
      </w:r>
    </w:p>
    <w:p w14:paraId="7C91DF8F"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Sur le plan empirique, Altman (1968) a posé les bases de la prédiction du défaut avec son score Z, combinant cinq ratios financiers au sein d’un modèle d’analyse discriminante linéaire. Conçu initialement pour les entreprises industrielles américaines, il a établi un paradigme durable dont les méthodes contemporaines d’apprentissage supervisé prolongent la logique prédictive. Thomas, Edelman et Crook (2002) ont systématisé ces approches dans leur traité de référence, démontrant que la régression logistique conserve une robustesse et une performance compétitives sur de nombreux portefeuilles réels lorsqu’elle est correctement spécifiée et calibrée.</w:t>
      </w:r>
    </w:p>
    <w:p w14:paraId="462F91FC" w14:textId="77777777" w:rsidR="006E00E1" w:rsidRDefault="006E00E1" w:rsidP="008E2E0D">
      <w:pPr>
        <w:spacing w:line="360" w:lineRule="auto"/>
        <w:rPr>
          <w:rFonts w:asciiTheme="majorBidi" w:hAnsiTheme="majorBidi" w:cstheme="majorBidi"/>
          <w:sz w:val="24"/>
          <w:szCs w:val="24"/>
        </w:rPr>
      </w:pPr>
    </w:p>
    <w:p w14:paraId="51F99908" w14:textId="77777777" w:rsidR="006E00E1" w:rsidRDefault="006E00E1" w:rsidP="008E2E0D">
      <w:pPr>
        <w:spacing w:line="360" w:lineRule="auto"/>
        <w:rPr>
          <w:rFonts w:asciiTheme="majorBidi" w:hAnsiTheme="majorBidi" w:cstheme="majorBidi"/>
          <w:sz w:val="24"/>
          <w:szCs w:val="24"/>
        </w:rPr>
      </w:pPr>
    </w:p>
    <w:p w14:paraId="4FF9C28C" w14:textId="77777777" w:rsidR="006E00E1" w:rsidRDefault="006E00E1" w:rsidP="008E2E0D">
      <w:pPr>
        <w:spacing w:line="360" w:lineRule="auto"/>
        <w:rPr>
          <w:rFonts w:asciiTheme="majorBidi" w:hAnsiTheme="majorBidi" w:cstheme="majorBidi"/>
          <w:sz w:val="24"/>
          <w:szCs w:val="24"/>
        </w:rPr>
      </w:pPr>
    </w:p>
    <w:p w14:paraId="6BB55E3F" w14:textId="77777777" w:rsidR="006E00E1" w:rsidRDefault="006E00E1" w:rsidP="008E2E0D">
      <w:pPr>
        <w:spacing w:line="360" w:lineRule="auto"/>
        <w:rPr>
          <w:rFonts w:asciiTheme="majorBidi" w:hAnsiTheme="majorBidi" w:cstheme="majorBidi"/>
          <w:sz w:val="24"/>
          <w:szCs w:val="24"/>
        </w:rPr>
      </w:pPr>
    </w:p>
    <w:p w14:paraId="5D1589C7" w14:textId="77777777" w:rsidR="006E00E1" w:rsidRDefault="006E00E1" w:rsidP="008E2E0D">
      <w:pPr>
        <w:spacing w:line="360" w:lineRule="auto"/>
        <w:rPr>
          <w:rFonts w:asciiTheme="majorBidi" w:hAnsiTheme="majorBidi" w:cstheme="majorBidi"/>
          <w:sz w:val="24"/>
          <w:szCs w:val="24"/>
        </w:rPr>
      </w:pPr>
    </w:p>
    <w:p w14:paraId="05B72E08" w14:textId="77777777" w:rsidR="006E00E1" w:rsidRDefault="006E00E1" w:rsidP="008E2E0D">
      <w:pPr>
        <w:spacing w:line="360" w:lineRule="auto"/>
        <w:rPr>
          <w:rFonts w:asciiTheme="majorBidi" w:hAnsiTheme="majorBidi" w:cstheme="majorBidi"/>
          <w:sz w:val="24"/>
          <w:szCs w:val="24"/>
        </w:rPr>
      </w:pPr>
    </w:p>
    <w:p w14:paraId="0AB6518B" w14:textId="77777777" w:rsidR="006E00E1" w:rsidRDefault="006E00E1" w:rsidP="008E2E0D">
      <w:pPr>
        <w:spacing w:line="360" w:lineRule="auto"/>
        <w:rPr>
          <w:rFonts w:asciiTheme="majorBidi" w:hAnsiTheme="majorBidi" w:cstheme="majorBidi"/>
          <w:sz w:val="24"/>
          <w:szCs w:val="24"/>
        </w:rPr>
      </w:pPr>
    </w:p>
    <w:p w14:paraId="0C1B13D2" w14:textId="77777777" w:rsidR="006E00E1" w:rsidRDefault="006E00E1" w:rsidP="008E2E0D">
      <w:pPr>
        <w:spacing w:line="360" w:lineRule="auto"/>
        <w:rPr>
          <w:rFonts w:asciiTheme="majorBidi" w:hAnsiTheme="majorBidi" w:cstheme="majorBidi"/>
          <w:sz w:val="24"/>
          <w:szCs w:val="24"/>
        </w:rPr>
      </w:pPr>
    </w:p>
    <w:p w14:paraId="372AF4FC" w14:textId="77777777" w:rsidR="006E00E1" w:rsidRDefault="006E00E1" w:rsidP="008E2E0D">
      <w:pPr>
        <w:spacing w:line="360" w:lineRule="auto"/>
        <w:rPr>
          <w:rFonts w:asciiTheme="majorBidi" w:hAnsiTheme="majorBidi" w:cstheme="majorBidi"/>
          <w:sz w:val="24"/>
          <w:szCs w:val="24"/>
        </w:rPr>
      </w:pPr>
    </w:p>
    <w:p w14:paraId="669AFBD4" w14:textId="1567BF7B" w:rsidR="006E00E1" w:rsidRPr="007C7BAE" w:rsidRDefault="006E00E1" w:rsidP="006E00E1">
      <w:pPr>
        <w:pStyle w:val="Heading2"/>
        <w:spacing w:line="360" w:lineRule="auto"/>
        <w:rPr>
          <w:rFonts w:asciiTheme="majorBidi" w:hAnsiTheme="majorBidi"/>
          <w:b/>
          <w:bCs/>
          <w:sz w:val="32"/>
          <w:szCs w:val="32"/>
        </w:rPr>
      </w:pPr>
      <w:bookmarkStart w:id="59" w:name="_Toc230002488"/>
      <w:r>
        <w:rPr>
          <w:rFonts w:asciiTheme="majorBidi" w:hAnsiTheme="majorBidi"/>
          <w:b/>
          <w:bCs/>
          <w:sz w:val="32"/>
          <w:szCs w:val="32"/>
        </w:rPr>
        <w:lastRenderedPageBreak/>
        <w:t>Revue empirique</w:t>
      </w:r>
      <w:bookmarkEnd w:id="59"/>
      <w:r>
        <w:rPr>
          <w:rFonts w:asciiTheme="majorBidi" w:hAnsiTheme="majorBidi"/>
          <w:b/>
          <w:bCs/>
          <w:sz w:val="32"/>
          <w:szCs w:val="32"/>
        </w:rPr>
        <w:t xml:space="preserve">  </w:t>
      </w:r>
    </w:p>
    <w:p w14:paraId="5630619F" w14:textId="77777777" w:rsidR="006E00E1" w:rsidRPr="00BF2B7C" w:rsidRDefault="006E00E1" w:rsidP="006E00E1">
      <w:pPr>
        <w:pStyle w:val="Heading3"/>
        <w:spacing w:line="360" w:lineRule="auto"/>
      </w:pPr>
      <w:bookmarkStart w:id="60" w:name="_Toc230002489"/>
      <w:r w:rsidRPr="006E00E1">
        <w:rPr>
          <w:rFonts w:asciiTheme="majorBidi" w:hAnsiTheme="majorBidi"/>
          <w:b/>
          <w:bCs/>
          <w:sz w:val="28"/>
          <w:szCs w:val="28"/>
        </w:rPr>
        <w:t xml:space="preserve">3.1 Modélisation machine </w:t>
      </w:r>
      <w:proofErr w:type="spellStart"/>
      <w:r w:rsidRPr="006E00E1">
        <w:rPr>
          <w:rFonts w:asciiTheme="majorBidi" w:hAnsiTheme="majorBidi"/>
          <w:b/>
          <w:bCs/>
          <w:sz w:val="28"/>
          <w:szCs w:val="28"/>
        </w:rPr>
        <w:t>learning</w:t>
      </w:r>
      <w:proofErr w:type="spellEnd"/>
      <w:r w:rsidRPr="006E00E1">
        <w:rPr>
          <w:rFonts w:asciiTheme="majorBidi" w:hAnsiTheme="majorBidi"/>
          <w:b/>
          <w:bCs/>
          <w:sz w:val="28"/>
          <w:szCs w:val="28"/>
        </w:rPr>
        <w:t xml:space="preserve"> du risque de crédit : état de l'art</w:t>
      </w:r>
      <w:bookmarkEnd w:id="60"/>
    </w:p>
    <w:p w14:paraId="168C6EE0" w14:textId="77777777" w:rsidR="006E00E1" w:rsidRPr="006E00E1" w:rsidRDefault="006E00E1" w:rsidP="006E00E1">
      <w:pPr>
        <w:rPr>
          <w:rFonts w:asciiTheme="majorBidi" w:hAnsiTheme="majorBidi" w:cstheme="majorBidi"/>
          <w:b/>
          <w:bCs/>
          <w:sz w:val="24"/>
          <w:szCs w:val="24"/>
        </w:rPr>
      </w:pPr>
      <w:r w:rsidRPr="006E00E1">
        <w:rPr>
          <w:rFonts w:asciiTheme="majorBidi" w:hAnsiTheme="majorBidi" w:cstheme="majorBidi"/>
          <w:b/>
          <w:bCs/>
          <w:sz w:val="24"/>
          <w:szCs w:val="24"/>
        </w:rPr>
        <w:t>3.1.1 Les méthodes d'ensemble et leur supériorité empirique</w:t>
      </w:r>
    </w:p>
    <w:p w14:paraId="6DCA99B1"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Le développement des méthodes d'apprentissage automatique a profondément renouvelé les approches de modélisation du risque de crédit au cours des deux dernières décennies. La contribution séminale de Lessmann, </w:t>
      </w:r>
      <w:proofErr w:type="spellStart"/>
      <w:r w:rsidRPr="006E00E1">
        <w:rPr>
          <w:rFonts w:asciiTheme="majorBidi" w:hAnsiTheme="majorBidi" w:cstheme="majorBidi"/>
          <w:sz w:val="24"/>
          <w:szCs w:val="24"/>
        </w:rPr>
        <w:t>Baesens</w:t>
      </w:r>
      <w:proofErr w:type="spellEnd"/>
      <w:r w:rsidRPr="006E00E1">
        <w:rPr>
          <w:rFonts w:asciiTheme="majorBidi" w:hAnsiTheme="majorBidi" w:cstheme="majorBidi"/>
          <w:sz w:val="24"/>
          <w:szCs w:val="24"/>
        </w:rPr>
        <w:t xml:space="preserve">, Seow et Thomas (2015) constitue le benchmark de référence dans ce domaine : les auteurs ont évalué quarante-et-une méthode de classification sur huit bases de données réelles de </w:t>
      </w:r>
      <w:proofErr w:type="spellStart"/>
      <w:r w:rsidRPr="006E00E1">
        <w:rPr>
          <w:rFonts w:asciiTheme="majorBidi" w:hAnsiTheme="majorBidi" w:cstheme="majorBidi"/>
          <w:sz w:val="24"/>
          <w:szCs w:val="24"/>
        </w:rPr>
        <w:t>scoring</w:t>
      </w:r>
      <w:proofErr w:type="spellEnd"/>
      <w:r w:rsidRPr="006E00E1">
        <w:rPr>
          <w:rFonts w:asciiTheme="majorBidi" w:hAnsiTheme="majorBidi" w:cstheme="majorBidi"/>
          <w:sz w:val="24"/>
          <w:szCs w:val="24"/>
        </w:rPr>
        <w:t xml:space="preserve"> de crédit, en mesurant leurs performances selon plusieurs métriques incluant l'aire sous la courbe ROC. Leurs résultats montrent que les méthodes d'ensemble, Random Forest et Gradient </w:t>
      </w:r>
      <w:proofErr w:type="spellStart"/>
      <w:r w:rsidRPr="006E00E1">
        <w:rPr>
          <w:rFonts w:asciiTheme="majorBidi" w:hAnsiTheme="majorBidi" w:cstheme="majorBidi"/>
          <w:sz w:val="24"/>
          <w:szCs w:val="24"/>
        </w:rPr>
        <w:t>Boosting</w:t>
      </w:r>
      <w:proofErr w:type="spellEnd"/>
      <w:r w:rsidRPr="006E00E1">
        <w:rPr>
          <w:rFonts w:asciiTheme="majorBidi" w:hAnsiTheme="majorBidi" w:cstheme="majorBidi"/>
          <w:sz w:val="24"/>
          <w:szCs w:val="24"/>
        </w:rPr>
        <w:t xml:space="preserve"> en tête, surpassent systématiquement la régression logistique, avec des gains d'AUC compris entre deux et huit points selon les jeux de données.</w:t>
      </w:r>
    </w:p>
    <w:p w14:paraId="107714EA" w14:textId="77777777" w:rsidR="006E00E1" w:rsidRPr="006E00E1" w:rsidRDefault="006E00E1" w:rsidP="006E00E1">
      <w:pPr>
        <w:spacing w:before="120" w:after="120" w:line="360" w:lineRule="auto"/>
        <w:jc w:val="both"/>
        <w:rPr>
          <w:rFonts w:asciiTheme="majorBidi" w:hAnsiTheme="majorBidi" w:cstheme="majorBidi"/>
          <w:sz w:val="24"/>
          <w:szCs w:val="24"/>
        </w:rPr>
      </w:pPr>
      <w:proofErr w:type="spellStart"/>
      <w:r w:rsidRPr="006E00E1">
        <w:rPr>
          <w:rFonts w:asciiTheme="majorBidi" w:hAnsiTheme="majorBidi" w:cstheme="majorBidi"/>
          <w:sz w:val="24"/>
          <w:szCs w:val="24"/>
        </w:rPr>
        <w:t>Breiman</w:t>
      </w:r>
      <w:proofErr w:type="spellEnd"/>
      <w:r w:rsidRPr="006E00E1">
        <w:rPr>
          <w:rFonts w:asciiTheme="majorBidi" w:hAnsiTheme="majorBidi" w:cstheme="majorBidi"/>
          <w:sz w:val="24"/>
          <w:szCs w:val="24"/>
        </w:rPr>
        <w:t xml:space="preserve"> (2001) a proposé le Random Forest, une méthode d'ensemble qui construit un grand nombre d'arbres de décision sur des sous-échantillons aléatoires du jeu d'entraînement, en sélectionnant à chaque nœud un sous-ensemble aléatoire de variables candidates. La décorrélation entre les arbres qui résulte de cette double randomisation réduit la variance de la prédiction finale sans en augmenter le biais. Sur des bases de grande taille comme le portefeuille CPM du Groupe BCP, cette robustesse aux données bruitées et aux valeurs aberrantes constitue un avantage opérationnel notable.</w:t>
      </w:r>
    </w:p>
    <w:p w14:paraId="436A0C88"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Chen et </w:t>
      </w:r>
      <w:proofErr w:type="spellStart"/>
      <w:r w:rsidRPr="006E00E1">
        <w:rPr>
          <w:rFonts w:asciiTheme="majorBidi" w:hAnsiTheme="majorBidi" w:cstheme="majorBidi"/>
          <w:sz w:val="24"/>
          <w:szCs w:val="24"/>
        </w:rPr>
        <w:t>Guestrin</w:t>
      </w:r>
      <w:proofErr w:type="spellEnd"/>
      <w:r w:rsidRPr="006E00E1">
        <w:rPr>
          <w:rFonts w:asciiTheme="majorBidi" w:hAnsiTheme="majorBidi" w:cstheme="majorBidi"/>
          <w:sz w:val="24"/>
          <w:szCs w:val="24"/>
        </w:rPr>
        <w:t xml:space="preserve"> (2016) ont proposé </w:t>
      </w:r>
      <w:proofErr w:type="spellStart"/>
      <w:r w:rsidRPr="006E00E1">
        <w:rPr>
          <w:rFonts w:asciiTheme="majorBidi" w:hAnsiTheme="majorBidi" w:cstheme="majorBidi"/>
          <w:sz w:val="24"/>
          <w:szCs w:val="24"/>
        </w:rPr>
        <w:t>XGBoost</w:t>
      </w:r>
      <w:proofErr w:type="spellEnd"/>
      <w:r w:rsidRPr="006E00E1">
        <w:rPr>
          <w:rFonts w:asciiTheme="majorBidi" w:hAnsiTheme="majorBidi" w:cstheme="majorBidi"/>
          <w:sz w:val="24"/>
          <w:szCs w:val="24"/>
        </w:rPr>
        <w:t>, dont la formulation repose sur la minimisation séquentielle d'un objectif régularisé :</w:t>
      </w:r>
    </w:p>
    <w:p w14:paraId="566F87BC" w14:textId="77777777" w:rsidR="006E00E1" w:rsidRPr="006E00E1" w:rsidRDefault="006E00E1" w:rsidP="006E00E1">
      <w:pPr>
        <w:spacing w:before="120" w:after="120" w:line="360" w:lineRule="auto"/>
        <w:jc w:val="both"/>
        <w:rPr>
          <w:rFonts w:asciiTheme="majorBidi" w:hAnsiTheme="majorBidi" w:cstheme="majorBidi"/>
          <w:sz w:val="24"/>
          <w:szCs w:val="24"/>
        </w:rPr>
      </w:pPr>
      <m:oMathPara>
        <m:oMath>
          <m:r>
            <m:rPr>
              <m:scr m:val="script"/>
            </m:rPr>
            <w:rPr>
              <w:rFonts w:ascii="Cambria Math" w:hAnsi="Cambria Math" w:cstheme="majorBidi"/>
              <w:sz w:val="24"/>
              <w:szCs w:val="24"/>
            </w:rPr>
            <m:t>L</m:t>
          </m:r>
          <m:d>
            <m:dPr>
              <m:ctrlPr>
                <w:rPr>
                  <w:rFonts w:ascii="Cambria Math" w:hAnsi="Cambria Math" w:cstheme="majorBidi"/>
                  <w:i/>
                  <w:sz w:val="24"/>
                  <w:szCs w:val="24"/>
                </w:rPr>
              </m:ctrlPr>
            </m:dPr>
            <m:e>
              <m:r>
                <m:rPr>
                  <m:sty m:val="p"/>
                </m:rPr>
                <w:rPr>
                  <w:rFonts w:ascii="Cambria Math" w:hAnsi="Cambria Math" w:cstheme="majorBidi"/>
                  <w:sz w:val="24"/>
                  <w:szCs w:val="24"/>
                </w:rPr>
                <m:t>ϕ</m:t>
              </m:r>
            </m:e>
          </m:d>
          <m:r>
            <w:rPr>
              <w:rFonts w:ascii="Cambria Math" w:hAnsi="Cambria Math" w:cstheme="majorBidi"/>
              <w:sz w:val="24"/>
              <w:szCs w:val="24"/>
            </w:rPr>
            <m:t>=</m:t>
          </m:r>
          <m:nary>
            <m:naryPr>
              <m:chr m:val="∑"/>
              <m:supHide m:val="1"/>
              <m:ctrlPr>
                <w:rPr>
                  <w:rFonts w:ascii="Cambria Math" w:hAnsi="Cambria Math" w:cstheme="majorBidi"/>
                  <w:sz w:val="24"/>
                  <w:szCs w:val="24"/>
                </w:rPr>
              </m:ctrlPr>
            </m:naryPr>
            <m:sub>
              <m:r>
                <w:rPr>
                  <w:rFonts w:ascii="Cambria Math" w:hAnsi="Cambria Math" w:cstheme="majorBidi"/>
                  <w:sz w:val="24"/>
                  <w:szCs w:val="24"/>
                </w:rPr>
                <m:t>i</m:t>
              </m:r>
              <m:ctrlPr>
                <w:rPr>
                  <w:rFonts w:ascii="Cambria Math" w:hAnsi="Cambria Math" w:cstheme="majorBidi"/>
                  <w:i/>
                  <w:sz w:val="24"/>
                  <w:szCs w:val="24"/>
                </w:rPr>
              </m:ctrlPr>
            </m:sub>
            <m:sup>
              <m:ctrlPr>
                <w:rPr>
                  <w:rFonts w:ascii="Cambria Math" w:hAnsi="Cambria Math" w:cstheme="majorBidi"/>
                  <w:i/>
                  <w:sz w:val="24"/>
                  <w:szCs w:val="24"/>
                </w:rPr>
              </m:ctrlPr>
            </m:sup>
            <m:e>
              <m:r>
                <w:rPr>
                  <w:rFonts w:ascii="Cambria Math" w:hAnsi="Cambria Math" w:cstheme="majorBidi"/>
                  <w:sz w:val="24"/>
                  <w:szCs w:val="24"/>
                </w:rPr>
                <m:t>l</m:t>
              </m:r>
              <m:d>
                <m:dPr>
                  <m:ctrlPr>
                    <w:rPr>
                      <w:rFonts w:ascii="Cambria Math" w:hAnsi="Cambria Math" w:cstheme="majorBidi"/>
                      <w:i/>
                      <w:sz w:val="24"/>
                      <w:szCs w:val="24"/>
                    </w:rPr>
                  </m:ctrlPr>
                </m:dPr>
                <m:e>
                  <m:acc>
                    <m:accPr>
                      <m:ctrlPr>
                        <w:rPr>
                          <w:rFonts w:ascii="Cambria Math" w:hAnsi="Cambria Math" w:cstheme="majorBid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y</m:t>
                          </m:r>
                          <m:ctrlPr>
                            <w:rPr>
                              <w:rFonts w:ascii="Cambria Math" w:hAnsi="Cambria Math" w:cstheme="majorBidi"/>
                              <w:sz w:val="24"/>
                              <w:szCs w:val="24"/>
                            </w:rPr>
                          </m:ctrlPr>
                        </m:e>
                        <m:sub>
                          <m:r>
                            <w:rPr>
                              <w:rFonts w:ascii="Cambria Math" w:hAnsi="Cambria Math" w:cstheme="majorBidi"/>
                              <w:sz w:val="24"/>
                              <w:szCs w:val="24"/>
                            </w:rPr>
                            <m:t>i</m:t>
                          </m:r>
                        </m:sub>
                      </m:sSub>
                    </m:e>
                  </m:acc>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e>
              </m:d>
              <m:ctrlPr>
                <w:rPr>
                  <w:rFonts w:ascii="Cambria Math" w:hAnsi="Cambria Math" w:cstheme="majorBidi"/>
                  <w:i/>
                  <w:sz w:val="24"/>
                  <w:szCs w:val="24"/>
                </w:rPr>
              </m:ctrlPr>
            </m:e>
          </m:nary>
          <m:r>
            <w:rPr>
              <w:rFonts w:ascii="Cambria Math" w:hAnsi="Cambria Math" w:cstheme="majorBidi"/>
              <w:sz w:val="24"/>
              <w:szCs w:val="24"/>
            </w:rPr>
            <m:t>+</m:t>
          </m:r>
          <m:nary>
            <m:naryPr>
              <m:chr m:val="∑"/>
              <m:supHide m:val="1"/>
              <m:ctrlPr>
                <w:rPr>
                  <w:rFonts w:ascii="Cambria Math" w:hAnsi="Cambria Math" w:cstheme="majorBidi"/>
                  <w:sz w:val="24"/>
                  <w:szCs w:val="24"/>
                </w:rPr>
              </m:ctrlPr>
            </m:naryPr>
            <m:sub>
              <m:r>
                <w:rPr>
                  <w:rFonts w:ascii="Cambria Math" w:hAnsi="Cambria Math" w:cstheme="majorBidi"/>
                  <w:sz w:val="24"/>
                  <w:szCs w:val="24"/>
                </w:rPr>
                <m:t>k</m:t>
              </m:r>
              <m:ctrlPr>
                <w:rPr>
                  <w:rFonts w:ascii="Cambria Math" w:hAnsi="Cambria Math" w:cstheme="majorBidi"/>
                  <w:i/>
                  <w:sz w:val="24"/>
                  <w:szCs w:val="24"/>
                </w:rPr>
              </m:ctrlPr>
            </m:sub>
            <m:sup>
              <m:ctrlPr>
                <w:rPr>
                  <w:rFonts w:ascii="Cambria Math" w:hAnsi="Cambria Math" w:cstheme="majorBidi"/>
                  <w:i/>
                  <w:sz w:val="24"/>
                  <w:szCs w:val="24"/>
                </w:rPr>
              </m:ctrlPr>
            </m:sup>
            <m:e>
              <m:r>
                <m:rPr>
                  <m:sty m:val="p"/>
                </m:rPr>
                <w:rPr>
                  <w:rFonts w:ascii="Cambria Math" w:hAnsi="Cambria Math" w:cstheme="majorBidi"/>
                  <w:sz w:val="24"/>
                  <w:szCs w:val="24"/>
                </w:rPr>
                <m:t>Ω</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k</m:t>
                      </m:r>
                    </m:sub>
                  </m:sSub>
                </m:e>
              </m:d>
              <m:ctrlPr>
                <w:rPr>
                  <w:rFonts w:ascii="Cambria Math" w:hAnsi="Cambria Math" w:cstheme="majorBidi"/>
                  <w:i/>
                  <w:sz w:val="24"/>
                  <w:szCs w:val="24"/>
                </w:rPr>
              </m:ctrlPr>
            </m:e>
          </m:nary>
        </m:oMath>
      </m:oMathPara>
    </w:p>
    <w:p w14:paraId="0FB71855" w14:textId="77777777"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Avec la fonction de pénalité :</w:t>
      </w:r>
    </w:p>
    <w:p w14:paraId="7E2D30F8" w14:textId="77777777" w:rsidR="006E00E1" w:rsidRPr="006E00E1" w:rsidRDefault="006E00E1" w:rsidP="006E00E1">
      <w:pPr>
        <w:spacing w:before="120" w:after="120" w:line="360" w:lineRule="auto"/>
        <w:jc w:val="both"/>
        <w:rPr>
          <w:rFonts w:asciiTheme="majorBidi" w:hAnsiTheme="majorBidi" w:cstheme="majorBidi"/>
          <w:sz w:val="24"/>
          <w:szCs w:val="24"/>
        </w:rPr>
      </w:pPr>
      <m:oMathPara>
        <m:oMath>
          <m:r>
            <m:rPr>
              <m:sty m:val="p"/>
            </m:rPr>
            <w:rPr>
              <w:rFonts w:ascii="Cambria Math" w:hAnsi="Cambria Math" w:cstheme="majorBidi"/>
              <w:sz w:val="24"/>
              <w:szCs w:val="24"/>
            </w:rPr>
            <m:t>Ω</m:t>
          </m:r>
          <m:d>
            <m:dPr>
              <m:ctrlPr>
                <w:rPr>
                  <w:rFonts w:ascii="Cambria Math" w:hAnsi="Cambria Math" w:cstheme="majorBidi"/>
                  <w:i/>
                  <w:sz w:val="24"/>
                  <w:szCs w:val="24"/>
                </w:rPr>
              </m:ctrlPr>
            </m:dPr>
            <m:e>
              <m:r>
                <w:rPr>
                  <w:rFonts w:ascii="Cambria Math" w:hAnsi="Cambria Math" w:cstheme="majorBidi"/>
                  <w:sz w:val="24"/>
                  <w:szCs w:val="24"/>
                </w:rPr>
                <m:t>f</m:t>
              </m:r>
            </m:e>
          </m:d>
          <m:r>
            <w:rPr>
              <w:rFonts w:ascii="Cambria Math" w:hAnsi="Cambria Math" w:cstheme="majorBidi"/>
              <w:sz w:val="24"/>
              <w:szCs w:val="24"/>
            </w:rPr>
            <m:t>=</m:t>
          </m:r>
          <m:r>
            <m:rPr>
              <m:sty m:val="p"/>
            </m:rPr>
            <w:rPr>
              <w:rFonts w:ascii="Cambria Math" w:hAnsi="Cambria Math" w:cstheme="majorBidi"/>
              <w:sz w:val="24"/>
              <w:szCs w:val="24"/>
            </w:rPr>
            <m:t>γ</m:t>
          </m:r>
          <m:r>
            <w:rPr>
              <w:rFonts w:ascii="Cambria Math" w:hAnsi="Cambria Math" w:cstheme="majorBidi"/>
              <w:sz w:val="24"/>
              <w:szCs w:val="24"/>
            </w:rPr>
            <m:t>T+</m:t>
          </m:r>
          <m:f>
            <m:fPr>
              <m:ctrlPr>
                <w:rPr>
                  <w:rFonts w:ascii="Cambria Math" w:hAnsi="Cambria Math" w:cstheme="majorBidi"/>
                  <w:sz w:val="24"/>
                  <w:szCs w:val="24"/>
                </w:rPr>
              </m:ctrlPr>
            </m:fPr>
            <m:num>
              <m:r>
                <w:rPr>
                  <w:rFonts w:ascii="Cambria Math" w:hAnsi="Cambria Math" w:cstheme="majorBidi"/>
                  <w:sz w:val="24"/>
                  <w:szCs w:val="24"/>
                </w:rPr>
                <m:t>1</m:t>
              </m:r>
              <m:ctrlPr>
                <w:rPr>
                  <w:rFonts w:ascii="Cambria Math" w:hAnsi="Cambria Math" w:cstheme="majorBidi"/>
                  <w:i/>
                  <w:sz w:val="24"/>
                  <w:szCs w:val="24"/>
                </w:rPr>
              </m:ctrlPr>
            </m:num>
            <m:den>
              <m:r>
                <w:rPr>
                  <w:rFonts w:ascii="Cambria Math" w:hAnsi="Cambria Math" w:cstheme="majorBidi"/>
                  <w:sz w:val="24"/>
                  <w:szCs w:val="24"/>
                </w:rPr>
                <m:t>2</m:t>
              </m:r>
              <m:ctrlPr>
                <w:rPr>
                  <w:rFonts w:ascii="Cambria Math" w:hAnsi="Cambria Math" w:cstheme="majorBidi"/>
                  <w:i/>
                  <w:sz w:val="24"/>
                  <w:szCs w:val="24"/>
                </w:rPr>
              </m:ctrlPr>
            </m:den>
          </m:f>
          <m:r>
            <m:rPr>
              <m:sty m:val="p"/>
            </m:rPr>
            <w:rPr>
              <w:rFonts w:ascii="Cambria Math" w:hAnsi="Cambria Math" w:cstheme="majorBidi"/>
              <w:sz w:val="24"/>
              <w:szCs w:val="24"/>
            </w:rPr>
            <m:t>λ</m:t>
          </m:r>
          <m:r>
            <m:rPr>
              <m:lit/>
            </m:rPr>
            <w:rPr>
              <w:rFonts w:ascii="Cambria Math" w:hAnsi="Cambria Math" w:cstheme="majorBidi"/>
              <w:sz w:val="24"/>
              <w:szCs w:val="24"/>
            </w:rPr>
            <m:t>|</m:t>
          </m:r>
          <m:r>
            <w:rPr>
              <w:rFonts w:ascii="Cambria Math" w:hAnsi="Cambria Math" w:cstheme="majorBidi"/>
              <w:sz w:val="24"/>
              <w:szCs w:val="24"/>
            </w:rPr>
            <m:t>w</m:t>
          </m:r>
          <m:sSup>
            <m:sSupPr>
              <m:ctrlPr>
                <w:rPr>
                  <w:rFonts w:ascii="Cambria Math" w:hAnsi="Cambria Math" w:cstheme="majorBidi"/>
                  <w:i/>
                  <w:sz w:val="24"/>
                  <w:szCs w:val="24"/>
                </w:rPr>
              </m:ctrlPr>
            </m:sSupPr>
            <m:e>
              <m:r>
                <m:rPr>
                  <m:lit/>
                </m:rPr>
                <w:rPr>
                  <w:rFonts w:ascii="Cambria Math" w:hAnsi="Cambria Math" w:cstheme="majorBidi"/>
                  <w:sz w:val="24"/>
                  <w:szCs w:val="24"/>
                </w:rPr>
                <m:t>|</m:t>
              </m:r>
            </m:e>
            <m:sup>
              <m:r>
                <w:rPr>
                  <w:rFonts w:ascii="Cambria Math" w:hAnsi="Cambria Math" w:cstheme="majorBidi"/>
                  <w:sz w:val="24"/>
                  <w:szCs w:val="24"/>
                </w:rPr>
                <m:t>2</m:t>
              </m:r>
            </m:sup>
          </m:sSup>
        </m:oMath>
      </m:oMathPara>
    </w:p>
    <w:p w14:paraId="26BC8DDC" w14:textId="357CE865" w:rsidR="006E00E1" w:rsidRPr="006E00E1" w:rsidRDefault="006E00E1" w:rsidP="006E00E1">
      <w:pPr>
        <w:spacing w:before="120" w:after="120" w:line="360" w:lineRule="auto"/>
        <w:jc w:val="both"/>
        <w:rPr>
          <w:rFonts w:asciiTheme="majorBidi" w:hAnsiTheme="majorBidi" w:cstheme="majorBidi"/>
          <w:sz w:val="24"/>
          <w:szCs w:val="24"/>
        </w:rPr>
      </w:pPr>
      <w:r w:rsidRPr="006E00E1">
        <w:rPr>
          <w:rFonts w:asciiTheme="majorBidi" w:hAnsiTheme="majorBidi" w:cstheme="majorBidi"/>
          <w:sz w:val="24"/>
          <w:szCs w:val="24"/>
        </w:rPr>
        <w:t xml:space="preserve">Où </w:t>
      </w:r>
      <m:oMath>
        <m:r>
          <w:rPr>
            <w:rFonts w:ascii="Cambria Math" w:hAnsi="Cambria Math" w:cstheme="majorBidi"/>
            <w:sz w:val="24"/>
            <w:szCs w:val="24"/>
          </w:rPr>
          <m:t>T</m:t>
        </m:r>
      </m:oMath>
      <w:r w:rsidRPr="006E00E1">
        <w:rPr>
          <w:rFonts w:asciiTheme="majorBidi" w:hAnsiTheme="majorBidi" w:cstheme="majorBidi"/>
          <w:sz w:val="24"/>
          <w:szCs w:val="24"/>
        </w:rPr>
        <w:t xml:space="preserve">désigne le nombre de feuilles, </w:t>
      </w:r>
      <m:oMath>
        <m:r>
          <w:rPr>
            <w:rFonts w:ascii="Cambria Math" w:hAnsi="Cambria Math" w:cstheme="majorBidi"/>
            <w:sz w:val="24"/>
            <w:szCs w:val="24"/>
          </w:rPr>
          <m:t>w</m:t>
        </m:r>
      </m:oMath>
      <w:r w:rsidRPr="006E00E1">
        <w:rPr>
          <w:rFonts w:asciiTheme="majorBidi" w:hAnsiTheme="majorBidi" w:cstheme="majorBidi"/>
          <w:sz w:val="24"/>
          <w:szCs w:val="24"/>
        </w:rPr>
        <w:t xml:space="preserve"> les scores des feuilles, </w:t>
      </w:r>
      <m:oMath>
        <m:r>
          <w:rPr>
            <w:rFonts w:ascii="Cambria Math" w:hAnsi="Cambria Math" w:cstheme="majorBidi"/>
            <w:sz w:val="24"/>
            <w:szCs w:val="24"/>
          </w:rPr>
          <m:t>γ</m:t>
        </m:r>
      </m:oMath>
      <w:r w:rsidRPr="006E00E1">
        <w:rPr>
          <w:rFonts w:asciiTheme="majorBidi" w:hAnsiTheme="majorBidi" w:cstheme="majorBidi"/>
          <w:sz w:val="24"/>
          <w:szCs w:val="24"/>
        </w:rPr>
        <w:t xml:space="preserve"> contrôle la complexité structurelle de l'arbre, et </w:t>
      </w:r>
      <m:oMath>
        <m:r>
          <w:rPr>
            <w:rFonts w:ascii="Cambria Math" w:hAnsi="Cambria Math" w:cstheme="majorBidi"/>
            <w:sz w:val="24"/>
            <w:szCs w:val="24"/>
          </w:rPr>
          <m:t>λ</m:t>
        </m:r>
      </m:oMath>
      <w:r w:rsidRPr="006E00E1">
        <w:rPr>
          <w:rFonts w:asciiTheme="majorBidi" w:hAnsiTheme="majorBidi" w:cstheme="majorBidi"/>
          <w:sz w:val="24"/>
          <w:szCs w:val="24"/>
        </w:rPr>
        <w:t xml:space="preserve"> pénalise l'amplitude des scores pour limiter le surapprentissage sur des bases de grande dimensionnalité.</w:t>
      </w:r>
    </w:p>
    <w:p w14:paraId="2A9AFCD3" w14:textId="77777777" w:rsidR="006E00E1" w:rsidRPr="006E00E1" w:rsidRDefault="006E00E1" w:rsidP="006E00E1">
      <w:pPr>
        <w:spacing w:before="120" w:after="120" w:line="360" w:lineRule="auto"/>
        <w:jc w:val="both"/>
        <w:rPr>
          <w:rFonts w:asciiTheme="majorBidi" w:hAnsiTheme="majorBidi" w:cstheme="majorBidi"/>
          <w:sz w:val="24"/>
          <w:szCs w:val="24"/>
        </w:rPr>
      </w:pPr>
      <w:proofErr w:type="spellStart"/>
      <w:r w:rsidRPr="006E00E1">
        <w:rPr>
          <w:rFonts w:asciiTheme="majorBidi" w:hAnsiTheme="majorBidi" w:cstheme="majorBidi"/>
          <w:sz w:val="24"/>
          <w:szCs w:val="24"/>
        </w:rPr>
        <w:t>Ke</w:t>
      </w:r>
      <w:proofErr w:type="spellEnd"/>
      <w:r w:rsidRPr="006E00E1">
        <w:rPr>
          <w:rFonts w:asciiTheme="majorBidi" w:hAnsiTheme="majorBidi" w:cstheme="majorBidi"/>
          <w:sz w:val="24"/>
          <w:szCs w:val="24"/>
        </w:rPr>
        <w:t xml:space="preserve"> et al. (2017) ont développé </w:t>
      </w:r>
      <w:proofErr w:type="spellStart"/>
      <w:r w:rsidRPr="006E00E1">
        <w:rPr>
          <w:rFonts w:asciiTheme="majorBidi" w:hAnsiTheme="majorBidi" w:cstheme="majorBidi"/>
          <w:sz w:val="24"/>
          <w:szCs w:val="24"/>
        </w:rPr>
        <w:t>LightGBM</w:t>
      </w:r>
      <w:proofErr w:type="spellEnd"/>
      <w:r w:rsidRPr="006E00E1">
        <w:rPr>
          <w:rFonts w:asciiTheme="majorBidi" w:hAnsiTheme="majorBidi" w:cstheme="majorBidi"/>
          <w:sz w:val="24"/>
          <w:szCs w:val="24"/>
        </w:rPr>
        <w:t xml:space="preserve">, qui apporte deux innovations algorithmiques permettant de réduire drastiquement le temps de calcul sur les grandes bases : le </w:t>
      </w:r>
      <w:r w:rsidRPr="006E00E1">
        <w:rPr>
          <w:rFonts w:asciiTheme="majorBidi" w:hAnsiTheme="majorBidi" w:cstheme="majorBidi"/>
          <w:i/>
          <w:iCs/>
          <w:sz w:val="24"/>
          <w:szCs w:val="24"/>
        </w:rPr>
        <w:t>Gradient-</w:t>
      </w:r>
      <w:proofErr w:type="spellStart"/>
      <w:r w:rsidRPr="006E00E1">
        <w:rPr>
          <w:rFonts w:asciiTheme="majorBidi" w:hAnsiTheme="majorBidi" w:cstheme="majorBidi"/>
          <w:i/>
          <w:iCs/>
          <w:sz w:val="24"/>
          <w:szCs w:val="24"/>
        </w:rPr>
        <w:t>based</w:t>
      </w:r>
      <w:proofErr w:type="spellEnd"/>
      <w:r w:rsidRPr="006E00E1">
        <w:rPr>
          <w:rFonts w:asciiTheme="majorBidi" w:hAnsiTheme="majorBidi" w:cstheme="majorBidi"/>
          <w:i/>
          <w:iCs/>
          <w:sz w:val="24"/>
          <w:szCs w:val="24"/>
        </w:rPr>
        <w:t xml:space="preserve"> </w:t>
      </w:r>
      <w:r w:rsidRPr="006E00E1">
        <w:rPr>
          <w:rFonts w:asciiTheme="majorBidi" w:hAnsiTheme="majorBidi" w:cstheme="majorBidi"/>
          <w:i/>
          <w:iCs/>
          <w:sz w:val="24"/>
          <w:szCs w:val="24"/>
        </w:rPr>
        <w:lastRenderedPageBreak/>
        <w:t>One-</w:t>
      </w:r>
      <w:proofErr w:type="spellStart"/>
      <w:r w:rsidRPr="006E00E1">
        <w:rPr>
          <w:rFonts w:asciiTheme="majorBidi" w:hAnsiTheme="majorBidi" w:cstheme="majorBidi"/>
          <w:i/>
          <w:iCs/>
          <w:sz w:val="24"/>
          <w:szCs w:val="24"/>
        </w:rPr>
        <w:t>Side</w:t>
      </w:r>
      <w:proofErr w:type="spellEnd"/>
      <w:r w:rsidRPr="006E00E1">
        <w:rPr>
          <w:rFonts w:asciiTheme="majorBidi" w:hAnsiTheme="majorBidi" w:cstheme="majorBidi"/>
          <w:i/>
          <w:iCs/>
          <w:sz w:val="24"/>
          <w:szCs w:val="24"/>
        </w:rPr>
        <w:t xml:space="preserve"> Sampling</w:t>
      </w:r>
      <w:r w:rsidRPr="006E00E1">
        <w:rPr>
          <w:rFonts w:asciiTheme="majorBidi" w:hAnsiTheme="majorBidi" w:cstheme="majorBidi"/>
          <w:sz w:val="24"/>
          <w:szCs w:val="24"/>
        </w:rPr>
        <w:t xml:space="preserve"> (GOSS), qui concentre l'entraînement sur les observations présentant les plus forts gradients de perte, et l'</w:t>
      </w:r>
      <w:r w:rsidRPr="006E00E1">
        <w:rPr>
          <w:rFonts w:asciiTheme="majorBidi" w:hAnsiTheme="majorBidi" w:cstheme="majorBidi"/>
          <w:i/>
          <w:iCs/>
          <w:sz w:val="24"/>
          <w:szCs w:val="24"/>
        </w:rPr>
        <w:t xml:space="preserve">Exclusive </w:t>
      </w:r>
      <w:proofErr w:type="spellStart"/>
      <w:r w:rsidRPr="006E00E1">
        <w:rPr>
          <w:rFonts w:asciiTheme="majorBidi" w:hAnsiTheme="majorBidi" w:cstheme="majorBidi"/>
          <w:i/>
          <w:iCs/>
          <w:sz w:val="24"/>
          <w:szCs w:val="24"/>
        </w:rPr>
        <w:t>Feature</w:t>
      </w:r>
      <w:proofErr w:type="spellEnd"/>
      <w:r w:rsidRPr="006E00E1">
        <w:rPr>
          <w:rFonts w:asciiTheme="majorBidi" w:hAnsiTheme="majorBidi" w:cstheme="majorBidi"/>
          <w:i/>
          <w:iCs/>
          <w:sz w:val="24"/>
          <w:szCs w:val="24"/>
        </w:rPr>
        <w:t xml:space="preserve"> </w:t>
      </w:r>
      <w:proofErr w:type="spellStart"/>
      <w:r w:rsidRPr="006E00E1">
        <w:rPr>
          <w:rFonts w:asciiTheme="majorBidi" w:hAnsiTheme="majorBidi" w:cstheme="majorBidi"/>
          <w:i/>
          <w:iCs/>
          <w:sz w:val="24"/>
          <w:szCs w:val="24"/>
        </w:rPr>
        <w:t>Bundling</w:t>
      </w:r>
      <w:proofErr w:type="spellEnd"/>
      <w:r w:rsidRPr="006E00E1">
        <w:rPr>
          <w:rFonts w:asciiTheme="majorBidi" w:hAnsiTheme="majorBidi" w:cstheme="majorBidi"/>
          <w:sz w:val="24"/>
          <w:szCs w:val="24"/>
        </w:rPr>
        <w:t xml:space="preserve"> (EFB), qui compresse les variables mutuellement exclusives. Sur des bases excédant 500 000 observations, </w:t>
      </w:r>
      <w:proofErr w:type="spellStart"/>
      <w:r w:rsidRPr="006E00E1">
        <w:rPr>
          <w:rFonts w:asciiTheme="majorBidi" w:hAnsiTheme="majorBidi" w:cstheme="majorBidi"/>
          <w:sz w:val="24"/>
          <w:szCs w:val="24"/>
        </w:rPr>
        <w:t>LightGBM</w:t>
      </w:r>
      <w:proofErr w:type="spellEnd"/>
      <w:r w:rsidRPr="006E00E1">
        <w:rPr>
          <w:rFonts w:asciiTheme="majorBidi" w:hAnsiTheme="majorBidi" w:cstheme="majorBidi"/>
          <w:sz w:val="24"/>
          <w:szCs w:val="24"/>
        </w:rPr>
        <w:t xml:space="preserve"> est typiquement dix à vingt fois plus rapide que </w:t>
      </w:r>
      <w:proofErr w:type="spellStart"/>
      <w:r w:rsidRPr="006E00E1">
        <w:rPr>
          <w:rFonts w:asciiTheme="majorBidi" w:hAnsiTheme="majorBidi" w:cstheme="majorBidi"/>
          <w:sz w:val="24"/>
          <w:szCs w:val="24"/>
        </w:rPr>
        <w:t>XGBoost</w:t>
      </w:r>
      <w:proofErr w:type="spellEnd"/>
      <w:r w:rsidRPr="006E00E1">
        <w:rPr>
          <w:rFonts w:asciiTheme="majorBidi" w:hAnsiTheme="majorBidi" w:cstheme="majorBidi"/>
          <w:sz w:val="24"/>
          <w:szCs w:val="24"/>
        </w:rPr>
        <w:t xml:space="preserve"> à performances comparables.</w:t>
      </w:r>
    </w:p>
    <w:p w14:paraId="0FDE84D8" w14:textId="2696ED09" w:rsidR="006E00E1" w:rsidRPr="006E00E1" w:rsidRDefault="006E00E1" w:rsidP="006E00E1">
      <w:pPr>
        <w:pStyle w:val="Caption"/>
        <w:jc w:val="center"/>
        <w:rPr>
          <w:rFonts w:asciiTheme="majorBidi" w:hAnsiTheme="majorBidi" w:cstheme="majorBidi"/>
          <w:sz w:val="20"/>
          <w:szCs w:val="20"/>
        </w:rPr>
      </w:pPr>
      <w:bookmarkStart w:id="61" w:name="_Toc230002391"/>
      <w:r w:rsidRPr="006E00E1">
        <w:rPr>
          <w:rFonts w:asciiTheme="majorBidi" w:hAnsiTheme="majorBidi" w:cstheme="majorBidi"/>
          <w:sz w:val="20"/>
          <w:szCs w:val="20"/>
        </w:rPr>
        <w:t xml:space="preserve">Tableau </w:t>
      </w:r>
      <w:r w:rsidRPr="006E00E1">
        <w:rPr>
          <w:rFonts w:asciiTheme="majorBidi" w:hAnsiTheme="majorBidi" w:cstheme="majorBidi"/>
          <w:sz w:val="20"/>
          <w:szCs w:val="20"/>
        </w:rPr>
        <w:fldChar w:fldCharType="begin"/>
      </w:r>
      <w:r w:rsidRPr="006E00E1">
        <w:rPr>
          <w:rFonts w:asciiTheme="majorBidi" w:hAnsiTheme="majorBidi" w:cstheme="majorBidi"/>
          <w:sz w:val="20"/>
          <w:szCs w:val="20"/>
        </w:rPr>
        <w:instrText xml:space="preserve"> SEQ Tableau \* ARABIC </w:instrText>
      </w:r>
      <w:r w:rsidRPr="006E00E1">
        <w:rPr>
          <w:rFonts w:asciiTheme="majorBidi" w:hAnsiTheme="majorBidi" w:cstheme="majorBidi"/>
          <w:sz w:val="20"/>
          <w:szCs w:val="20"/>
        </w:rPr>
        <w:fldChar w:fldCharType="separate"/>
      </w:r>
      <w:r w:rsidR="00E26525">
        <w:rPr>
          <w:rFonts w:asciiTheme="majorBidi" w:hAnsiTheme="majorBidi" w:cstheme="majorBidi"/>
          <w:noProof/>
          <w:sz w:val="20"/>
          <w:szCs w:val="20"/>
        </w:rPr>
        <w:t>7</w:t>
      </w:r>
      <w:r w:rsidRPr="006E00E1">
        <w:rPr>
          <w:rFonts w:asciiTheme="majorBidi" w:hAnsiTheme="majorBidi" w:cstheme="majorBidi"/>
          <w:sz w:val="20"/>
          <w:szCs w:val="20"/>
        </w:rPr>
        <w:fldChar w:fldCharType="end"/>
      </w:r>
      <w:r w:rsidRPr="006E00E1">
        <w:rPr>
          <w:rFonts w:asciiTheme="majorBidi" w:hAnsiTheme="majorBidi" w:cstheme="majorBidi"/>
          <w:sz w:val="20"/>
          <w:szCs w:val="20"/>
        </w:rPr>
        <w:t xml:space="preserve"> : Comparaison des méthodes de classification pour le risque de crédit</w:t>
      </w:r>
      <w:bookmarkEnd w:id="61"/>
    </w:p>
    <w:p w14:paraId="72656BEC" w14:textId="5BC65207" w:rsidR="006E00E1" w:rsidRDefault="008A67D4" w:rsidP="008E2E0D">
      <w:pPr>
        <w:spacing w:line="360" w:lineRule="auto"/>
        <w:rPr>
          <w:rFonts w:asciiTheme="majorBidi" w:hAnsiTheme="majorBidi" w:cstheme="majorBidi"/>
          <w:sz w:val="24"/>
          <w:szCs w:val="24"/>
        </w:rPr>
      </w:pPr>
      <w:r w:rsidRPr="008A67D4">
        <w:rPr>
          <w:noProof/>
        </w:rPr>
        <w:drawing>
          <wp:inline distT="0" distB="0" distL="0" distR="0" wp14:anchorId="2161F327" wp14:editId="0873AA15">
            <wp:extent cx="5760720" cy="2380615"/>
            <wp:effectExtent l="19050" t="19050" r="11430" b="19685"/>
            <wp:docPr id="2127164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380615"/>
                    </a:xfrm>
                    <a:prstGeom prst="rect">
                      <a:avLst/>
                    </a:prstGeom>
                    <a:noFill/>
                    <a:ln>
                      <a:solidFill>
                        <a:schemeClr val="accent5">
                          <a:lumMod val="50000"/>
                        </a:schemeClr>
                      </a:solidFill>
                    </a:ln>
                  </pic:spPr>
                </pic:pic>
              </a:graphicData>
            </a:graphic>
          </wp:inline>
        </w:drawing>
      </w:r>
    </w:p>
    <w:p w14:paraId="3F522FA4" w14:textId="19D05415" w:rsidR="006E00E1" w:rsidRPr="007330E8" w:rsidRDefault="006E00E1" w:rsidP="006E00E1">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sidRPr="006E00E1">
        <w:rPr>
          <w:rFonts w:asciiTheme="majorBidi" w:hAnsiTheme="majorBidi" w:cstheme="majorBidi"/>
          <w:i/>
          <w:iCs/>
          <w:sz w:val="20"/>
          <w:szCs w:val="18"/>
        </w:rPr>
        <w:t>Lessmann et al., 2015</w:t>
      </w:r>
    </w:p>
    <w:p w14:paraId="5B9EE369" w14:textId="77777777" w:rsidR="00237DFB" w:rsidRPr="00237DFB" w:rsidRDefault="00237DFB" w:rsidP="00237DFB">
      <w:pPr>
        <w:rPr>
          <w:rFonts w:asciiTheme="majorBidi" w:hAnsiTheme="majorBidi" w:cstheme="majorBidi"/>
          <w:b/>
          <w:bCs/>
          <w:sz w:val="24"/>
          <w:szCs w:val="24"/>
        </w:rPr>
      </w:pPr>
      <w:r w:rsidRPr="00237DFB">
        <w:rPr>
          <w:rFonts w:asciiTheme="majorBidi" w:hAnsiTheme="majorBidi" w:cstheme="majorBidi"/>
          <w:b/>
          <w:bCs/>
          <w:sz w:val="24"/>
          <w:szCs w:val="24"/>
        </w:rPr>
        <w:t>3.1.2 La question de l'explicabilité et des valeurs de Shapley</w:t>
      </w:r>
    </w:p>
    <w:p w14:paraId="62ABE240" w14:textId="77777777" w:rsidR="00237DFB" w:rsidRPr="00237DFB" w:rsidRDefault="00237DFB" w:rsidP="00237DFB">
      <w:pPr>
        <w:spacing w:before="120" w:after="120" w:line="360" w:lineRule="auto"/>
        <w:jc w:val="both"/>
        <w:rPr>
          <w:rFonts w:asciiTheme="majorBidi" w:hAnsiTheme="majorBidi" w:cstheme="majorBidi"/>
          <w:sz w:val="24"/>
          <w:szCs w:val="24"/>
        </w:rPr>
      </w:pPr>
      <w:r w:rsidRPr="00237DFB">
        <w:rPr>
          <w:rFonts w:asciiTheme="majorBidi" w:hAnsiTheme="majorBidi" w:cstheme="majorBidi"/>
          <w:sz w:val="24"/>
          <w:szCs w:val="24"/>
        </w:rPr>
        <w:t xml:space="preserve">L'adoption des méthodes d'ensemble dans un contexte réglementaire se heurte à l'impératif d'explicabilité. Les autorités de supervision, BKAM comme l'EBA, exigent que les décisions de provisionnement soient traçables, justifiables et compréhensibles par les comités de risque et les auditeurs externes. Les modèles complexes sont fréquemment qualifiés de </w:t>
      </w:r>
      <w:r w:rsidRPr="00237DFB">
        <w:rPr>
          <w:rFonts w:asciiTheme="majorBidi" w:hAnsiTheme="majorBidi" w:cstheme="majorBidi"/>
          <w:i/>
          <w:iCs/>
          <w:sz w:val="24"/>
          <w:szCs w:val="24"/>
        </w:rPr>
        <w:t>boîtes noires</w:t>
      </w:r>
      <w:r w:rsidRPr="00237DFB">
        <w:rPr>
          <w:rFonts w:asciiTheme="majorBidi" w:hAnsiTheme="majorBidi" w:cstheme="majorBidi"/>
          <w:sz w:val="24"/>
          <w:szCs w:val="24"/>
        </w:rPr>
        <w:t>, ce qui freine leur validation et leur déploiement opérationnel dans les établissements bancaires.</w:t>
      </w:r>
    </w:p>
    <w:p w14:paraId="77139EB8" w14:textId="77777777" w:rsidR="00237DFB" w:rsidRPr="00237DFB" w:rsidRDefault="00237DFB" w:rsidP="00237DFB">
      <w:pPr>
        <w:spacing w:before="120" w:after="120" w:line="360" w:lineRule="auto"/>
        <w:jc w:val="both"/>
        <w:rPr>
          <w:rFonts w:asciiTheme="majorBidi" w:hAnsiTheme="majorBidi" w:cstheme="majorBidi"/>
          <w:sz w:val="24"/>
          <w:szCs w:val="24"/>
        </w:rPr>
      </w:pPr>
      <w:r w:rsidRPr="00237DFB">
        <w:rPr>
          <w:rFonts w:asciiTheme="majorBidi" w:hAnsiTheme="majorBidi" w:cstheme="majorBidi"/>
          <w:sz w:val="24"/>
          <w:szCs w:val="24"/>
        </w:rPr>
        <w:t xml:space="preserve">Lundberg et Lee (2017) ont adapté le concept des valeurs de Shapley, issu de la théorie des jeux coopératifs (Shapley, 1953), pour quantifier la contribution marginale de chaque variable explicative à la prédiction d'un modèle. Pour une observation donnée et une variable </w:t>
      </w:r>
      <m:oMath>
        <m:r>
          <w:rPr>
            <w:rFonts w:ascii="Cambria Math" w:hAnsi="Cambria Math" w:cstheme="majorBidi"/>
            <w:sz w:val="24"/>
            <w:szCs w:val="24"/>
          </w:rPr>
          <m:t>j</m:t>
        </m:r>
      </m:oMath>
      <w:r w:rsidRPr="00237DFB">
        <w:rPr>
          <w:rFonts w:asciiTheme="majorBidi" w:hAnsiTheme="majorBidi" w:cstheme="majorBidi"/>
          <w:sz w:val="24"/>
          <w:szCs w:val="24"/>
        </w:rPr>
        <w:t>, la valeur SHAP se définit comme la moyenne pondérée des contributions marginales de cette variable sur l'ensemble des coalitions possibles de caractéristiques :</w:t>
      </w:r>
    </w:p>
    <w:p w14:paraId="46BCE125" w14:textId="77777777" w:rsidR="00237DFB" w:rsidRPr="00237DFB" w:rsidRDefault="00000000" w:rsidP="00237DFB">
      <w:pPr>
        <w:spacing w:before="120" w:after="120" w:line="360" w:lineRule="auto"/>
        <w:jc w:val="both"/>
        <w:rPr>
          <w:rFonts w:asciiTheme="majorBidi" w:hAnsiTheme="majorBidi" w:cstheme="majorBidi"/>
          <w:iCs/>
          <w:sz w:val="24"/>
          <w:szCs w:val="24"/>
        </w:rPr>
      </w:pPr>
      <m:oMathPara>
        <m:oMath>
          <m:sSub>
            <m:sSubPr>
              <m:ctrlPr>
                <w:rPr>
                  <w:rFonts w:ascii="Cambria Math" w:hAnsi="Cambria Math" w:cstheme="majorBidi"/>
                  <w:i/>
                  <w:iCs/>
                  <w:sz w:val="24"/>
                  <w:szCs w:val="24"/>
                </w:rPr>
              </m:ctrlPr>
            </m:sSubPr>
            <m:e>
              <m:r>
                <m:rPr>
                  <m:sty m:val="p"/>
                </m:rPr>
                <w:rPr>
                  <w:rFonts w:ascii="Cambria Math" w:hAnsi="Cambria Math" w:cstheme="majorBidi"/>
                  <w:sz w:val="24"/>
                  <w:szCs w:val="24"/>
                </w:rPr>
                <m:t>ϕ</m:t>
              </m:r>
              <m:ctrlPr>
                <w:rPr>
                  <w:rFonts w:ascii="Cambria Math" w:hAnsi="Cambria Math" w:cstheme="majorBidi"/>
                  <w:iCs/>
                  <w:sz w:val="24"/>
                  <w:szCs w:val="24"/>
                </w:rPr>
              </m:ctrlPr>
            </m:e>
            <m:sub>
              <m:r>
                <w:rPr>
                  <w:rFonts w:ascii="Cambria Math" w:hAnsi="Cambria Math" w:cstheme="majorBidi"/>
                  <w:sz w:val="24"/>
                  <w:szCs w:val="24"/>
                </w:rPr>
                <m:t>j</m:t>
              </m:r>
            </m:sub>
          </m:sSub>
          <m:r>
            <w:rPr>
              <w:rFonts w:ascii="Cambria Math" w:hAnsi="Cambria Math" w:cstheme="majorBidi"/>
              <w:sz w:val="24"/>
              <w:szCs w:val="24"/>
            </w:rPr>
            <m:t>=</m:t>
          </m:r>
          <m:nary>
            <m:naryPr>
              <m:chr m:val="∑"/>
              <m:supHide m:val="1"/>
              <m:ctrlPr>
                <w:rPr>
                  <w:rFonts w:ascii="Cambria Math" w:hAnsi="Cambria Math" w:cstheme="majorBidi"/>
                  <w:iCs/>
                  <w:sz w:val="24"/>
                  <w:szCs w:val="24"/>
                </w:rPr>
              </m:ctrlPr>
            </m:naryPr>
            <m:sub>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F</m:t>
              </m:r>
              <m:r>
                <m:rPr>
                  <m:sty m:val="p"/>
                </m:rPr>
                <w:rPr>
                  <w:rFonts w:ascii="Cambria Math" w:hAnsi="Cambria Math" w:cstheme="majorBidi"/>
                  <w:sz w:val="24"/>
                  <w:szCs w:val="24"/>
                </w:rPr>
                <m:t>∖</m:t>
              </m:r>
              <m:r>
                <m:rPr>
                  <m:lit/>
                </m:rPr>
                <w:rPr>
                  <w:rFonts w:ascii="Cambria Math" w:hAnsi="Cambria Math" w:cstheme="majorBidi"/>
                  <w:sz w:val="24"/>
                  <w:szCs w:val="24"/>
                </w:rPr>
                <m:t>{</m:t>
              </m:r>
              <m:r>
                <w:rPr>
                  <w:rFonts w:ascii="Cambria Math" w:hAnsi="Cambria Math" w:cstheme="majorBidi"/>
                  <w:sz w:val="24"/>
                  <w:szCs w:val="24"/>
                </w:rPr>
                <m:t>j</m:t>
              </m:r>
              <m:r>
                <m:rPr>
                  <m:lit/>
                </m:rPr>
                <w:rPr>
                  <w:rFonts w:ascii="Cambria Math" w:hAnsi="Cambria Math" w:cstheme="majorBidi"/>
                  <w:sz w:val="24"/>
                  <w:szCs w:val="24"/>
                </w:rPr>
                <m:t>}</m:t>
              </m:r>
              <m:ctrlPr>
                <w:rPr>
                  <w:rFonts w:ascii="Cambria Math" w:hAnsi="Cambria Math" w:cstheme="majorBidi"/>
                  <w:i/>
                  <w:iCs/>
                  <w:sz w:val="24"/>
                  <w:szCs w:val="24"/>
                </w:rPr>
              </m:ctrlPr>
            </m:sub>
            <m:sup>
              <m:ctrlPr>
                <w:rPr>
                  <w:rFonts w:ascii="Cambria Math" w:hAnsi="Cambria Math" w:cstheme="majorBidi"/>
                  <w:i/>
                  <w:iCs/>
                  <w:sz w:val="24"/>
                  <w:szCs w:val="24"/>
                </w:rPr>
              </m:ctrlPr>
            </m:sup>
            <m:e>
              <m:f>
                <m:fPr>
                  <m:ctrlPr>
                    <w:rPr>
                      <w:rFonts w:ascii="Cambria Math" w:hAnsi="Cambria Math" w:cstheme="majorBidi"/>
                      <w:iCs/>
                      <w:sz w:val="24"/>
                      <w:szCs w:val="24"/>
                    </w:rPr>
                  </m:ctrlPr>
                </m:fPr>
                <m:num>
                  <m:d>
                    <m:dPr>
                      <m:begChr m:val="|"/>
                      <m:endChr m:val="|"/>
                      <m:ctrlPr>
                        <w:rPr>
                          <w:rFonts w:ascii="Cambria Math" w:hAnsi="Cambria Math" w:cstheme="majorBidi"/>
                          <w:i/>
                          <w:iCs/>
                          <w:sz w:val="24"/>
                          <w:szCs w:val="24"/>
                        </w:rPr>
                      </m:ctrlPr>
                    </m:dPr>
                    <m:e>
                      <m:r>
                        <w:rPr>
                          <w:rFonts w:ascii="Cambria Math" w:hAnsi="Cambria Math" w:cstheme="majorBidi"/>
                          <w:sz w:val="24"/>
                          <w:szCs w:val="24"/>
                        </w:rPr>
                        <m:t>S</m:t>
                      </m:r>
                    </m:e>
                  </m:d>
                  <m:r>
                    <w:rPr>
                      <w:rFonts w:ascii="Cambria Math" w:hAnsi="Cambria Math" w:cstheme="majorBidi"/>
                      <w:sz w:val="24"/>
                      <w:szCs w:val="24"/>
                    </w:rPr>
                    <m:t>! </m:t>
                  </m:r>
                  <m:d>
                    <m:dPr>
                      <m:ctrlPr>
                        <w:rPr>
                          <w:rFonts w:ascii="Cambria Math" w:hAnsi="Cambria Math" w:cstheme="majorBidi"/>
                          <w:i/>
                          <w:iCs/>
                          <w:sz w:val="24"/>
                          <w:szCs w:val="24"/>
                        </w:rPr>
                      </m:ctrlPr>
                    </m:dPr>
                    <m:e>
                      <m:d>
                        <m:dPr>
                          <m:begChr m:val="|"/>
                          <m:endChr m:val="|"/>
                          <m:ctrlPr>
                            <w:rPr>
                              <w:rFonts w:ascii="Cambria Math" w:hAnsi="Cambria Math" w:cstheme="majorBidi"/>
                              <w:i/>
                              <w:iCs/>
                              <w:sz w:val="24"/>
                              <w:szCs w:val="24"/>
                            </w:rPr>
                          </m:ctrlPr>
                        </m:dPr>
                        <m:e>
                          <m:r>
                            <w:rPr>
                              <w:rFonts w:ascii="Cambria Math" w:hAnsi="Cambria Math" w:cstheme="majorBidi"/>
                              <w:sz w:val="24"/>
                              <w:szCs w:val="24"/>
                            </w:rPr>
                            <m:t>F</m:t>
                          </m:r>
                        </m:e>
                      </m:d>
                      <m:r>
                        <w:rPr>
                          <w:rFonts w:ascii="Cambria Math" w:hAnsi="Cambria Math" w:cstheme="majorBidi"/>
                          <w:sz w:val="24"/>
                          <w:szCs w:val="24"/>
                        </w:rPr>
                        <m:t>-</m:t>
                      </m:r>
                      <m:d>
                        <m:dPr>
                          <m:begChr m:val="|"/>
                          <m:endChr m:val="|"/>
                          <m:ctrlPr>
                            <w:rPr>
                              <w:rFonts w:ascii="Cambria Math" w:hAnsi="Cambria Math" w:cstheme="majorBidi"/>
                              <w:i/>
                              <w:iCs/>
                              <w:sz w:val="24"/>
                              <w:szCs w:val="24"/>
                            </w:rPr>
                          </m:ctrlPr>
                        </m:dPr>
                        <m:e>
                          <m:r>
                            <w:rPr>
                              <w:rFonts w:ascii="Cambria Math" w:hAnsi="Cambria Math" w:cstheme="majorBidi"/>
                              <w:sz w:val="24"/>
                              <w:szCs w:val="24"/>
                            </w:rPr>
                            <m:t>S</m:t>
                          </m:r>
                        </m:e>
                      </m:d>
                      <m:r>
                        <w:rPr>
                          <w:rFonts w:ascii="Cambria Math" w:hAnsi="Cambria Math" w:cstheme="majorBidi"/>
                          <w:sz w:val="24"/>
                          <w:szCs w:val="24"/>
                        </w:rPr>
                        <m:t>-1</m:t>
                      </m:r>
                    </m:e>
                  </m:d>
                  <m:r>
                    <w:rPr>
                      <w:rFonts w:ascii="Cambria Math" w:hAnsi="Cambria Math" w:cstheme="majorBidi"/>
                      <w:sz w:val="24"/>
                      <w:szCs w:val="24"/>
                    </w:rPr>
                    <m:t>!</m:t>
                  </m:r>
                  <m:ctrlPr>
                    <w:rPr>
                      <w:rFonts w:ascii="Cambria Math" w:hAnsi="Cambria Math" w:cstheme="majorBidi"/>
                      <w:i/>
                      <w:iCs/>
                      <w:sz w:val="24"/>
                      <w:szCs w:val="24"/>
                    </w:rPr>
                  </m:ctrlPr>
                </m:num>
                <m:den>
                  <m:d>
                    <m:dPr>
                      <m:begChr m:val="|"/>
                      <m:endChr m:val="|"/>
                      <m:ctrlPr>
                        <w:rPr>
                          <w:rFonts w:ascii="Cambria Math" w:hAnsi="Cambria Math" w:cstheme="majorBidi"/>
                          <w:i/>
                          <w:iCs/>
                          <w:sz w:val="24"/>
                          <w:szCs w:val="24"/>
                        </w:rPr>
                      </m:ctrlPr>
                    </m:dPr>
                    <m:e>
                      <m:r>
                        <w:rPr>
                          <w:rFonts w:ascii="Cambria Math" w:hAnsi="Cambria Math" w:cstheme="majorBidi"/>
                          <w:sz w:val="24"/>
                          <w:szCs w:val="24"/>
                        </w:rPr>
                        <m:t>F</m:t>
                      </m:r>
                    </m:e>
                  </m:d>
                  <m:r>
                    <w:rPr>
                      <w:rFonts w:ascii="Cambria Math" w:hAnsi="Cambria Math" w:cstheme="majorBidi"/>
                      <w:sz w:val="24"/>
                      <w:szCs w:val="24"/>
                    </w:rPr>
                    <m:t>!</m:t>
                  </m:r>
                  <m:ctrlPr>
                    <w:rPr>
                      <w:rFonts w:ascii="Cambria Math" w:hAnsi="Cambria Math" w:cstheme="majorBidi"/>
                      <w:i/>
                      <w:iCs/>
                      <w:sz w:val="24"/>
                      <w:szCs w:val="24"/>
                    </w:rPr>
                  </m:ctrlPr>
                </m:den>
              </m:f>
              <m:ctrlPr>
                <w:rPr>
                  <w:rFonts w:ascii="Cambria Math" w:hAnsi="Cambria Math" w:cstheme="majorBidi"/>
                  <w:i/>
                  <w:iCs/>
                  <w:sz w:val="24"/>
                  <w:szCs w:val="24"/>
                </w:rPr>
              </m:ctrlPr>
            </m:e>
          </m:nary>
          <m:d>
            <m:dPr>
              <m:begChr m:val="["/>
              <m:endChr m:val="]"/>
              <m:ctrlPr>
                <w:rPr>
                  <w:rFonts w:ascii="Cambria Math" w:hAnsi="Cambria Math" w:cstheme="majorBidi"/>
                  <w:iCs/>
                  <w:sz w:val="24"/>
                  <w:szCs w:val="24"/>
                </w:rPr>
              </m:ctrlPr>
            </m:dPr>
            <m:e>
              <m:r>
                <w:rPr>
                  <w:rFonts w:ascii="Cambria Math" w:hAnsi="Cambria Math" w:cstheme="majorBidi"/>
                  <w:sz w:val="24"/>
                  <w:szCs w:val="24"/>
                </w:rPr>
                <m:t>v</m:t>
              </m:r>
              <m:d>
                <m:dPr>
                  <m:ctrlPr>
                    <w:rPr>
                      <w:rFonts w:ascii="Cambria Math" w:hAnsi="Cambria Math" w:cstheme="majorBidi"/>
                      <w:i/>
                      <w:iCs/>
                      <w:sz w:val="24"/>
                      <w:szCs w:val="24"/>
                    </w:rPr>
                  </m:ctrlPr>
                </m:dPr>
                <m:e>
                  <m:r>
                    <w:rPr>
                      <w:rFonts w:ascii="Cambria Math" w:hAnsi="Cambria Math" w:cstheme="majorBidi"/>
                      <w:sz w:val="24"/>
                      <w:szCs w:val="24"/>
                    </w:rPr>
                    <m:t>S</m:t>
                  </m:r>
                  <m:r>
                    <m:rPr>
                      <m:sty m:val="p"/>
                    </m:rPr>
                    <w:rPr>
                      <w:rFonts w:ascii="Cambria Math" w:hAnsi="Cambria Math" w:cstheme="majorBidi"/>
                      <w:sz w:val="24"/>
                      <w:szCs w:val="24"/>
                    </w:rPr>
                    <m:t>∪</m:t>
                  </m:r>
                  <m:r>
                    <m:rPr>
                      <m:lit/>
                    </m:rPr>
                    <w:rPr>
                      <w:rFonts w:ascii="Cambria Math" w:hAnsi="Cambria Math" w:cstheme="majorBidi"/>
                      <w:sz w:val="24"/>
                      <w:szCs w:val="24"/>
                    </w:rPr>
                    <m:t>{</m:t>
                  </m:r>
                  <m:r>
                    <w:rPr>
                      <w:rFonts w:ascii="Cambria Math" w:hAnsi="Cambria Math" w:cstheme="majorBidi"/>
                      <w:sz w:val="24"/>
                      <w:szCs w:val="24"/>
                    </w:rPr>
                    <m:t>j</m:t>
                  </m:r>
                  <m:r>
                    <m:rPr>
                      <m:lit/>
                    </m:rPr>
                    <w:rPr>
                      <w:rFonts w:ascii="Cambria Math" w:hAnsi="Cambria Math" w:cstheme="majorBidi"/>
                      <w:sz w:val="24"/>
                      <w:szCs w:val="24"/>
                    </w:rPr>
                    <m:t>}</m:t>
                  </m:r>
                </m:e>
              </m:d>
              <m:r>
                <w:rPr>
                  <w:rFonts w:ascii="Cambria Math" w:hAnsi="Cambria Math" w:cstheme="majorBidi"/>
                  <w:sz w:val="24"/>
                  <w:szCs w:val="24"/>
                </w:rPr>
                <m:t>-v</m:t>
              </m:r>
              <m:d>
                <m:dPr>
                  <m:ctrlPr>
                    <w:rPr>
                      <w:rFonts w:ascii="Cambria Math" w:hAnsi="Cambria Math" w:cstheme="majorBidi"/>
                      <w:i/>
                      <w:iCs/>
                      <w:sz w:val="24"/>
                      <w:szCs w:val="24"/>
                    </w:rPr>
                  </m:ctrlPr>
                </m:dPr>
                <m:e>
                  <m:r>
                    <w:rPr>
                      <w:rFonts w:ascii="Cambria Math" w:hAnsi="Cambria Math" w:cstheme="majorBidi"/>
                      <w:sz w:val="24"/>
                      <w:szCs w:val="24"/>
                    </w:rPr>
                    <m:t>S</m:t>
                  </m:r>
                </m:e>
              </m:d>
              <m:ctrlPr>
                <w:rPr>
                  <w:rFonts w:ascii="Cambria Math" w:hAnsi="Cambria Math" w:cstheme="majorBidi"/>
                  <w:i/>
                  <w:iCs/>
                  <w:sz w:val="24"/>
                  <w:szCs w:val="24"/>
                </w:rPr>
              </m:ctrlPr>
            </m:e>
          </m:d>
        </m:oMath>
      </m:oMathPara>
    </w:p>
    <w:p w14:paraId="57161C49" w14:textId="77777777" w:rsidR="00237DFB" w:rsidRPr="00237DFB" w:rsidRDefault="00237DFB" w:rsidP="00237DFB">
      <w:pPr>
        <w:spacing w:before="120" w:after="120" w:line="360" w:lineRule="auto"/>
        <w:jc w:val="both"/>
        <w:rPr>
          <w:rFonts w:asciiTheme="majorBidi" w:hAnsiTheme="majorBidi" w:cstheme="majorBidi"/>
          <w:sz w:val="24"/>
          <w:szCs w:val="24"/>
        </w:rPr>
      </w:pPr>
      <w:r w:rsidRPr="00237DFB">
        <w:rPr>
          <w:rFonts w:asciiTheme="majorBidi" w:hAnsiTheme="majorBidi" w:cstheme="majorBidi"/>
          <w:sz w:val="24"/>
          <w:szCs w:val="24"/>
        </w:rPr>
        <w:t xml:space="preserve">Où </w:t>
      </w:r>
      <m:oMath>
        <m:r>
          <w:rPr>
            <w:rFonts w:ascii="Cambria Math" w:hAnsi="Cambria Math" w:cstheme="majorBidi"/>
            <w:sz w:val="24"/>
            <w:szCs w:val="24"/>
          </w:rPr>
          <m:t>F</m:t>
        </m:r>
      </m:oMath>
      <w:r w:rsidRPr="00237DFB">
        <w:rPr>
          <w:rFonts w:asciiTheme="majorBidi" w:hAnsiTheme="majorBidi" w:cstheme="majorBidi"/>
          <w:sz w:val="24"/>
          <w:szCs w:val="24"/>
        </w:rPr>
        <w:t xml:space="preserve">désigne l'ensemble complet des variables du modèle, et </w:t>
      </w:r>
      <m:oMath>
        <m:r>
          <w:rPr>
            <w:rFonts w:ascii="Cambria Math" w:hAnsi="Cambria Math" w:cstheme="majorBidi"/>
            <w:sz w:val="24"/>
            <w:szCs w:val="24"/>
          </w:rPr>
          <m:t xml:space="preserve">v(S) </m:t>
        </m:r>
      </m:oMath>
      <w:r w:rsidRPr="00237DFB">
        <w:rPr>
          <w:rFonts w:asciiTheme="majorBidi" w:hAnsiTheme="majorBidi" w:cstheme="majorBidi"/>
          <w:sz w:val="24"/>
          <w:szCs w:val="24"/>
        </w:rPr>
        <w:t xml:space="preserve">représente la valeur espérée de la prédiction conditionnelle lorsque seules les variables de </w:t>
      </w:r>
      <m:oMath>
        <m:r>
          <w:rPr>
            <w:rFonts w:ascii="Cambria Math" w:hAnsi="Cambria Math" w:cstheme="majorBidi"/>
            <w:sz w:val="24"/>
            <w:szCs w:val="24"/>
          </w:rPr>
          <m:t>S</m:t>
        </m:r>
      </m:oMath>
      <w:r w:rsidRPr="00237DFB">
        <w:rPr>
          <w:rFonts w:asciiTheme="majorBidi" w:hAnsiTheme="majorBidi" w:cstheme="majorBidi"/>
          <w:sz w:val="24"/>
          <w:szCs w:val="24"/>
        </w:rPr>
        <w:t xml:space="preserve"> sont connues. Le </w:t>
      </w:r>
      <w:proofErr w:type="spellStart"/>
      <w:r w:rsidRPr="00237DFB">
        <w:rPr>
          <w:rFonts w:asciiTheme="majorBidi" w:hAnsiTheme="majorBidi" w:cstheme="majorBidi"/>
          <w:sz w:val="24"/>
          <w:szCs w:val="24"/>
        </w:rPr>
        <w:t>framework</w:t>
      </w:r>
      <w:proofErr w:type="spellEnd"/>
      <w:r w:rsidRPr="00237DFB">
        <w:rPr>
          <w:rFonts w:asciiTheme="majorBidi" w:hAnsiTheme="majorBidi" w:cstheme="majorBidi"/>
          <w:sz w:val="24"/>
          <w:szCs w:val="24"/>
        </w:rPr>
        <w:t xml:space="preserve"> SHAP garantit trois propriétés axiomatiques fondamentales :</w:t>
      </w:r>
    </w:p>
    <w:p w14:paraId="0648002E" w14:textId="77777777" w:rsidR="00237DFB" w:rsidRPr="00237DFB" w:rsidRDefault="00237DFB">
      <w:pPr>
        <w:numPr>
          <w:ilvl w:val="0"/>
          <w:numId w:val="27"/>
        </w:numPr>
        <w:spacing w:before="120" w:after="120" w:line="360" w:lineRule="auto"/>
        <w:jc w:val="both"/>
        <w:rPr>
          <w:rFonts w:asciiTheme="majorBidi" w:hAnsiTheme="majorBidi" w:cstheme="majorBidi"/>
          <w:sz w:val="24"/>
          <w:szCs w:val="24"/>
        </w:rPr>
      </w:pPr>
      <w:r w:rsidRPr="00237DFB">
        <w:rPr>
          <w:rFonts w:asciiTheme="majorBidi" w:hAnsiTheme="majorBidi" w:cstheme="majorBidi"/>
          <w:b/>
          <w:bCs/>
          <w:sz w:val="24"/>
          <w:szCs w:val="24"/>
        </w:rPr>
        <w:lastRenderedPageBreak/>
        <w:t>Additivité locale (efficacité)</w:t>
      </w:r>
      <w:r w:rsidRPr="00237DFB">
        <w:rPr>
          <w:rFonts w:asciiTheme="majorBidi" w:hAnsiTheme="majorBidi" w:cstheme="majorBidi"/>
          <w:sz w:val="24"/>
          <w:szCs w:val="24"/>
        </w:rPr>
        <w:t xml:space="preserve"> : la somme des valeurs SHAP reproduit exactement l'écart entre la prédiction individuelle et la prédiction moyenne du modèle ;</w:t>
      </w:r>
    </w:p>
    <w:p w14:paraId="133B8828" w14:textId="77777777" w:rsidR="00237DFB" w:rsidRPr="00237DFB" w:rsidRDefault="00237DFB">
      <w:pPr>
        <w:numPr>
          <w:ilvl w:val="0"/>
          <w:numId w:val="27"/>
        </w:numPr>
        <w:spacing w:before="120" w:after="120" w:line="360" w:lineRule="auto"/>
        <w:jc w:val="both"/>
        <w:rPr>
          <w:rFonts w:asciiTheme="majorBidi" w:hAnsiTheme="majorBidi" w:cstheme="majorBidi"/>
          <w:sz w:val="24"/>
          <w:szCs w:val="24"/>
        </w:rPr>
      </w:pPr>
      <w:r w:rsidRPr="00237DFB">
        <w:rPr>
          <w:rFonts w:asciiTheme="majorBidi" w:hAnsiTheme="majorBidi" w:cstheme="majorBidi"/>
          <w:b/>
          <w:bCs/>
          <w:sz w:val="24"/>
          <w:szCs w:val="24"/>
        </w:rPr>
        <w:t>Monotonie (cohérence)</w:t>
      </w:r>
      <w:r w:rsidRPr="00237DFB">
        <w:rPr>
          <w:rFonts w:asciiTheme="majorBidi" w:hAnsiTheme="majorBidi" w:cstheme="majorBidi"/>
          <w:sz w:val="24"/>
          <w:szCs w:val="24"/>
        </w:rPr>
        <w:t xml:space="preserve"> : si la contribution marginale d'une variable augmente dans le modèle, sa valeur SHAP ne peut que croître ;</w:t>
      </w:r>
    </w:p>
    <w:p w14:paraId="6DE316C8" w14:textId="77777777" w:rsidR="00237DFB" w:rsidRPr="00237DFB" w:rsidRDefault="00237DFB">
      <w:pPr>
        <w:numPr>
          <w:ilvl w:val="0"/>
          <w:numId w:val="27"/>
        </w:numPr>
        <w:spacing w:before="120" w:after="120" w:line="360" w:lineRule="auto"/>
        <w:jc w:val="both"/>
        <w:rPr>
          <w:rFonts w:asciiTheme="majorBidi" w:hAnsiTheme="majorBidi" w:cstheme="majorBidi"/>
          <w:sz w:val="24"/>
          <w:szCs w:val="24"/>
        </w:rPr>
      </w:pPr>
      <w:r w:rsidRPr="00237DFB">
        <w:rPr>
          <w:rFonts w:asciiTheme="majorBidi" w:hAnsiTheme="majorBidi" w:cstheme="majorBidi"/>
          <w:b/>
          <w:bCs/>
          <w:sz w:val="24"/>
          <w:szCs w:val="24"/>
        </w:rPr>
        <w:t>Symétrie</w:t>
      </w:r>
      <w:r w:rsidRPr="00237DFB">
        <w:rPr>
          <w:rFonts w:asciiTheme="majorBidi" w:hAnsiTheme="majorBidi" w:cstheme="majorBidi"/>
          <w:sz w:val="24"/>
          <w:szCs w:val="24"/>
        </w:rPr>
        <w:t xml:space="preserve"> : deux variables apportant la même contribution marginale à toutes les coalitions reçoivent des valeurs SHAP identiques.</w:t>
      </w:r>
    </w:p>
    <w:p w14:paraId="3BEDF5F6" w14:textId="77777777" w:rsidR="00237DFB" w:rsidRPr="00237DFB" w:rsidRDefault="00237DFB" w:rsidP="00237DFB">
      <w:pPr>
        <w:spacing w:before="120" w:after="120" w:line="360" w:lineRule="auto"/>
        <w:jc w:val="both"/>
        <w:rPr>
          <w:rFonts w:asciiTheme="majorBidi" w:hAnsiTheme="majorBidi" w:cstheme="majorBidi"/>
          <w:sz w:val="24"/>
          <w:szCs w:val="24"/>
        </w:rPr>
      </w:pPr>
      <w:proofErr w:type="spellStart"/>
      <w:r w:rsidRPr="00237DFB">
        <w:rPr>
          <w:rFonts w:asciiTheme="majorBidi" w:hAnsiTheme="majorBidi" w:cstheme="majorBidi"/>
          <w:sz w:val="24"/>
          <w:szCs w:val="24"/>
        </w:rPr>
        <w:t>Hlongwane</w:t>
      </w:r>
      <w:proofErr w:type="spellEnd"/>
      <w:r w:rsidRPr="00237DFB">
        <w:rPr>
          <w:rFonts w:asciiTheme="majorBidi" w:hAnsiTheme="majorBidi" w:cstheme="majorBidi"/>
          <w:sz w:val="24"/>
          <w:szCs w:val="24"/>
        </w:rPr>
        <w:t xml:space="preserve"> et </w:t>
      </w:r>
      <w:proofErr w:type="spellStart"/>
      <w:r w:rsidRPr="00237DFB">
        <w:rPr>
          <w:rFonts w:asciiTheme="majorBidi" w:hAnsiTheme="majorBidi" w:cstheme="majorBidi"/>
          <w:sz w:val="24"/>
          <w:szCs w:val="24"/>
        </w:rPr>
        <w:t>Ramabao</w:t>
      </w:r>
      <w:proofErr w:type="spellEnd"/>
      <w:r w:rsidRPr="00237DFB">
        <w:rPr>
          <w:rFonts w:asciiTheme="majorBidi" w:hAnsiTheme="majorBidi" w:cstheme="majorBidi"/>
          <w:sz w:val="24"/>
          <w:szCs w:val="24"/>
        </w:rPr>
        <w:t xml:space="preserve"> (2024) ont confirmé la robustesse de ces indicateurs pour construire des </w:t>
      </w:r>
      <w:proofErr w:type="spellStart"/>
      <w:r w:rsidRPr="00237DFB">
        <w:rPr>
          <w:rFonts w:asciiTheme="majorBidi" w:hAnsiTheme="majorBidi" w:cstheme="majorBidi"/>
          <w:i/>
          <w:iCs/>
          <w:sz w:val="24"/>
          <w:szCs w:val="24"/>
        </w:rPr>
        <w:t>scorecards</w:t>
      </w:r>
      <w:proofErr w:type="spellEnd"/>
      <w:r w:rsidRPr="00237DFB">
        <w:rPr>
          <w:rFonts w:asciiTheme="majorBidi" w:hAnsiTheme="majorBidi" w:cstheme="majorBidi"/>
          <w:sz w:val="24"/>
          <w:szCs w:val="24"/>
        </w:rPr>
        <w:t xml:space="preserve"> interprétables à partir de modèles </w:t>
      </w:r>
      <w:proofErr w:type="spellStart"/>
      <w:r w:rsidRPr="00237DFB">
        <w:rPr>
          <w:rFonts w:asciiTheme="majorBidi" w:hAnsiTheme="majorBidi" w:cstheme="majorBidi"/>
          <w:sz w:val="24"/>
          <w:szCs w:val="24"/>
        </w:rPr>
        <w:t>XGBoost</w:t>
      </w:r>
      <w:proofErr w:type="spellEnd"/>
      <w:r w:rsidRPr="00237DFB">
        <w:rPr>
          <w:rFonts w:asciiTheme="majorBidi" w:hAnsiTheme="majorBidi" w:cstheme="majorBidi"/>
          <w:sz w:val="24"/>
          <w:szCs w:val="24"/>
        </w:rPr>
        <w:t xml:space="preserve"> et </w:t>
      </w:r>
      <w:proofErr w:type="spellStart"/>
      <w:r w:rsidRPr="00237DFB">
        <w:rPr>
          <w:rFonts w:asciiTheme="majorBidi" w:hAnsiTheme="majorBidi" w:cstheme="majorBidi"/>
          <w:sz w:val="24"/>
          <w:szCs w:val="24"/>
        </w:rPr>
        <w:t>LightGBM</w:t>
      </w:r>
      <w:proofErr w:type="spellEnd"/>
      <w:r w:rsidRPr="00237DFB">
        <w:rPr>
          <w:rFonts w:asciiTheme="majorBidi" w:hAnsiTheme="majorBidi" w:cstheme="majorBidi"/>
          <w:sz w:val="24"/>
          <w:szCs w:val="24"/>
        </w:rPr>
        <w:t xml:space="preserve">, offrant un niveau de transparence comparable à celui des modèles linéaires classiques tout en conservant la puissance prédictive des méthodes d'ensemble. Cette approche répond directement aux exigences de validation de modèles (model </w:t>
      </w:r>
      <w:proofErr w:type="spellStart"/>
      <w:r w:rsidRPr="00237DFB">
        <w:rPr>
          <w:rFonts w:asciiTheme="majorBidi" w:hAnsiTheme="majorBidi" w:cstheme="majorBidi"/>
          <w:sz w:val="24"/>
          <w:szCs w:val="24"/>
        </w:rPr>
        <w:t>risk</w:t>
      </w:r>
      <w:proofErr w:type="spellEnd"/>
      <w:r w:rsidRPr="00237DFB">
        <w:rPr>
          <w:rFonts w:asciiTheme="majorBidi" w:hAnsiTheme="majorBidi" w:cstheme="majorBidi"/>
          <w:sz w:val="24"/>
          <w:szCs w:val="24"/>
        </w:rPr>
        <w:t xml:space="preserve"> management) imposées par les cadres IFRS 9 et Bâle III/IV.</w:t>
      </w:r>
    </w:p>
    <w:p w14:paraId="6CC0E9D9" w14:textId="77777777" w:rsidR="00237DFB" w:rsidRPr="00237DFB" w:rsidRDefault="00237DFB" w:rsidP="00237DFB">
      <w:pPr>
        <w:pStyle w:val="Heading3"/>
        <w:spacing w:line="360" w:lineRule="auto"/>
        <w:rPr>
          <w:rFonts w:asciiTheme="majorBidi" w:hAnsiTheme="majorBidi"/>
          <w:b/>
          <w:bCs/>
          <w:sz w:val="28"/>
          <w:szCs w:val="28"/>
        </w:rPr>
      </w:pPr>
      <w:bookmarkStart w:id="62" w:name="_Toc230002490"/>
      <w:r w:rsidRPr="00237DFB">
        <w:rPr>
          <w:rFonts w:asciiTheme="majorBidi" w:hAnsiTheme="majorBidi"/>
          <w:b/>
          <w:bCs/>
          <w:sz w:val="28"/>
          <w:szCs w:val="28"/>
        </w:rPr>
        <w:t xml:space="preserve">3.2 Analyse empirique des migrations de </w:t>
      </w:r>
      <w:proofErr w:type="spellStart"/>
      <w:r w:rsidRPr="00237DFB">
        <w:rPr>
          <w:rFonts w:asciiTheme="majorBidi" w:hAnsiTheme="majorBidi"/>
          <w:b/>
          <w:bCs/>
          <w:sz w:val="28"/>
          <w:szCs w:val="28"/>
        </w:rPr>
        <w:t>buckets</w:t>
      </w:r>
      <w:bookmarkEnd w:id="62"/>
      <w:proofErr w:type="spellEnd"/>
    </w:p>
    <w:p w14:paraId="53278058" w14:textId="77777777" w:rsidR="00237DFB" w:rsidRPr="00237DFB" w:rsidRDefault="00237DFB" w:rsidP="00237DFB">
      <w:pPr>
        <w:spacing w:before="120" w:after="120" w:line="360" w:lineRule="auto"/>
        <w:jc w:val="both"/>
        <w:rPr>
          <w:rFonts w:asciiTheme="majorBidi" w:hAnsiTheme="majorBidi" w:cstheme="majorBidi"/>
          <w:sz w:val="24"/>
          <w:szCs w:val="24"/>
        </w:rPr>
      </w:pPr>
      <w:r w:rsidRPr="00237DFB">
        <w:rPr>
          <w:rFonts w:asciiTheme="majorBidi" w:hAnsiTheme="majorBidi" w:cstheme="majorBidi"/>
          <w:sz w:val="24"/>
          <w:szCs w:val="24"/>
        </w:rPr>
        <w:t xml:space="preserve">La modélisation des migrations de stades constitue un champ de recherche directement articulé aux exigences du </w:t>
      </w:r>
      <w:proofErr w:type="spellStart"/>
      <w:r w:rsidRPr="00237DFB">
        <w:rPr>
          <w:rFonts w:asciiTheme="majorBidi" w:hAnsiTheme="majorBidi" w:cstheme="majorBidi"/>
          <w:sz w:val="24"/>
          <w:szCs w:val="24"/>
        </w:rPr>
        <w:t>reporting</w:t>
      </w:r>
      <w:proofErr w:type="spellEnd"/>
      <w:r w:rsidRPr="00237DFB">
        <w:rPr>
          <w:rFonts w:asciiTheme="majorBidi" w:hAnsiTheme="majorBidi" w:cstheme="majorBidi"/>
          <w:sz w:val="24"/>
          <w:szCs w:val="24"/>
        </w:rPr>
        <w:t xml:space="preserve"> FINREP via les états FIN 9B et FIN 9F. Les travaux empiriques dans ce domaine s'appuient sur deux méthodologies complémentaires : les matrices de transition et les modèles de durée.</w:t>
      </w:r>
    </w:p>
    <w:p w14:paraId="2D737F05" w14:textId="77777777" w:rsidR="00237DFB" w:rsidRPr="00237DFB" w:rsidRDefault="00237DFB" w:rsidP="00237DFB">
      <w:pPr>
        <w:spacing w:before="120" w:after="120" w:line="360" w:lineRule="auto"/>
        <w:jc w:val="both"/>
        <w:rPr>
          <w:rFonts w:asciiTheme="majorBidi" w:hAnsiTheme="majorBidi" w:cstheme="majorBidi"/>
          <w:sz w:val="24"/>
          <w:szCs w:val="24"/>
        </w:rPr>
      </w:pPr>
      <w:r w:rsidRPr="00237DFB">
        <w:rPr>
          <w:rFonts w:asciiTheme="majorBidi" w:hAnsiTheme="majorBidi" w:cstheme="majorBidi"/>
          <w:sz w:val="24"/>
          <w:szCs w:val="24"/>
        </w:rPr>
        <w:t xml:space="preserve">L'approche par matrices de transition, héritée de la théorie des chaînes de Markov, consiste à estimer à partir des données historiques la probabilité empirique de passer d'un stade à un autre sur une période donnée. En notant </w:t>
      </w:r>
      <m:oMath>
        <m:sSub>
          <m:sSubPr>
            <m:ctrlPr>
              <w:rPr>
                <w:rFonts w:ascii="Cambria Math" w:hAnsi="Cambria Math" w:cstheme="majorBidi"/>
                <w:sz w:val="24"/>
                <w:szCs w:val="24"/>
              </w:rPr>
            </m:ctrlPr>
          </m:sSubPr>
          <m:e>
            <m:r>
              <w:rPr>
                <w:rFonts w:ascii="Cambria Math" w:hAnsi="Cambria Math" w:cstheme="majorBidi"/>
                <w:sz w:val="24"/>
                <w:szCs w:val="24"/>
              </w:rPr>
              <m:t>B</m:t>
            </m:r>
          </m:e>
          <m:sub>
            <m:r>
              <w:rPr>
                <w:rFonts w:ascii="Cambria Math" w:hAnsi="Cambria Math" w:cstheme="majorBidi"/>
                <w:sz w:val="24"/>
                <w:szCs w:val="24"/>
              </w:rPr>
              <m:t>1</m:t>
            </m:r>
          </m:sub>
        </m:sSub>
      </m:oMath>
      <w:r w:rsidRPr="00237DFB">
        <w:rPr>
          <w:rFonts w:asciiTheme="majorBidi" w:hAnsiTheme="majorBidi" w:cstheme="majorBidi"/>
          <w:sz w:val="24"/>
          <w:szCs w:val="24"/>
        </w:rPr>
        <w:t xml:space="preserve">, </w:t>
      </w:r>
      <m:oMath>
        <m:sSub>
          <m:sSubPr>
            <m:ctrlPr>
              <w:rPr>
                <w:rFonts w:ascii="Cambria Math" w:hAnsi="Cambria Math" w:cstheme="majorBidi"/>
                <w:sz w:val="24"/>
                <w:szCs w:val="24"/>
              </w:rPr>
            </m:ctrlPr>
          </m:sSubPr>
          <m:e>
            <m:r>
              <w:rPr>
                <w:rFonts w:ascii="Cambria Math" w:hAnsi="Cambria Math" w:cstheme="majorBidi"/>
                <w:sz w:val="24"/>
                <w:szCs w:val="24"/>
              </w:rPr>
              <m:t>B</m:t>
            </m:r>
          </m:e>
          <m:sub>
            <m:r>
              <w:rPr>
                <w:rFonts w:ascii="Cambria Math" w:hAnsi="Cambria Math" w:cstheme="majorBidi"/>
                <w:sz w:val="24"/>
                <w:szCs w:val="24"/>
              </w:rPr>
              <m:t>2</m:t>
            </m:r>
          </m:sub>
        </m:sSub>
      </m:oMath>
      <w:r w:rsidRPr="00237DFB">
        <w:rPr>
          <w:rFonts w:asciiTheme="majorBidi" w:hAnsiTheme="majorBidi" w:cstheme="majorBidi"/>
          <w:sz w:val="24"/>
          <w:szCs w:val="24"/>
        </w:rPr>
        <w:t xml:space="preserve">et </w:t>
      </w:r>
      <m:oMath>
        <m:sSub>
          <m:sSubPr>
            <m:ctrlPr>
              <w:rPr>
                <w:rFonts w:ascii="Cambria Math" w:hAnsi="Cambria Math" w:cstheme="majorBidi"/>
                <w:sz w:val="24"/>
                <w:szCs w:val="24"/>
              </w:rPr>
            </m:ctrlPr>
          </m:sSubPr>
          <m:e>
            <m:r>
              <w:rPr>
                <w:rFonts w:ascii="Cambria Math" w:hAnsi="Cambria Math" w:cstheme="majorBidi"/>
                <w:sz w:val="24"/>
                <w:szCs w:val="24"/>
              </w:rPr>
              <m:t>B</m:t>
            </m:r>
          </m:e>
          <m:sub>
            <m:r>
              <w:rPr>
                <w:rFonts w:ascii="Cambria Math" w:hAnsi="Cambria Math" w:cstheme="majorBidi"/>
                <w:sz w:val="24"/>
                <w:szCs w:val="24"/>
              </w:rPr>
              <m:t>3</m:t>
            </m:r>
          </m:sub>
        </m:sSub>
      </m:oMath>
      <w:r w:rsidRPr="00237DFB">
        <w:rPr>
          <w:rFonts w:asciiTheme="majorBidi" w:hAnsiTheme="majorBidi" w:cstheme="majorBidi"/>
          <w:sz w:val="24"/>
          <w:szCs w:val="24"/>
        </w:rPr>
        <w:t xml:space="preserve"> les trois stades IFRS 9, la probabilité de transition empirique de l'état </w:t>
      </w:r>
      <m:oMath>
        <m:r>
          <w:rPr>
            <w:rFonts w:ascii="Cambria Math" w:hAnsi="Cambria Math" w:cstheme="majorBidi"/>
            <w:sz w:val="24"/>
            <w:szCs w:val="24"/>
          </w:rPr>
          <m:t>i</m:t>
        </m:r>
      </m:oMath>
      <w:r w:rsidRPr="00237DFB">
        <w:rPr>
          <w:rFonts w:asciiTheme="majorBidi" w:hAnsiTheme="majorBidi" w:cstheme="majorBidi"/>
          <w:sz w:val="24"/>
          <w:szCs w:val="24"/>
        </w:rPr>
        <w:t xml:space="preserve">vers l'état </w:t>
      </w:r>
      <m:oMath>
        <m:r>
          <w:rPr>
            <w:rFonts w:ascii="Cambria Math" w:hAnsi="Cambria Math" w:cstheme="majorBidi"/>
            <w:sz w:val="24"/>
            <w:szCs w:val="24"/>
          </w:rPr>
          <m:t>j</m:t>
        </m:r>
      </m:oMath>
      <w:r w:rsidRPr="00237DFB">
        <w:rPr>
          <w:rFonts w:asciiTheme="majorBidi" w:hAnsiTheme="majorBidi" w:cstheme="majorBidi"/>
          <w:sz w:val="24"/>
          <w:szCs w:val="24"/>
        </w:rPr>
        <w:t xml:space="preserve">sur la période </w:t>
      </w:r>
      <m:oMath>
        <m:d>
          <m:dPr>
            <m:begChr m:val="["/>
            <m:endChr m:val="]"/>
            <m:ctrlPr>
              <w:rPr>
                <w:rFonts w:ascii="Cambria Math" w:hAnsi="Cambria Math" w:cstheme="majorBidi"/>
                <w:sz w:val="24"/>
                <w:szCs w:val="24"/>
              </w:rPr>
            </m:ctrlPr>
          </m:dPr>
          <m:e>
            <m:r>
              <w:rPr>
                <w:rFonts w:ascii="Cambria Math" w:hAnsi="Cambria Math" w:cstheme="majorBidi"/>
                <w:sz w:val="24"/>
                <w:szCs w:val="24"/>
              </w:rPr>
              <m:t>t-1,t</m:t>
            </m:r>
          </m:e>
        </m:d>
      </m:oMath>
      <w:r w:rsidRPr="00237DFB">
        <w:rPr>
          <w:rFonts w:asciiTheme="majorBidi" w:hAnsiTheme="majorBidi" w:cstheme="majorBidi"/>
          <w:sz w:val="24"/>
          <w:szCs w:val="24"/>
        </w:rPr>
        <w:t>s'estime par :</w:t>
      </w:r>
    </w:p>
    <w:p w14:paraId="42DCAE7E" w14:textId="77777777" w:rsidR="00237DFB" w:rsidRPr="00237DFB" w:rsidRDefault="00000000" w:rsidP="00237DFB">
      <w:pPr>
        <w:spacing w:before="120" w:after="120" w:line="360" w:lineRule="auto"/>
        <w:jc w:val="both"/>
        <w:rPr>
          <w:rFonts w:asciiTheme="majorBidi" w:hAnsiTheme="majorBidi" w:cstheme="majorBidi"/>
          <w:iCs/>
          <w:sz w:val="24"/>
          <w:szCs w:val="24"/>
        </w:rPr>
      </w:pPr>
      <m:oMathPara>
        <m:oMath>
          <m:acc>
            <m:accPr>
              <m:ctrlPr>
                <w:rPr>
                  <w:rFonts w:ascii="Cambria Math" w:hAnsi="Cambria Math" w:cstheme="majorBidi"/>
                  <w:iCs/>
                  <w:sz w:val="24"/>
                  <w:szCs w:val="24"/>
                </w:rPr>
              </m:ctrlPr>
            </m:accPr>
            <m:e>
              <m:sSub>
                <m:sSubPr>
                  <m:ctrlPr>
                    <w:rPr>
                      <w:rFonts w:ascii="Cambria Math" w:hAnsi="Cambria Math" w:cstheme="majorBidi"/>
                      <w:i/>
                      <w:iCs/>
                      <w:sz w:val="24"/>
                      <w:szCs w:val="24"/>
                    </w:rPr>
                  </m:ctrlPr>
                </m:sSubPr>
                <m:e>
                  <m:r>
                    <w:rPr>
                      <w:rFonts w:ascii="Cambria Math" w:hAnsi="Cambria Math" w:cstheme="majorBidi"/>
                      <w:sz w:val="24"/>
                      <w:szCs w:val="24"/>
                    </w:rPr>
                    <m:t>p</m:t>
                  </m:r>
                  <m:ctrlPr>
                    <w:rPr>
                      <w:rFonts w:ascii="Cambria Math" w:hAnsi="Cambria Math" w:cstheme="majorBidi"/>
                      <w:iCs/>
                      <w:sz w:val="24"/>
                      <w:szCs w:val="24"/>
                    </w:rPr>
                  </m:ctrlPr>
                </m:e>
                <m:sub>
                  <m:r>
                    <w:rPr>
                      <w:rFonts w:ascii="Cambria Math" w:hAnsi="Cambria Math" w:cstheme="majorBidi"/>
                      <w:sz w:val="24"/>
                      <w:szCs w:val="24"/>
                    </w:rPr>
                    <m:t>ij</m:t>
                  </m:r>
                </m:sub>
              </m:sSub>
            </m:e>
          </m:acc>
          <m:r>
            <w:rPr>
              <w:rFonts w:ascii="Cambria Math" w:hAnsi="Cambria Math" w:cstheme="majorBidi"/>
              <w:sz w:val="24"/>
              <w:szCs w:val="24"/>
            </w:rPr>
            <m:t>=</m:t>
          </m:r>
          <m:f>
            <m:fPr>
              <m:ctrlPr>
                <w:rPr>
                  <w:rFonts w:ascii="Cambria Math" w:hAnsi="Cambria Math" w:cstheme="majorBidi"/>
                  <w:iCs/>
                  <w:sz w:val="24"/>
                  <w:szCs w:val="24"/>
                </w:rPr>
              </m:ctrlPr>
            </m:fPr>
            <m:num>
              <m:sSub>
                <m:sSubPr>
                  <m:ctrlPr>
                    <w:rPr>
                      <w:rFonts w:ascii="Cambria Math" w:hAnsi="Cambria Math" w:cstheme="majorBidi"/>
                      <w:i/>
                      <w:iCs/>
                      <w:sz w:val="24"/>
                      <w:szCs w:val="24"/>
                    </w:rPr>
                  </m:ctrlPr>
                </m:sSubPr>
                <m:e>
                  <m:r>
                    <w:rPr>
                      <w:rFonts w:ascii="Cambria Math" w:hAnsi="Cambria Math" w:cstheme="majorBidi"/>
                      <w:sz w:val="24"/>
                      <w:szCs w:val="24"/>
                    </w:rPr>
                    <m:t>N</m:t>
                  </m:r>
                </m:e>
                <m:sub>
                  <m:r>
                    <w:rPr>
                      <w:rFonts w:ascii="Cambria Math" w:hAnsi="Cambria Math" w:cstheme="majorBidi"/>
                      <w:sz w:val="24"/>
                      <w:szCs w:val="24"/>
                    </w:rPr>
                    <m:t>i</m:t>
                  </m:r>
                  <m:r>
                    <m:rPr>
                      <m:sty m:val="p"/>
                    </m:rPr>
                    <w:rPr>
                      <w:rFonts w:ascii="Cambria Math" w:hAnsi="Cambria Math" w:cstheme="majorBidi"/>
                      <w:sz w:val="24"/>
                      <w:szCs w:val="24"/>
                    </w:rPr>
                    <m:t>→</m:t>
                  </m:r>
                  <m:r>
                    <w:rPr>
                      <w:rFonts w:ascii="Cambria Math" w:hAnsi="Cambria Math" w:cstheme="majorBidi"/>
                      <w:sz w:val="24"/>
                      <w:szCs w:val="24"/>
                    </w:rPr>
                    <m:t>j</m:t>
                  </m:r>
                </m:sub>
              </m:sSub>
              <m:ctrlPr>
                <w:rPr>
                  <w:rFonts w:ascii="Cambria Math" w:hAnsi="Cambria Math" w:cstheme="majorBidi"/>
                  <w:i/>
                  <w:iCs/>
                  <w:sz w:val="24"/>
                  <w:szCs w:val="24"/>
                </w:rPr>
              </m:ctrlPr>
            </m:num>
            <m:den>
              <m:sSubSup>
                <m:sSubSupPr>
                  <m:ctrlPr>
                    <w:rPr>
                      <w:rFonts w:ascii="Cambria Math" w:hAnsi="Cambria Math" w:cstheme="majorBidi"/>
                      <w:i/>
                      <w:iCs/>
                      <w:sz w:val="24"/>
                      <w:szCs w:val="24"/>
                    </w:rPr>
                  </m:ctrlPr>
                </m:sSubSupPr>
                <m:e>
                  <m:r>
                    <w:rPr>
                      <w:rFonts w:ascii="Cambria Math" w:hAnsi="Cambria Math" w:cstheme="majorBidi"/>
                      <w:sz w:val="24"/>
                      <w:szCs w:val="24"/>
                    </w:rPr>
                    <m:t>N</m:t>
                  </m:r>
                </m:e>
                <m:sub>
                  <m:r>
                    <w:rPr>
                      <w:rFonts w:ascii="Cambria Math" w:hAnsi="Cambria Math" w:cstheme="majorBidi"/>
                      <w:sz w:val="24"/>
                      <w:szCs w:val="24"/>
                    </w:rPr>
                    <m:t>i</m:t>
                  </m:r>
                </m:sub>
                <m:sup>
                  <m:r>
                    <m:rPr>
                      <m:nor/>
                    </m:rPr>
                    <w:rPr>
                      <w:rFonts w:asciiTheme="majorBidi" w:hAnsiTheme="majorBidi" w:cstheme="majorBidi"/>
                      <w:iCs/>
                      <w:sz w:val="24"/>
                      <w:szCs w:val="24"/>
                    </w:rPr>
                    <m:t>total</m:t>
                  </m:r>
                </m:sup>
              </m:sSubSup>
              <m:ctrlPr>
                <w:rPr>
                  <w:rFonts w:ascii="Cambria Math" w:hAnsi="Cambria Math" w:cstheme="majorBidi"/>
                  <w:i/>
                  <w:iCs/>
                  <w:sz w:val="24"/>
                  <w:szCs w:val="24"/>
                </w:rPr>
              </m:ctrlPr>
            </m:den>
          </m:f>
        </m:oMath>
      </m:oMathPara>
    </w:p>
    <w:p w14:paraId="271F0326" w14:textId="77777777" w:rsidR="00237DFB" w:rsidRPr="00237DFB" w:rsidRDefault="00237DFB" w:rsidP="00237DFB">
      <w:pPr>
        <w:spacing w:before="120" w:after="120" w:line="360" w:lineRule="auto"/>
        <w:jc w:val="both"/>
        <w:rPr>
          <w:rFonts w:asciiTheme="majorBidi" w:hAnsiTheme="majorBidi" w:cstheme="majorBidi"/>
          <w:sz w:val="24"/>
          <w:szCs w:val="24"/>
        </w:rPr>
      </w:pPr>
      <w:r w:rsidRPr="00237DFB">
        <w:rPr>
          <w:rFonts w:asciiTheme="majorBidi" w:hAnsiTheme="majorBidi" w:cstheme="majorBidi"/>
          <w:sz w:val="24"/>
          <w:szCs w:val="24"/>
        </w:rPr>
        <w:t xml:space="preserve">Où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i→j</m:t>
            </m:r>
          </m:sub>
        </m:sSub>
      </m:oMath>
      <w:r w:rsidRPr="00237DFB">
        <w:rPr>
          <w:rFonts w:asciiTheme="majorBidi" w:hAnsiTheme="majorBidi" w:cstheme="majorBidi"/>
          <w:sz w:val="24"/>
          <w:szCs w:val="24"/>
        </w:rPr>
        <w:t xml:space="preserve">désigne le nombre de contreparties observées en stade </w:t>
      </w:r>
      <m:oMath>
        <m:r>
          <w:rPr>
            <w:rFonts w:ascii="Cambria Math" w:hAnsi="Cambria Math" w:cstheme="majorBidi"/>
            <w:sz w:val="24"/>
            <w:szCs w:val="24"/>
          </w:rPr>
          <m:t>i</m:t>
        </m:r>
      </m:oMath>
      <w:r w:rsidRPr="00237DFB">
        <w:rPr>
          <w:rFonts w:asciiTheme="majorBidi" w:hAnsiTheme="majorBidi" w:cstheme="majorBidi"/>
          <w:sz w:val="24"/>
          <w:szCs w:val="24"/>
        </w:rPr>
        <w:t xml:space="preserve"> à la date </w:t>
      </w:r>
      <m:oMath>
        <m:r>
          <w:rPr>
            <w:rFonts w:ascii="Cambria Math" w:hAnsi="Cambria Math" w:cstheme="majorBidi"/>
            <w:sz w:val="24"/>
            <w:szCs w:val="24"/>
          </w:rPr>
          <m:t>t-1</m:t>
        </m:r>
      </m:oMath>
      <w:r w:rsidRPr="00237DFB">
        <w:rPr>
          <w:rFonts w:asciiTheme="majorBidi" w:hAnsiTheme="majorBidi" w:cstheme="majorBidi"/>
          <w:sz w:val="24"/>
          <w:szCs w:val="24"/>
        </w:rPr>
        <w:t xml:space="preserve"> et en stade </w:t>
      </w:r>
      <m:oMath>
        <m:r>
          <w:rPr>
            <w:rFonts w:ascii="Cambria Math" w:hAnsi="Cambria Math" w:cstheme="majorBidi"/>
            <w:sz w:val="24"/>
            <w:szCs w:val="24"/>
          </w:rPr>
          <m:t>j</m:t>
        </m:r>
      </m:oMath>
      <w:r w:rsidRPr="00237DFB">
        <w:rPr>
          <w:rFonts w:asciiTheme="majorBidi" w:hAnsiTheme="majorBidi" w:cstheme="majorBidi"/>
          <w:sz w:val="24"/>
          <w:szCs w:val="24"/>
        </w:rPr>
        <w:t xml:space="preserve"> à la date </w:t>
      </w:r>
      <m:oMath>
        <m:r>
          <w:rPr>
            <w:rFonts w:ascii="Cambria Math" w:hAnsi="Cambria Math" w:cstheme="majorBidi"/>
            <w:sz w:val="24"/>
            <w:szCs w:val="24"/>
          </w:rPr>
          <m:t>t</m:t>
        </m:r>
      </m:oMath>
      <w:r w:rsidRPr="00237DFB">
        <w:rPr>
          <w:rFonts w:asciiTheme="majorBidi" w:hAnsiTheme="majorBidi" w:cstheme="majorBidi"/>
          <w:sz w:val="24"/>
          <w:szCs w:val="24"/>
        </w:rPr>
        <w:t xml:space="preserve">, et </w:t>
      </w:r>
      <m:oMath>
        <m:sSubSup>
          <m:sSubSupPr>
            <m:ctrlPr>
              <w:rPr>
                <w:rFonts w:ascii="Cambria Math" w:hAnsi="Cambria Math" w:cstheme="majorBidi"/>
                <w:sz w:val="24"/>
                <w:szCs w:val="24"/>
              </w:rPr>
            </m:ctrlPr>
          </m:sSubSupPr>
          <m:e>
            <m:r>
              <w:rPr>
                <w:rFonts w:ascii="Cambria Math" w:hAnsi="Cambria Math" w:cstheme="majorBidi"/>
                <w:sz w:val="24"/>
                <w:szCs w:val="24"/>
              </w:rPr>
              <m:t>N</m:t>
            </m:r>
          </m:e>
          <m:sub>
            <m:r>
              <w:rPr>
                <w:rFonts w:ascii="Cambria Math" w:hAnsi="Cambria Math" w:cstheme="majorBidi"/>
                <w:sz w:val="24"/>
                <w:szCs w:val="24"/>
              </w:rPr>
              <m:t>i</m:t>
            </m:r>
          </m:sub>
          <m:sup>
            <m:r>
              <m:rPr>
                <m:nor/>
              </m:rPr>
              <w:rPr>
                <w:rFonts w:asciiTheme="majorBidi" w:hAnsiTheme="majorBidi" w:cstheme="majorBidi"/>
                <w:sz w:val="24"/>
                <w:szCs w:val="24"/>
              </w:rPr>
              <m:t>total</m:t>
            </m:r>
          </m:sup>
        </m:sSubSup>
        <m:r>
          <w:rPr>
            <w:rFonts w:ascii="Cambria Math" w:hAnsi="Cambria Math" w:cstheme="majorBidi"/>
            <w:sz w:val="24"/>
            <w:szCs w:val="24"/>
          </w:rPr>
          <m:t xml:space="preserve"> </m:t>
        </m:r>
      </m:oMath>
      <w:r w:rsidRPr="00237DFB">
        <w:rPr>
          <w:rFonts w:asciiTheme="majorBidi" w:hAnsiTheme="majorBidi" w:cstheme="majorBidi"/>
          <w:sz w:val="24"/>
          <w:szCs w:val="24"/>
        </w:rPr>
        <w:t xml:space="preserve">le nombre total de contreparties en stade </w:t>
      </w:r>
      <m:oMath>
        <m:r>
          <w:rPr>
            <w:rFonts w:ascii="Cambria Math" w:hAnsi="Cambria Math" w:cstheme="majorBidi"/>
            <w:sz w:val="24"/>
            <w:szCs w:val="24"/>
          </w:rPr>
          <m:t>i</m:t>
        </m:r>
      </m:oMath>
      <w:r w:rsidRPr="00237DFB">
        <w:rPr>
          <w:rFonts w:asciiTheme="majorBidi" w:hAnsiTheme="majorBidi" w:cstheme="majorBidi"/>
          <w:sz w:val="24"/>
          <w:szCs w:val="24"/>
        </w:rPr>
        <w:t xml:space="preserve"> à la date </w:t>
      </w:r>
      <m:oMath>
        <m:r>
          <w:rPr>
            <w:rFonts w:ascii="Cambria Math" w:hAnsi="Cambria Math" w:cstheme="majorBidi"/>
            <w:sz w:val="24"/>
            <w:szCs w:val="24"/>
          </w:rPr>
          <m:t>t-1</m:t>
        </m:r>
      </m:oMath>
      <w:r w:rsidRPr="00237DFB">
        <w:rPr>
          <w:rFonts w:asciiTheme="majorBidi" w:hAnsiTheme="majorBidi" w:cstheme="majorBidi"/>
          <w:sz w:val="24"/>
          <w:szCs w:val="24"/>
        </w:rPr>
        <w:t>.</w:t>
      </w:r>
    </w:p>
    <w:p w14:paraId="6BC88771" w14:textId="77777777" w:rsidR="00237DFB" w:rsidRPr="00237DFB" w:rsidRDefault="00237DFB" w:rsidP="00237DFB">
      <w:pPr>
        <w:spacing w:before="120" w:after="120" w:line="360" w:lineRule="auto"/>
        <w:jc w:val="both"/>
        <w:rPr>
          <w:rFonts w:asciiTheme="majorBidi" w:hAnsiTheme="majorBidi" w:cstheme="majorBidi"/>
          <w:sz w:val="24"/>
          <w:szCs w:val="24"/>
        </w:rPr>
      </w:pPr>
      <w:r w:rsidRPr="00237DFB">
        <w:rPr>
          <w:rFonts w:asciiTheme="majorBidi" w:hAnsiTheme="majorBidi" w:cstheme="majorBidi"/>
          <w:sz w:val="24"/>
          <w:szCs w:val="24"/>
        </w:rPr>
        <w:t>Krüger et Rösch (2017) ont montré que cette approche souffre d'une hypothèse markovienne souvent invalidée empiriquement : les transitions passées influencent les transitions futures au-delà de ce que capture la seule position courante. Ils recommandent de la compléter par des modèles de durée, qui modélisent explicitement le temps passé dans un stade comme variable prédictive des migrations, ou par des approches semi-Markoviennes conditionnelles à l'historique.</w:t>
      </w:r>
    </w:p>
    <w:p w14:paraId="0700F490" w14:textId="77777777" w:rsidR="00237DFB" w:rsidRPr="00237DFB" w:rsidRDefault="00237DFB" w:rsidP="00237DFB">
      <w:pPr>
        <w:spacing w:before="120" w:after="120" w:line="360" w:lineRule="auto"/>
        <w:jc w:val="both"/>
        <w:rPr>
          <w:rFonts w:asciiTheme="majorBidi" w:hAnsiTheme="majorBidi" w:cstheme="majorBidi"/>
          <w:sz w:val="24"/>
          <w:szCs w:val="24"/>
        </w:rPr>
      </w:pPr>
      <w:r w:rsidRPr="00237DFB">
        <w:rPr>
          <w:rFonts w:asciiTheme="majorBidi" w:hAnsiTheme="majorBidi" w:cstheme="majorBidi"/>
          <w:sz w:val="24"/>
          <w:szCs w:val="24"/>
        </w:rPr>
        <w:lastRenderedPageBreak/>
        <w:t xml:space="preserve">Bellini (2019) a identifié, sur données bancaires réelles, les variables les plus discriminantes pour prédire les migrations entre stades. Ses résultats, repris et enrichis par la présente analyse, font apparaître que le nombre d'échéances impayées multiplie la probabilité de migration </w:t>
      </w:r>
      <m:oMath>
        <m:sSub>
          <m:sSubPr>
            <m:ctrlPr>
              <w:rPr>
                <w:rFonts w:ascii="Cambria Math" w:hAnsi="Cambria Math" w:cstheme="majorBidi"/>
                <w:sz w:val="24"/>
                <w:szCs w:val="24"/>
              </w:rPr>
            </m:ctrlPr>
          </m:sSubPr>
          <m:e>
            <m:r>
              <w:rPr>
                <w:rFonts w:ascii="Cambria Math" w:hAnsi="Cambria Math" w:cstheme="majorBidi"/>
                <w:sz w:val="24"/>
                <w:szCs w:val="24"/>
              </w:rPr>
              <m:t>B</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B</m:t>
            </m:r>
          </m:e>
          <m:sub>
            <m:r>
              <w:rPr>
                <w:rFonts w:ascii="Cambria Math" w:hAnsi="Cambria Math" w:cstheme="majorBidi"/>
                <w:sz w:val="24"/>
                <w:szCs w:val="24"/>
              </w:rPr>
              <m:t>2</m:t>
            </m:r>
          </m:sub>
        </m:sSub>
      </m:oMath>
      <w:r w:rsidRPr="00237DFB">
        <w:rPr>
          <w:rFonts w:asciiTheme="majorBidi" w:hAnsiTheme="majorBidi" w:cstheme="majorBidi"/>
          <w:sz w:val="24"/>
          <w:szCs w:val="24"/>
        </w:rPr>
        <w:t xml:space="preserve"> par un facteur compris entre trois et huit selon les segments. La présence sur liste de surveillance produit un effet de même ordre de grandeur. La dégradation de la notation interne de deux crans ou plus est associée à une probabilité de migration supérieure à 70 % dans les douze mois. Ces résultats sont directement mobilisables pour la construction d'un modèle prédictif de staging.</w:t>
      </w:r>
    </w:p>
    <w:p w14:paraId="7AB06F79" w14:textId="6FCBDC20" w:rsidR="006E00E1" w:rsidRPr="00237DFB" w:rsidRDefault="00237DFB" w:rsidP="00237DFB">
      <w:pPr>
        <w:pStyle w:val="Caption"/>
        <w:jc w:val="center"/>
        <w:rPr>
          <w:rFonts w:asciiTheme="majorBidi" w:hAnsiTheme="majorBidi" w:cstheme="majorBidi"/>
          <w:sz w:val="20"/>
          <w:szCs w:val="20"/>
        </w:rPr>
      </w:pPr>
      <w:bookmarkStart w:id="63" w:name="_Toc230002392"/>
      <w:r w:rsidRPr="00237DFB">
        <w:rPr>
          <w:rFonts w:asciiTheme="majorBidi" w:hAnsiTheme="majorBidi" w:cstheme="majorBidi"/>
          <w:sz w:val="20"/>
          <w:szCs w:val="20"/>
        </w:rPr>
        <w:t xml:space="preserve">Tableau </w:t>
      </w:r>
      <w:r w:rsidRPr="00237DFB">
        <w:rPr>
          <w:rFonts w:asciiTheme="majorBidi" w:hAnsiTheme="majorBidi" w:cstheme="majorBidi"/>
          <w:sz w:val="20"/>
          <w:szCs w:val="20"/>
        </w:rPr>
        <w:fldChar w:fldCharType="begin"/>
      </w:r>
      <w:r w:rsidRPr="00237DFB">
        <w:rPr>
          <w:rFonts w:asciiTheme="majorBidi" w:hAnsiTheme="majorBidi" w:cstheme="majorBidi"/>
          <w:sz w:val="20"/>
          <w:szCs w:val="20"/>
        </w:rPr>
        <w:instrText xml:space="preserve"> SEQ Tableau \* ARABIC </w:instrText>
      </w:r>
      <w:r w:rsidRPr="00237DFB">
        <w:rPr>
          <w:rFonts w:asciiTheme="majorBidi" w:hAnsiTheme="majorBidi" w:cstheme="majorBidi"/>
          <w:sz w:val="20"/>
          <w:szCs w:val="20"/>
        </w:rPr>
        <w:fldChar w:fldCharType="separate"/>
      </w:r>
      <w:r w:rsidR="00E26525">
        <w:rPr>
          <w:rFonts w:asciiTheme="majorBidi" w:hAnsiTheme="majorBidi" w:cstheme="majorBidi"/>
          <w:noProof/>
          <w:sz w:val="20"/>
          <w:szCs w:val="20"/>
        </w:rPr>
        <w:t>8</w:t>
      </w:r>
      <w:r w:rsidRPr="00237DFB">
        <w:rPr>
          <w:rFonts w:asciiTheme="majorBidi" w:hAnsiTheme="majorBidi" w:cstheme="majorBidi"/>
          <w:sz w:val="20"/>
          <w:szCs w:val="20"/>
        </w:rPr>
        <w:fldChar w:fldCharType="end"/>
      </w:r>
      <w:r w:rsidRPr="00237DFB">
        <w:rPr>
          <w:rFonts w:asciiTheme="majorBidi" w:hAnsiTheme="majorBidi" w:cstheme="majorBidi"/>
          <w:sz w:val="20"/>
          <w:szCs w:val="20"/>
        </w:rPr>
        <w:t xml:space="preserve"> : Déterminants empiriques des migrations de </w:t>
      </w:r>
      <w:proofErr w:type="spellStart"/>
      <w:r w:rsidRPr="00237DFB">
        <w:rPr>
          <w:rFonts w:asciiTheme="majorBidi" w:hAnsiTheme="majorBidi" w:cstheme="majorBidi"/>
          <w:sz w:val="20"/>
          <w:szCs w:val="20"/>
        </w:rPr>
        <w:t>staging</w:t>
      </w:r>
      <w:bookmarkEnd w:id="63"/>
      <w:proofErr w:type="spellEnd"/>
    </w:p>
    <w:p w14:paraId="70BB2665" w14:textId="3F7C0F88" w:rsidR="00237DFB" w:rsidRDefault="008A67D4" w:rsidP="00237DFB">
      <w:pPr>
        <w:jc w:val="center"/>
        <w:rPr>
          <w:rFonts w:asciiTheme="majorBidi" w:hAnsiTheme="majorBidi" w:cstheme="majorBidi"/>
          <w:b/>
          <w:bCs/>
          <w:i/>
          <w:iCs/>
          <w:sz w:val="20"/>
          <w:szCs w:val="18"/>
        </w:rPr>
      </w:pPr>
      <w:r w:rsidRPr="008A67D4">
        <w:rPr>
          <w:noProof/>
        </w:rPr>
        <w:drawing>
          <wp:inline distT="0" distB="0" distL="0" distR="0" wp14:anchorId="6EB2C0F2" wp14:editId="71D64CFE">
            <wp:extent cx="5760720" cy="2578100"/>
            <wp:effectExtent l="0" t="0" r="0" b="0"/>
            <wp:docPr id="2030630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578100"/>
                    </a:xfrm>
                    <a:prstGeom prst="rect">
                      <a:avLst/>
                    </a:prstGeom>
                    <a:noFill/>
                    <a:ln>
                      <a:noFill/>
                    </a:ln>
                  </pic:spPr>
                </pic:pic>
              </a:graphicData>
            </a:graphic>
          </wp:inline>
        </w:drawing>
      </w:r>
    </w:p>
    <w:p w14:paraId="4C7454CA" w14:textId="4A823F5F" w:rsidR="00237DFB" w:rsidRPr="00E5391A" w:rsidRDefault="00237DFB" w:rsidP="00E5391A">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 (adapté de Bellini, 2019)</w:t>
      </w:r>
    </w:p>
    <w:p w14:paraId="7359D128" w14:textId="77777777" w:rsidR="008A67D4" w:rsidRPr="008A67D4" w:rsidRDefault="008A67D4" w:rsidP="008A67D4">
      <w:pPr>
        <w:pStyle w:val="Heading3"/>
        <w:spacing w:line="360" w:lineRule="auto"/>
        <w:rPr>
          <w:rFonts w:asciiTheme="majorBidi" w:hAnsiTheme="majorBidi"/>
          <w:b/>
          <w:bCs/>
          <w:sz w:val="28"/>
          <w:szCs w:val="28"/>
        </w:rPr>
      </w:pPr>
      <w:bookmarkStart w:id="64" w:name="_Toc230002491"/>
      <w:r w:rsidRPr="008A67D4">
        <w:rPr>
          <w:rFonts w:asciiTheme="majorBidi" w:hAnsiTheme="majorBidi"/>
          <w:b/>
          <w:bCs/>
          <w:sz w:val="28"/>
          <w:szCs w:val="28"/>
        </w:rPr>
        <w:t>3.3 Écarts de provisionnement et ajustements experts</w:t>
      </w:r>
      <w:bookmarkEnd w:id="64"/>
    </w:p>
    <w:p w14:paraId="0689CEC2" w14:textId="77777777" w:rsidR="008A67D4" w:rsidRPr="008A67D4" w:rsidRDefault="008A67D4" w:rsidP="008A67D4">
      <w:pPr>
        <w:spacing w:before="120" w:after="120" w:line="360" w:lineRule="auto"/>
        <w:jc w:val="both"/>
        <w:rPr>
          <w:rFonts w:asciiTheme="majorBidi" w:hAnsiTheme="majorBidi" w:cstheme="majorBidi"/>
          <w:sz w:val="24"/>
          <w:szCs w:val="24"/>
        </w:rPr>
      </w:pPr>
      <w:r w:rsidRPr="008A67D4">
        <w:rPr>
          <w:rFonts w:asciiTheme="majorBidi" w:hAnsiTheme="majorBidi" w:cstheme="majorBidi"/>
          <w:sz w:val="24"/>
          <w:szCs w:val="24"/>
        </w:rPr>
        <w:t xml:space="preserve">Un aspect peu exploré dans la littérature académique mais central dans la pratique des cabinets d'audit est l'analyse des écarts entre la provision calculée automatiquement par le modèle et la provision finale retenue après intervention des équipes de gestion. Ces ajustements, désignés sous le terme de </w:t>
      </w:r>
      <w:r w:rsidRPr="008A67D4">
        <w:rPr>
          <w:rFonts w:asciiTheme="majorBidi" w:hAnsiTheme="majorBidi" w:cstheme="majorBidi"/>
          <w:i/>
          <w:iCs/>
          <w:sz w:val="24"/>
          <w:szCs w:val="24"/>
        </w:rPr>
        <w:t>management overlays</w:t>
      </w:r>
      <w:r w:rsidRPr="008A67D4">
        <w:rPr>
          <w:rFonts w:asciiTheme="majorBidi" w:hAnsiTheme="majorBidi" w:cstheme="majorBidi"/>
          <w:sz w:val="24"/>
          <w:szCs w:val="24"/>
        </w:rPr>
        <w:t>, peuvent avoir plusieurs origines : prise en compte d'informations confidentielles sur la contrepartie, anticipations sectorielles ou macroéconomiques non capturées par le modèle, ou simplement prudence de gestion face à une situation incertaine. Leur gouvernance et leur traçabilité sont encadrées par les lignes directrices de l'EBA et la norme ISA 540 (révisée).</w:t>
      </w:r>
    </w:p>
    <w:p w14:paraId="6FCDAF0E" w14:textId="77777777" w:rsidR="008A67D4" w:rsidRPr="008A67D4" w:rsidRDefault="008A67D4" w:rsidP="008A67D4">
      <w:pPr>
        <w:spacing w:before="120" w:after="120" w:line="360" w:lineRule="auto"/>
        <w:jc w:val="both"/>
        <w:rPr>
          <w:rFonts w:asciiTheme="majorBidi" w:hAnsiTheme="majorBidi" w:cstheme="majorBidi"/>
          <w:sz w:val="24"/>
          <w:szCs w:val="24"/>
        </w:rPr>
      </w:pPr>
      <w:r w:rsidRPr="008A67D4">
        <w:rPr>
          <w:rFonts w:asciiTheme="majorBidi" w:hAnsiTheme="majorBidi" w:cstheme="majorBidi"/>
          <w:sz w:val="24"/>
          <w:szCs w:val="24"/>
        </w:rPr>
        <w:t>Dans le périmètre BCP 2024, la décomposition de l'ECL total entre ses différentes composantes obéit à la structure suivante :</w:t>
      </w:r>
    </w:p>
    <w:p w14:paraId="40C1B056" w14:textId="77777777" w:rsidR="008A67D4" w:rsidRPr="008A67D4" w:rsidRDefault="008A67D4" w:rsidP="008A67D4">
      <w:pPr>
        <w:spacing w:before="120" w:after="120" w:line="360" w:lineRule="auto"/>
        <w:jc w:val="both"/>
        <w:rPr>
          <w:rFonts w:asciiTheme="majorBidi" w:hAnsiTheme="majorBidi" w:cstheme="majorBidi"/>
          <w:sz w:val="24"/>
          <w:szCs w:val="24"/>
        </w:rPr>
      </w:pPr>
      <m:oMathPara>
        <m:oMath>
          <m:r>
            <w:rPr>
              <w:rFonts w:ascii="Cambria Math" w:hAnsi="Cambria Math" w:cstheme="majorBidi"/>
              <w:sz w:val="24"/>
              <w:szCs w:val="24"/>
            </w:rPr>
            <m:t>EC</m:t>
          </m:r>
          <m:sSub>
            <m:sSubPr>
              <m:ctrlPr>
                <w:rPr>
                  <w:rFonts w:ascii="Cambria Math" w:hAnsi="Cambria Math" w:cstheme="majorBidi"/>
                  <w:i/>
                  <w:iCs/>
                  <w:sz w:val="24"/>
                  <w:szCs w:val="24"/>
                </w:rPr>
              </m:ctrlPr>
            </m:sSubPr>
            <m:e>
              <m:r>
                <w:rPr>
                  <w:rFonts w:ascii="Cambria Math" w:hAnsi="Cambria Math" w:cstheme="majorBidi"/>
                  <w:sz w:val="24"/>
                  <w:szCs w:val="24"/>
                </w:rPr>
                <m:t>L</m:t>
              </m:r>
            </m:e>
            <m:sub>
              <m:r>
                <m:rPr>
                  <m:nor/>
                </m:rPr>
                <w:rPr>
                  <w:rFonts w:asciiTheme="majorBidi" w:hAnsiTheme="majorBidi" w:cstheme="majorBidi"/>
                  <w:iCs/>
                  <w:sz w:val="24"/>
                  <w:szCs w:val="24"/>
                </w:rPr>
                <m:t>total</m:t>
              </m:r>
            </m:sub>
          </m:sSub>
          <m:r>
            <w:rPr>
              <w:rFonts w:ascii="Cambria Math" w:hAnsi="Cambria Math" w:cstheme="majorBidi"/>
              <w:sz w:val="24"/>
              <w:szCs w:val="24"/>
            </w:rPr>
            <m:t>=EC</m:t>
          </m:r>
          <m:sSubSup>
            <m:sSubSupPr>
              <m:ctrlPr>
                <w:rPr>
                  <w:rFonts w:ascii="Cambria Math" w:hAnsi="Cambria Math" w:cstheme="majorBidi"/>
                  <w:i/>
                  <w:iCs/>
                  <w:sz w:val="24"/>
                  <w:szCs w:val="24"/>
                </w:rPr>
              </m:ctrlPr>
            </m:sSubSupPr>
            <m:e>
              <m:r>
                <w:rPr>
                  <w:rFonts w:ascii="Cambria Math" w:hAnsi="Cambria Math" w:cstheme="majorBidi"/>
                  <w:sz w:val="24"/>
                  <w:szCs w:val="24"/>
                </w:rPr>
                <m:t>L</m:t>
              </m:r>
            </m:e>
            <m:sub>
              <m:r>
                <m:rPr>
                  <m:nor/>
                </m:rPr>
                <w:rPr>
                  <w:rFonts w:asciiTheme="majorBidi" w:hAnsiTheme="majorBidi" w:cstheme="majorBidi"/>
                  <w:iCs/>
                  <w:sz w:val="24"/>
                  <w:szCs w:val="24"/>
                </w:rPr>
                <m:t>modèle</m:t>
              </m:r>
            </m:sub>
            <m:sup>
              <m:d>
                <m:dPr>
                  <m:ctrlPr>
                    <w:rPr>
                      <w:rFonts w:ascii="Cambria Math" w:hAnsi="Cambria Math" w:cstheme="majorBidi"/>
                      <w:i/>
                      <w:iCs/>
                      <w:sz w:val="24"/>
                      <w:szCs w:val="24"/>
                    </w:rPr>
                  </m:ctrlPr>
                </m:dPr>
                <m:e>
                  <m:r>
                    <w:rPr>
                      <w:rFonts w:ascii="Cambria Math" w:hAnsi="Cambria Math" w:cstheme="majorBidi"/>
                      <w:sz w:val="24"/>
                      <w:szCs w:val="24"/>
                    </w:rPr>
                    <m:t>1,2</m:t>
                  </m:r>
                </m:e>
              </m:d>
            </m:sup>
          </m:sSubSup>
          <m:r>
            <w:rPr>
              <w:rFonts w:ascii="Cambria Math" w:hAnsi="Cambria Math" w:cstheme="majorBidi"/>
              <w:sz w:val="24"/>
              <w:szCs w:val="24"/>
            </w:rPr>
            <m:t>+Pro</m:t>
          </m:r>
          <m:sSubSup>
            <m:sSubSupPr>
              <m:ctrlPr>
                <w:rPr>
                  <w:rFonts w:ascii="Cambria Math" w:hAnsi="Cambria Math" w:cstheme="majorBidi"/>
                  <w:i/>
                  <w:iCs/>
                  <w:sz w:val="24"/>
                  <w:szCs w:val="24"/>
                </w:rPr>
              </m:ctrlPr>
            </m:sSubSupPr>
            <m:e>
              <m:r>
                <w:rPr>
                  <w:rFonts w:ascii="Cambria Math" w:hAnsi="Cambria Math" w:cstheme="majorBidi"/>
                  <w:sz w:val="24"/>
                  <w:szCs w:val="24"/>
                </w:rPr>
                <m:t>v</m:t>
              </m:r>
            </m:e>
            <m:sub>
              <m:r>
                <m:rPr>
                  <m:nor/>
                </m:rPr>
                <w:rPr>
                  <w:rFonts w:asciiTheme="majorBidi" w:hAnsiTheme="majorBidi" w:cstheme="majorBidi"/>
                  <w:iCs/>
                  <w:sz w:val="24"/>
                  <w:szCs w:val="24"/>
                </w:rPr>
                <m:t>sociales</m:t>
              </m:r>
            </m:sub>
            <m:sup>
              <m:d>
                <m:dPr>
                  <m:ctrlPr>
                    <w:rPr>
                      <w:rFonts w:ascii="Cambria Math" w:hAnsi="Cambria Math" w:cstheme="majorBidi"/>
                      <w:i/>
                      <w:iCs/>
                      <w:sz w:val="24"/>
                      <w:szCs w:val="24"/>
                    </w:rPr>
                  </m:ctrlPr>
                </m:dPr>
                <m:e>
                  <m:r>
                    <w:rPr>
                      <w:rFonts w:ascii="Cambria Math" w:hAnsi="Cambria Math" w:cstheme="majorBidi"/>
                      <w:sz w:val="24"/>
                      <w:szCs w:val="24"/>
                    </w:rPr>
                    <m:t>3</m:t>
                  </m:r>
                </m:e>
              </m:d>
            </m:sup>
          </m:sSubSup>
          <m:r>
            <w:rPr>
              <w:rFonts w:ascii="Cambria Math" w:hAnsi="Cambria Math" w:cstheme="majorBidi"/>
              <w:sz w:val="24"/>
              <w:szCs w:val="24"/>
            </w:rPr>
            <m:t>+</m:t>
          </m:r>
          <m:r>
            <m:rPr>
              <m:sty m:val="p"/>
            </m:rPr>
            <w:rPr>
              <w:rFonts w:ascii="Cambria Math" w:hAnsi="Cambria Math" w:cstheme="majorBidi"/>
              <w:sz w:val="24"/>
              <w:szCs w:val="24"/>
            </w:rPr>
            <m:t>Δ</m:t>
          </m:r>
          <m:r>
            <w:rPr>
              <w:rFonts w:ascii="Cambria Math" w:hAnsi="Cambria Math" w:cstheme="majorBidi"/>
              <w:sz w:val="24"/>
              <w:szCs w:val="24"/>
            </w:rPr>
            <m:t>Pro</m:t>
          </m:r>
          <m:sSub>
            <m:sSubPr>
              <m:ctrlPr>
                <w:rPr>
                  <w:rFonts w:ascii="Cambria Math" w:hAnsi="Cambria Math" w:cstheme="majorBidi"/>
                  <w:i/>
                  <w:iCs/>
                  <w:sz w:val="24"/>
                  <w:szCs w:val="24"/>
                </w:rPr>
              </m:ctrlPr>
            </m:sSubPr>
            <m:e>
              <m:r>
                <w:rPr>
                  <w:rFonts w:ascii="Cambria Math" w:hAnsi="Cambria Math" w:cstheme="majorBidi"/>
                  <w:sz w:val="24"/>
                  <w:szCs w:val="24"/>
                </w:rPr>
                <m:t>v</m:t>
              </m:r>
            </m:e>
            <m:sub>
              <m:sSub>
                <m:sSubPr>
                  <m:ctrlPr>
                    <w:rPr>
                      <w:rFonts w:ascii="Cambria Math" w:hAnsi="Cambria Math" w:cstheme="majorBidi"/>
                      <w:i/>
                      <w:iCs/>
                      <w:sz w:val="24"/>
                      <w:szCs w:val="24"/>
                    </w:rPr>
                  </m:ctrlPr>
                </m:sSubPr>
                <m:e>
                  <m:r>
                    <w:rPr>
                      <w:rFonts w:ascii="Cambria Math" w:hAnsi="Cambria Math" w:cstheme="majorBidi"/>
                      <w:sz w:val="24"/>
                      <w:szCs w:val="24"/>
                    </w:rPr>
                    <m:t>B</m:t>
                  </m:r>
                </m:e>
                <m:sub>
                  <m:r>
                    <w:rPr>
                      <w:rFonts w:ascii="Cambria Math" w:hAnsi="Cambria Math" w:cstheme="majorBidi"/>
                      <w:sz w:val="24"/>
                      <w:szCs w:val="24"/>
                    </w:rPr>
                    <m:t>3</m:t>
                  </m:r>
                </m:sub>
              </m:sSub>
            </m:sub>
          </m:sSub>
          <m:r>
            <w:rPr>
              <w:rFonts w:ascii="Cambria Math" w:hAnsi="Cambria Math" w:cstheme="majorBidi"/>
              <w:sz w:val="24"/>
              <w:szCs w:val="24"/>
            </w:rPr>
            <m:t>+Ad</m:t>
          </m:r>
          <m:sSub>
            <m:sSubPr>
              <m:ctrlPr>
                <w:rPr>
                  <w:rFonts w:ascii="Cambria Math" w:hAnsi="Cambria Math" w:cstheme="majorBidi"/>
                  <w:i/>
                  <w:iCs/>
                  <w:sz w:val="24"/>
                  <w:szCs w:val="24"/>
                </w:rPr>
              </m:ctrlPr>
            </m:sSubPr>
            <m:e>
              <m:r>
                <w:rPr>
                  <w:rFonts w:ascii="Cambria Math" w:hAnsi="Cambria Math" w:cstheme="majorBidi"/>
                  <w:sz w:val="24"/>
                  <w:szCs w:val="24"/>
                </w:rPr>
                <m:t>j</m:t>
              </m:r>
            </m:e>
            <m:sub>
              <m:r>
                <m:rPr>
                  <m:nor/>
                </m:rPr>
                <w:rPr>
                  <w:rFonts w:asciiTheme="majorBidi" w:hAnsiTheme="majorBidi" w:cstheme="majorBidi"/>
                  <w:iCs/>
                  <w:sz w:val="24"/>
                  <w:szCs w:val="24"/>
                </w:rPr>
                <m:t>FL</m:t>
              </m:r>
            </m:sub>
          </m:sSub>
          <m:r>
            <w:rPr>
              <w:rFonts w:ascii="Cambria Math" w:hAnsi="Cambria Math" w:cstheme="majorBidi"/>
              <w:sz w:val="24"/>
              <w:szCs w:val="24"/>
            </w:rPr>
            <m:t>​</m:t>
          </m:r>
        </m:oMath>
      </m:oMathPara>
    </w:p>
    <w:p w14:paraId="61969DA5" w14:textId="77777777" w:rsidR="008A67D4" w:rsidRPr="008A67D4" w:rsidRDefault="008A67D4" w:rsidP="008A67D4">
      <w:pPr>
        <w:spacing w:before="120" w:after="120" w:line="360" w:lineRule="auto"/>
        <w:jc w:val="both"/>
        <w:rPr>
          <w:rFonts w:asciiTheme="majorBidi" w:hAnsiTheme="majorBidi" w:cstheme="majorBidi"/>
          <w:sz w:val="24"/>
          <w:szCs w:val="24"/>
        </w:rPr>
      </w:pPr>
      <w:r w:rsidRPr="008A67D4">
        <w:rPr>
          <w:rFonts w:asciiTheme="majorBidi" w:hAnsiTheme="majorBidi" w:cstheme="majorBidi"/>
          <w:sz w:val="24"/>
          <w:szCs w:val="24"/>
        </w:rPr>
        <w:lastRenderedPageBreak/>
        <w:t xml:space="preserve">Les provisions sociales correspondent aux dépréciations constituées selon le référentiel local pour les clients douteux ou litigieux. Bien qu'elles apparaissent classées en Stage 1 dans la base IFRS 9 brute, elles sont reclassées en Stage 3 dans le </w:t>
      </w:r>
      <w:proofErr w:type="spellStart"/>
      <w:r w:rsidRPr="008A67D4">
        <w:rPr>
          <w:rFonts w:asciiTheme="majorBidi" w:hAnsiTheme="majorBidi" w:cstheme="majorBidi"/>
          <w:sz w:val="24"/>
          <w:szCs w:val="24"/>
        </w:rPr>
        <w:t>bucket</w:t>
      </w:r>
      <w:proofErr w:type="spellEnd"/>
      <w:r w:rsidRPr="008A67D4">
        <w:rPr>
          <w:rFonts w:asciiTheme="majorBidi" w:hAnsiTheme="majorBidi" w:cstheme="majorBidi"/>
          <w:sz w:val="24"/>
          <w:szCs w:val="24"/>
        </w:rPr>
        <w:t xml:space="preserve"> ajusté, car elles concernent des contreparties dont la capacité de remboursement est structurellement dégradée. Les compléments de provisions Stage 3 (</w:t>
      </w:r>
      <m:oMath>
        <m:r>
          <m:rPr>
            <m:sty m:val="p"/>
          </m:rPr>
          <w:rPr>
            <w:rFonts w:ascii="Cambria Math" w:hAnsi="Cambria Math" w:cstheme="majorBidi"/>
            <w:sz w:val="24"/>
            <w:szCs w:val="24"/>
          </w:rPr>
          <m:t>Δ</m:t>
        </m:r>
        <m:r>
          <w:rPr>
            <w:rFonts w:ascii="Cambria Math" w:hAnsi="Cambria Math" w:cstheme="majorBidi"/>
            <w:sz w:val="24"/>
            <w:szCs w:val="24"/>
          </w:rPr>
          <m:t>Pro</m:t>
        </m:r>
        <m:sSub>
          <m:sSubPr>
            <m:ctrlPr>
              <w:rPr>
                <w:rFonts w:ascii="Cambria Math" w:hAnsi="Cambria Math" w:cstheme="majorBidi"/>
                <w:sz w:val="24"/>
                <w:szCs w:val="24"/>
              </w:rPr>
            </m:ctrlPr>
          </m:sSubPr>
          <m:e>
            <m:r>
              <w:rPr>
                <w:rFonts w:ascii="Cambria Math" w:hAnsi="Cambria Math" w:cstheme="majorBidi"/>
                <w:sz w:val="24"/>
                <w:szCs w:val="24"/>
              </w:rPr>
              <m:t>v</m:t>
            </m:r>
          </m:e>
          <m:sub>
            <m:sSub>
              <m:sSubPr>
                <m:ctrlPr>
                  <w:rPr>
                    <w:rFonts w:ascii="Cambria Math" w:hAnsi="Cambria Math" w:cstheme="majorBidi"/>
                    <w:sz w:val="24"/>
                    <w:szCs w:val="24"/>
                  </w:rPr>
                </m:ctrlPr>
              </m:sSubPr>
              <m:e>
                <m:r>
                  <w:rPr>
                    <w:rFonts w:ascii="Cambria Math" w:hAnsi="Cambria Math" w:cstheme="majorBidi"/>
                    <w:sz w:val="24"/>
                    <w:szCs w:val="24"/>
                  </w:rPr>
                  <m:t>B</m:t>
                </m:r>
              </m:e>
              <m:sub>
                <m:r>
                  <w:rPr>
                    <w:rFonts w:ascii="Cambria Math" w:hAnsi="Cambria Math" w:cstheme="majorBidi"/>
                    <w:sz w:val="24"/>
                    <w:szCs w:val="24"/>
                  </w:rPr>
                  <m:t>3</m:t>
                </m:r>
              </m:sub>
            </m:sSub>
          </m:sub>
        </m:sSub>
      </m:oMath>
      <w:r w:rsidRPr="008A67D4">
        <w:rPr>
          <w:rFonts w:asciiTheme="majorBidi" w:hAnsiTheme="majorBidi" w:cstheme="majorBidi"/>
          <w:sz w:val="24"/>
          <w:szCs w:val="24"/>
        </w:rPr>
        <w:t xml:space="preserve">) résultent de la comparaison entre la provision par actualisation des flux de récupération et la provision sociale pour les dossiers excédant </w:t>
      </w:r>
      <w:r w:rsidRPr="008A67D4">
        <w:rPr>
          <w:rFonts w:asciiTheme="majorBidi" w:hAnsiTheme="majorBidi" w:cstheme="majorBidi"/>
          <w:b/>
          <w:bCs/>
          <w:sz w:val="24"/>
          <w:szCs w:val="24"/>
        </w:rPr>
        <w:t>un seuil interne de matérialité prédéfini</w:t>
      </w:r>
      <w:r w:rsidRPr="008A67D4">
        <w:rPr>
          <w:rFonts w:asciiTheme="majorBidi" w:hAnsiTheme="majorBidi" w:cstheme="majorBidi"/>
          <w:sz w:val="24"/>
          <w:szCs w:val="24"/>
        </w:rPr>
        <w:t xml:space="preserve">. L'ajustement </w:t>
      </w:r>
      <w:proofErr w:type="spellStart"/>
      <w:r w:rsidRPr="008A67D4">
        <w:rPr>
          <w:rFonts w:asciiTheme="majorBidi" w:hAnsiTheme="majorBidi" w:cstheme="majorBidi"/>
          <w:i/>
          <w:iCs/>
          <w:sz w:val="24"/>
          <w:szCs w:val="24"/>
        </w:rPr>
        <w:t>forward-looking</w:t>
      </w:r>
      <w:proofErr w:type="spellEnd"/>
      <w:r w:rsidRPr="008A67D4">
        <w:rPr>
          <w:rFonts w:asciiTheme="majorBidi" w:hAnsiTheme="majorBidi" w:cstheme="majorBidi"/>
          <w:sz w:val="24"/>
          <w:szCs w:val="24"/>
        </w:rPr>
        <w:t xml:space="preserve"> hors modèle (</w:t>
      </w:r>
      <m:oMath>
        <m:r>
          <w:rPr>
            <w:rFonts w:ascii="Cambria Math" w:hAnsi="Cambria Math" w:cstheme="majorBidi"/>
            <w:sz w:val="24"/>
            <w:szCs w:val="24"/>
          </w:rPr>
          <m:t>Ad</m:t>
        </m:r>
        <m:sSub>
          <m:sSubPr>
            <m:ctrlPr>
              <w:rPr>
                <w:rFonts w:ascii="Cambria Math" w:hAnsi="Cambria Math" w:cstheme="majorBidi"/>
                <w:sz w:val="24"/>
                <w:szCs w:val="24"/>
              </w:rPr>
            </m:ctrlPr>
          </m:sSubPr>
          <m:e>
            <m:r>
              <w:rPr>
                <w:rFonts w:ascii="Cambria Math" w:hAnsi="Cambria Math" w:cstheme="majorBidi"/>
                <w:sz w:val="24"/>
                <w:szCs w:val="24"/>
              </w:rPr>
              <m:t>j</m:t>
            </m:r>
          </m:e>
          <m:sub>
            <m:r>
              <m:rPr>
                <m:nor/>
              </m:rPr>
              <w:rPr>
                <w:rFonts w:asciiTheme="majorBidi" w:hAnsiTheme="majorBidi" w:cstheme="majorBidi"/>
                <w:sz w:val="24"/>
                <w:szCs w:val="24"/>
              </w:rPr>
              <m:t>FL</m:t>
            </m:r>
          </m:sub>
        </m:sSub>
      </m:oMath>
      <w:r w:rsidRPr="008A67D4">
        <w:rPr>
          <w:rFonts w:asciiTheme="majorBidi" w:hAnsiTheme="majorBidi" w:cstheme="majorBidi"/>
          <w:sz w:val="24"/>
          <w:szCs w:val="24"/>
        </w:rPr>
        <w:t xml:space="preserve">) est ventilé par entité et par stade dans l'outil de </w:t>
      </w:r>
      <w:proofErr w:type="spellStart"/>
      <w:r w:rsidRPr="008A67D4">
        <w:rPr>
          <w:rFonts w:asciiTheme="majorBidi" w:hAnsiTheme="majorBidi" w:cstheme="majorBidi"/>
          <w:sz w:val="24"/>
          <w:szCs w:val="24"/>
        </w:rPr>
        <w:t>reporting</w:t>
      </w:r>
      <w:proofErr w:type="spellEnd"/>
      <w:r w:rsidRPr="008A67D4">
        <w:rPr>
          <w:rFonts w:asciiTheme="majorBidi" w:hAnsiTheme="majorBidi" w:cstheme="majorBidi"/>
          <w:sz w:val="24"/>
          <w:szCs w:val="24"/>
        </w:rPr>
        <w:t xml:space="preserve"> dédié.</w:t>
      </w:r>
    </w:p>
    <w:p w14:paraId="1B0528A7" w14:textId="008295B5" w:rsidR="008A67D4" w:rsidRDefault="008A67D4" w:rsidP="008A67D4">
      <w:pPr>
        <w:spacing w:before="120" w:after="120" w:line="360" w:lineRule="auto"/>
        <w:jc w:val="both"/>
        <w:rPr>
          <w:rFonts w:asciiTheme="majorBidi" w:hAnsiTheme="majorBidi" w:cstheme="majorBidi"/>
          <w:sz w:val="24"/>
          <w:szCs w:val="24"/>
        </w:rPr>
      </w:pPr>
      <w:r w:rsidRPr="008A67D4">
        <w:rPr>
          <w:rFonts w:asciiTheme="majorBidi" w:hAnsiTheme="majorBidi" w:cstheme="majorBidi"/>
          <w:sz w:val="24"/>
          <w:szCs w:val="24"/>
        </w:rPr>
        <w:t xml:space="preserve">Novotny-Farkas, Oberson et Renner (2024), dans une étude couvrant cinquante-et-une banque européenne sur la période 2018–2022, ont montré que les provisions sur actifs sains en Stages 1 et 2 réagissent effectivement aux indicateurs courants de risque, tandis que les provisions sur actifs dépréciés en Stage 3 présentent des signes de sous-estimation systématique dans les établissements les moins capitalisés. EY (2020), dans son enquête annuelle auprès d'un panel de cinquante grandes banques, estime que les </w:t>
      </w:r>
      <w:r w:rsidRPr="008A67D4">
        <w:rPr>
          <w:rFonts w:asciiTheme="majorBidi" w:hAnsiTheme="majorBidi" w:cstheme="majorBidi"/>
          <w:i/>
          <w:iCs/>
          <w:sz w:val="24"/>
          <w:szCs w:val="24"/>
        </w:rPr>
        <w:t>management overlays</w:t>
      </w:r>
      <w:r w:rsidRPr="008A67D4">
        <w:rPr>
          <w:rFonts w:asciiTheme="majorBidi" w:hAnsiTheme="majorBidi" w:cstheme="majorBidi"/>
          <w:sz w:val="24"/>
          <w:szCs w:val="24"/>
        </w:rPr>
        <w:t xml:space="preserve"> représentent en moyenne 15 à 25 % du stock total de provisions IFRS 9, avec une dispersion très forte entre établissements. Ces résultats soulignent l'importance de l'analyse et de la documentation des ajustements</w:t>
      </w:r>
      <w:r>
        <w:rPr>
          <w:rFonts w:asciiTheme="majorBidi" w:hAnsiTheme="majorBidi" w:cstheme="majorBidi"/>
          <w:sz w:val="24"/>
          <w:szCs w:val="24"/>
        </w:rPr>
        <w:t>.</w:t>
      </w:r>
    </w:p>
    <w:p w14:paraId="5FD57F09" w14:textId="77777777" w:rsidR="008A67D4" w:rsidRPr="008A67D4" w:rsidRDefault="008A67D4" w:rsidP="008A67D4">
      <w:pPr>
        <w:pStyle w:val="Heading3"/>
        <w:spacing w:line="360" w:lineRule="auto"/>
        <w:rPr>
          <w:rFonts w:asciiTheme="majorBidi" w:hAnsiTheme="majorBidi"/>
          <w:b/>
          <w:bCs/>
          <w:sz w:val="28"/>
          <w:szCs w:val="28"/>
        </w:rPr>
      </w:pPr>
      <w:bookmarkStart w:id="65" w:name="_Toc230002492"/>
      <w:r w:rsidRPr="008A67D4">
        <w:rPr>
          <w:rFonts w:asciiTheme="majorBidi" w:hAnsiTheme="majorBidi"/>
          <w:b/>
          <w:bCs/>
          <w:sz w:val="28"/>
          <w:szCs w:val="28"/>
        </w:rPr>
        <w:t xml:space="preserve">3.4 Data science et automatisation du </w:t>
      </w:r>
      <w:proofErr w:type="spellStart"/>
      <w:r w:rsidRPr="008A67D4">
        <w:rPr>
          <w:rFonts w:asciiTheme="majorBidi" w:hAnsiTheme="majorBidi"/>
          <w:b/>
          <w:bCs/>
          <w:sz w:val="28"/>
          <w:szCs w:val="28"/>
        </w:rPr>
        <w:t>reporting</w:t>
      </w:r>
      <w:proofErr w:type="spellEnd"/>
      <w:r w:rsidRPr="008A67D4">
        <w:rPr>
          <w:rFonts w:asciiTheme="majorBidi" w:hAnsiTheme="majorBidi"/>
          <w:b/>
          <w:bCs/>
          <w:sz w:val="28"/>
          <w:szCs w:val="28"/>
        </w:rPr>
        <w:t xml:space="preserve"> réglementaire</w:t>
      </w:r>
      <w:bookmarkEnd w:id="65"/>
    </w:p>
    <w:p w14:paraId="07E5B377" w14:textId="77777777" w:rsidR="008A67D4" w:rsidRPr="008A67D4" w:rsidRDefault="008A67D4" w:rsidP="008A67D4">
      <w:pPr>
        <w:spacing w:before="120" w:after="120" w:line="360" w:lineRule="auto"/>
        <w:jc w:val="both"/>
        <w:rPr>
          <w:rFonts w:asciiTheme="majorBidi" w:hAnsiTheme="majorBidi" w:cstheme="majorBidi"/>
          <w:sz w:val="24"/>
          <w:szCs w:val="24"/>
        </w:rPr>
      </w:pPr>
      <w:r w:rsidRPr="008A67D4">
        <w:rPr>
          <w:rFonts w:asciiTheme="majorBidi" w:hAnsiTheme="majorBidi" w:cstheme="majorBidi"/>
          <w:sz w:val="24"/>
          <w:szCs w:val="24"/>
        </w:rPr>
        <w:t xml:space="preserve">L'application des méthodes quantitatives à la production et au contrôle du </w:t>
      </w:r>
      <w:proofErr w:type="spellStart"/>
      <w:r w:rsidRPr="008A67D4">
        <w:rPr>
          <w:rFonts w:asciiTheme="majorBidi" w:hAnsiTheme="majorBidi" w:cstheme="majorBidi"/>
          <w:sz w:val="24"/>
          <w:szCs w:val="24"/>
        </w:rPr>
        <w:t>reporting</w:t>
      </w:r>
      <w:proofErr w:type="spellEnd"/>
      <w:r w:rsidRPr="008A67D4">
        <w:rPr>
          <w:rFonts w:asciiTheme="majorBidi" w:hAnsiTheme="majorBidi" w:cstheme="majorBidi"/>
          <w:sz w:val="24"/>
          <w:szCs w:val="24"/>
        </w:rPr>
        <w:t xml:space="preserve"> réglementaire bancaire est un champ en développement rapide, désigné sous les termes de </w:t>
      </w:r>
      <w:proofErr w:type="spellStart"/>
      <w:r w:rsidRPr="008A67D4">
        <w:rPr>
          <w:rFonts w:asciiTheme="majorBidi" w:hAnsiTheme="majorBidi" w:cstheme="majorBidi"/>
          <w:i/>
          <w:iCs/>
          <w:sz w:val="24"/>
          <w:szCs w:val="24"/>
        </w:rPr>
        <w:t>SupTech</w:t>
      </w:r>
      <w:proofErr w:type="spellEnd"/>
      <w:r w:rsidRPr="008A67D4">
        <w:rPr>
          <w:rFonts w:asciiTheme="majorBidi" w:hAnsiTheme="majorBidi" w:cstheme="majorBidi"/>
          <w:sz w:val="24"/>
          <w:szCs w:val="24"/>
        </w:rPr>
        <w:t xml:space="preserve"> (</w:t>
      </w:r>
      <w:proofErr w:type="spellStart"/>
      <w:r w:rsidRPr="008A67D4">
        <w:rPr>
          <w:rFonts w:asciiTheme="majorBidi" w:hAnsiTheme="majorBidi" w:cstheme="majorBidi"/>
          <w:i/>
          <w:iCs/>
          <w:sz w:val="24"/>
          <w:szCs w:val="24"/>
        </w:rPr>
        <w:t>Supervisory</w:t>
      </w:r>
      <w:proofErr w:type="spellEnd"/>
      <w:r w:rsidRPr="008A67D4">
        <w:rPr>
          <w:rFonts w:asciiTheme="majorBidi" w:hAnsiTheme="majorBidi" w:cstheme="majorBidi"/>
          <w:i/>
          <w:iCs/>
          <w:sz w:val="24"/>
          <w:szCs w:val="24"/>
        </w:rPr>
        <w:t xml:space="preserve"> </w:t>
      </w:r>
      <w:proofErr w:type="spellStart"/>
      <w:r w:rsidRPr="008A67D4">
        <w:rPr>
          <w:rFonts w:asciiTheme="majorBidi" w:hAnsiTheme="majorBidi" w:cstheme="majorBidi"/>
          <w:i/>
          <w:iCs/>
          <w:sz w:val="24"/>
          <w:szCs w:val="24"/>
        </w:rPr>
        <w:t>Technology</w:t>
      </w:r>
      <w:proofErr w:type="spellEnd"/>
      <w:r w:rsidRPr="008A67D4">
        <w:rPr>
          <w:rFonts w:asciiTheme="majorBidi" w:hAnsiTheme="majorBidi" w:cstheme="majorBidi"/>
          <w:sz w:val="24"/>
          <w:szCs w:val="24"/>
        </w:rPr>
        <w:t xml:space="preserve">) pour les applications portées par les régulateurs, et de </w:t>
      </w:r>
      <w:proofErr w:type="spellStart"/>
      <w:r w:rsidRPr="008A67D4">
        <w:rPr>
          <w:rFonts w:asciiTheme="majorBidi" w:hAnsiTheme="majorBidi" w:cstheme="majorBidi"/>
          <w:i/>
          <w:iCs/>
          <w:sz w:val="24"/>
          <w:szCs w:val="24"/>
        </w:rPr>
        <w:t>RegTech</w:t>
      </w:r>
      <w:proofErr w:type="spellEnd"/>
      <w:r w:rsidRPr="008A67D4">
        <w:rPr>
          <w:rFonts w:asciiTheme="majorBidi" w:hAnsiTheme="majorBidi" w:cstheme="majorBidi"/>
          <w:sz w:val="24"/>
          <w:szCs w:val="24"/>
        </w:rPr>
        <w:t xml:space="preserve"> (</w:t>
      </w:r>
      <w:proofErr w:type="spellStart"/>
      <w:r w:rsidRPr="008A67D4">
        <w:rPr>
          <w:rFonts w:asciiTheme="majorBidi" w:hAnsiTheme="majorBidi" w:cstheme="majorBidi"/>
          <w:i/>
          <w:iCs/>
          <w:sz w:val="24"/>
          <w:szCs w:val="24"/>
        </w:rPr>
        <w:t>Regulatory</w:t>
      </w:r>
      <w:proofErr w:type="spellEnd"/>
      <w:r w:rsidRPr="008A67D4">
        <w:rPr>
          <w:rFonts w:asciiTheme="majorBidi" w:hAnsiTheme="majorBidi" w:cstheme="majorBidi"/>
          <w:i/>
          <w:iCs/>
          <w:sz w:val="24"/>
          <w:szCs w:val="24"/>
        </w:rPr>
        <w:t xml:space="preserve"> </w:t>
      </w:r>
      <w:proofErr w:type="spellStart"/>
      <w:r w:rsidRPr="008A67D4">
        <w:rPr>
          <w:rFonts w:asciiTheme="majorBidi" w:hAnsiTheme="majorBidi" w:cstheme="majorBidi"/>
          <w:i/>
          <w:iCs/>
          <w:sz w:val="24"/>
          <w:szCs w:val="24"/>
        </w:rPr>
        <w:t>Technology</w:t>
      </w:r>
      <w:proofErr w:type="spellEnd"/>
      <w:r w:rsidRPr="008A67D4">
        <w:rPr>
          <w:rFonts w:asciiTheme="majorBidi" w:hAnsiTheme="majorBidi" w:cstheme="majorBidi"/>
          <w:sz w:val="24"/>
          <w:szCs w:val="24"/>
        </w:rPr>
        <w:t xml:space="preserve">) pour les solutions développées par les établissements eux-mêmes. Le Comité de Bâle (2018) a identifié ces technologies comme des leviers prioritaires pour améliorer la qualité et l'efficience du </w:t>
      </w:r>
      <w:proofErr w:type="spellStart"/>
      <w:r w:rsidRPr="008A67D4">
        <w:rPr>
          <w:rFonts w:asciiTheme="majorBidi" w:hAnsiTheme="majorBidi" w:cstheme="majorBidi"/>
          <w:sz w:val="24"/>
          <w:szCs w:val="24"/>
        </w:rPr>
        <w:t>reporting</w:t>
      </w:r>
      <w:proofErr w:type="spellEnd"/>
      <w:r w:rsidRPr="008A67D4">
        <w:rPr>
          <w:rFonts w:asciiTheme="majorBidi" w:hAnsiTheme="majorBidi" w:cstheme="majorBidi"/>
          <w:sz w:val="24"/>
          <w:szCs w:val="24"/>
        </w:rPr>
        <w:t>, soulignant leur capacité à détecter erreurs et incohérences dans des volumes de données inaccessibles aux vérifications manuelles.</w:t>
      </w:r>
    </w:p>
    <w:p w14:paraId="12228452" w14:textId="77777777" w:rsidR="008A67D4" w:rsidRPr="008A67D4" w:rsidRDefault="008A67D4" w:rsidP="008A67D4">
      <w:pPr>
        <w:spacing w:before="120" w:after="120" w:line="360" w:lineRule="auto"/>
        <w:jc w:val="both"/>
        <w:rPr>
          <w:rFonts w:asciiTheme="majorBidi" w:hAnsiTheme="majorBidi" w:cstheme="majorBidi"/>
          <w:sz w:val="24"/>
          <w:szCs w:val="24"/>
        </w:rPr>
      </w:pPr>
      <w:r w:rsidRPr="008A67D4">
        <w:rPr>
          <w:rFonts w:asciiTheme="majorBidi" w:hAnsiTheme="majorBidi" w:cstheme="majorBidi"/>
          <w:sz w:val="24"/>
          <w:szCs w:val="24"/>
        </w:rPr>
        <w:t>Bholat, Lastra, Markose, Miglionico et Sen (2016) ont mené, à partir des données de la Banque d'Angleterre, une étude pionnière sur l'application des algorithmes de détection d'anomalies au contrôle des soumissions réglementaires. Sur un échantillon de 2 500 rapports, leur approche identifie 87 % des erreurs matérielles avec un taux de faux positifs de 4 %, performance significativement supérieure aux procédures de contrôle manuel. Cet article constitue la référence empirique centrale pour justifier l'automatisation du contrôle qualité dans le présent mémoire.</w:t>
      </w:r>
    </w:p>
    <w:p w14:paraId="513AF815" w14:textId="77777777" w:rsidR="008A67D4" w:rsidRPr="008A67D4" w:rsidRDefault="008A67D4" w:rsidP="008A67D4">
      <w:pPr>
        <w:spacing w:before="120" w:after="120" w:line="360" w:lineRule="auto"/>
        <w:jc w:val="both"/>
        <w:rPr>
          <w:rFonts w:asciiTheme="majorBidi" w:hAnsiTheme="majorBidi" w:cstheme="majorBidi"/>
          <w:sz w:val="24"/>
          <w:szCs w:val="24"/>
        </w:rPr>
      </w:pPr>
      <w:r w:rsidRPr="008A67D4">
        <w:rPr>
          <w:rFonts w:asciiTheme="majorBidi" w:hAnsiTheme="majorBidi" w:cstheme="majorBidi"/>
          <w:sz w:val="24"/>
          <w:szCs w:val="24"/>
        </w:rPr>
        <w:lastRenderedPageBreak/>
        <w:t>Sur le plan méthodologique, Chandola, Banerjee et Kumar (2009) proposent une taxonomie complète des approches de détection d'anomalies applicables aux données tabulaires financières. Parmi celles-ci, l'</w:t>
      </w:r>
      <w:r w:rsidRPr="008A67D4">
        <w:rPr>
          <w:rFonts w:asciiTheme="majorBidi" w:hAnsiTheme="majorBidi" w:cstheme="majorBidi"/>
          <w:i/>
          <w:iCs/>
          <w:sz w:val="24"/>
          <w:szCs w:val="24"/>
        </w:rPr>
        <w:t>Isolation Forest</w:t>
      </w:r>
      <w:r w:rsidRPr="008A67D4">
        <w:rPr>
          <w:rFonts w:asciiTheme="majorBidi" w:hAnsiTheme="majorBidi" w:cstheme="majorBidi"/>
          <w:sz w:val="24"/>
          <w:szCs w:val="24"/>
        </w:rPr>
        <w:t xml:space="preserve"> de Liu, Ting et Zhou (2008) présente des caractéristiques particulièrement adaptées à notre contexte : il ne requiert pas de données labellisées, fonctionne en temps quasi-linéaire sur des bases de grande taille et identifie les anomalies par un principe d'isolation récursive moins sensible à la </w:t>
      </w:r>
      <w:r w:rsidRPr="008A67D4">
        <w:rPr>
          <w:rFonts w:asciiTheme="majorBidi" w:hAnsiTheme="majorBidi" w:cstheme="majorBidi"/>
          <w:i/>
          <w:iCs/>
          <w:sz w:val="24"/>
          <w:szCs w:val="24"/>
        </w:rPr>
        <w:t>malédiction de la dimensionnalité</w:t>
      </w:r>
      <w:r w:rsidRPr="008A67D4">
        <w:rPr>
          <w:rFonts w:asciiTheme="majorBidi" w:hAnsiTheme="majorBidi" w:cstheme="majorBidi"/>
          <w:sz w:val="24"/>
          <w:szCs w:val="24"/>
        </w:rPr>
        <w:t xml:space="preserve"> que les approches fondées sur l'estimation de densité.</w:t>
      </w:r>
    </w:p>
    <w:p w14:paraId="15BDEAE3" w14:textId="01C5F9F4" w:rsidR="008A67D4" w:rsidRDefault="008A67D4" w:rsidP="00E5391A">
      <w:pPr>
        <w:spacing w:line="360" w:lineRule="auto"/>
        <w:jc w:val="both"/>
        <w:rPr>
          <w:rFonts w:asciiTheme="majorBidi" w:hAnsiTheme="majorBidi" w:cstheme="majorBidi"/>
          <w:sz w:val="24"/>
          <w:szCs w:val="24"/>
        </w:rPr>
      </w:pPr>
      <w:r w:rsidRPr="008A67D4">
        <w:rPr>
          <w:rFonts w:asciiTheme="majorBidi" w:hAnsiTheme="majorBidi" w:cstheme="majorBidi"/>
          <w:sz w:val="24"/>
          <w:szCs w:val="24"/>
        </w:rPr>
        <w:t>Gao, Huang et Zhong (2019) ont quantifié les gains associés à l'automatisation des processus de clôture comptable dans les grandes institutions financières : les délais de production diminuent de 40 à 60 % et les taux d'erreur de 70 à 85 % par rapport aux processus manuels sous tableur. Ces ordres de grandeur donnent une mesure concrète de l'enjeu que représente l'automatisation du workflow IFRS 9 vers FINREP dans le contexte de la mission BCP, où la chaîne de traitement mobilise actuellement plusieurs dizaines de fichiers Excel, des centaines de formules de réconciliation et un travail d'appariement manuel sur des bases excédant un million de lignes</w:t>
      </w:r>
      <w:r>
        <w:rPr>
          <w:rFonts w:asciiTheme="majorBidi" w:hAnsiTheme="majorBidi" w:cstheme="majorBidi"/>
          <w:sz w:val="24"/>
          <w:szCs w:val="24"/>
        </w:rPr>
        <w:t>.</w:t>
      </w:r>
    </w:p>
    <w:p w14:paraId="47D9083B" w14:textId="23EC683B" w:rsidR="008A67D4" w:rsidRPr="008A67D4" w:rsidRDefault="008A67D4" w:rsidP="008A67D4">
      <w:pPr>
        <w:pStyle w:val="Caption"/>
        <w:jc w:val="center"/>
        <w:rPr>
          <w:rFonts w:asciiTheme="majorBidi" w:hAnsiTheme="majorBidi" w:cstheme="majorBidi"/>
          <w:sz w:val="20"/>
          <w:szCs w:val="20"/>
        </w:rPr>
      </w:pPr>
      <w:bookmarkStart w:id="66" w:name="_Toc230002393"/>
      <w:r w:rsidRPr="008A67D4">
        <w:rPr>
          <w:rFonts w:asciiTheme="majorBidi" w:hAnsiTheme="majorBidi" w:cstheme="majorBidi"/>
          <w:sz w:val="20"/>
          <w:szCs w:val="20"/>
        </w:rPr>
        <w:t xml:space="preserve">Tableau </w:t>
      </w:r>
      <w:r w:rsidRPr="008A67D4">
        <w:rPr>
          <w:rFonts w:asciiTheme="majorBidi" w:hAnsiTheme="majorBidi" w:cstheme="majorBidi"/>
          <w:sz w:val="20"/>
          <w:szCs w:val="20"/>
        </w:rPr>
        <w:fldChar w:fldCharType="begin"/>
      </w:r>
      <w:r w:rsidRPr="008A67D4">
        <w:rPr>
          <w:rFonts w:asciiTheme="majorBidi" w:hAnsiTheme="majorBidi" w:cstheme="majorBidi"/>
          <w:sz w:val="20"/>
          <w:szCs w:val="20"/>
        </w:rPr>
        <w:instrText xml:space="preserve"> SEQ Tableau \* ARABIC </w:instrText>
      </w:r>
      <w:r w:rsidRPr="008A67D4">
        <w:rPr>
          <w:rFonts w:asciiTheme="majorBidi" w:hAnsiTheme="majorBidi" w:cstheme="majorBidi"/>
          <w:sz w:val="20"/>
          <w:szCs w:val="20"/>
        </w:rPr>
        <w:fldChar w:fldCharType="separate"/>
      </w:r>
      <w:r w:rsidR="00E26525">
        <w:rPr>
          <w:rFonts w:asciiTheme="majorBidi" w:hAnsiTheme="majorBidi" w:cstheme="majorBidi"/>
          <w:noProof/>
          <w:sz w:val="20"/>
          <w:szCs w:val="20"/>
        </w:rPr>
        <w:t>9</w:t>
      </w:r>
      <w:r w:rsidRPr="008A67D4">
        <w:rPr>
          <w:rFonts w:asciiTheme="majorBidi" w:hAnsiTheme="majorBidi" w:cstheme="majorBidi"/>
          <w:sz w:val="20"/>
          <w:szCs w:val="20"/>
        </w:rPr>
        <w:fldChar w:fldCharType="end"/>
      </w:r>
      <w:r w:rsidRPr="008A67D4">
        <w:rPr>
          <w:rFonts w:asciiTheme="majorBidi" w:hAnsiTheme="majorBidi" w:cstheme="majorBidi"/>
          <w:sz w:val="20"/>
          <w:szCs w:val="20"/>
        </w:rPr>
        <w:t xml:space="preserve"> :  Méthodes de détection d'anomalies applicables au contrôle FINREP</w:t>
      </w:r>
      <w:bookmarkEnd w:id="66"/>
    </w:p>
    <w:p w14:paraId="56E1833D" w14:textId="1E68DFCD" w:rsidR="008A67D4" w:rsidRDefault="008A67D4" w:rsidP="008A67D4">
      <w:pPr>
        <w:spacing w:line="360" w:lineRule="auto"/>
        <w:jc w:val="center"/>
        <w:rPr>
          <w:rFonts w:asciiTheme="majorBidi" w:hAnsiTheme="majorBidi" w:cstheme="majorBidi"/>
          <w:sz w:val="24"/>
          <w:szCs w:val="24"/>
        </w:rPr>
      </w:pPr>
      <w:r w:rsidRPr="008A67D4">
        <w:rPr>
          <w:noProof/>
        </w:rPr>
        <w:drawing>
          <wp:inline distT="0" distB="0" distL="0" distR="0" wp14:anchorId="0CA8A288" wp14:editId="0A24ED64">
            <wp:extent cx="5760720" cy="2380615"/>
            <wp:effectExtent l="0" t="0" r="0" b="0"/>
            <wp:docPr id="1679362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380615"/>
                    </a:xfrm>
                    <a:prstGeom prst="rect">
                      <a:avLst/>
                    </a:prstGeom>
                    <a:noFill/>
                    <a:ln>
                      <a:noFill/>
                    </a:ln>
                  </pic:spPr>
                </pic:pic>
              </a:graphicData>
            </a:graphic>
          </wp:inline>
        </w:drawing>
      </w:r>
    </w:p>
    <w:p w14:paraId="45EAE5B2" w14:textId="6C93949E" w:rsidR="008A67D4" w:rsidRPr="007330E8" w:rsidRDefault="008A67D4" w:rsidP="008A67D4">
      <w:pPr>
        <w:jc w:val="center"/>
        <w:rPr>
          <w:rFonts w:asciiTheme="majorBidi" w:hAnsiTheme="majorBidi" w:cstheme="majorBidi"/>
          <w:b/>
          <w:bCs/>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 (</w:t>
      </w:r>
      <w:r w:rsidRPr="008A67D4">
        <w:rPr>
          <w:rFonts w:asciiTheme="majorBidi" w:hAnsiTheme="majorBidi" w:cstheme="majorBidi"/>
          <w:i/>
          <w:iCs/>
          <w:sz w:val="20"/>
          <w:szCs w:val="18"/>
        </w:rPr>
        <w:t>adapté de Chandola et al., 2009</w:t>
      </w:r>
      <w:r>
        <w:rPr>
          <w:rFonts w:asciiTheme="majorBidi" w:hAnsiTheme="majorBidi" w:cstheme="majorBidi"/>
          <w:i/>
          <w:iCs/>
          <w:sz w:val="20"/>
          <w:szCs w:val="18"/>
        </w:rPr>
        <w:t>)</w:t>
      </w:r>
    </w:p>
    <w:p w14:paraId="1F19C244" w14:textId="77777777" w:rsidR="008A67D4" w:rsidRDefault="008A67D4" w:rsidP="008E2E0D">
      <w:pPr>
        <w:spacing w:line="360" w:lineRule="auto"/>
        <w:rPr>
          <w:rFonts w:asciiTheme="majorBidi" w:hAnsiTheme="majorBidi" w:cstheme="majorBidi"/>
          <w:sz w:val="24"/>
          <w:szCs w:val="24"/>
        </w:rPr>
      </w:pPr>
    </w:p>
    <w:bookmarkEnd w:id="49"/>
    <w:p w14:paraId="30249FC0" w14:textId="77777777" w:rsidR="00014F28" w:rsidRDefault="00014F28" w:rsidP="004A210E">
      <w:pPr>
        <w:spacing w:line="360" w:lineRule="auto"/>
        <w:jc w:val="both"/>
        <w:rPr>
          <w:rFonts w:asciiTheme="majorBidi" w:hAnsiTheme="majorBidi" w:cstheme="majorBidi"/>
          <w:sz w:val="24"/>
          <w:szCs w:val="24"/>
        </w:rPr>
      </w:pPr>
    </w:p>
    <w:p w14:paraId="05C17D1C" w14:textId="77777777" w:rsidR="008A67D4" w:rsidRDefault="008A67D4" w:rsidP="004A210E">
      <w:pPr>
        <w:spacing w:line="360" w:lineRule="auto"/>
        <w:jc w:val="both"/>
        <w:rPr>
          <w:rFonts w:asciiTheme="majorBidi" w:hAnsiTheme="majorBidi" w:cstheme="majorBidi"/>
          <w:sz w:val="24"/>
          <w:szCs w:val="24"/>
        </w:rPr>
      </w:pPr>
    </w:p>
    <w:p w14:paraId="13868776" w14:textId="77777777" w:rsidR="008A67D4" w:rsidRDefault="008A67D4" w:rsidP="004A210E">
      <w:pPr>
        <w:spacing w:line="360" w:lineRule="auto"/>
        <w:jc w:val="both"/>
        <w:rPr>
          <w:rFonts w:asciiTheme="majorBidi" w:hAnsiTheme="majorBidi" w:cstheme="majorBidi"/>
          <w:sz w:val="24"/>
          <w:szCs w:val="24"/>
        </w:rPr>
      </w:pPr>
    </w:p>
    <w:p w14:paraId="5C07F36A" w14:textId="77777777" w:rsidR="004A210E" w:rsidRPr="007C7BAE" w:rsidRDefault="004A210E" w:rsidP="004A210E"/>
    <w:p w14:paraId="53D59C9D" w14:textId="1E2A8E03" w:rsidR="00E95A7D" w:rsidRPr="007C7BAE" w:rsidRDefault="007369E6" w:rsidP="005C19BD">
      <w:pPr>
        <w:pStyle w:val="Heading1"/>
        <w:spacing w:line="360" w:lineRule="auto"/>
        <w:jc w:val="center"/>
        <w:rPr>
          <w:rFonts w:asciiTheme="majorBidi" w:hAnsiTheme="majorBidi"/>
          <w:b/>
          <w:bCs/>
          <w:sz w:val="36"/>
          <w:szCs w:val="36"/>
        </w:rPr>
      </w:pPr>
      <w:bookmarkStart w:id="67" w:name="_Toc230002493"/>
      <w:r w:rsidRPr="007C7BAE">
        <w:rPr>
          <w:rFonts w:asciiTheme="majorBidi" w:hAnsiTheme="majorBidi"/>
          <w:b/>
          <w:bCs/>
          <w:sz w:val="36"/>
          <w:szCs w:val="36"/>
        </w:rPr>
        <w:lastRenderedPageBreak/>
        <w:t xml:space="preserve">Chapitre 2 : </w:t>
      </w:r>
      <w:r w:rsidR="00563C31">
        <w:rPr>
          <w:rFonts w:asciiTheme="majorBidi" w:hAnsiTheme="majorBidi"/>
          <w:b/>
          <w:bCs/>
          <w:sz w:val="36"/>
          <w:szCs w:val="36"/>
        </w:rPr>
        <w:t>Source de données et Méthodologie</w:t>
      </w:r>
      <w:bookmarkEnd w:id="67"/>
    </w:p>
    <w:p w14:paraId="1FF8E741" w14:textId="4C8F1465" w:rsidR="007369E6" w:rsidRPr="007C7BAE" w:rsidRDefault="007369E6" w:rsidP="007632DC">
      <w:pPr>
        <w:pStyle w:val="Heading2"/>
        <w:spacing w:line="360" w:lineRule="auto"/>
        <w:jc w:val="both"/>
        <w:rPr>
          <w:rFonts w:asciiTheme="majorBidi" w:hAnsiTheme="majorBidi"/>
          <w:b/>
          <w:bCs/>
          <w:sz w:val="32"/>
          <w:szCs w:val="32"/>
        </w:rPr>
      </w:pPr>
      <w:bookmarkStart w:id="68" w:name="_Toc137741000"/>
      <w:bookmarkStart w:id="69" w:name="_Toc230002494"/>
      <w:r w:rsidRPr="007C7BAE">
        <w:rPr>
          <w:rFonts w:asciiTheme="majorBidi" w:hAnsiTheme="majorBidi"/>
          <w:b/>
          <w:bCs/>
          <w:sz w:val="32"/>
          <w:szCs w:val="32"/>
        </w:rPr>
        <w:t>Source de données</w:t>
      </w:r>
      <w:bookmarkEnd w:id="69"/>
      <w:r w:rsidRPr="007C7BAE">
        <w:rPr>
          <w:rFonts w:asciiTheme="majorBidi" w:hAnsiTheme="majorBidi"/>
          <w:b/>
          <w:bCs/>
          <w:sz w:val="32"/>
          <w:szCs w:val="32"/>
        </w:rPr>
        <w:t xml:space="preserve"> </w:t>
      </w:r>
      <w:bookmarkEnd w:id="68"/>
    </w:p>
    <w:p w14:paraId="0C9851EE" w14:textId="64D55F7D" w:rsidR="00563C31" w:rsidRDefault="00563C31">
      <w:pPr>
        <w:pStyle w:val="Heading3"/>
        <w:numPr>
          <w:ilvl w:val="1"/>
          <w:numId w:val="28"/>
        </w:numPr>
        <w:spacing w:line="360" w:lineRule="auto"/>
        <w:jc w:val="both"/>
        <w:rPr>
          <w:rFonts w:asciiTheme="majorBidi" w:hAnsiTheme="majorBidi"/>
          <w:sz w:val="28"/>
          <w:szCs w:val="28"/>
        </w:rPr>
      </w:pPr>
      <w:bookmarkStart w:id="70" w:name="_Toc230002495"/>
      <w:r w:rsidRPr="00563C31">
        <w:rPr>
          <w:rFonts w:asciiTheme="majorBidi" w:hAnsiTheme="majorBidi"/>
          <w:sz w:val="28"/>
          <w:szCs w:val="28"/>
        </w:rPr>
        <w:t>Présentation générale de la base</w:t>
      </w:r>
      <w:bookmarkEnd w:id="70"/>
      <w:r>
        <w:rPr>
          <w:rFonts w:asciiTheme="majorBidi" w:hAnsiTheme="majorBidi"/>
          <w:sz w:val="28"/>
          <w:szCs w:val="28"/>
        </w:rPr>
        <w:t xml:space="preserve"> </w:t>
      </w:r>
    </w:p>
    <w:p w14:paraId="442296B7" w14:textId="77777777" w:rsidR="00563C31" w:rsidRPr="00563C31" w:rsidRDefault="00563C31" w:rsidP="00563C31">
      <w:pPr>
        <w:spacing w:line="360" w:lineRule="auto"/>
        <w:jc w:val="both"/>
        <w:rPr>
          <w:rFonts w:asciiTheme="majorBidi" w:hAnsiTheme="majorBidi" w:cstheme="majorBidi"/>
          <w:sz w:val="24"/>
          <w:szCs w:val="24"/>
        </w:rPr>
      </w:pPr>
      <w:r w:rsidRPr="00563C31">
        <w:rPr>
          <w:rFonts w:asciiTheme="majorBidi" w:hAnsiTheme="majorBidi" w:cstheme="majorBidi"/>
          <w:sz w:val="24"/>
          <w:szCs w:val="24"/>
        </w:rPr>
        <w:t xml:space="preserve">La base de données mobilisée dans ce travail est la base Synthèse Provision 2024, extraite des systèmes de provisionnement d'un groupe bancaire marocain à l'arrêté du 31 décembre 2024. Elle centralise, pour l'ensemble du périmètre </w:t>
      </w:r>
      <w:proofErr w:type="spellStart"/>
      <w:r w:rsidRPr="00563C31">
        <w:rPr>
          <w:rFonts w:asciiTheme="majorBidi" w:hAnsiTheme="majorBidi" w:cstheme="majorBidi"/>
          <w:sz w:val="24"/>
          <w:szCs w:val="24"/>
        </w:rPr>
        <w:t>provisionnable</w:t>
      </w:r>
      <w:proofErr w:type="spellEnd"/>
      <w:r w:rsidRPr="00563C31">
        <w:rPr>
          <w:rFonts w:asciiTheme="majorBidi" w:hAnsiTheme="majorBidi" w:cstheme="majorBidi"/>
          <w:sz w:val="24"/>
          <w:szCs w:val="24"/>
        </w:rPr>
        <w:t xml:space="preserve"> du groupe, les paramètres de risque IFRS 9 de chaque exposition : stade de risque, probabilité de défaut, perte en cas de défaut, encours, et provision calculée. Elle constitue le document source à partir duquel les états FINREP soumis à Bank Al-Maghrib sont alimentés.</w:t>
      </w:r>
    </w:p>
    <w:p w14:paraId="41B4B805" w14:textId="66F878F5" w:rsidR="00796A4A" w:rsidRDefault="00563C31" w:rsidP="00563C31">
      <w:pPr>
        <w:spacing w:line="360" w:lineRule="auto"/>
        <w:jc w:val="both"/>
        <w:rPr>
          <w:rFonts w:asciiTheme="majorBidi" w:hAnsiTheme="majorBidi" w:cstheme="majorBidi"/>
          <w:sz w:val="24"/>
          <w:szCs w:val="24"/>
        </w:rPr>
      </w:pPr>
      <w:r w:rsidRPr="00563C31">
        <w:rPr>
          <w:rFonts w:asciiTheme="majorBidi" w:hAnsiTheme="majorBidi" w:cstheme="majorBidi"/>
          <w:sz w:val="24"/>
          <w:szCs w:val="24"/>
        </w:rPr>
        <w:t>Le portefeuille couvert comprend 80 817 dossiers de crédit, portant un encours total (EAD) de 268,71 milliards de MAD et une provision ECL agrégée de 12,03 milliards de MAD. La base est structurée autour de 213 colonnes couvrant des variables comportementales, des paramètres de risque, des indicateurs de provisionnement et des métadonnées organisationnelles</w:t>
      </w:r>
      <w:r w:rsidR="00796A4A" w:rsidRPr="007C7BAE">
        <w:rPr>
          <w:rFonts w:asciiTheme="majorBidi" w:hAnsiTheme="majorBidi" w:cstheme="majorBidi"/>
          <w:sz w:val="24"/>
          <w:szCs w:val="24"/>
        </w:rPr>
        <w:t>.</w:t>
      </w:r>
    </w:p>
    <w:p w14:paraId="14B55A9F" w14:textId="25B94B8E" w:rsidR="00563C31" w:rsidRDefault="00563C31" w:rsidP="00563C31">
      <w:pPr>
        <w:pStyle w:val="Caption"/>
        <w:jc w:val="center"/>
        <w:rPr>
          <w:rFonts w:asciiTheme="majorBidi" w:hAnsiTheme="majorBidi" w:cstheme="majorBidi"/>
          <w:sz w:val="20"/>
          <w:szCs w:val="20"/>
        </w:rPr>
      </w:pPr>
      <w:bookmarkStart w:id="71" w:name="_Toc230002394"/>
      <w:r w:rsidRPr="00563C31">
        <w:rPr>
          <w:rFonts w:asciiTheme="majorBidi" w:hAnsiTheme="majorBidi" w:cstheme="majorBidi"/>
          <w:sz w:val="20"/>
          <w:szCs w:val="20"/>
        </w:rPr>
        <w:t xml:space="preserve">Tableau </w:t>
      </w:r>
      <w:r w:rsidRPr="00563C31">
        <w:rPr>
          <w:rFonts w:asciiTheme="majorBidi" w:hAnsiTheme="majorBidi" w:cstheme="majorBidi"/>
          <w:sz w:val="20"/>
          <w:szCs w:val="20"/>
        </w:rPr>
        <w:fldChar w:fldCharType="begin"/>
      </w:r>
      <w:r w:rsidRPr="00563C31">
        <w:rPr>
          <w:rFonts w:asciiTheme="majorBidi" w:hAnsiTheme="majorBidi" w:cstheme="majorBidi"/>
          <w:sz w:val="20"/>
          <w:szCs w:val="20"/>
        </w:rPr>
        <w:instrText xml:space="preserve"> SEQ Tableau \* ARABIC </w:instrText>
      </w:r>
      <w:r w:rsidRPr="00563C31">
        <w:rPr>
          <w:rFonts w:asciiTheme="majorBidi" w:hAnsiTheme="majorBidi" w:cstheme="majorBidi"/>
          <w:sz w:val="20"/>
          <w:szCs w:val="20"/>
        </w:rPr>
        <w:fldChar w:fldCharType="separate"/>
      </w:r>
      <w:r w:rsidR="00E26525">
        <w:rPr>
          <w:rFonts w:asciiTheme="majorBidi" w:hAnsiTheme="majorBidi" w:cstheme="majorBidi"/>
          <w:noProof/>
          <w:sz w:val="20"/>
          <w:szCs w:val="20"/>
        </w:rPr>
        <w:t>10</w:t>
      </w:r>
      <w:r w:rsidRPr="00563C31">
        <w:rPr>
          <w:rFonts w:asciiTheme="majorBidi" w:hAnsiTheme="majorBidi" w:cstheme="majorBidi"/>
          <w:sz w:val="20"/>
          <w:szCs w:val="20"/>
        </w:rPr>
        <w:fldChar w:fldCharType="end"/>
      </w:r>
      <w:r w:rsidRPr="00563C31">
        <w:rPr>
          <w:rFonts w:asciiTheme="majorBidi" w:hAnsiTheme="majorBidi" w:cstheme="majorBidi"/>
          <w:sz w:val="20"/>
          <w:szCs w:val="20"/>
        </w:rPr>
        <w:t xml:space="preserve"> : Caractéristiques générales de la base Synthèse Provision 2024</w:t>
      </w:r>
      <w:bookmarkEnd w:id="7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45"/>
        <w:gridCol w:w="4081"/>
      </w:tblGrid>
      <w:tr w:rsidR="00563C31" w:rsidRPr="00563C31" w14:paraId="037F547B" w14:textId="77777777" w:rsidTr="00563C31">
        <w:trPr>
          <w:jc w:val="center"/>
        </w:trPr>
        <w:tc>
          <w:tcPr>
            <w:tcW w:w="2400" w:type="dxa"/>
            <w:shd w:val="clear" w:color="auto" w:fill="1F4E79"/>
            <w:tcMar>
              <w:top w:w="100" w:type="dxa"/>
              <w:left w:w="160" w:type="dxa"/>
              <w:bottom w:w="100" w:type="dxa"/>
              <w:right w:w="160" w:type="dxa"/>
            </w:tcMar>
          </w:tcPr>
          <w:p w14:paraId="0BE8B290"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FFFFFF"/>
                <w:sz w:val="20"/>
                <w:szCs w:val="20"/>
              </w:rPr>
              <w:t>Dimension</w:t>
            </w:r>
          </w:p>
        </w:tc>
        <w:tc>
          <w:tcPr>
            <w:tcW w:w="2545" w:type="dxa"/>
            <w:shd w:val="clear" w:color="auto" w:fill="1F4E79"/>
            <w:tcMar>
              <w:top w:w="100" w:type="dxa"/>
              <w:left w:w="160" w:type="dxa"/>
              <w:bottom w:w="100" w:type="dxa"/>
              <w:right w:w="160" w:type="dxa"/>
            </w:tcMar>
          </w:tcPr>
          <w:p w14:paraId="7916FCCD"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FFFFFF"/>
                <w:sz w:val="20"/>
                <w:szCs w:val="20"/>
              </w:rPr>
              <w:t>Valeur</w:t>
            </w:r>
          </w:p>
        </w:tc>
        <w:tc>
          <w:tcPr>
            <w:tcW w:w="4081" w:type="dxa"/>
            <w:shd w:val="clear" w:color="auto" w:fill="1F4E79"/>
            <w:tcMar>
              <w:top w:w="100" w:type="dxa"/>
              <w:left w:w="160" w:type="dxa"/>
              <w:bottom w:w="100" w:type="dxa"/>
              <w:right w:w="160" w:type="dxa"/>
            </w:tcMar>
          </w:tcPr>
          <w:p w14:paraId="01ED310C"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FFFFFF"/>
                <w:sz w:val="20"/>
                <w:szCs w:val="20"/>
              </w:rPr>
              <w:t>Remarque</w:t>
            </w:r>
          </w:p>
        </w:tc>
      </w:tr>
      <w:tr w:rsidR="00563C31" w:rsidRPr="00563C31" w14:paraId="1DA90E4C" w14:textId="77777777" w:rsidTr="00563C31">
        <w:trPr>
          <w:jc w:val="center"/>
        </w:trPr>
        <w:tc>
          <w:tcPr>
            <w:tcW w:w="2400" w:type="dxa"/>
            <w:shd w:val="clear" w:color="auto" w:fill="EDF3FA"/>
            <w:tcMar>
              <w:top w:w="100" w:type="dxa"/>
              <w:left w:w="160" w:type="dxa"/>
              <w:bottom w:w="100" w:type="dxa"/>
              <w:right w:w="160" w:type="dxa"/>
            </w:tcMar>
          </w:tcPr>
          <w:p w14:paraId="46D8B23A"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1F4E79"/>
                <w:sz w:val="20"/>
                <w:szCs w:val="20"/>
              </w:rPr>
              <w:t>Nombre de dossiers</w:t>
            </w:r>
          </w:p>
        </w:tc>
        <w:tc>
          <w:tcPr>
            <w:tcW w:w="2545" w:type="dxa"/>
            <w:shd w:val="clear" w:color="auto" w:fill="FFFFFF"/>
            <w:tcMar>
              <w:top w:w="100" w:type="dxa"/>
              <w:left w:w="160" w:type="dxa"/>
              <w:bottom w:w="100" w:type="dxa"/>
              <w:right w:w="160" w:type="dxa"/>
            </w:tcMar>
          </w:tcPr>
          <w:p w14:paraId="023A26BE"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80 817</w:t>
            </w:r>
          </w:p>
        </w:tc>
        <w:tc>
          <w:tcPr>
            <w:tcW w:w="4081" w:type="dxa"/>
            <w:shd w:val="clear" w:color="auto" w:fill="FFFFFF"/>
            <w:tcMar>
              <w:top w:w="100" w:type="dxa"/>
              <w:left w:w="160" w:type="dxa"/>
              <w:bottom w:w="100" w:type="dxa"/>
              <w:right w:w="160" w:type="dxa"/>
            </w:tcMar>
          </w:tcPr>
          <w:p w14:paraId="0BECFCC0"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 xml:space="preserve">Périmètre </w:t>
            </w:r>
            <w:proofErr w:type="spellStart"/>
            <w:r w:rsidRPr="00563C31">
              <w:rPr>
                <w:rFonts w:asciiTheme="majorBidi" w:hAnsiTheme="majorBidi" w:cstheme="majorBidi"/>
                <w:sz w:val="20"/>
                <w:szCs w:val="20"/>
              </w:rPr>
              <w:t>provisionnable</w:t>
            </w:r>
            <w:proofErr w:type="spellEnd"/>
            <w:r w:rsidRPr="00563C31">
              <w:rPr>
                <w:rFonts w:asciiTheme="majorBidi" w:hAnsiTheme="majorBidi" w:cstheme="majorBidi"/>
                <w:sz w:val="20"/>
                <w:szCs w:val="20"/>
              </w:rPr>
              <w:t xml:space="preserve"> complet</w:t>
            </w:r>
          </w:p>
        </w:tc>
      </w:tr>
      <w:tr w:rsidR="00563C31" w:rsidRPr="00563C31" w14:paraId="60969618" w14:textId="77777777" w:rsidTr="00563C31">
        <w:trPr>
          <w:jc w:val="center"/>
        </w:trPr>
        <w:tc>
          <w:tcPr>
            <w:tcW w:w="2400" w:type="dxa"/>
            <w:shd w:val="clear" w:color="auto" w:fill="EDF3FA"/>
            <w:tcMar>
              <w:top w:w="100" w:type="dxa"/>
              <w:left w:w="160" w:type="dxa"/>
              <w:bottom w:w="100" w:type="dxa"/>
              <w:right w:w="160" w:type="dxa"/>
            </w:tcMar>
          </w:tcPr>
          <w:p w14:paraId="79963B16"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1F4E79"/>
                <w:sz w:val="20"/>
                <w:szCs w:val="20"/>
              </w:rPr>
              <w:t>Encours total (EAD)</w:t>
            </w:r>
          </w:p>
        </w:tc>
        <w:tc>
          <w:tcPr>
            <w:tcW w:w="2545" w:type="dxa"/>
            <w:shd w:val="clear" w:color="auto" w:fill="FFFFFF"/>
            <w:tcMar>
              <w:top w:w="100" w:type="dxa"/>
              <w:left w:w="160" w:type="dxa"/>
              <w:bottom w:w="100" w:type="dxa"/>
              <w:right w:w="160" w:type="dxa"/>
            </w:tcMar>
          </w:tcPr>
          <w:p w14:paraId="1365A282"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268,71 Md MAD</w:t>
            </w:r>
          </w:p>
        </w:tc>
        <w:tc>
          <w:tcPr>
            <w:tcW w:w="4081" w:type="dxa"/>
            <w:shd w:val="clear" w:color="auto" w:fill="FFFFFF"/>
            <w:tcMar>
              <w:top w:w="100" w:type="dxa"/>
              <w:left w:w="160" w:type="dxa"/>
              <w:bottom w:w="100" w:type="dxa"/>
              <w:right w:w="160" w:type="dxa"/>
            </w:tcMar>
          </w:tcPr>
          <w:p w14:paraId="3D18197D"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Converti en MAD au 31/12/2024</w:t>
            </w:r>
          </w:p>
        </w:tc>
      </w:tr>
      <w:tr w:rsidR="00563C31" w:rsidRPr="00563C31" w14:paraId="0AD2BEB1" w14:textId="77777777" w:rsidTr="00563C31">
        <w:trPr>
          <w:jc w:val="center"/>
        </w:trPr>
        <w:tc>
          <w:tcPr>
            <w:tcW w:w="2400" w:type="dxa"/>
            <w:shd w:val="clear" w:color="auto" w:fill="EDF3FA"/>
            <w:tcMar>
              <w:top w:w="100" w:type="dxa"/>
              <w:left w:w="160" w:type="dxa"/>
              <w:bottom w:w="100" w:type="dxa"/>
              <w:right w:w="160" w:type="dxa"/>
            </w:tcMar>
          </w:tcPr>
          <w:p w14:paraId="0C08EDB7"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1F4E79"/>
                <w:sz w:val="20"/>
                <w:szCs w:val="20"/>
              </w:rPr>
              <w:t>Provision ECL totale</w:t>
            </w:r>
          </w:p>
        </w:tc>
        <w:tc>
          <w:tcPr>
            <w:tcW w:w="2545" w:type="dxa"/>
            <w:shd w:val="clear" w:color="auto" w:fill="FFFFFF"/>
            <w:tcMar>
              <w:top w:w="100" w:type="dxa"/>
              <w:left w:w="160" w:type="dxa"/>
              <w:bottom w:w="100" w:type="dxa"/>
              <w:right w:w="160" w:type="dxa"/>
            </w:tcMar>
          </w:tcPr>
          <w:p w14:paraId="4D943489"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12,03 Md MAD</w:t>
            </w:r>
          </w:p>
        </w:tc>
        <w:tc>
          <w:tcPr>
            <w:tcW w:w="4081" w:type="dxa"/>
            <w:shd w:val="clear" w:color="auto" w:fill="FFFFFF"/>
            <w:tcMar>
              <w:top w:w="100" w:type="dxa"/>
              <w:left w:w="160" w:type="dxa"/>
              <w:bottom w:w="100" w:type="dxa"/>
              <w:right w:w="160" w:type="dxa"/>
            </w:tcMar>
          </w:tcPr>
          <w:p w14:paraId="49B0484E"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100 % issue du modèle — overlay nul</w:t>
            </w:r>
          </w:p>
        </w:tc>
      </w:tr>
      <w:tr w:rsidR="00563C31" w:rsidRPr="00563C31" w14:paraId="23145F0F" w14:textId="77777777" w:rsidTr="00563C31">
        <w:trPr>
          <w:jc w:val="center"/>
        </w:trPr>
        <w:tc>
          <w:tcPr>
            <w:tcW w:w="2400" w:type="dxa"/>
            <w:shd w:val="clear" w:color="auto" w:fill="EDF3FA"/>
            <w:tcMar>
              <w:top w:w="100" w:type="dxa"/>
              <w:left w:w="160" w:type="dxa"/>
              <w:bottom w:w="100" w:type="dxa"/>
              <w:right w:w="160" w:type="dxa"/>
            </w:tcMar>
          </w:tcPr>
          <w:p w14:paraId="51EA446C"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1F4E79"/>
                <w:sz w:val="20"/>
                <w:szCs w:val="20"/>
              </w:rPr>
              <w:t>Stage 1 — Sain</w:t>
            </w:r>
          </w:p>
        </w:tc>
        <w:tc>
          <w:tcPr>
            <w:tcW w:w="2545" w:type="dxa"/>
            <w:shd w:val="clear" w:color="auto" w:fill="FFFFFF"/>
            <w:tcMar>
              <w:top w:w="100" w:type="dxa"/>
              <w:left w:w="160" w:type="dxa"/>
              <w:bottom w:w="100" w:type="dxa"/>
              <w:right w:w="160" w:type="dxa"/>
            </w:tcMar>
          </w:tcPr>
          <w:p w14:paraId="234FBEF3"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43 878 dossiers (54,3 %)</w:t>
            </w:r>
          </w:p>
        </w:tc>
        <w:tc>
          <w:tcPr>
            <w:tcW w:w="4081" w:type="dxa"/>
            <w:shd w:val="clear" w:color="auto" w:fill="FFFFFF"/>
            <w:tcMar>
              <w:top w:w="100" w:type="dxa"/>
              <w:left w:w="160" w:type="dxa"/>
              <w:bottom w:w="100" w:type="dxa"/>
              <w:right w:w="160" w:type="dxa"/>
            </w:tcMar>
          </w:tcPr>
          <w:p w14:paraId="455D3057"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EAD : 244,92 Md MAD (91,1 %)</w:t>
            </w:r>
          </w:p>
        </w:tc>
      </w:tr>
      <w:tr w:rsidR="00563C31" w:rsidRPr="00563C31" w14:paraId="4C21B2F6" w14:textId="77777777" w:rsidTr="00563C31">
        <w:trPr>
          <w:jc w:val="center"/>
        </w:trPr>
        <w:tc>
          <w:tcPr>
            <w:tcW w:w="2400" w:type="dxa"/>
            <w:shd w:val="clear" w:color="auto" w:fill="EDF3FA"/>
            <w:tcMar>
              <w:top w:w="100" w:type="dxa"/>
              <w:left w:w="160" w:type="dxa"/>
              <w:bottom w:w="100" w:type="dxa"/>
              <w:right w:w="160" w:type="dxa"/>
            </w:tcMar>
          </w:tcPr>
          <w:p w14:paraId="5F8F9A0A"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1F4E79"/>
                <w:sz w:val="20"/>
                <w:szCs w:val="20"/>
              </w:rPr>
              <w:t>Stage 2 — Dégradé</w:t>
            </w:r>
          </w:p>
        </w:tc>
        <w:tc>
          <w:tcPr>
            <w:tcW w:w="2545" w:type="dxa"/>
            <w:shd w:val="clear" w:color="auto" w:fill="FFFFFF"/>
            <w:tcMar>
              <w:top w:w="100" w:type="dxa"/>
              <w:left w:w="160" w:type="dxa"/>
              <w:bottom w:w="100" w:type="dxa"/>
              <w:right w:w="160" w:type="dxa"/>
            </w:tcMar>
          </w:tcPr>
          <w:p w14:paraId="23155870"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12 296 dossiers (15,2 %)</w:t>
            </w:r>
          </w:p>
        </w:tc>
        <w:tc>
          <w:tcPr>
            <w:tcW w:w="4081" w:type="dxa"/>
            <w:shd w:val="clear" w:color="auto" w:fill="FFFFFF"/>
            <w:tcMar>
              <w:top w:w="100" w:type="dxa"/>
              <w:left w:w="160" w:type="dxa"/>
              <w:bottom w:w="100" w:type="dxa"/>
              <w:right w:w="160" w:type="dxa"/>
            </w:tcMar>
          </w:tcPr>
          <w:p w14:paraId="04EE7C42"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EAD : 11,11 Md MAD (4,1 %)</w:t>
            </w:r>
          </w:p>
        </w:tc>
      </w:tr>
      <w:tr w:rsidR="00563C31" w:rsidRPr="00563C31" w14:paraId="351C91C9" w14:textId="77777777" w:rsidTr="00563C31">
        <w:trPr>
          <w:jc w:val="center"/>
        </w:trPr>
        <w:tc>
          <w:tcPr>
            <w:tcW w:w="2400" w:type="dxa"/>
            <w:shd w:val="clear" w:color="auto" w:fill="EDF3FA"/>
            <w:tcMar>
              <w:top w:w="100" w:type="dxa"/>
              <w:left w:w="160" w:type="dxa"/>
              <w:bottom w:w="100" w:type="dxa"/>
              <w:right w:w="160" w:type="dxa"/>
            </w:tcMar>
          </w:tcPr>
          <w:p w14:paraId="43DB700B"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1F4E79"/>
                <w:sz w:val="20"/>
                <w:szCs w:val="20"/>
              </w:rPr>
              <w:t>Stage 3 — Défaut</w:t>
            </w:r>
          </w:p>
        </w:tc>
        <w:tc>
          <w:tcPr>
            <w:tcW w:w="2545" w:type="dxa"/>
            <w:shd w:val="clear" w:color="auto" w:fill="FFFFFF"/>
            <w:tcMar>
              <w:top w:w="100" w:type="dxa"/>
              <w:left w:w="160" w:type="dxa"/>
              <w:bottom w:w="100" w:type="dxa"/>
              <w:right w:w="160" w:type="dxa"/>
            </w:tcMar>
          </w:tcPr>
          <w:p w14:paraId="54662651"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24 643 dossiers (30,5 %)</w:t>
            </w:r>
          </w:p>
        </w:tc>
        <w:tc>
          <w:tcPr>
            <w:tcW w:w="4081" w:type="dxa"/>
            <w:shd w:val="clear" w:color="auto" w:fill="FFFFFF"/>
            <w:tcMar>
              <w:top w:w="100" w:type="dxa"/>
              <w:left w:w="160" w:type="dxa"/>
              <w:bottom w:w="100" w:type="dxa"/>
              <w:right w:w="160" w:type="dxa"/>
            </w:tcMar>
          </w:tcPr>
          <w:p w14:paraId="6DD8E6D6"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EAD : 12,68 Md MAD (4,7 %)</w:t>
            </w:r>
          </w:p>
        </w:tc>
      </w:tr>
      <w:tr w:rsidR="00563C31" w:rsidRPr="00563C31" w14:paraId="4A26E0EF" w14:textId="77777777" w:rsidTr="00563C31">
        <w:trPr>
          <w:jc w:val="center"/>
        </w:trPr>
        <w:tc>
          <w:tcPr>
            <w:tcW w:w="2400" w:type="dxa"/>
            <w:shd w:val="clear" w:color="auto" w:fill="EDF3FA"/>
            <w:tcMar>
              <w:top w:w="100" w:type="dxa"/>
              <w:left w:w="160" w:type="dxa"/>
              <w:bottom w:w="100" w:type="dxa"/>
              <w:right w:w="160" w:type="dxa"/>
            </w:tcMar>
          </w:tcPr>
          <w:p w14:paraId="2411912E"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1F4E79"/>
                <w:sz w:val="20"/>
                <w:szCs w:val="20"/>
              </w:rPr>
              <w:t>Nombre de colonnes brutes</w:t>
            </w:r>
          </w:p>
        </w:tc>
        <w:tc>
          <w:tcPr>
            <w:tcW w:w="2545" w:type="dxa"/>
            <w:shd w:val="clear" w:color="auto" w:fill="FFFFFF"/>
            <w:tcMar>
              <w:top w:w="100" w:type="dxa"/>
              <w:left w:w="160" w:type="dxa"/>
              <w:bottom w:w="100" w:type="dxa"/>
              <w:right w:w="160" w:type="dxa"/>
            </w:tcMar>
          </w:tcPr>
          <w:p w14:paraId="50FB5E49"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213 variables</w:t>
            </w:r>
          </w:p>
        </w:tc>
        <w:tc>
          <w:tcPr>
            <w:tcW w:w="4081" w:type="dxa"/>
            <w:shd w:val="clear" w:color="auto" w:fill="FFFFFF"/>
            <w:tcMar>
              <w:top w:w="100" w:type="dxa"/>
              <w:left w:w="160" w:type="dxa"/>
              <w:bottom w:w="100" w:type="dxa"/>
              <w:right w:w="160" w:type="dxa"/>
            </w:tcMar>
          </w:tcPr>
          <w:p w14:paraId="565D08C9"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Toutes catégories confondues</w:t>
            </w:r>
          </w:p>
        </w:tc>
      </w:tr>
      <w:tr w:rsidR="00563C31" w:rsidRPr="00563C31" w14:paraId="7EAB3DAC" w14:textId="77777777" w:rsidTr="00563C31">
        <w:trPr>
          <w:jc w:val="center"/>
        </w:trPr>
        <w:tc>
          <w:tcPr>
            <w:tcW w:w="2400" w:type="dxa"/>
            <w:shd w:val="clear" w:color="auto" w:fill="EDF3FA"/>
            <w:tcMar>
              <w:top w:w="100" w:type="dxa"/>
              <w:left w:w="160" w:type="dxa"/>
              <w:bottom w:w="100" w:type="dxa"/>
              <w:right w:w="160" w:type="dxa"/>
            </w:tcMar>
          </w:tcPr>
          <w:p w14:paraId="50900977"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b/>
                <w:bCs/>
                <w:color w:val="1F4E79"/>
                <w:sz w:val="20"/>
                <w:szCs w:val="20"/>
              </w:rPr>
              <w:t>Variables retenues</w:t>
            </w:r>
          </w:p>
        </w:tc>
        <w:tc>
          <w:tcPr>
            <w:tcW w:w="2545" w:type="dxa"/>
            <w:shd w:val="clear" w:color="auto" w:fill="FFFFFF"/>
            <w:tcMar>
              <w:top w:w="100" w:type="dxa"/>
              <w:left w:w="160" w:type="dxa"/>
              <w:bottom w:w="100" w:type="dxa"/>
              <w:right w:w="160" w:type="dxa"/>
            </w:tcMar>
          </w:tcPr>
          <w:p w14:paraId="40C7EF80" w14:textId="14124E9D" w:rsidR="00563C31" w:rsidRPr="00563C31" w:rsidRDefault="00647D06" w:rsidP="00FA06CC">
            <w:pPr>
              <w:rPr>
                <w:rFonts w:asciiTheme="majorBidi" w:hAnsiTheme="majorBidi" w:cstheme="majorBidi"/>
                <w:sz w:val="20"/>
                <w:szCs w:val="20"/>
              </w:rPr>
            </w:pPr>
            <w:r>
              <w:rPr>
                <w:rFonts w:asciiTheme="majorBidi" w:hAnsiTheme="majorBidi" w:cstheme="majorBidi"/>
                <w:sz w:val="20"/>
                <w:szCs w:val="20"/>
              </w:rPr>
              <w:t>20</w:t>
            </w:r>
            <w:r w:rsidR="00563C31" w:rsidRPr="00563C31">
              <w:rPr>
                <w:rFonts w:asciiTheme="majorBidi" w:hAnsiTheme="majorBidi" w:cstheme="majorBidi"/>
                <w:sz w:val="20"/>
                <w:szCs w:val="20"/>
              </w:rPr>
              <w:t xml:space="preserve"> variables</w:t>
            </w:r>
          </w:p>
        </w:tc>
        <w:tc>
          <w:tcPr>
            <w:tcW w:w="4081" w:type="dxa"/>
            <w:shd w:val="clear" w:color="auto" w:fill="FFFFFF"/>
            <w:tcMar>
              <w:top w:w="100" w:type="dxa"/>
              <w:left w:w="160" w:type="dxa"/>
              <w:bottom w:w="100" w:type="dxa"/>
              <w:right w:w="160" w:type="dxa"/>
            </w:tcMar>
          </w:tcPr>
          <w:p w14:paraId="513BD019" w14:textId="77777777" w:rsidR="00563C31" w:rsidRPr="00563C31" w:rsidRDefault="00563C31" w:rsidP="00FA06CC">
            <w:pPr>
              <w:rPr>
                <w:rFonts w:asciiTheme="majorBidi" w:hAnsiTheme="majorBidi" w:cstheme="majorBidi"/>
                <w:sz w:val="20"/>
                <w:szCs w:val="20"/>
              </w:rPr>
            </w:pPr>
            <w:r w:rsidRPr="00563C31">
              <w:rPr>
                <w:rFonts w:asciiTheme="majorBidi" w:hAnsiTheme="majorBidi" w:cstheme="majorBidi"/>
                <w:sz w:val="20"/>
                <w:szCs w:val="20"/>
              </w:rPr>
              <w:t>Après sélection et justification</w:t>
            </w:r>
          </w:p>
        </w:tc>
      </w:tr>
    </w:tbl>
    <w:p w14:paraId="15197D45" w14:textId="77777777" w:rsidR="00563C31" w:rsidRDefault="00563C31" w:rsidP="00563C31"/>
    <w:p w14:paraId="5AF4C135" w14:textId="139CECFA" w:rsidR="00FF0F19" w:rsidRPr="00FF0F19" w:rsidRDefault="00563C31" w:rsidP="00FF0F19">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37E138BF" w14:textId="36465BC5" w:rsidR="00FF0F19" w:rsidRDefault="00FF0F19">
      <w:pPr>
        <w:pStyle w:val="Heading3"/>
        <w:numPr>
          <w:ilvl w:val="1"/>
          <w:numId w:val="28"/>
        </w:numPr>
        <w:spacing w:line="360" w:lineRule="auto"/>
        <w:jc w:val="both"/>
        <w:rPr>
          <w:rFonts w:asciiTheme="majorBidi" w:hAnsiTheme="majorBidi"/>
          <w:sz w:val="28"/>
          <w:szCs w:val="28"/>
        </w:rPr>
      </w:pPr>
      <w:bookmarkStart w:id="72" w:name="_Toc137741002"/>
      <w:bookmarkStart w:id="73" w:name="_Toc230002496"/>
      <w:r w:rsidRPr="00FF0F19">
        <w:rPr>
          <w:rFonts w:asciiTheme="majorBidi" w:hAnsiTheme="majorBidi"/>
          <w:sz w:val="28"/>
          <w:szCs w:val="28"/>
        </w:rPr>
        <w:lastRenderedPageBreak/>
        <w:t>Vue d’ensemble des variables disponibles</w:t>
      </w:r>
      <w:bookmarkEnd w:id="73"/>
      <w:r>
        <w:rPr>
          <w:rFonts w:asciiTheme="majorBidi" w:hAnsiTheme="majorBidi"/>
          <w:sz w:val="28"/>
          <w:szCs w:val="28"/>
        </w:rPr>
        <w:t xml:space="preserve"> </w:t>
      </w:r>
    </w:p>
    <w:p w14:paraId="7E891D69" w14:textId="1CF3C9CD" w:rsidR="00FF0F19" w:rsidRDefault="00FF0F19" w:rsidP="00FA78EE">
      <w:pPr>
        <w:spacing w:after="140" w:line="360" w:lineRule="auto"/>
        <w:jc w:val="both"/>
        <w:rPr>
          <w:rFonts w:ascii="Times New Roman" w:eastAsia="Times New Roman" w:hAnsi="Times New Roman" w:cs="Times New Roman"/>
          <w:color w:val="1A1A1A"/>
          <w:sz w:val="24"/>
          <w:szCs w:val="24"/>
        </w:rPr>
      </w:pPr>
      <w:r w:rsidRPr="00FF0F19">
        <w:rPr>
          <w:rFonts w:ascii="Times New Roman" w:eastAsia="Times New Roman" w:hAnsi="Times New Roman" w:cs="Times New Roman"/>
          <w:color w:val="1A1A1A"/>
          <w:sz w:val="24"/>
          <w:szCs w:val="24"/>
        </w:rPr>
        <w:t>Les 213 colonnes de la base brute se regroupent en cinq grandes catégories fonctionnelles. Cette classification permet de comprendre la richesse informationnelle disponible avant toute sélection.</w:t>
      </w:r>
      <w:r>
        <w:rPr>
          <w:rFonts w:ascii="Times New Roman" w:eastAsia="Times New Roman" w:hAnsi="Times New Roman" w:cs="Times New Roman"/>
          <w:color w:val="1A1A1A"/>
          <w:sz w:val="24"/>
          <w:szCs w:val="24"/>
        </w:rPr>
        <w:t xml:space="preserve"> </w:t>
      </w:r>
    </w:p>
    <w:p w14:paraId="746F3EAF" w14:textId="38F1CB5A" w:rsidR="00FF0F19" w:rsidRDefault="00FF0F19" w:rsidP="00FF0F19">
      <w:pPr>
        <w:pStyle w:val="Caption"/>
        <w:jc w:val="center"/>
        <w:rPr>
          <w:rFonts w:asciiTheme="majorBidi" w:hAnsiTheme="majorBidi" w:cstheme="majorBidi"/>
          <w:sz w:val="20"/>
          <w:szCs w:val="20"/>
        </w:rPr>
      </w:pPr>
      <w:bookmarkStart w:id="74" w:name="_Toc230002395"/>
      <w:r w:rsidRPr="00FF0F19">
        <w:rPr>
          <w:rFonts w:asciiTheme="majorBidi" w:hAnsiTheme="majorBidi" w:cstheme="majorBidi"/>
          <w:sz w:val="20"/>
          <w:szCs w:val="20"/>
        </w:rPr>
        <w:t xml:space="preserve">Tableau </w:t>
      </w:r>
      <w:r w:rsidRPr="00FF0F19">
        <w:rPr>
          <w:rFonts w:asciiTheme="majorBidi" w:hAnsiTheme="majorBidi" w:cstheme="majorBidi"/>
          <w:sz w:val="20"/>
          <w:szCs w:val="20"/>
        </w:rPr>
        <w:fldChar w:fldCharType="begin"/>
      </w:r>
      <w:r w:rsidRPr="00FF0F19">
        <w:rPr>
          <w:rFonts w:asciiTheme="majorBidi" w:hAnsiTheme="majorBidi" w:cstheme="majorBidi"/>
          <w:sz w:val="20"/>
          <w:szCs w:val="20"/>
        </w:rPr>
        <w:instrText xml:space="preserve"> SEQ Tableau \* ARABIC </w:instrText>
      </w:r>
      <w:r w:rsidRPr="00FF0F19">
        <w:rPr>
          <w:rFonts w:asciiTheme="majorBidi" w:hAnsiTheme="majorBidi" w:cstheme="majorBidi"/>
          <w:sz w:val="20"/>
          <w:szCs w:val="20"/>
        </w:rPr>
        <w:fldChar w:fldCharType="separate"/>
      </w:r>
      <w:r w:rsidR="00E26525">
        <w:rPr>
          <w:rFonts w:asciiTheme="majorBidi" w:hAnsiTheme="majorBidi" w:cstheme="majorBidi"/>
          <w:noProof/>
          <w:sz w:val="20"/>
          <w:szCs w:val="20"/>
        </w:rPr>
        <w:t>11</w:t>
      </w:r>
      <w:r w:rsidRPr="00FF0F19">
        <w:rPr>
          <w:rFonts w:asciiTheme="majorBidi" w:hAnsiTheme="majorBidi" w:cstheme="majorBidi"/>
          <w:sz w:val="20"/>
          <w:szCs w:val="20"/>
        </w:rPr>
        <w:fldChar w:fldCharType="end"/>
      </w:r>
      <w:r w:rsidRPr="00FF0F19">
        <w:rPr>
          <w:rFonts w:asciiTheme="majorBidi" w:hAnsiTheme="majorBidi" w:cstheme="majorBidi"/>
          <w:sz w:val="20"/>
          <w:szCs w:val="20"/>
        </w:rPr>
        <w:t xml:space="preserve"> : Catégories de variables disponibles dans la base brute</w:t>
      </w:r>
      <w:bookmarkEnd w:id="74"/>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75"/>
        <w:gridCol w:w="2070"/>
      </w:tblGrid>
      <w:tr w:rsidR="00FF0F19" w:rsidRPr="00FF0F19" w14:paraId="5F3B566D" w14:textId="77777777" w:rsidTr="004E0FFF">
        <w:trPr>
          <w:jc w:val="center"/>
        </w:trPr>
        <w:tc>
          <w:tcPr>
            <w:tcW w:w="2400" w:type="dxa"/>
            <w:shd w:val="clear" w:color="auto" w:fill="1F4E79"/>
            <w:tcMar>
              <w:top w:w="100" w:type="dxa"/>
              <w:left w:w="160" w:type="dxa"/>
              <w:bottom w:w="100" w:type="dxa"/>
              <w:right w:w="160" w:type="dxa"/>
            </w:tcMar>
          </w:tcPr>
          <w:p w14:paraId="0FB7C664" w14:textId="77777777" w:rsidR="00FF0F19" w:rsidRPr="00FF0F19" w:rsidRDefault="00FF0F19" w:rsidP="00FA06CC">
            <w:pPr>
              <w:rPr>
                <w:sz w:val="20"/>
                <w:szCs w:val="20"/>
              </w:rPr>
            </w:pPr>
            <w:r w:rsidRPr="00FF0F19">
              <w:rPr>
                <w:rFonts w:ascii="Times New Roman" w:eastAsia="Times New Roman" w:hAnsi="Times New Roman" w:cs="Times New Roman"/>
                <w:b/>
                <w:bCs/>
                <w:color w:val="FFFFFF"/>
                <w:sz w:val="20"/>
                <w:szCs w:val="20"/>
              </w:rPr>
              <w:t>Catégorie</w:t>
            </w:r>
          </w:p>
        </w:tc>
        <w:tc>
          <w:tcPr>
            <w:tcW w:w="4075" w:type="dxa"/>
            <w:shd w:val="clear" w:color="auto" w:fill="1F4E79"/>
            <w:tcMar>
              <w:top w:w="100" w:type="dxa"/>
              <w:left w:w="160" w:type="dxa"/>
              <w:bottom w:w="100" w:type="dxa"/>
              <w:right w:w="160" w:type="dxa"/>
            </w:tcMar>
          </w:tcPr>
          <w:p w14:paraId="18429A83" w14:textId="77777777" w:rsidR="00FF0F19" w:rsidRPr="00FF0F19" w:rsidRDefault="00FF0F19" w:rsidP="00FA06CC">
            <w:pPr>
              <w:rPr>
                <w:sz w:val="20"/>
                <w:szCs w:val="20"/>
              </w:rPr>
            </w:pPr>
            <w:r w:rsidRPr="00FF0F19">
              <w:rPr>
                <w:rFonts w:ascii="Times New Roman" w:eastAsia="Times New Roman" w:hAnsi="Times New Roman" w:cs="Times New Roman"/>
                <w:b/>
                <w:bCs/>
                <w:color w:val="FFFFFF"/>
                <w:sz w:val="20"/>
                <w:szCs w:val="20"/>
              </w:rPr>
              <w:t>Exemples de variables</w:t>
            </w:r>
          </w:p>
        </w:tc>
        <w:tc>
          <w:tcPr>
            <w:tcW w:w="2070" w:type="dxa"/>
            <w:shd w:val="clear" w:color="auto" w:fill="1F4E79"/>
            <w:tcMar>
              <w:top w:w="100" w:type="dxa"/>
              <w:left w:w="160" w:type="dxa"/>
              <w:bottom w:w="100" w:type="dxa"/>
              <w:right w:w="160" w:type="dxa"/>
            </w:tcMar>
          </w:tcPr>
          <w:p w14:paraId="4E2E3F33" w14:textId="77777777" w:rsidR="00FF0F19" w:rsidRPr="00FF0F19" w:rsidRDefault="00FF0F19" w:rsidP="00FA06CC">
            <w:pPr>
              <w:rPr>
                <w:sz w:val="20"/>
                <w:szCs w:val="20"/>
              </w:rPr>
            </w:pPr>
            <w:r w:rsidRPr="00FF0F19">
              <w:rPr>
                <w:rFonts w:ascii="Times New Roman" w:eastAsia="Times New Roman" w:hAnsi="Times New Roman" w:cs="Times New Roman"/>
                <w:b/>
                <w:bCs/>
                <w:color w:val="FFFFFF"/>
                <w:sz w:val="20"/>
                <w:szCs w:val="20"/>
              </w:rPr>
              <w:t>Nombre approx.</w:t>
            </w:r>
          </w:p>
        </w:tc>
      </w:tr>
      <w:tr w:rsidR="00FF0F19" w:rsidRPr="00FF0F19" w14:paraId="2700E190" w14:textId="77777777" w:rsidTr="004E0FFF">
        <w:trPr>
          <w:jc w:val="center"/>
        </w:trPr>
        <w:tc>
          <w:tcPr>
            <w:tcW w:w="2400" w:type="dxa"/>
            <w:shd w:val="clear" w:color="auto" w:fill="EDF3FA"/>
            <w:tcMar>
              <w:top w:w="100" w:type="dxa"/>
              <w:left w:w="160" w:type="dxa"/>
              <w:bottom w:w="100" w:type="dxa"/>
              <w:right w:w="160" w:type="dxa"/>
            </w:tcMar>
          </w:tcPr>
          <w:p w14:paraId="026F77B5" w14:textId="77777777" w:rsidR="00FF0F19" w:rsidRPr="00FF0F19" w:rsidRDefault="00FF0F19" w:rsidP="00FA06CC">
            <w:pPr>
              <w:rPr>
                <w:sz w:val="20"/>
                <w:szCs w:val="20"/>
              </w:rPr>
            </w:pPr>
            <w:r w:rsidRPr="00FF0F19">
              <w:rPr>
                <w:rFonts w:ascii="Times New Roman" w:eastAsia="Times New Roman" w:hAnsi="Times New Roman" w:cs="Times New Roman"/>
                <w:b/>
                <w:bCs/>
                <w:color w:val="1F4E79"/>
                <w:sz w:val="20"/>
                <w:szCs w:val="20"/>
              </w:rPr>
              <w:t>Identifiants et métadonnées</w:t>
            </w:r>
          </w:p>
        </w:tc>
        <w:tc>
          <w:tcPr>
            <w:tcW w:w="4075" w:type="dxa"/>
            <w:shd w:val="clear" w:color="auto" w:fill="FFFFFF"/>
            <w:tcMar>
              <w:top w:w="100" w:type="dxa"/>
              <w:left w:w="160" w:type="dxa"/>
              <w:bottom w:w="100" w:type="dxa"/>
              <w:right w:w="160" w:type="dxa"/>
            </w:tcMar>
          </w:tcPr>
          <w:p w14:paraId="095001A5"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Numéro de dossier, code filiale, code segment, date d’arrêté</w:t>
            </w:r>
          </w:p>
        </w:tc>
        <w:tc>
          <w:tcPr>
            <w:tcW w:w="2070" w:type="dxa"/>
            <w:shd w:val="clear" w:color="auto" w:fill="FFFFFF"/>
            <w:tcMar>
              <w:top w:w="100" w:type="dxa"/>
              <w:left w:w="160" w:type="dxa"/>
              <w:bottom w:w="100" w:type="dxa"/>
              <w:right w:w="160" w:type="dxa"/>
            </w:tcMar>
          </w:tcPr>
          <w:p w14:paraId="5D5BD4D5"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~20</w:t>
            </w:r>
          </w:p>
        </w:tc>
      </w:tr>
      <w:tr w:rsidR="00FF0F19" w:rsidRPr="00FF0F19" w14:paraId="640ECF57" w14:textId="77777777" w:rsidTr="004E0FFF">
        <w:trPr>
          <w:jc w:val="center"/>
        </w:trPr>
        <w:tc>
          <w:tcPr>
            <w:tcW w:w="2400" w:type="dxa"/>
            <w:shd w:val="clear" w:color="auto" w:fill="EDF3FA"/>
            <w:tcMar>
              <w:top w:w="100" w:type="dxa"/>
              <w:left w:w="160" w:type="dxa"/>
              <w:bottom w:w="100" w:type="dxa"/>
              <w:right w:w="160" w:type="dxa"/>
            </w:tcMar>
          </w:tcPr>
          <w:p w14:paraId="67DA14F8" w14:textId="77777777" w:rsidR="00FF0F19" w:rsidRPr="00FF0F19" w:rsidRDefault="00FF0F19" w:rsidP="00FA06CC">
            <w:pPr>
              <w:rPr>
                <w:sz w:val="20"/>
                <w:szCs w:val="20"/>
              </w:rPr>
            </w:pPr>
            <w:r w:rsidRPr="00FF0F19">
              <w:rPr>
                <w:rFonts w:ascii="Times New Roman" w:eastAsia="Times New Roman" w:hAnsi="Times New Roman" w:cs="Times New Roman"/>
                <w:b/>
                <w:bCs/>
                <w:color w:val="1F4E79"/>
                <w:sz w:val="20"/>
                <w:szCs w:val="20"/>
              </w:rPr>
              <w:t>Paramètres de risque IFRS 9</w:t>
            </w:r>
          </w:p>
        </w:tc>
        <w:tc>
          <w:tcPr>
            <w:tcW w:w="4075" w:type="dxa"/>
            <w:shd w:val="clear" w:color="auto" w:fill="FFFFFF"/>
            <w:tcMar>
              <w:top w:w="100" w:type="dxa"/>
              <w:left w:w="160" w:type="dxa"/>
              <w:bottom w:w="100" w:type="dxa"/>
              <w:right w:w="160" w:type="dxa"/>
            </w:tcMar>
          </w:tcPr>
          <w:p w14:paraId="34636F1F" w14:textId="77777777" w:rsidR="00FF0F19" w:rsidRPr="00FF0F19" w:rsidRDefault="00FF0F19" w:rsidP="00FA06CC">
            <w:pPr>
              <w:rPr>
                <w:sz w:val="20"/>
                <w:szCs w:val="20"/>
                <w:lang w:val="en-US"/>
              </w:rPr>
            </w:pPr>
            <w:r w:rsidRPr="00FF0F19">
              <w:rPr>
                <w:rFonts w:ascii="Times New Roman" w:eastAsia="Times New Roman" w:hAnsi="Times New Roman" w:cs="Times New Roman"/>
                <w:color w:val="1A1A1A"/>
                <w:sz w:val="20"/>
                <w:szCs w:val="20"/>
                <w:lang w:val="en-US"/>
              </w:rPr>
              <w:t xml:space="preserve">PD 12 </w:t>
            </w:r>
            <w:proofErr w:type="spellStart"/>
            <w:r w:rsidRPr="00FF0F19">
              <w:rPr>
                <w:rFonts w:ascii="Times New Roman" w:eastAsia="Times New Roman" w:hAnsi="Times New Roman" w:cs="Times New Roman"/>
                <w:color w:val="1A1A1A"/>
                <w:sz w:val="20"/>
                <w:szCs w:val="20"/>
                <w:lang w:val="en-US"/>
              </w:rPr>
              <w:t>mois</w:t>
            </w:r>
            <w:proofErr w:type="spellEnd"/>
            <w:r w:rsidRPr="00FF0F19">
              <w:rPr>
                <w:rFonts w:ascii="Times New Roman" w:eastAsia="Times New Roman" w:hAnsi="Times New Roman" w:cs="Times New Roman"/>
                <w:color w:val="1A1A1A"/>
                <w:sz w:val="20"/>
                <w:szCs w:val="20"/>
                <w:lang w:val="en-US"/>
              </w:rPr>
              <w:t>, PD lifetime, LGD, EAD, bucket IFRS 9</w:t>
            </w:r>
          </w:p>
        </w:tc>
        <w:tc>
          <w:tcPr>
            <w:tcW w:w="2070" w:type="dxa"/>
            <w:shd w:val="clear" w:color="auto" w:fill="FFFFFF"/>
            <w:tcMar>
              <w:top w:w="100" w:type="dxa"/>
              <w:left w:w="160" w:type="dxa"/>
              <w:bottom w:w="100" w:type="dxa"/>
              <w:right w:w="160" w:type="dxa"/>
            </w:tcMar>
          </w:tcPr>
          <w:p w14:paraId="65AAC9DB"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~40</w:t>
            </w:r>
          </w:p>
        </w:tc>
      </w:tr>
      <w:tr w:rsidR="00FF0F19" w:rsidRPr="00FF0F19" w14:paraId="3A86CF5E" w14:textId="77777777" w:rsidTr="004E0FFF">
        <w:trPr>
          <w:jc w:val="center"/>
        </w:trPr>
        <w:tc>
          <w:tcPr>
            <w:tcW w:w="2400" w:type="dxa"/>
            <w:shd w:val="clear" w:color="auto" w:fill="EDF3FA"/>
            <w:tcMar>
              <w:top w:w="100" w:type="dxa"/>
              <w:left w:w="160" w:type="dxa"/>
              <w:bottom w:w="100" w:type="dxa"/>
              <w:right w:w="160" w:type="dxa"/>
            </w:tcMar>
          </w:tcPr>
          <w:p w14:paraId="27353551" w14:textId="77777777" w:rsidR="00FF0F19" w:rsidRPr="00FF0F19" w:rsidRDefault="00FF0F19" w:rsidP="00FA06CC">
            <w:pPr>
              <w:rPr>
                <w:sz w:val="20"/>
                <w:szCs w:val="20"/>
              </w:rPr>
            </w:pPr>
            <w:r w:rsidRPr="00FF0F19">
              <w:rPr>
                <w:rFonts w:ascii="Times New Roman" w:eastAsia="Times New Roman" w:hAnsi="Times New Roman" w:cs="Times New Roman"/>
                <w:b/>
                <w:bCs/>
                <w:color w:val="1F4E79"/>
                <w:sz w:val="20"/>
                <w:szCs w:val="20"/>
              </w:rPr>
              <w:t>Indicateurs de provisionnement</w:t>
            </w:r>
          </w:p>
        </w:tc>
        <w:tc>
          <w:tcPr>
            <w:tcW w:w="4075" w:type="dxa"/>
            <w:shd w:val="clear" w:color="auto" w:fill="FFFFFF"/>
            <w:tcMar>
              <w:top w:w="100" w:type="dxa"/>
              <w:left w:w="160" w:type="dxa"/>
              <w:bottom w:w="100" w:type="dxa"/>
              <w:right w:w="160" w:type="dxa"/>
            </w:tcMar>
          </w:tcPr>
          <w:p w14:paraId="3F4B2FCE"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ECL modèle, ECL final, overlay, taux de couverture</w:t>
            </w:r>
          </w:p>
        </w:tc>
        <w:tc>
          <w:tcPr>
            <w:tcW w:w="2070" w:type="dxa"/>
            <w:shd w:val="clear" w:color="auto" w:fill="FFFFFF"/>
            <w:tcMar>
              <w:top w:w="100" w:type="dxa"/>
              <w:left w:w="160" w:type="dxa"/>
              <w:bottom w:w="100" w:type="dxa"/>
              <w:right w:w="160" w:type="dxa"/>
            </w:tcMar>
          </w:tcPr>
          <w:p w14:paraId="4275C156"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~30</w:t>
            </w:r>
          </w:p>
        </w:tc>
      </w:tr>
      <w:tr w:rsidR="00FF0F19" w:rsidRPr="00FF0F19" w14:paraId="3B727F14" w14:textId="77777777" w:rsidTr="004E0FFF">
        <w:trPr>
          <w:jc w:val="center"/>
        </w:trPr>
        <w:tc>
          <w:tcPr>
            <w:tcW w:w="2400" w:type="dxa"/>
            <w:shd w:val="clear" w:color="auto" w:fill="EDF3FA"/>
            <w:tcMar>
              <w:top w:w="100" w:type="dxa"/>
              <w:left w:w="160" w:type="dxa"/>
              <w:bottom w:w="100" w:type="dxa"/>
              <w:right w:w="160" w:type="dxa"/>
            </w:tcMar>
          </w:tcPr>
          <w:p w14:paraId="60CE1BCB" w14:textId="77777777" w:rsidR="00FF0F19" w:rsidRPr="00FF0F19" w:rsidRDefault="00FF0F19" w:rsidP="00FA06CC">
            <w:pPr>
              <w:rPr>
                <w:sz w:val="20"/>
                <w:szCs w:val="20"/>
              </w:rPr>
            </w:pPr>
            <w:r w:rsidRPr="00FF0F19">
              <w:rPr>
                <w:rFonts w:ascii="Times New Roman" w:eastAsia="Times New Roman" w:hAnsi="Times New Roman" w:cs="Times New Roman"/>
                <w:b/>
                <w:bCs/>
                <w:color w:val="1F4E79"/>
                <w:sz w:val="20"/>
                <w:szCs w:val="20"/>
              </w:rPr>
              <w:t>Variables comportementales</w:t>
            </w:r>
          </w:p>
        </w:tc>
        <w:tc>
          <w:tcPr>
            <w:tcW w:w="4075" w:type="dxa"/>
            <w:shd w:val="clear" w:color="auto" w:fill="FFFFFF"/>
            <w:tcMar>
              <w:top w:w="100" w:type="dxa"/>
              <w:left w:w="160" w:type="dxa"/>
              <w:bottom w:w="100" w:type="dxa"/>
              <w:right w:w="160" w:type="dxa"/>
            </w:tcMar>
          </w:tcPr>
          <w:p w14:paraId="5E0D21FF"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Impayés, ancienneté, durée initiale, durée résiduelle</w:t>
            </w:r>
          </w:p>
        </w:tc>
        <w:tc>
          <w:tcPr>
            <w:tcW w:w="2070" w:type="dxa"/>
            <w:shd w:val="clear" w:color="auto" w:fill="FFFFFF"/>
            <w:tcMar>
              <w:top w:w="100" w:type="dxa"/>
              <w:left w:w="160" w:type="dxa"/>
              <w:bottom w:w="100" w:type="dxa"/>
              <w:right w:w="160" w:type="dxa"/>
            </w:tcMar>
          </w:tcPr>
          <w:p w14:paraId="38DE1904"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~25</w:t>
            </w:r>
          </w:p>
        </w:tc>
      </w:tr>
      <w:tr w:rsidR="00FF0F19" w:rsidRPr="00FF0F19" w14:paraId="4544468B" w14:textId="77777777" w:rsidTr="004E0FFF">
        <w:trPr>
          <w:jc w:val="center"/>
        </w:trPr>
        <w:tc>
          <w:tcPr>
            <w:tcW w:w="2400" w:type="dxa"/>
            <w:shd w:val="clear" w:color="auto" w:fill="EDF3FA"/>
            <w:tcMar>
              <w:top w:w="100" w:type="dxa"/>
              <w:left w:w="160" w:type="dxa"/>
              <w:bottom w:w="100" w:type="dxa"/>
              <w:right w:w="160" w:type="dxa"/>
            </w:tcMar>
          </w:tcPr>
          <w:p w14:paraId="3281E6D3" w14:textId="77777777" w:rsidR="00FF0F19" w:rsidRPr="00FF0F19" w:rsidRDefault="00FF0F19" w:rsidP="00FA06CC">
            <w:pPr>
              <w:rPr>
                <w:sz w:val="20"/>
                <w:szCs w:val="20"/>
              </w:rPr>
            </w:pPr>
            <w:r w:rsidRPr="00FF0F19">
              <w:rPr>
                <w:rFonts w:ascii="Times New Roman" w:eastAsia="Times New Roman" w:hAnsi="Times New Roman" w:cs="Times New Roman"/>
                <w:b/>
                <w:bCs/>
                <w:color w:val="1F4E79"/>
                <w:sz w:val="20"/>
                <w:szCs w:val="20"/>
              </w:rPr>
              <w:t>Structure par terme des PD</w:t>
            </w:r>
          </w:p>
        </w:tc>
        <w:tc>
          <w:tcPr>
            <w:tcW w:w="4075" w:type="dxa"/>
            <w:shd w:val="clear" w:color="auto" w:fill="FFFFFF"/>
            <w:tcMar>
              <w:top w:w="100" w:type="dxa"/>
              <w:left w:w="160" w:type="dxa"/>
              <w:bottom w:w="100" w:type="dxa"/>
              <w:right w:w="160" w:type="dxa"/>
            </w:tcMar>
          </w:tcPr>
          <w:p w14:paraId="3C810E36"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PD marginale et cumulée sur 120 horizons trimestriels</w:t>
            </w:r>
          </w:p>
        </w:tc>
        <w:tc>
          <w:tcPr>
            <w:tcW w:w="2070" w:type="dxa"/>
            <w:shd w:val="clear" w:color="auto" w:fill="FFFFFF"/>
            <w:tcMar>
              <w:top w:w="100" w:type="dxa"/>
              <w:left w:w="160" w:type="dxa"/>
              <w:bottom w:w="100" w:type="dxa"/>
              <w:right w:w="160" w:type="dxa"/>
            </w:tcMar>
          </w:tcPr>
          <w:p w14:paraId="3E0AF420" w14:textId="77777777" w:rsidR="00FF0F19" w:rsidRPr="00FF0F19" w:rsidRDefault="00FF0F19" w:rsidP="00FA06CC">
            <w:pPr>
              <w:rPr>
                <w:sz w:val="20"/>
                <w:szCs w:val="20"/>
              </w:rPr>
            </w:pPr>
            <w:r w:rsidRPr="00FF0F19">
              <w:rPr>
                <w:rFonts w:ascii="Times New Roman" w:eastAsia="Times New Roman" w:hAnsi="Times New Roman" w:cs="Times New Roman"/>
                <w:color w:val="1A1A1A"/>
                <w:sz w:val="20"/>
                <w:szCs w:val="20"/>
              </w:rPr>
              <w:t>~98</w:t>
            </w:r>
          </w:p>
        </w:tc>
      </w:tr>
    </w:tbl>
    <w:p w14:paraId="1CA9494B" w14:textId="77777777" w:rsidR="00FF0F19" w:rsidRDefault="00FF0F19" w:rsidP="00FF0F19">
      <w:pPr>
        <w:spacing w:after="140" w:line="340" w:lineRule="auto"/>
        <w:jc w:val="both"/>
        <w:rPr>
          <w:sz w:val="24"/>
          <w:szCs w:val="24"/>
        </w:rPr>
      </w:pPr>
    </w:p>
    <w:p w14:paraId="2BB9A837" w14:textId="77777777" w:rsidR="00FF0F19" w:rsidRPr="00FF0F19" w:rsidRDefault="00FF0F19" w:rsidP="00FF0F19">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58DF88CF" w14:textId="67B20DA2" w:rsidR="00FF0F19" w:rsidRDefault="00FF0F19">
      <w:pPr>
        <w:pStyle w:val="Heading3"/>
        <w:numPr>
          <w:ilvl w:val="1"/>
          <w:numId w:val="28"/>
        </w:numPr>
        <w:spacing w:line="360" w:lineRule="auto"/>
        <w:jc w:val="both"/>
        <w:rPr>
          <w:rFonts w:asciiTheme="majorBidi" w:hAnsiTheme="majorBidi"/>
          <w:sz w:val="28"/>
          <w:szCs w:val="28"/>
        </w:rPr>
      </w:pPr>
      <w:bookmarkStart w:id="75" w:name="_Toc230002497"/>
      <w:r w:rsidRPr="00FF0F19">
        <w:rPr>
          <w:rFonts w:asciiTheme="majorBidi" w:hAnsiTheme="majorBidi"/>
          <w:sz w:val="28"/>
          <w:szCs w:val="28"/>
        </w:rPr>
        <w:t>Variables retenues pour l’analyse et la modélisation</w:t>
      </w:r>
      <w:bookmarkEnd w:id="75"/>
    </w:p>
    <w:p w14:paraId="0A456A5E" w14:textId="21C6BF73" w:rsidR="00FF0F19" w:rsidRPr="00FA78EE" w:rsidRDefault="00FF0F19" w:rsidP="00FA78EE">
      <w:pPr>
        <w:spacing w:after="140" w:line="360" w:lineRule="auto"/>
        <w:jc w:val="both"/>
        <w:rPr>
          <w:rFonts w:ascii="Times New Roman" w:eastAsia="Times New Roman" w:hAnsi="Times New Roman" w:cs="Times New Roman"/>
          <w:color w:val="1A1A1A"/>
          <w:sz w:val="24"/>
          <w:szCs w:val="24"/>
        </w:rPr>
      </w:pPr>
      <w:r w:rsidRPr="00FA78EE">
        <w:rPr>
          <w:rFonts w:ascii="Times New Roman" w:eastAsia="Times New Roman" w:hAnsi="Times New Roman" w:cs="Times New Roman"/>
          <w:color w:val="1A1A1A"/>
          <w:sz w:val="24"/>
          <w:szCs w:val="24"/>
        </w:rPr>
        <w:t xml:space="preserve">Sur les 213 colonnes disponibles, </w:t>
      </w:r>
      <w:r w:rsidRPr="00FA78EE">
        <w:rPr>
          <w:rFonts w:ascii="Times New Roman" w:eastAsia="Times New Roman" w:hAnsi="Times New Roman" w:cs="Times New Roman"/>
          <w:b/>
          <w:bCs/>
          <w:color w:val="1A1A1A"/>
          <w:sz w:val="24"/>
          <w:szCs w:val="24"/>
        </w:rPr>
        <w:t>20 variables</w:t>
      </w:r>
      <w:r w:rsidRPr="00FA78EE">
        <w:rPr>
          <w:rFonts w:ascii="Times New Roman" w:eastAsia="Times New Roman" w:hAnsi="Times New Roman" w:cs="Times New Roman"/>
          <w:color w:val="1A1A1A"/>
          <w:sz w:val="24"/>
          <w:szCs w:val="24"/>
        </w:rPr>
        <w:t xml:space="preserve"> sont retenues pour l’analyse et la modélisation. Ce chiffre tient compte des variables de base, des transformations appliquées et des variables d’interaction construites. Le choix repose sur deux critères complémentaires : la pertinence économique de la variable au regard de la littérature sur le risque de crédit, et l’absence de risque de « </w:t>
      </w:r>
      <w:r w:rsidRPr="00FA78EE">
        <w:rPr>
          <w:rFonts w:ascii="Times New Roman" w:eastAsia="Times New Roman" w:hAnsi="Times New Roman" w:cs="Times New Roman"/>
          <w:i/>
          <w:iCs/>
          <w:sz w:val="24"/>
          <w:szCs w:val="24"/>
        </w:rPr>
        <w:t xml:space="preserve">data </w:t>
      </w:r>
      <w:proofErr w:type="spellStart"/>
      <w:r w:rsidRPr="00FA78EE">
        <w:rPr>
          <w:rFonts w:ascii="Times New Roman" w:eastAsia="Times New Roman" w:hAnsi="Times New Roman" w:cs="Times New Roman"/>
          <w:i/>
          <w:iCs/>
          <w:sz w:val="24"/>
          <w:szCs w:val="24"/>
        </w:rPr>
        <w:t>leakage</w:t>
      </w:r>
      <w:proofErr w:type="spellEnd"/>
      <w:r w:rsidRPr="00FA78EE">
        <w:rPr>
          <w:rFonts w:ascii="Times New Roman" w:eastAsia="Times New Roman" w:hAnsi="Times New Roman" w:cs="Times New Roman"/>
          <w:sz w:val="24"/>
          <w:szCs w:val="24"/>
        </w:rPr>
        <w:t> </w:t>
      </w:r>
      <w:r w:rsidRPr="00FA78EE">
        <w:rPr>
          <w:rFonts w:ascii="Times New Roman" w:eastAsia="Times New Roman" w:hAnsi="Times New Roman" w:cs="Times New Roman"/>
          <w:color w:val="1A1A1A"/>
          <w:sz w:val="24"/>
          <w:szCs w:val="24"/>
        </w:rPr>
        <w:t>» c’est-à-dire l’absence de lien de causalité directe et circulaire avec la variable cible.</w:t>
      </w:r>
    </w:p>
    <w:p w14:paraId="605228FA" w14:textId="77777777" w:rsidR="009760CA" w:rsidRDefault="009760CA" w:rsidP="00FF0F19">
      <w:pPr>
        <w:spacing w:after="140" w:line="340" w:lineRule="auto"/>
        <w:jc w:val="both"/>
        <w:rPr>
          <w:rFonts w:ascii="Times New Roman" w:eastAsia="Times New Roman" w:hAnsi="Times New Roman" w:cs="Times New Roman"/>
          <w:color w:val="1A1A1A"/>
        </w:rPr>
      </w:pPr>
    </w:p>
    <w:p w14:paraId="183090B6" w14:textId="77777777" w:rsidR="009760CA" w:rsidRDefault="009760CA" w:rsidP="00FF0F19">
      <w:pPr>
        <w:spacing w:after="140" w:line="340" w:lineRule="auto"/>
        <w:jc w:val="both"/>
        <w:rPr>
          <w:rFonts w:ascii="Times New Roman" w:eastAsia="Times New Roman" w:hAnsi="Times New Roman" w:cs="Times New Roman"/>
          <w:color w:val="1A1A1A"/>
        </w:rPr>
      </w:pPr>
    </w:p>
    <w:p w14:paraId="30E1F473" w14:textId="77777777" w:rsidR="009760CA" w:rsidRDefault="009760CA" w:rsidP="00FF0F19">
      <w:pPr>
        <w:spacing w:after="140" w:line="340" w:lineRule="auto"/>
        <w:jc w:val="both"/>
        <w:rPr>
          <w:rFonts w:ascii="Times New Roman" w:eastAsia="Times New Roman" w:hAnsi="Times New Roman" w:cs="Times New Roman"/>
          <w:color w:val="1A1A1A"/>
        </w:rPr>
      </w:pPr>
    </w:p>
    <w:p w14:paraId="35C34E22" w14:textId="77777777" w:rsidR="009760CA" w:rsidRDefault="009760CA" w:rsidP="00FF0F19">
      <w:pPr>
        <w:spacing w:after="140" w:line="340" w:lineRule="auto"/>
        <w:jc w:val="both"/>
        <w:rPr>
          <w:rFonts w:ascii="Times New Roman" w:eastAsia="Times New Roman" w:hAnsi="Times New Roman" w:cs="Times New Roman"/>
          <w:color w:val="1A1A1A"/>
        </w:rPr>
      </w:pPr>
    </w:p>
    <w:p w14:paraId="31F222CE" w14:textId="77777777" w:rsidR="009760CA" w:rsidRDefault="009760CA" w:rsidP="00FF0F19">
      <w:pPr>
        <w:spacing w:after="140" w:line="340" w:lineRule="auto"/>
        <w:jc w:val="both"/>
        <w:rPr>
          <w:rFonts w:ascii="Times New Roman" w:eastAsia="Times New Roman" w:hAnsi="Times New Roman" w:cs="Times New Roman"/>
          <w:color w:val="1A1A1A"/>
        </w:rPr>
      </w:pPr>
    </w:p>
    <w:p w14:paraId="37A51887" w14:textId="23918C6C" w:rsidR="00FF0F19" w:rsidRDefault="009760CA" w:rsidP="009760CA">
      <w:pPr>
        <w:pStyle w:val="Caption"/>
        <w:jc w:val="center"/>
        <w:rPr>
          <w:rFonts w:asciiTheme="majorBidi" w:hAnsiTheme="majorBidi" w:cstheme="majorBidi"/>
          <w:sz w:val="20"/>
          <w:szCs w:val="20"/>
        </w:rPr>
      </w:pPr>
      <w:bookmarkStart w:id="76" w:name="_Toc230002396"/>
      <w:r w:rsidRPr="009760CA">
        <w:rPr>
          <w:rFonts w:asciiTheme="majorBidi" w:hAnsiTheme="majorBidi" w:cstheme="majorBidi"/>
          <w:sz w:val="20"/>
          <w:szCs w:val="20"/>
        </w:rPr>
        <w:lastRenderedPageBreak/>
        <w:t xml:space="preserve">Tableau </w:t>
      </w:r>
      <w:r w:rsidRPr="009760CA">
        <w:rPr>
          <w:rFonts w:asciiTheme="majorBidi" w:hAnsiTheme="majorBidi" w:cstheme="majorBidi"/>
          <w:sz w:val="20"/>
          <w:szCs w:val="20"/>
        </w:rPr>
        <w:fldChar w:fldCharType="begin"/>
      </w:r>
      <w:r w:rsidRPr="009760CA">
        <w:rPr>
          <w:rFonts w:asciiTheme="majorBidi" w:hAnsiTheme="majorBidi" w:cstheme="majorBidi"/>
          <w:sz w:val="20"/>
          <w:szCs w:val="20"/>
        </w:rPr>
        <w:instrText xml:space="preserve"> SEQ Tableau \* ARABIC </w:instrText>
      </w:r>
      <w:r w:rsidRPr="009760CA">
        <w:rPr>
          <w:rFonts w:asciiTheme="majorBidi" w:hAnsiTheme="majorBidi" w:cstheme="majorBidi"/>
          <w:sz w:val="20"/>
          <w:szCs w:val="20"/>
        </w:rPr>
        <w:fldChar w:fldCharType="separate"/>
      </w:r>
      <w:r w:rsidR="00E26525">
        <w:rPr>
          <w:rFonts w:asciiTheme="majorBidi" w:hAnsiTheme="majorBidi" w:cstheme="majorBidi"/>
          <w:noProof/>
          <w:sz w:val="20"/>
          <w:szCs w:val="20"/>
        </w:rPr>
        <w:t>12</w:t>
      </w:r>
      <w:r w:rsidRPr="009760CA">
        <w:rPr>
          <w:rFonts w:asciiTheme="majorBidi" w:hAnsiTheme="majorBidi" w:cstheme="majorBidi"/>
          <w:sz w:val="20"/>
          <w:szCs w:val="20"/>
        </w:rPr>
        <w:fldChar w:fldCharType="end"/>
      </w:r>
      <w:r w:rsidRPr="009760CA">
        <w:rPr>
          <w:rFonts w:asciiTheme="majorBidi" w:hAnsiTheme="majorBidi" w:cstheme="majorBidi"/>
          <w:sz w:val="20"/>
          <w:szCs w:val="20"/>
        </w:rPr>
        <w:t xml:space="preserve"> : Variables continues retenues et définition économique</w:t>
      </w:r>
      <w:bookmarkEnd w:id="7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760CA" w:rsidRPr="009760CA" w14:paraId="1B6D253C" w14:textId="77777777" w:rsidTr="004E0FFF">
        <w:trPr>
          <w:jc w:val="center"/>
        </w:trPr>
        <w:tc>
          <w:tcPr>
            <w:tcW w:w="3200" w:type="dxa"/>
            <w:shd w:val="clear" w:color="auto" w:fill="1F4E79"/>
            <w:tcMar>
              <w:top w:w="100" w:type="dxa"/>
              <w:left w:w="160" w:type="dxa"/>
              <w:bottom w:w="100" w:type="dxa"/>
              <w:right w:w="160" w:type="dxa"/>
            </w:tcMar>
          </w:tcPr>
          <w:p w14:paraId="42C34A84" w14:textId="77777777" w:rsidR="009760CA" w:rsidRPr="009760CA" w:rsidRDefault="009760CA" w:rsidP="00FA06CC">
            <w:pPr>
              <w:rPr>
                <w:sz w:val="20"/>
                <w:szCs w:val="20"/>
              </w:rPr>
            </w:pPr>
            <w:r w:rsidRPr="009760CA">
              <w:rPr>
                <w:rFonts w:ascii="Times New Roman" w:eastAsia="Times New Roman" w:hAnsi="Times New Roman" w:cs="Times New Roman"/>
                <w:b/>
                <w:bCs/>
                <w:color w:val="FFFFFF"/>
                <w:sz w:val="20"/>
                <w:szCs w:val="20"/>
              </w:rPr>
              <w:t>Variable (code base)</w:t>
            </w:r>
          </w:p>
        </w:tc>
        <w:tc>
          <w:tcPr>
            <w:tcW w:w="5826" w:type="dxa"/>
            <w:shd w:val="clear" w:color="auto" w:fill="1B2A5A"/>
            <w:tcMar>
              <w:top w:w="100" w:type="dxa"/>
              <w:left w:w="160" w:type="dxa"/>
              <w:bottom w:w="100" w:type="dxa"/>
              <w:right w:w="160" w:type="dxa"/>
            </w:tcMar>
          </w:tcPr>
          <w:p w14:paraId="590E7A0D" w14:textId="77777777" w:rsidR="009760CA" w:rsidRPr="009760CA" w:rsidRDefault="009760CA" w:rsidP="00FA06CC">
            <w:pPr>
              <w:rPr>
                <w:sz w:val="20"/>
                <w:szCs w:val="20"/>
              </w:rPr>
            </w:pPr>
            <w:r w:rsidRPr="009760CA">
              <w:rPr>
                <w:rFonts w:ascii="Times New Roman" w:eastAsia="Times New Roman" w:hAnsi="Times New Roman" w:cs="Times New Roman"/>
                <w:b/>
                <w:bCs/>
                <w:color w:val="FFFFFF"/>
                <w:sz w:val="20"/>
                <w:szCs w:val="20"/>
              </w:rPr>
              <w:t>Définition économique et rôle dans l’analyse</w:t>
            </w:r>
          </w:p>
        </w:tc>
      </w:tr>
      <w:tr w:rsidR="009760CA" w:rsidRPr="009760CA" w14:paraId="35673676" w14:textId="77777777" w:rsidTr="004E0FFF">
        <w:trPr>
          <w:jc w:val="center"/>
        </w:trPr>
        <w:tc>
          <w:tcPr>
            <w:tcW w:w="3200" w:type="dxa"/>
            <w:shd w:val="clear" w:color="auto" w:fill="EDF3FA"/>
            <w:tcMar>
              <w:top w:w="100" w:type="dxa"/>
              <w:left w:w="160" w:type="dxa"/>
              <w:bottom w:w="100" w:type="dxa"/>
              <w:right w:w="160" w:type="dxa"/>
            </w:tcMar>
          </w:tcPr>
          <w:p w14:paraId="453A2079" w14:textId="77777777" w:rsidR="009760CA" w:rsidRPr="009760CA" w:rsidRDefault="009760CA" w:rsidP="00FA06CC">
            <w:pPr>
              <w:rPr>
                <w:sz w:val="20"/>
                <w:szCs w:val="20"/>
                <w:lang w:val="en-US"/>
              </w:rPr>
            </w:pPr>
            <w:r w:rsidRPr="009760CA">
              <w:rPr>
                <w:rFonts w:ascii="Times New Roman" w:eastAsia="Times New Roman" w:hAnsi="Times New Roman" w:cs="Times New Roman"/>
                <w:b/>
                <w:bCs/>
                <w:color w:val="1F4E79"/>
                <w:sz w:val="20"/>
                <w:szCs w:val="20"/>
                <w:lang w:val="en-US"/>
              </w:rPr>
              <w:t>ifrs9_nbr_ech_imp_max</w:t>
            </w:r>
          </w:p>
        </w:tc>
        <w:tc>
          <w:tcPr>
            <w:tcW w:w="5826" w:type="dxa"/>
            <w:shd w:val="clear" w:color="auto" w:fill="FFFFFF"/>
            <w:tcMar>
              <w:top w:w="100" w:type="dxa"/>
              <w:left w:w="160" w:type="dxa"/>
              <w:bottom w:w="100" w:type="dxa"/>
              <w:right w:w="160" w:type="dxa"/>
            </w:tcMar>
          </w:tcPr>
          <w:p w14:paraId="61FCAC34"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Nombre maximum d’échéances impayées observé sur le dossier. Indicateur comportemental direct du risque de non-remboursement. Altman (1968) identifie les retards de paiement comme les prédicteurs les plus robustes de la défaillance.</w:t>
            </w:r>
          </w:p>
        </w:tc>
      </w:tr>
      <w:tr w:rsidR="009760CA" w:rsidRPr="009760CA" w14:paraId="6D56D20D" w14:textId="77777777" w:rsidTr="004E0FFF">
        <w:trPr>
          <w:jc w:val="center"/>
        </w:trPr>
        <w:tc>
          <w:tcPr>
            <w:tcW w:w="3200" w:type="dxa"/>
            <w:shd w:val="clear" w:color="auto" w:fill="EDF3FA"/>
            <w:tcMar>
              <w:top w:w="100" w:type="dxa"/>
              <w:left w:w="160" w:type="dxa"/>
              <w:bottom w:w="100" w:type="dxa"/>
              <w:right w:w="160" w:type="dxa"/>
            </w:tcMar>
          </w:tcPr>
          <w:p w14:paraId="53A1121A" w14:textId="77777777" w:rsidR="009760CA" w:rsidRPr="009760CA" w:rsidRDefault="009760CA" w:rsidP="00FA06CC">
            <w:pPr>
              <w:rPr>
                <w:sz w:val="20"/>
                <w:szCs w:val="20"/>
              </w:rPr>
            </w:pPr>
            <w:proofErr w:type="spellStart"/>
            <w:proofErr w:type="gramStart"/>
            <w:r w:rsidRPr="009760CA">
              <w:rPr>
                <w:rFonts w:ascii="Times New Roman" w:eastAsia="Times New Roman" w:hAnsi="Times New Roman" w:cs="Times New Roman"/>
                <w:b/>
                <w:bCs/>
                <w:color w:val="1F4E79"/>
                <w:sz w:val="20"/>
                <w:szCs w:val="20"/>
              </w:rPr>
              <w:t>anciennete</w:t>
            </w:r>
            <w:proofErr w:type="spellEnd"/>
            <w:proofErr w:type="gramEnd"/>
          </w:p>
        </w:tc>
        <w:tc>
          <w:tcPr>
            <w:tcW w:w="5826" w:type="dxa"/>
            <w:shd w:val="clear" w:color="auto" w:fill="FFFFFF"/>
            <w:tcMar>
              <w:top w:w="100" w:type="dxa"/>
              <w:left w:w="160" w:type="dxa"/>
              <w:bottom w:w="100" w:type="dxa"/>
              <w:right w:w="160" w:type="dxa"/>
            </w:tcMar>
          </w:tcPr>
          <w:p w14:paraId="654042FD"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Ancienneté du crédit en mois depuis son octroi. Reflète la maturité de la relation bancaire et l’accumulation potentielle d’expositions latentes.</w:t>
            </w:r>
          </w:p>
        </w:tc>
      </w:tr>
      <w:tr w:rsidR="009760CA" w:rsidRPr="009760CA" w14:paraId="2028B72C" w14:textId="77777777" w:rsidTr="004E0FFF">
        <w:trPr>
          <w:jc w:val="center"/>
        </w:trPr>
        <w:tc>
          <w:tcPr>
            <w:tcW w:w="3200" w:type="dxa"/>
            <w:shd w:val="clear" w:color="auto" w:fill="EDF3FA"/>
            <w:tcMar>
              <w:top w:w="100" w:type="dxa"/>
              <w:left w:w="160" w:type="dxa"/>
              <w:bottom w:w="100" w:type="dxa"/>
              <w:right w:w="160" w:type="dxa"/>
            </w:tcMar>
          </w:tcPr>
          <w:p w14:paraId="36C53D60" w14:textId="77777777" w:rsidR="009760CA" w:rsidRPr="009760CA" w:rsidRDefault="009760CA" w:rsidP="00FA06CC">
            <w:pPr>
              <w:rPr>
                <w:sz w:val="20"/>
                <w:szCs w:val="20"/>
              </w:rPr>
            </w:pPr>
            <w:proofErr w:type="gramStart"/>
            <w:r w:rsidRPr="009760CA">
              <w:rPr>
                <w:rFonts w:ascii="Times New Roman" w:eastAsia="Times New Roman" w:hAnsi="Times New Roman" w:cs="Times New Roman"/>
                <w:b/>
                <w:bCs/>
                <w:color w:val="1F4E79"/>
                <w:sz w:val="20"/>
                <w:szCs w:val="20"/>
              </w:rPr>
              <w:t>encours</w:t>
            </w:r>
            <w:proofErr w:type="gramEnd"/>
            <w:r w:rsidRPr="009760CA">
              <w:rPr>
                <w:rFonts w:ascii="Times New Roman" w:eastAsia="Times New Roman" w:hAnsi="Times New Roman" w:cs="Times New Roman"/>
                <w:b/>
                <w:bCs/>
                <w:color w:val="1F4E79"/>
                <w:sz w:val="20"/>
                <w:szCs w:val="20"/>
              </w:rPr>
              <w:t>_ifrs9</w:t>
            </w:r>
          </w:p>
        </w:tc>
        <w:tc>
          <w:tcPr>
            <w:tcW w:w="5826" w:type="dxa"/>
            <w:shd w:val="clear" w:color="auto" w:fill="FFFFFF"/>
            <w:tcMar>
              <w:top w:w="100" w:type="dxa"/>
              <w:left w:w="160" w:type="dxa"/>
              <w:bottom w:w="100" w:type="dxa"/>
              <w:right w:w="160" w:type="dxa"/>
            </w:tcMar>
          </w:tcPr>
          <w:p w14:paraId="47D06111"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 xml:space="preserve">Encours en capital restant dû (EAD — </w:t>
            </w:r>
            <w:proofErr w:type="spellStart"/>
            <w:r w:rsidRPr="009760CA">
              <w:rPr>
                <w:rFonts w:ascii="Times New Roman" w:eastAsia="Times New Roman" w:hAnsi="Times New Roman" w:cs="Times New Roman"/>
                <w:color w:val="1A1A1A"/>
                <w:sz w:val="20"/>
                <w:szCs w:val="20"/>
              </w:rPr>
              <w:t>Exposure</w:t>
            </w:r>
            <w:proofErr w:type="spellEnd"/>
            <w:r w:rsidRPr="009760CA">
              <w:rPr>
                <w:rFonts w:ascii="Times New Roman" w:eastAsia="Times New Roman" w:hAnsi="Times New Roman" w:cs="Times New Roman"/>
                <w:color w:val="1A1A1A"/>
                <w:sz w:val="20"/>
                <w:szCs w:val="20"/>
              </w:rPr>
              <w:t xml:space="preserve"> at Default). Mesure le montant effectivement risqué en cas de défaut à la date d’arrêté.</w:t>
            </w:r>
          </w:p>
        </w:tc>
      </w:tr>
      <w:tr w:rsidR="009760CA" w:rsidRPr="009760CA" w14:paraId="39CFD139" w14:textId="77777777" w:rsidTr="004E0FFF">
        <w:trPr>
          <w:jc w:val="center"/>
        </w:trPr>
        <w:tc>
          <w:tcPr>
            <w:tcW w:w="3200" w:type="dxa"/>
            <w:shd w:val="clear" w:color="auto" w:fill="EDF3FA"/>
            <w:tcMar>
              <w:top w:w="100" w:type="dxa"/>
              <w:left w:w="160" w:type="dxa"/>
              <w:bottom w:w="100" w:type="dxa"/>
              <w:right w:w="160" w:type="dxa"/>
            </w:tcMar>
          </w:tcPr>
          <w:p w14:paraId="5507DF56" w14:textId="77777777" w:rsidR="009760CA" w:rsidRPr="009760CA" w:rsidRDefault="009760CA" w:rsidP="00FA06CC">
            <w:pPr>
              <w:rPr>
                <w:sz w:val="20"/>
                <w:szCs w:val="20"/>
              </w:rPr>
            </w:pPr>
            <w:proofErr w:type="gramStart"/>
            <w:r w:rsidRPr="009760CA">
              <w:rPr>
                <w:rFonts w:ascii="Times New Roman" w:eastAsia="Times New Roman" w:hAnsi="Times New Roman" w:cs="Times New Roman"/>
                <w:b/>
                <w:bCs/>
                <w:color w:val="1F4E79"/>
                <w:sz w:val="20"/>
                <w:szCs w:val="20"/>
              </w:rPr>
              <w:t>ifrs</w:t>
            </w:r>
            <w:proofErr w:type="gramEnd"/>
            <w:r w:rsidRPr="009760CA">
              <w:rPr>
                <w:rFonts w:ascii="Times New Roman" w:eastAsia="Times New Roman" w:hAnsi="Times New Roman" w:cs="Times New Roman"/>
                <w:b/>
                <w:bCs/>
                <w:color w:val="1F4E79"/>
                <w:sz w:val="20"/>
                <w:szCs w:val="20"/>
              </w:rPr>
              <w:t>9_012m</w:t>
            </w:r>
          </w:p>
        </w:tc>
        <w:tc>
          <w:tcPr>
            <w:tcW w:w="5826" w:type="dxa"/>
            <w:shd w:val="clear" w:color="auto" w:fill="FFFFFF"/>
            <w:tcMar>
              <w:top w:w="100" w:type="dxa"/>
              <w:left w:w="160" w:type="dxa"/>
              <w:bottom w:w="100" w:type="dxa"/>
              <w:right w:w="160" w:type="dxa"/>
            </w:tcMar>
          </w:tcPr>
          <w:p w14:paraId="2A0FC39B"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 xml:space="preserve">Probabilité de défaut à 12 mois issue du modèle interne de la banque. Paramètre central du calcul de l’ECL Stage 1 (Basel </w:t>
            </w:r>
            <w:proofErr w:type="spellStart"/>
            <w:r w:rsidRPr="009760CA">
              <w:rPr>
                <w:rFonts w:ascii="Times New Roman" w:eastAsia="Times New Roman" w:hAnsi="Times New Roman" w:cs="Times New Roman"/>
                <w:color w:val="1A1A1A"/>
                <w:sz w:val="20"/>
                <w:szCs w:val="20"/>
              </w:rPr>
              <w:t>Committee</w:t>
            </w:r>
            <w:proofErr w:type="spellEnd"/>
            <w:r w:rsidRPr="009760CA">
              <w:rPr>
                <w:rFonts w:ascii="Times New Roman" w:eastAsia="Times New Roman" w:hAnsi="Times New Roman" w:cs="Times New Roman"/>
                <w:color w:val="1A1A1A"/>
                <w:sz w:val="20"/>
                <w:szCs w:val="20"/>
              </w:rPr>
              <w:t>, 2006).</w:t>
            </w:r>
          </w:p>
        </w:tc>
      </w:tr>
      <w:tr w:rsidR="009760CA" w:rsidRPr="009760CA" w14:paraId="0A201D44" w14:textId="77777777" w:rsidTr="004E0FFF">
        <w:trPr>
          <w:jc w:val="center"/>
        </w:trPr>
        <w:tc>
          <w:tcPr>
            <w:tcW w:w="3200" w:type="dxa"/>
            <w:shd w:val="clear" w:color="auto" w:fill="EDF3FA"/>
            <w:tcMar>
              <w:top w:w="100" w:type="dxa"/>
              <w:left w:w="160" w:type="dxa"/>
              <w:bottom w:w="100" w:type="dxa"/>
              <w:right w:w="160" w:type="dxa"/>
            </w:tcMar>
          </w:tcPr>
          <w:p w14:paraId="749A4F38" w14:textId="77777777" w:rsidR="009760CA" w:rsidRPr="009760CA" w:rsidRDefault="009760CA" w:rsidP="00FA06CC">
            <w:pPr>
              <w:rPr>
                <w:sz w:val="20"/>
                <w:szCs w:val="20"/>
              </w:rPr>
            </w:pPr>
            <w:r w:rsidRPr="009760CA">
              <w:rPr>
                <w:rFonts w:ascii="Times New Roman" w:eastAsia="Times New Roman" w:hAnsi="Times New Roman" w:cs="Times New Roman"/>
                <w:b/>
                <w:bCs/>
                <w:color w:val="1F4E79"/>
                <w:sz w:val="20"/>
                <w:szCs w:val="20"/>
              </w:rPr>
              <w:t>EL = EAD × LGD × PD</w:t>
            </w:r>
          </w:p>
        </w:tc>
        <w:tc>
          <w:tcPr>
            <w:tcW w:w="5826" w:type="dxa"/>
            <w:shd w:val="clear" w:color="auto" w:fill="FFFFFF"/>
            <w:tcMar>
              <w:top w:w="100" w:type="dxa"/>
              <w:left w:w="160" w:type="dxa"/>
              <w:bottom w:w="100" w:type="dxa"/>
              <w:right w:w="160" w:type="dxa"/>
            </w:tcMar>
          </w:tcPr>
          <w:p w14:paraId="5EDE1D8A"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Perte attendue calculée comme produit de l’exposition, de la LGD et de la PD. Synthèse monétaire du risque en une seule valeur (Merton, 1974).</w:t>
            </w:r>
          </w:p>
        </w:tc>
      </w:tr>
    </w:tbl>
    <w:p w14:paraId="452C0C09" w14:textId="77777777" w:rsidR="009760CA" w:rsidRPr="009760CA" w:rsidRDefault="009760CA" w:rsidP="009760CA"/>
    <w:p w14:paraId="2E7BFC15" w14:textId="77777777" w:rsidR="009760CA" w:rsidRPr="00FF0F19" w:rsidRDefault="009760CA" w:rsidP="009760CA">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0F7242D1" w14:textId="0AF466CD" w:rsidR="00FF0F19" w:rsidRDefault="009760CA" w:rsidP="009760CA">
      <w:pPr>
        <w:pStyle w:val="Caption"/>
        <w:jc w:val="center"/>
        <w:rPr>
          <w:rFonts w:asciiTheme="majorBidi" w:hAnsiTheme="majorBidi" w:cstheme="majorBidi"/>
          <w:sz w:val="20"/>
          <w:szCs w:val="20"/>
        </w:rPr>
      </w:pPr>
      <w:bookmarkStart w:id="77" w:name="_Toc230002397"/>
      <w:r w:rsidRPr="009760CA">
        <w:rPr>
          <w:rFonts w:asciiTheme="majorBidi" w:hAnsiTheme="majorBidi" w:cstheme="majorBidi"/>
          <w:sz w:val="20"/>
          <w:szCs w:val="20"/>
        </w:rPr>
        <w:t xml:space="preserve">Tableau </w:t>
      </w:r>
      <w:r w:rsidRPr="009760CA">
        <w:rPr>
          <w:rFonts w:asciiTheme="majorBidi" w:hAnsiTheme="majorBidi" w:cstheme="majorBidi"/>
          <w:sz w:val="20"/>
          <w:szCs w:val="20"/>
        </w:rPr>
        <w:fldChar w:fldCharType="begin"/>
      </w:r>
      <w:r w:rsidRPr="009760CA">
        <w:rPr>
          <w:rFonts w:asciiTheme="majorBidi" w:hAnsiTheme="majorBidi" w:cstheme="majorBidi"/>
          <w:sz w:val="20"/>
          <w:szCs w:val="20"/>
        </w:rPr>
        <w:instrText xml:space="preserve"> SEQ Tableau \* ARABIC </w:instrText>
      </w:r>
      <w:r w:rsidRPr="009760CA">
        <w:rPr>
          <w:rFonts w:asciiTheme="majorBidi" w:hAnsiTheme="majorBidi" w:cstheme="majorBidi"/>
          <w:sz w:val="20"/>
          <w:szCs w:val="20"/>
        </w:rPr>
        <w:fldChar w:fldCharType="separate"/>
      </w:r>
      <w:r w:rsidR="00E26525">
        <w:rPr>
          <w:rFonts w:asciiTheme="majorBidi" w:hAnsiTheme="majorBidi" w:cstheme="majorBidi"/>
          <w:noProof/>
          <w:sz w:val="20"/>
          <w:szCs w:val="20"/>
        </w:rPr>
        <w:t>13</w:t>
      </w:r>
      <w:r w:rsidRPr="009760CA">
        <w:rPr>
          <w:rFonts w:asciiTheme="majorBidi" w:hAnsiTheme="majorBidi" w:cstheme="majorBidi"/>
          <w:sz w:val="20"/>
          <w:szCs w:val="20"/>
        </w:rPr>
        <w:fldChar w:fldCharType="end"/>
      </w:r>
      <w:r w:rsidRPr="009760CA">
        <w:rPr>
          <w:rFonts w:asciiTheme="majorBidi" w:hAnsiTheme="majorBidi" w:cstheme="majorBidi"/>
          <w:sz w:val="20"/>
          <w:szCs w:val="20"/>
        </w:rPr>
        <w:t xml:space="preserve"> : Variables catégorielles retenues et définition économique</w:t>
      </w:r>
      <w:bookmarkEnd w:id="7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760CA" w:rsidRPr="009760CA" w14:paraId="051D593A" w14:textId="77777777" w:rsidTr="004E0FFF">
        <w:trPr>
          <w:jc w:val="center"/>
        </w:trPr>
        <w:tc>
          <w:tcPr>
            <w:tcW w:w="3200" w:type="dxa"/>
            <w:shd w:val="clear" w:color="auto" w:fill="1F4E79"/>
            <w:tcMar>
              <w:top w:w="100" w:type="dxa"/>
              <w:left w:w="160" w:type="dxa"/>
              <w:bottom w:w="100" w:type="dxa"/>
              <w:right w:w="160" w:type="dxa"/>
            </w:tcMar>
          </w:tcPr>
          <w:p w14:paraId="169BBCFE" w14:textId="77777777" w:rsidR="009760CA" w:rsidRPr="009760CA" w:rsidRDefault="009760CA" w:rsidP="00FA06CC">
            <w:pPr>
              <w:rPr>
                <w:sz w:val="20"/>
                <w:szCs w:val="20"/>
              </w:rPr>
            </w:pPr>
            <w:r w:rsidRPr="009760CA">
              <w:rPr>
                <w:rFonts w:ascii="Times New Roman" w:eastAsia="Times New Roman" w:hAnsi="Times New Roman" w:cs="Times New Roman"/>
                <w:b/>
                <w:bCs/>
                <w:color w:val="FFFFFF"/>
                <w:sz w:val="20"/>
                <w:szCs w:val="20"/>
              </w:rPr>
              <w:t>Variable (code base)</w:t>
            </w:r>
          </w:p>
        </w:tc>
        <w:tc>
          <w:tcPr>
            <w:tcW w:w="5826" w:type="dxa"/>
            <w:shd w:val="clear" w:color="auto" w:fill="1B2A5A"/>
            <w:tcMar>
              <w:top w:w="100" w:type="dxa"/>
              <w:left w:w="160" w:type="dxa"/>
              <w:bottom w:w="100" w:type="dxa"/>
              <w:right w:w="160" w:type="dxa"/>
            </w:tcMar>
          </w:tcPr>
          <w:p w14:paraId="6FAE19B6" w14:textId="77777777" w:rsidR="009760CA" w:rsidRPr="009760CA" w:rsidRDefault="009760CA" w:rsidP="00FA06CC">
            <w:pPr>
              <w:rPr>
                <w:sz w:val="20"/>
                <w:szCs w:val="20"/>
              </w:rPr>
            </w:pPr>
            <w:r w:rsidRPr="009760CA">
              <w:rPr>
                <w:rFonts w:ascii="Times New Roman" w:eastAsia="Times New Roman" w:hAnsi="Times New Roman" w:cs="Times New Roman"/>
                <w:b/>
                <w:bCs/>
                <w:color w:val="FFFFFF"/>
                <w:sz w:val="20"/>
                <w:szCs w:val="20"/>
              </w:rPr>
              <w:t>Définition économique et rôle dans l’analyse</w:t>
            </w:r>
          </w:p>
        </w:tc>
      </w:tr>
      <w:tr w:rsidR="009760CA" w:rsidRPr="009760CA" w14:paraId="0D9BB86B" w14:textId="77777777" w:rsidTr="004E0FFF">
        <w:trPr>
          <w:jc w:val="center"/>
        </w:trPr>
        <w:tc>
          <w:tcPr>
            <w:tcW w:w="3200" w:type="dxa"/>
            <w:shd w:val="clear" w:color="auto" w:fill="EDF3FA"/>
            <w:tcMar>
              <w:top w:w="100" w:type="dxa"/>
              <w:left w:w="160" w:type="dxa"/>
              <w:bottom w:w="100" w:type="dxa"/>
              <w:right w:w="160" w:type="dxa"/>
            </w:tcMar>
          </w:tcPr>
          <w:p w14:paraId="51F4AE28" w14:textId="77777777" w:rsidR="009760CA" w:rsidRPr="009760CA" w:rsidRDefault="009760CA" w:rsidP="00FA06CC">
            <w:pPr>
              <w:rPr>
                <w:sz w:val="20"/>
                <w:szCs w:val="20"/>
              </w:rPr>
            </w:pPr>
            <w:proofErr w:type="spellStart"/>
            <w:proofErr w:type="gramStart"/>
            <w:r w:rsidRPr="009760CA">
              <w:rPr>
                <w:rFonts w:ascii="Times New Roman" w:eastAsia="Times New Roman" w:hAnsi="Times New Roman" w:cs="Times New Roman"/>
                <w:b/>
                <w:bCs/>
                <w:color w:val="1F4E79"/>
                <w:sz w:val="20"/>
                <w:szCs w:val="20"/>
              </w:rPr>
              <w:t>segment</w:t>
            </w:r>
            <w:proofErr w:type="gramEnd"/>
            <w:r w:rsidRPr="009760CA">
              <w:rPr>
                <w:rFonts w:ascii="Times New Roman" w:eastAsia="Times New Roman" w:hAnsi="Times New Roman" w:cs="Times New Roman"/>
                <w:b/>
                <w:bCs/>
                <w:color w:val="1F4E79"/>
                <w:sz w:val="20"/>
                <w:szCs w:val="20"/>
              </w:rPr>
              <w:t>_pe</w:t>
            </w:r>
            <w:proofErr w:type="spellEnd"/>
          </w:p>
        </w:tc>
        <w:tc>
          <w:tcPr>
            <w:tcW w:w="5826" w:type="dxa"/>
            <w:shd w:val="clear" w:color="auto" w:fill="FFFFFF"/>
            <w:tcMar>
              <w:top w:w="100" w:type="dxa"/>
              <w:left w:w="160" w:type="dxa"/>
              <w:bottom w:w="100" w:type="dxa"/>
              <w:right w:w="160" w:type="dxa"/>
            </w:tcMar>
          </w:tcPr>
          <w:p w14:paraId="32CA1531"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Segment prudentiel : Entreprises (E) ou Particuliers (P). Détermine le profil de LGD et la durée résiduelle type (Berger et Udell, 1995).</w:t>
            </w:r>
          </w:p>
        </w:tc>
      </w:tr>
      <w:tr w:rsidR="009760CA" w:rsidRPr="009760CA" w14:paraId="219ED1D6" w14:textId="77777777" w:rsidTr="004E0FFF">
        <w:trPr>
          <w:jc w:val="center"/>
        </w:trPr>
        <w:tc>
          <w:tcPr>
            <w:tcW w:w="3200" w:type="dxa"/>
            <w:shd w:val="clear" w:color="auto" w:fill="EDF3FA"/>
            <w:tcMar>
              <w:top w:w="100" w:type="dxa"/>
              <w:left w:w="160" w:type="dxa"/>
              <w:bottom w:w="100" w:type="dxa"/>
              <w:right w:w="160" w:type="dxa"/>
            </w:tcMar>
          </w:tcPr>
          <w:p w14:paraId="29FE9C84" w14:textId="77777777" w:rsidR="009760CA" w:rsidRPr="009760CA" w:rsidRDefault="009760CA" w:rsidP="00FA06CC">
            <w:pPr>
              <w:rPr>
                <w:sz w:val="20"/>
                <w:szCs w:val="20"/>
              </w:rPr>
            </w:pPr>
            <w:proofErr w:type="spellStart"/>
            <w:proofErr w:type="gramStart"/>
            <w:r w:rsidRPr="009760CA">
              <w:rPr>
                <w:rFonts w:ascii="Times New Roman" w:eastAsia="Times New Roman" w:hAnsi="Times New Roman" w:cs="Times New Roman"/>
                <w:b/>
                <w:bCs/>
                <w:color w:val="1F4E79"/>
                <w:sz w:val="20"/>
                <w:szCs w:val="20"/>
              </w:rPr>
              <w:t>lgd</w:t>
            </w:r>
            <w:proofErr w:type="gramEnd"/>
            <w:r w:rsidRPr="009760CA">
              <w:rPr>
                <w:rFonts w:ascii="Times New Roman" w:eastAsia="Times New Roman" w:hAnsi="Times New Roman" w:cs="Times New Roman"/>
                <w:b/>
                <w:bCs/>
                <w:color w:val="1F4E79"/>
                <w:sz w:val="20"/>
                <w:szCs w:val="20"/>
              </w:rPr>
              <w:t>_name</w:t>
            </w:r>
            <w:proofErr w:type="spellEnd"/>
          </w:p>
        </w:tc>
        <w:tc>
          <w:tcPr>
            <w:tcW w:w="5826" w:type="dxa"/>
            <w:shd w:val="clear" w:color="auto" w:fill="FFFFFF"/>
            <w:tcMar>
              <w:top w:w="100" w:type="dxa"/>
              <w:left w:w="160" w:type="dxa"/>
              <w:bottom w:w="100" w:type="dxa"/>
              <w:right w:w="160" w:type="dxa"/>
            </w:tcMar>
          </w:tcPr>
          <w:p w14:paraId="27C73DE9"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Code du modèle LGD utilisé. Encode simultanément le type de garantie, le segment et le niveau de risque de perte attendue.</w:t>
            </w:r>
          </w:p>
        </w:tc>
      </w:tr>
      <w:tr w:rsidR="009760CA" w:rsidRPr="009760CA" w14:paraId="74052433" w14:textId="77777777" w:rsidTr="004E0FFF">
        <w:trPr>
          <w:jc w:val="center"/>
        </w:trPr>
        <w:tc>
          <w:tcPr>
            <w:tcW w:w="3200" w:type="dxa"/>
            <w:shd w:val="clear" w:color="auto" w:fill="EDF3FA"/>
            <w:tcMar>
              <w:top w:w="100" w:type="dxa"/>
              <w:left w:w="160" w:type="dxa"/>
              <w:bottom w:w="100" w:type="dxa"/>
              <w:right w:w="160" w:type="dxa"/>
            </w:tcMar>
          </w:tcPr>
          <w:p w14:paraId="64E4CF70" w14:textId="77777777" w:rsidR="009760CA" w:rsidRPr="009760CA" w:rsidRDefault="009760CA" w:rsidP="00FA06CC">
            <w:pPr>
              <w:rPr>
                <w:sz w:val="20"/>
                <w:szCs w:val="20"/>
              </w:rPr>
            </w:pPr>
            <w:proofErr w:type="gramStart"/>
            <w:r w:rsidRPr="009760CA">
              <w:rPr>
                <w:rFonts w:ascii="Times New Roman" w:eastAsia="Times New Roman" w:hAnsi="Times New Roman" w:cs="Times New Roman"/>
                <w:b/>
                <w:bCs/>
                <w:color w:val="1F4E79"/>
                <w:sz w:val="20"/>
                <w:szCs w:val="20"/>
              </w:rPr>
              <w:t>sup</w:t>
            </w:r>
            <w:proofErr w:type="gramEnd"/>
            <w:r w:rsidRPr="009760CA">
              <w:rPr>
                <w:rFonts w:ascii="Times New Roman" w:eastAsia="Times New Roman" w:hAnsi="Times New Roman" w:cs="Times New Roman"/>
                <w:b/>
                <w:bCs/>
                <w:color w:val="1F4E79"/>
                <w:sz w:val="20"/>
                <w:szCs w:val="20"/>
              </w:rPr>
              <w:t>_20million</w:t>
            </w:r>
          </w:p>
        </w:tc>
        <w:tc>
          <w:tcPr>
            <w:tcW w:w="5826" w:type="dxa"/>
            <w:shd w:val="clear" w:color="auto" w:fill="FFFFFF"/>
            <w:tcMar>
              <w:top w:w="100" w:type="dxa"/>
              <w:left w:w="160" w:type="dxa"/>
              <w:bottom w:w="100" w:type="dxa"/>
              <w:right w:w="160" w:type="dxa"/>
            </w:tcMar>
          </w:tcPr>
          <w:p w14:paraId="38F6ED94"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Indicateur binaire : l’encours dépasse-t-il 20 millions de MAD ? Définit le seuil de matérialité pour la revue individuelle des grands dossiers.</w:t>
            </w:r>
          </w:p>
        </w:tc>
      </w:tr>
      <w:tr w:rsidR="009760CA" w:rsidRPr="009760CA" w14:paraId="5DD5C01A" w14:textId="77777777" w:rsidTr="004E0FFF">
        <w:trPr>
          <w:jc w:val="center"/>
        </w:trPr>
        <w:tc>
          <w:tcPr>
            <w:tcW w:w="3200" w:type="dxa"/>
            <w:shd w:val="clear" w:color="auto" w:fill="EDF3FA"/>
            <w:tcMar>
              <w:top w:w="100" w:type="dxa"/>
              <w:left w:w="160" w:type="dxa"/>
              <w:bottom w:w="100" w:type="dxa"/>
              <w:right w:w="160" w:type="dxa"/>
            </w:tcMar>
          </w:tcPr>
          <w:p w14:paraId="044AA5C7" w14:textId="77777777" w:rsidR="009760CA" w:rsidRPr="009760CA" w:rsidRDefault="009760CA" w:rsidP="00FA06CC">
            <w:pPr>
              <w:rPr>
                <w:sz w:val="20"/>
                <w:szCs w:val="20"/>
              </w:rPr>
            </w:pPr>
            <w:proofErr w:type="spellStart"/>
            <w:proofErr w:type="gramStart"/>
            <w:r w:rsidRPr="009760CA">
              <w:rPr>
                <w:rFonts w:ascii="Times New Roman" w:eastAsia="Times New Roman" w:hAnsi="Times New Roman" w:cs="Times New Roman"/>
                <w:b/>
                <w:bCs/>
                <w:color w:val="1F4E79"/>
                <w:sz w:val="20"/>
                <w:szCs w:val="20"/>
              </w:rPr>
              <w:t>garantie</w:t>
            </w:r>
            <w:proofErr w:type="gramEnd"/>
            <w:r w:rsidRPr="009760CA">
              <w:rPr>
                <w:rFonts w:ascii="Times New Roman" w:eastAsia="Times New Roman" w:hAnsi="Times New Roman" w:cs="Times New Roman"/>
                <w:b/>
                <w:bCs/>
                <w:color w:val="1F4E79"/>
                <w:sz w:val="20"/>
                <w:szCs w:val="20"/>
              </w:rPr>
              <w:t>_etat</w:t>
            </w:r>
            <w:proofErr w:type="spellEnd"/>
          </w:p>
        </w:tc>
        <w:tc>
          <w:tcPr>
            <w:tcW w:w="5826" w:type="dxa"/>
            <w:shd w:val="clear" w:color="auto" w:fill="FFFFFF"/>
            <w:tcMar>
              <w:top w:w="100" w:type="dxa"/>
              <w:left w:w="160" w:type="dxa"/>
              <w:bottom w:w="100" w:type="dxa"/>
              <w:right w:w="160" w:type="dxa"/>
            </w:tcMar>
          </w:tcPr>
          <w:p w14:paraId="3EC6707A"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Indicateur binaire : l’exposition bénéficie-t-elle d’une garantie de l’État ? Ce cas porte la LGD à zéro et annule la perte attendue.</w:t>
            </w:r>
          </w:p>
        </w:tc>
      </w:tr>
      <w:tr w:rsidR="009760CA" w:rsidRPr="009760CA" w14:paraId="407DDD89" w14:textId="77777777" w:rsidTr="004E0FFF">
        <w:trPr>
          <w:jc w:val="center"/>
        </w:trPr>
        <w:tc>
          <w:tcPr>
            <w:tcW w:w="3200" w:type="dxa"/>
            <w:shd w:val="clear" w:color="auto" w:fill="EDF3FA"/>
            <w:tcMar>
              <w:top w:w="100" w:type="dxa"/>
              <w:left w:w="160" w:type="dxa"/>
              <w:bottom w:w="100" w:type="dxa"/>
              <w:right w:w="160" w:type="dxa"/>
            </w:tcMar>
          </w:tcPr>
          <w:p w14:paraId="6C377FBB" w14:textId="77777777" w:rsidR="009760CA" w:rsidRPr="009760CA" w:rsidRDefault="009760CA" w:rsidP="00FA06CC">
            <w:pPr>
              <w:rPr>
                <w:sz w:val="20"/>
                <w:szCs w:val="20"/>
                <w:lang w:val="en-US"/>
              </w:rPr>
            </w:pPr>
            <w:proofErr w:type="spellStart"/>
            <w:r w:rsidRPr="009760CA">
              <w:rPr>
                <w:rFonts w:ascii="Times New Roman" w:eastAsia="Times New Roman" w:hAnsi="Times New Roman" w:cs="Times New Roman"/>
                <w:b/>
                <w:bCs/>
                <w:color w:val="1F4E79"/>
                <w:sz w:val="20"/>
                <w:szCs w:val="20"/>
                <w:lang w:val="en-US"/>
              </w:rPr>
              <w:t>is_provision_default_extra_cmp</w:t>
            </w:r>
            <w:proofErr w:type="spellEnd"/>
          </w:p>
        </w:tc>
        <w:tc>
          <w:tcPr>
            <w:tcW w:w="5826" w:type="dxa"/>
            <w:shd w:val="clear" w:color="auto" w:fill="FFFFFF"/>
            <w:tcMar>
              <w:top w:w="100" w:type="dxa"/>
              <w:left w:w="160" w:type="dxa"/>
              <w:bottom w:w="100" w:type="dxa"/>
              <w:right w:w="160" w:type="dxa"/>
            </w:tcMar>
          </w:tcPr>
          <w:p w14:paraId="282C246B" w14:textId="77777777" w:rsidR="009760CA" w:rsidRPr="009760CA" w:rsidRDefault="009760CA" w:rsidP="00FA06CC">
            <w:pPr>
              <w:rPr>
                <w:sz w:val="20"/>
                <w:szCs w:val="20"/>
              </w:rPr>
            </w:pPr>
            <w:r w:rsidRPr="009760CA">
              <w:rPr>
                <w:rFonts w:ascii="Times New Roman" w:eastAsia="Times New Roman" w:hAnsi="Times New Roman" w:cs="Times New Roman"/>
                <w:color w:val="1A1A1A"/>
                <w:sz w:val="20"/>
                <w:szCs w:val="20"/>
              </w:rPr>
              <w:t>Indicateur binaire : le dossier fait-il l’objet d’une revue individuelle au titre des expositions Stage 3 significatives ?</w:t>
            </w:r>
          </w:p>
        </w:tc>
      </w:tr>
    </w:tbl>
    <w:p w14:paraId="489003B8" w14:textId="77777777" w:rsidR="009760CA" w:rsidRPr="009760CA" w:rsidRDefault="009760CA" w:rsidP="009760CA"/>
    <w:p w14:paraId="71F0B5C0" w14:textId="77777777" w:rsidR="009760CA" w:rsidRPr="00FF0F19" w:rsidRDefault="009760CA" w:rsidP="009760CA">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5BF841C3" w14:textId="4899838D" w:rsidR="00FA78EE" w:rsidRDefault="00FA78EE">
      <w:pPr>
        <w:pStyle w:val="Heading3"/>
        <w:numPr>
          <w:ilvl w:val="1"/>
          <w:numId w:val="28"/>
        </w:numPr>
        <w:spacing w:line="360" w:lineRule="auto"/>
        <w:jc w:val="both"/>
        <w:rPr>
          <w:rFonts w:asciiTheme="majorBidi" w:hAnsiTheme="majorBidi"/>
          <w:sz w:val="28"/>
          <w:szCs w:val="28"/>
        </w:rPr>
      </w:pPr>
      <w:bookmarkStart w:id="78" w:name="_Toc230002498"/>
      <w:r w:rsidRPr="00FA78EE">
        <w:rPr>
          <w:rFonts w:asciiTheme="majorBidi" w:hAnsiTheme="majorBidi"/>
          <w:sz w:val="28"/>
          <w:szCs w:val="28"/>
        </w:rPr>
        <w:lastRenderedPageBreak/>
        <w:t>Variables exclues et justification</w:t>
      </w:r>
      <w:bookmarkEnd w:id="78"/>
    </w:p>
    <w:p w14:paraId="67BA4077" w14:textId="77777777" w:rsidR="00FA78EE" w:rsidRPr="00FA78EE" w:rsidRDefault="00FA78EE" w:rsidP="00FA78EE">
      <w:pPr>
        <w:spacing w:after="140" w:line="360" w:lineRule="auto"/>
        <w:jc w:val="both"/>
        <w:rPr>
          <w:rFonts w:ascii="Times New Roman" w:eastAsia="Times New Roman" w:hAnsi="Times New Roman" w:cs="Times New Roman"/>
          <w:color w:val="1A1A1A"/>
          <w:sz w:val="24"/>
          <w:szCs w:val="24"/>
        </w:rPr>
      </w:pPr>
      <w:r w:rsidRPr="00FA78EE">
        <w:rPr>
          <w:rFonts w:ascii="Times New Roman" w:eastAsia="Times New Roman" w:hAnsi="Times New Roman" w:cs="Times New Roman"/>
          <w:color w:val="1A1A1A"/>
          <w:sz w:val="24"/>
          <w:szCs w:val="24"/>
        </w:rPr>
        <w:t xml:space="preserve">Plusieurs variables initialement disponibles ont été exclues de l’analyse et de la modélisation. L’exclusion repose sur le principe fondamental du </w:t>
      </w:r>
      <w:r w:rsidRPr="00FA78EE">
        <w:rPr>
          <w:rFonts w:ascii="Times New Roman" w:eastAsia="Times New Roman" w:hAnsi="Times New Roman" w:cs="Times New Roman"/>
          <w:b/>
          <w:bCs/>
          <w:color w:val="1A1A1A"/>
          <w:sz w:val="24"/>
          <w:szCs w:val="24"/>
        </w:rPr>
        <w:t xml:space="preserve">data </w:t>
      </w:r>
      <w:proofErr w:type="spellStart"/>
      <w:r w:rsidRPr="00FA78EE">
        <w:rPr>
          <w:rFonts w:ascii="Times New Roman" w:eastAsia="Times New Roman" w:hAnsi="Times New Roman" w:cs="Times New Roman"/>
          <w:b/>
          <w:bCs/>
          <w:color w:val="1A1A1A"/>
          <w:sz w:val="24"/>
          <w:szCs w:val="24"/>
        </w:rPr>
        <w:t>leakage</w:t>
      </w:r>
      <w:proofErr w:type="spellEnd"/>
      <w:r w:rsidRPr="00FA78EE">
        <w:rPr>
          <w:rFonts w:ascii="Times New Roman" w:eastAsia="Times New Roman" w:hAnsi="Times New Roman" w:cs="Times New Roman"/>
          <w:color w:val="1A1A1A"/>
          <w:sz w:val="24"/>
          <w:szCs w:val="24"/>
        </w:rPr>
        <w:t xml:space="preserve"> : une variable ne peut figurer comme prédicteur si elle est construite à partir de la variable cible, ou si sa connaissance implique de connaître déjà le résultat à prédire. L’inclure produirait un modèle artificiellement performant sur les données d’entraînement mais totalement inutile en dehors de celles-ci.</w:t>
      </w:r>
    </w:p>
    <w:p w14:paraId="451FC276" w14:textId="5C8E10D9" w:rsidR="00FA78EE" w:rsidRDefault="00FA78EE" w:rsidP="00FA78EE">
      <w:pPr>
        <w:pStyle w:val="Caption"/>
        <w:jc w:val="center"/>
        <w:rPr>
          <w:rFonts w:asciiTheme="majorBidi" w:hAnsiTheme="majorBidi" w:cstheme="majorBidi"/>
          <w:sz w:val="20"/>
          <w:szCs w:val="20"/>
        </w:rPr>
      </w:pPr>
      <w:bookmarkStart w:id="79" w:name="_Toc230002398"/>
      <w:r w:rsidRPr="00FA78EE">
        <w:rPr>
          <w:rFonts w:asciiTheme="majorBidi" w:hAnsiTheme="majorBidi" w:cstheme="majorBidi"/>
          <w:sz w:val="20"/>
          <w:szCs w:val="20"/>
        </w:rPr>
        <w:t xml:space="preserve">Tableau </w:t>
      </w:r>
      <w:r w:rsidRPr="00FA78EE">
        <w:rPr>
          <w:rFonts w:asciiTheme="majorBidi" w:hAnsiTheme="majorBidi" w:cstheme="majorBidi"/>
          <w:sz w:val="20"/>
          <w:szCs w:val="20"/>
        </w:rPr>
        <w:fldChar w:fldCharType="begin"/>
      </w:r>
      <w:r w:rsidRPr="00FA78EE">
        <w:rPr>
          <w:rFonts w:asciiTheme="majorBidi" w:hAnsiTheme="majorBidi" w:cstheme="majorBidi"/>
          <w:sz w:val="20"/>
          <w:szCs w:val="20"/>
        </w:rPr>
        <w:instrText xml:space="preserve"> SEQ Tableau \* ARABIC </w:instrText>
      </w:r>
      <w:r w:rsidRPr="00FA78EE">
        <w:rPr>
          <w:rFonts w:asciiTheme="majorBidi" w:hAnsiTheme="majorBidi" w:cstheme="majorBidi"/>
          <w:sz w:val="20"/>
          <w:szCs w:val="20"/>
        </w:rPr>
        <w:fldChar w:fldCharType="separate"/>
      </w:r>
      <w:r w:rsidR="00E26525">
        <w:rPr>
          <w:rFonts w:asciiTheme="majorBidi" w:hAnsiTheme="majorBidi" w:cstheme="majorBidi"/>
          <w:noProof/>
          <w:sz w:val="20"/>
          <w:szCs w:val="20"/>
        </w:rPr>
        <w:t>14</w:t>
      </w:r>
      <w:r w:rsidRPr="00FA78EE">
        <w:rPr>
          <w:rFonts w:asciiTheme="majorBidi" w:hAnsiTheme="majorBidi" w:cstheme="majorBidi"/>
          <w:sz w:val="20"/>
          <w:szCs w:val="20"/>
        </w:rPr>
        <w:fldChar w:fldCharType="end"/>
      </w:r>
      <w:r w:rsidRPr="00FA78EE">
        <w:rPr>
          <w:rFonts w:asciiTheme="majorBidi" w:hAnsiTheme="majorBidi" w:cstheme="majorBidi"/>
          <w:sz w:val="20"/>
          <w:szCs w:val="20"/>
        </w:rPr>
        <w:t xml:space="preserve"> : Variables exclues, motif d’exclusion et risque associé</w:t>
      </w:r>
      <w:bookmarkEnd w:id="7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5"/>
        <w:gridCol w:w="6151"/>
      </w:tblGrid>
      <w:tr w:rsidR="00FA78EE" w:rsidRPr="00FA78EE" w14:paraId="17416A10" w14:textId="77777777" w:rsidTr="004E0FFF">
        <w:trPr>
          <w:jc w:val="center"/>
        </w:trPr>
        <w:tc>
          <w:tcPr>
            <w:tcW w:w="2875" w:type="dxa"/>
            <w:shd w:val="clear" w:color="auto" w:fill="1F4E79"/>
            <w:tcMar>
              <w:top w:w="100" w:type="dxa"/>
              <w:left w:w="160" w:type="dxa"/>
              <w:bottom w:w="100" w:type="dxa"/>
              <w:right w:w="160" w:type="dxa"/>
            </w:tcMar>
          </w:tcPr>
          <w:p w14:paraId="62D9E276" w14:textId="77777777" w:rsidR="00FA78EE" w:rsidRPr="00FA78EE" w:rsidRDefault="00FA78EE" w:rsidP="00FA06CC">
            <w:pPr>
              <w:rPr>
                <w:sz w:val="20"/>
                <w:szCs w:val="20"/>
              </w:rPr>
            </w:pPr>
            <w:r w:rsidRPr="00FA78EE">
              <w:rPr>
                <w:rFonts w:ascii="Times New Roman" w:eastAsia="Times New Roman" w:hAnsi="Times New Roman" w:cs="Times New Roman"/>
                <w:b/>
                <w:bCs/>
                <w:color w:val="FFFFFF"/>
                <w:sz w:val="20"/>
                <w:szCs w:val="20"/>
              </w:rPr>
              <w:t>Variable exclue</w:t>
            </w:r>
          </w:p>
        </w:tc>
        <w:tc>
          <w:tcPr>
            <w:tcW w:w="6151" w:type="dxa"/>
            <w:shd w:val="clear" w:color="auto" w:fill="1B2A5A"/>
            <w:tcMar>
              <w:top w:w="100" w:type="dxa"/>
              <w:left w:w="160" w:type="dxa"/>
              <w:bottom w:w="100" w:type="dxa"/>
              <w:right w:w="160" w:type="dxa"/>
            </w:tcMar>
          </w:tcPr>
          <w:p w14:paraId="5BD1B609" w14:textId="77777777" w:rsidR="00FA78EE" w:rsidRPr="00FA78EE" w:rsidRDefault="00FA78EE" w:rsidP="00FA06CC">
            <w:pPr>
              <w:rPr>
                <w:sz w:val="20"/>
                <w:szCs w:val="20"/>
              </w:rPr>
            </w:pPr>
            <w:r w:rsidRPr="00FA78EE">
              <w:rPr>
                <w:rFonts w:ascii="Times New Roman" w:eastAsia="Times New Roman" w:hAnsi="Times New Roman" w:cs="Times New Roman"/>
                <w:b/>
                <w:bCs/>
                <w:color w:val="FFFFFF"/>
                <w:sz w:val="20"/>
                <w:szCs w:val="20"/>
              </w:rPr>
              <w:t>Motif d’exclusion</w:t>
            </w:r>
          </w:p>
        </w:tc>
      </w:tr>
      <w:tr w:rsidR="00FA78EE" w:rsidRPr="00FA78EE" w14:paraId="462A04AB" w14:textId="77777777" w:rsidTr="004E0FFF">
        <w:trPr>
          <w:jc w:val="center"/>
        </w:trPr>
        <w:tc>
          <w:tcPr>
            <w:tcW w:w="2875" w:type="dxa"/>
            <w:shd w:val="clear" w:color="auto" w:fill="EDF3FA"/>
            <w:tcMar>
              <w:top w:w="100" w:type="dxa"/>
              <w:left w:w="160" w:type="dxa"/>
              <w:bottom w:w="100" w:type="dxa"/>
              <w:right w:w="160" w:type="dxa"/>
            </w:tcMar>
          </w:tcPr>
          <w:p w14:paraId="438EA5C7" w14:textId="77777777" w:rsidR="00FA78EE" w:rsidRPr="00FA78EE" w:rsidRDefault="00FA78EE" w:rsidP="00FA06CC">
            <w:pPr>
              <w:rPr>
                <w:sz w:val="20"/>
                <w:szCs w:val="20"/>
              </w:rPr>
            </w:pPr>
            <w:proofErr w:type="spellStart"/>
            <w:proofErr w:type="gramStart"/>
            <w:r w:rsidRPr="00FA78EE">
              <w:rPr>
                <w:rFonts w:ascii="Times New Roman" w:eastAsia="Times New Roman" w:hAnsi="Times New Roman" w:cs="Times New Roman"/>
                <w:b/>
                <w:bCs/>
                <w:color w:val="1F4E79"/>
                <w:sz w:val="20"/>
                <w:szCs w:val="20"/>
              </w:rPr>
              <w:t>taux</w:t>
            </w:r>
            <w:proofErr w:type="gramEnd"/>
            <w:r w:rsidRPr="00FA78EE">
              <w:rPr>
                <w:rFonts w:ascii="Times New Roman" w:eastAsia="Times New Roman" w:hAnsi="Times New Roman" w:cs="Times New Roman"/>
                <w:b/>
                <w:bCs/>
                <w:color w:val="1F4E79"/>
                <w:sz w:val="20"/>
                <w:szCs w:val="20"/>
              </w:rPr>
              <w:t>_couverture</w:t>
            </w:r>
            <w:proofErr w:type="spellEnd"/>
            <w:r w:rsidRPr="00FA78EE">
              <w:rPr>
                <w:rFonts w:ascii="Times New Roman" w:eastAsia="Times New Roman" w:hAnsi="Times New Roman" w:cs="Times New Roman"/>
                <w:b/>
                <w:bCs/>
                <w:color w:val="1F4E79"/>
                <w:sz w:val="20"/>
                <w:szCs w:val="20"/>
              </w:rPr>
              <w:t xml:space="preserve"> (ECL/EAD)</w:t>
            </w:r>
          </w:p>
        </w:tc>
        <w:tc>
          <w:tcPr>
            <w:tcW w:w="6151" w:type="dxa"/>
            <w:shd w:val="clear" w:color="auto" w:fill="FFFFFF"/>
            <w:tcMar>
              <w:top w:w="100" w:type="dxa"/>
              <w:left w:w="160" w:type="dxa"/>
              <w:bottom w:w="100" w:type="dxa"/>
              <w:right w:w="160" w:type="dxa"/>
            </w:tcMar>
          </w:tcPr>
          <w:p w14:paraId="527AA573" w14:textId="77777777" w:rsidR="00FA78EE" w:rsidRPr="00FA78EE" w:rsidRDefault="00FA78EE" w:rsidP="00FA06CC">
            <w:pPr>
              <w:rPr>
                <w:sz w:val="20"/>
                <w:szCs w:val="20"/>
              </w:rPr>
            </w:pPr>
            <w:r w:rsidRPr="00FA78EE">
              <w:rPr>
                <w:rFonts w:ascii="Times New Roman" w:eastAsia="Times New Roman" w:hAnsi="Times New Roman" w:cs="Times New Roman"/>
                <w:color w:val="1A1A1A"/>
                <w:sz w:val="20"/>
                <w:szCs w:val="20"/>
              </w:rPr>
              <w:t xml:space="preserve">Data </w:t>
            </w:r>
            <w:proofErr w:type="spellStart"/>
            <w:r w:rsidRPr="00FA78EE">
              <w:rPr>
                <w:rFonts w:ascii="Times New Roman" w:eastAsia="Times New Roman" w:hAnsi="Times New Roman" w:cs="Times New Roman"/>
                <w:color w:val="1A1A1A"/>
                <w:sz w:val="20"/>
                <w:szCs w:val="20"/>
              </w:rPr>
              <w:t>leakage</w:t>
            </w:r>
            <w:proofErr w:type="spellEnd"/>
            <w:r w:rsidRPr="00FA78EE">
              <w:rPr>
                <w:rFonts w:ascii="Times New Roman" w:eastAsia="Times New Roman" w:hAnsi="Times New Roman" w:cs="Times New Roman"/>
                <w:color w:val="1A1A1A"/>
                <w:sz w:val="20"/>
                <w:szCs w:val="20"/>
              </w:rPr>
              <w:t xml:space="preserve"> direct : construit à partir de la provision ECL, elle-même déterminée par le stade. L’inclure reviendrait à prédire le stade à partir de ses propres conséquences.</w:t>
            </w:r>
          </w:p>
        </w:tc>
      </w:tr>
      <w:tr w:rsidR="00FA78EE" w:rsidRPr="00FA78EE" w14:paraId="10A4A76B" w14:textId="77777777" w:rsidTr="004E0FFF">
        <w:trPr>
          <w:jc w:val="center"/>
        </w:trPr>
        <w:tc>
          <w:tcPr>
            <w:tcW w:w="2875" w:type="dxa"/>
            <w:shd w:val="clear" w:color="auto" w:fill="EDF3FA"/>
            <w:tcMar>
              <w:top w:w="100" w:type="dxa"/>
              <w:left w:w="160" w:type="dxa"/>
              <w:bottom w:w="100" w:type="dxa"/>
              <w:right w:w="160" w:type="dxa"/>
            </w:tcMar>
          </w:tcPr>
          <w:p w14:paraId="5501F06F" w14:textId="77777777" w:rsidR="00FA78EE" w:rsidRPr="00FA78EE" w:rsidRDefault="00FA78EE" w:rsidP="00FA06CC">
            <w:pPr>
              <w:rPr>
                <w:sz w:val="20"/>
                <w:szCs w:val="20"/>
              </w:rPr>
            </w:pPr>
            <w:proofErr w:type="gramStart"/>
            <w:r w:rsidRPr="00FA78EE">
              <w:rPr>
                <w:rFonts w:ascii="Times New Roman" w:eastAsia="Times New Roman" w:hAnsi="Times New Roman" w:cs="Times New Roman"/>
                <w:b/>
                <w:bCs/>
                <w:color w:val="1F4E79"/>
                <w:sz w:val="20"/>
                <w:szCs w:val="20"/>
              </w:rPr>
              <w:t>ifrs</w:t>
            </w:r>
            <w:proofErr w:type="gramEnd"/>
            <w:r w:rsidRPr="00FA78EE">
              <w:rPr>
                <w:rFonts w:ascii="Times New Roman" w:eastAsia="Times New Roman" w:hAnsi="Times New Roman" w:cs="Times New Roman"/>
                <w:b/>
                <w:bCs/>
                <w:color w:val="1F4E79"/>
                <w:sz w:val="20"/>
                <w:szCs w:val="20"/>
              </w:rPr>
              <w:t>9_provision</w:t>
            </w:r>
          </w:p>
        </w:tc>
        <w:tc>
          <w:tcPr>
            <w:tcW w:w="6151" w:type="dxa"/>
            <w:shd w:val="clear" w:color="auto" w:fill="FFFFFF"/>
            <w:tcMar>
              <w:top w:w="100" w:type="dxa"/>
              <w:left w:w="160" w:type="dxa"/>
              <w:bottom w:w="100" w:type="dxa"/>
              <w:right w:w="160" w:type="dxa"/>
            </w:tcMar>
          </w:tcPr>
          <w:p w14:paraId="4671A3C5" w14:textId="77777777" w:rsidR="00FA78EE" w:rsidRPr="00FA78EE" w:rsidRDefault="00FA78EE" w:rsidP="00FA06CC">
            <w:pPr>
              <w:rPr>
                <w:sz w:val="20"/>
                <w:szCs w:val="20"/>
              </w:rPr>
            </w:pPr>
            <w:r w:rsidRPr="00FA78EE">
              <w:rPr>
                <w:rFonts w:ascii="Times New Roman" w:eastAsia="Times New Roman" w:hAnsi="Times New Roman" w:cs="Times New Roman"/>
                <w:color w:val="1A1A1A"/>
                <w:sz w:val="20"/>
                <w:szCs w:val="20"/>
              </w:rPr>
              <w:t xml:space="preserve">Data </w:t>
            </w:r>
            <w:proofErr w:type="spellStart"/>
            <w:r w:rsidRPr="00FA78EE">
              <w:rPr>
                <w:rFonts w:ascii="Times New Roman" w:eastAsia="Times New Roman" w:hAnsi="Times New Roman" w:cs="Times New Roman"/>
                <w:color w:val="1A1A1A"/>
                <w:sz w:val="20"/>
                <w:szCs w:val="20"/>
              </w:rPr>
              <w:t>leakage</w:t>
            </w:r>
            <w:proofErr w:type="spellEnd"/>
            <w:r w:rsidRPr="00FA78EE">
              <w:rPr>
                <w:rFonts w:ascii="Times New Roman" w:eastAsia="Times New Roman" w:hAnsi="Times New Roman" w:cs="Times New Roman"/>
                <w:color w:val="1A1A1A"/>
                <w:sz w:val="20"/>
                <w:szCs w:val="20"/>
              </w:rPr>
              <w:t xml:space="preserve"> : la provision est une conséquence mécanique du </w:t>
            </w:r>
            <w:proofErr w:type="spellStart"/>
            <w:r w:rsidRPr="00FA78EE">
              <w:rPr>
                <w:rFonts w:ascii="Times New Roman" w:eastAsia="Times New Roman" w:hAnsi="Times New Roman" w:cs="Times New Roman"/>
                <w:color w:val="1A1A1A"/>
                <w:sz w:val="20"/>
                <w:szCs w:val="20"/>
              </w:rPr>
              <w:t>staging</w:t>
            </w:r>
            <w:proofErr w:type="spellEnd"/>
            <w:r w:rsidRPr="00FA78EE">
              <w:rPr>
                <w:rFonts w:ascii="Times New Roman" w:eastAsia="Times New Roman" w:hAnsi="Times New Roman" w:cs="Times New Roman"/>
                <w:color w:val="1A1A1A"/>
                <w:sz w:val="20"/>
                <w:szCs w:val="20"/>
              </w:rPr>
              <w:t>. Sa connaissance implique celle du stade.</w:t>
            </w:r>
          </w:p>
        </w:tc>
      </w:tr>
      <w:tr w:rsidR="00FA78EE" w:rsidRPr="00FA78EE" w14:paraId="034889AA" w14:textId="77777777" w:rsidTr="004E0FFF">
        <w:trPr>
          <w:jc w:val="center"/>
        </w:trPr>
        <w:tc>
          <w:tcPr>
            <w:tcW w:w="2875" w:type="dxa"/>
            <w:shd w:val="clear" w:color="auto" w:fill="EDF3FA"/>
            <w:tcMar>
              <w:top w:w="100" w:type="dxa"/>
              <w:left w:w="160" w:type="dxa"/>
              <w:bottom w:w="100" w:type="dxa"/>
              <w:right w:w="160" w:type="dxa"/>
            </w:tcMar>
          </w:tcPr>
          <w:p w14:paraId="17B76819" w14:textId="77777777" w:rsidR="00FA78EE" w:rsidRPr="00FA78EE" w:rsidRDefault="00FA78EE" w:rsidP="00FA06CC">
            <w:pPr>
              <w:rPr>
                <w:sz w:val="20"/>
                <w:szCs w:val="20"/>
              </w:rPr>
            </w:pPr>
            <w:proofErr w:type="gramStart"/>
            <w:r w:rsidRPr="00FA78EE">
              <w:rPr>
                <w:rFonts w:ascii="Times New Roman" w:eastAsia="Times New Roman" w:hAnsi="Times New Roman" w:cs="Times New Roman"/>
                <w:b/>
                <w:bCs/>
                <w:color w:val="1F4E79"/>
                <w:sz w:val="20"/>
                <w:szCs w:val="20"/>
              </w:rPr>
              <w:t>ifrs</w:t>
            </w:r>
            <w:proofErr w:type="gramEnd"/>
            <w:r w:rsidRPr="00FA78EE">
              <w:rPr>
                <w:rFonts w:ascii="Times New Roman" w:eastAsia="Times New Roman" w:hAnsi="Times New Roman" w:cs="Times New Roman"/>
                <w:b/>
                <w:bCs/>
                <w:color w:val="1F4E79"/>
                <w:sz w:val="20"/>
                <w:szCs w:val="20"/>
              </w:rPr>
              <w:t>9_provision_model</w:t>
            </w:r>
          </w:p>
        </w:tc>
        <w:tc>
          <w:tcPr>
            <w:tcW w:w="6151" w:type="dxa"/>
            <w:shd w:val="clear" w:color="auto" w:fill="FFFFFF"/>
            <w:tcMar>
              <w:top w:w="100" w:type="dxa"/>
              <w:left w:w="160" w:type="dxa"/>
              <w:bottom w:w="100" w:type="dxa"/>
              <w:right w:w="160" w:type="dxa"/>
            </w:tcMar>
          </w:tcPr>
          <w:p w14:paraId="722151B5" w14:textId="77777777" w:rsidR="00FA78EE" w:rsidRPr="00FA78EE" w:rsidRDefault="00FA78EE" w:rsidP="00FA06CC">
            <w:pPr>
              <w:rPr>
                <w:sz w:val="20"/>
                <w:szCs w:val="20"/>
              </w:rPr>
            </w:pPr>
            <w:r w:rsidRPr="00FA78EE">
              <w:rPr>
                <w:rFonts w:ascii="Times New Roman" w:eastAsia="Times New Roman" w:hAnsi="Times New Roman" w:cs="Times New Roman"/>
                <w:color w:val="1A1A1A"/>
                <w:sz w:val="20"/>
                <w:szCs w:val="20"/>
              </w:rPr>
              <w:t xml:space="preserve">Data </w:t>
            </w:r>
            <w:proofErr w:type="spellStart"/>
            <w:r w:rsidRPr="00FA78EE">
              <w:rPr>
                <w:rFonts w:ascii="Times New Roman" w:eastAsia="Times New Roman" w:hAnsi="Times New Roman" w:cs="Times New Roman"/>
                <w:color w:val="1A1A1A"/>
                <w:sz w:val="20"/>
                <w:szCs w:val="20"/>
              </w:rPr>
              <w:t>leakage</w:t>
            </w:r>
            <w:proofErr w:type="spellEnd"/>
            <w:r w:rsidRPr="00FA78EE">
              <w:rPr>
                <w:rFonts w:ascii="Times New Roman" w:eastAsia="Times New Roman" w:hAnsi="Times New Roman" w:cs="Times New Roman"/>
                <w:color w:val="1A1A1A"/>
                <w:sz w:val="20"/>
                <w:szCs w:val="20"/>
              </w:rPr>
              <w:t xml:space="preserve"> : composante du calcul de la provision finale, même raisonnement que ci-dessus.</w:t>
            </w:r>
          </w:p>
        </w:tc>
      </w:tr>
      <w:tr w:rsidR="00FA78EE" w:rsidRPr="00FA78EE" w14:paraId="1BCF1C5C" w14:textId="77777777" w:rsidTr="004E0FFF">
        <w:trPr>
          <w:jc w:val="center"/>
        </w:trPr>
        <w:tc>
          <w:tcPr>
            <w:tcW w:w="2875" w:type="dxa"/>
            <w:shd w:val="clear" w:color="auto" w:fill="EDF3FA"/>
            <w:tcMar>
              <w:top w:w="100" w:type="dxa"/>
              <w:left w:w="160" w:type="dxa"/>
              <w:bottom w:w="100" w:type="dxa"/>
              <w:right w:w="160" w:type="dxa"/>
            </w:tcMar>
          </w:tcPr>
          <w:p w14:paraId="10D5EA72" w14:textId="77777777" w:rsidR="00FA78EE" w:rsidRPr="00FA78EE" w:rsidRDefault="00FA78EE" w:rsidP="00FA06CC">
            <w:pPr>
              <w:rPr>
                <w:sz w:val="20"/>
                <w:szCs w:val="20"/>
              </w:rPr>
            </w:pPr>
            <w:proofErr w:type="gramStart"/>
            <w:r w:rsidRPr="00FA78EE">
              <w:rPr>
                <w:rFonts w:ascii="Times New Roman" w:eastAsia="Times New Roman" w:hAnsi="Times New Roman" w:cs="Times New Roman"/>
                <w:b/>
                <w:bCs/>
                <w:color w:val="1F4E79"/>
                <w:sz w:val="20"/>
                <w:szCs w:val="20"/>
              </w:rPr>
              <w:t>overlay</w:t>
            </w:r>
            <w:proofErr w:type="gramEnd"/>
          </w:p>
        </w:tc>
        <w:tc>
          <w:tcPr>
            <w:tcW w:w="6151" w:type="dxa"/>
            <w:shd w:val="clear" w:color="auto" w:fill="FFFFFF"/>
            <w:tcMar>
              <w:top w:w="100" w:type="dxa"/>
              <w:left w:w="160" w:type="dxa"/>
              <w:bottom w:w="100" w:type="dxa"/>
              <w:right w:w="160" w:type="dxa"/>
            </w:tcMar>
          </w:tcPr>
          <w:p w14:paraId="798FC6EB" w14:textId="77777777" w:rsidR="00FA78EE" w:rsidRPr="00FA78EE" w:rsidRDefault="00FA78EE" w:rsidP="00FA06CC">
            <w:pPr>
              <w:rPr>
                <w:sz w:val="20"/>
                <w:szCs w:val="20"/>
              </w:rPr>
            </w:pPr>
            <w:r w:rsidRPr="00FA78EE">
              <w:rPr>
                <w:rFonts w:ascii="Times New Roman" w:eastAsia="Times New Roman" w:hAnsi="Times New Roman" w:cs="Times New Roman"/>
                <w:color w:val="1A1A1A"/>
                <w:sz w:val="20"/>
                <w:szCs w:val="20"/>
              </w:rPr>
              <w:t xml:space="preserve">Data </w:t>
            </w:r>
            <w:proofErr w:type="spellStart"/>
            <w:r w:rsidRPr="00FA78EE">
              <w:rPr>
                <w:rFonts w:ascii="Times New Roman" w:eastAsia="Times New Roman" w:hAnsi="Times New Roman" w:cs="Times New Roman"/>
                <w:color w:val="1A1A1A"/>
                <w:sz w:val="20"/>
                <w:szCs w:val="20"/>
              </w:rPr>
              <w:t>leakage</w:t>
            </w:r>
            <w:proofErr w:type="spellEnd"/>
            <w:r w:rsidRPr="00FA78EE">
              <w:rPr>
                <w:rFonts w:ascii="Times New Roman" w:eastAsia="Times New Roman" w:hAnsi="Times New Roman" w:cs="Times New Roman"/>
                <w:color w:val="1A1A1A"/>
                <w:sz w:val="20"/>
                <w:szCs w:val="20"/>
              </w:rPr>
              <w:t xml:space="preserve"> : ajustement discrétionnaire appliqué sur la provision modèle, dérivé du processus de </w:t>
            </w:r>
            <w:proofErr w:type="spellStart"/>
            <w:r w:rsidRPr="00FA78EE">
              <w:rPr>
                <w:rFonts w:ascii="Times New Roman" w:eastAsia="Times New Roman" w:hAnsi="Times New Roman" w:cs="Times New Roman"/>
                <w:color w:val="1A1A1A"/>
                <w:sz w:val="20"/>
                <w:szCs w:val="20"/>
              </w:rPr>
              <w:t>staging</w:t>
            </w:r>
            <w:proofErr w:type="spellEnd"/>
            <w:r w:rsidRPr="00FA78EE">
              <w:rPr>
                <w:rFonts w:ascii="Times New Roman" w:eastAsia="Times New Roman" w:hAnsi="Times New Roman" w:cs="Times New Roman"/>
                <w:color w:val="1A1A1A"/>
                <w:sz w:val="20"/>
                <w:szCs w:val="20"/>
              </w:rPr>
              <w:t>.</w:t>
            </w:r>
          </w:p>
        </w:tc>
      </w:tr>
      <w:tr w:rsidR="00FA78EE" w:rsidRPr="00FA78EE" w14:paraId="7D1246AD" w14:textId="77777777" w:rsidTr="004E0FFF">
        <w:trPr>
          <w:jc w:val="center"/>
        </w:trPr>
        <w:tc>
          <w:tcPr>
            <w:tcW w:w="2875" w:type="dxa"/>
            <w:shd w:val="clear" w:color="auto" w:fill="EDF3FA"/>
            <w:tcMar>
              <w:top w:w="100" w:type="dxa"/>
              <w:left w:w="160" w:type="dxa"/>
              <w:bottom w:w="100" w:type="dxa"/>
              <w:right w:w="160" w:type="dxa"/>
            </w:tcMar>
          </w:tcPr>
          <w:p w14:paraId="737FB9FA" w14:textId="77777777" w:rsidR="00FA78EE" w:rsidRPr="00FA78EE" w:rsidRDefault="00FA78EE" w:rsidP="00FA06CC">
            <w:pPr>
              <w:rPr>
                <w:sz w:val="20"/>
                <w:szCs w:val="20"/>
              </w:rPr>
            </w:pPr>
            <w:proofErr w:type="spellStart"/>
            <w:proofErr w:type="gramStart"/>
            <w:r w:rsidRPr="00FA78EE">
              <w:rPr>
                <w:rFonts w:ascii="Times New Roman" w:eastAsia="Times New Roman" w:hAnsi="Times New Roman" w:cs="Times New Roman"/>
                <w:b/>
                <w:bCs/>
                <w:color w:val="1F4E79"/>
                <w:sz w:val="20"/>
                <w:szCs w:val="20"/>
              </w:rPr>
              <w:t>ligne</w:t>
            </w:r>
            <w:proofErr w:type="gramEnd"/>
            <w:r w:rsidRPr="00FA78EE">
              <w:rPr>
                <w:rFonts w:ascii="Times New Roman" w:eastAsia="Times New Roman" w:hAnsi="Times New Roman" w:cs="Times New Roman"/>
                <w:b/>
                <w:bCs/>
                <w:color w:val="1F4E79"/>
                <w:sz w:val="20"/>
                <w:szCs w:val="20"/>
              </w:rPr>
              <w:t>_reclasse</w:t>
            </w:r>
            <w:proofErr w:type="spellEnd"/>
          </w:p>
        </w:tc>
        <w:tc>
          <w:tcPr>
            <w:tcW w:w="6151" w:type="dxa"/>
            <w:shd w:val="clear" w:color="auto" w:fill="FFFFFF"/>
            <w:tcMar>
              <w:top w:w="100" w:type="dxa"/>
              <w:left w:w="160" w:type="dxa"/>
              <w:bottom w:w="100" w:type="dxa"/>
              <w:right w:w="160" w:type="dxa"/>
            </w:tcMar>
          </w:tcPr>
          <w:p w14:paraId="060EB3BE" w14:textId="77777777" w:rsidR="00FA78EE" w:rsidRPr="00FA78EE" w:rsidRDefault="00FA78EE" w:rsidP="00FA06CC">
            <w:pPr>
              <w:rPr>
                <w:sz w:val="20"/>
                <w:szCs w:val="20"/>
              </w:rPr>
            </w:pPr>
            <w:r w:rsidRPr="00FA78EE">
              <w:rPr>
                <w:rFonts w:ascii="Times New Roman" w:eastAsia="Times New Roman" w:hAnsi="Times New Roman" w:cs="Times New Roman"/>
                <w:color w:val="1A1A1A"/>
                <w:sz w:val="20"/>
                <w:szCs w:val="20"/>
              </w:rPr>
              <w:t xml:space="preserve">Data </w:t>
            </w:r>
            <w:proofErr w:type="spellStart"/>
            <w:r w:rsidRPr="00FA78EE">
              <w:rPr>
                <w:rFonts w:ascii="Times New Roman" w:eastAsia="Times New Roman" w:hAnsi="Times New Roman" w:cs="Times New Roman"/>
                <w:color w:val="1A1A1A"/>
                <w:sz w:val="20"/>
                <w:szCs w:val="20"/>
              </w:rPr>
              <w:t>leakage</w:t>
            </w:r>
            <w:proofErr w:type="spellEnd"/>
            <w:r w:rsidRPr="00FA78EE">
              <w:rPr>
                <w:rFonts w:ascii="Times New Roman" w:eastAsia="Times New Roman" w:hAnsi="Times New Roman" w:cs="Times New Roman"/>
                <w:color w:val="1A1A1A"/>
                <w:sz w:val="20"/>
                <w:szCs w:val="20"/>
              </w:rPr>
              <w:t xml:space="preserve"> circulaire : ce flag indique qu’un dossier a été </w:t>
            </w:r>
            <w:proofErr w:type="spellStart"/>
            <w:r w:rsidRPr="00FA78EE">
              <w:rPr>
                <w:rFonts w:ascii="Times New Roman" w:eastAsia="Times New Roman" w:hAnsi="Times New Roman" w:cs="Times New Roman"/>
                <w:color w:val="1A1A1A"/>
                <w:sz w:val="20"/>
                <w:szCs w:val="20"/>
              </w:rPr>
              <w:t>reclasssé</w:t>
            </w:r>
            <w:proofErr w:type="spellEnd"/>
            <w:r w:rsidRPr="00FA78EE">
              <w:rPr>
                <w:rFonts w:ascii="Times New Roman" w:eastAsia="Times New Roman" w:hAnsi="Times New Roman" w:cs="Times New Roman"/>
                <w:color w:val="1A1A1A"/>
                <w:sz w:val="20"/>
                <w:szCs w:val="20"/>
              </w:rPr>
              <w:t xml:space="preserve"> en Stage 3 par décision de gestion. L’utiliser pour prédire le Stage 3 revient à utiliser la décision pour prédire la décision.</w:t>
            </w:r>
          </w:p>
        </w:tc>
      </w:tr>
      <w:tr w:rsidR="00FA78EE" w:rsidRPr="00FA78EE" w14:paraId="3E9A30C0" w14:textId="77777777" w:rsidTr="004E0FFF">
        <w:trPr>
          <w:jc w:val="center"/>
        </w:trPr>
        <w:tc>
          <w:tcPr>
            <w:tcW w:w="2875" w:type="dxa"/>
            <w:shd w:val="clear" w:color="auto" w:fill="EDF3FA"/>
            <w:tcMar>
              <w:top w:w="100" w:type="dxa"/>
              <w:left w:w="160" w:type="dxa"/>
              <w:bottom w:w="100" w:type="dxa"/>
              <w:right w:w="160" w:type="dxa"/>
            </w:tcMar>
          </w:tcPr>
          <w:p w14:paraId="412E6611" w14:textId="77777777" w:rsidR="00FA78EE" w:rsidRPr="00FA78EE" w:rsidRDefault="00FA78EE" w:rsidP="00FA06CC">
            <w:pPr>
              <w:rPr>
                <w:sz w:val="20"/>
                <w:szCs w:val="20"/>
              </w:rPr>
            </w:pPr>
            <w:proofErr w:type="spellStart"/>
            <w:proofErr w:type="gramStart"/>
            <w:r w:rsidRPr="00FA78EE">
              <w:rPr>
                <w:rFonts w:ascii="Times New Roman" w:eastAsia="Times New Roman" w:hAnsi="Times New Roman" w:cs="Times New Roman"/>
                <w:b/>
                <w:bCs/>
                <w:color w:val="1F4E79"/>
                <w:sz w:val="20"/>
                <w:szCs w:val="20"/>
              </w:rPr>
              <w:t>default</w:t>
            </w:r>
            <w:proofErr w:type="gramEnd"/>
            <w:r w:rsidRPr="00FA78EE">
              <w:rPr>
                <w:rFonts w:ascii="Times New Roman" w:eastAsia="Times New Roman" w:hAnsi="Times New Roman" w:cs="Times New Roman"/>
                <w:b/>
                <w:bCs/>
                <w:color w:val="1F4E79"/>
                <w:sz w:val="20"/>
                <w:szCs w:val="20"/>
              </w:rPr>
              <w:t>_proba_name</w:t>
            </w:r>
            <w:proofErr w:type="spellEnd"/>
          </w:p>
        </w:tc>
        <w:tc>
          <w:tcPr>
            <w:tcW w:w="6151" w:type="dxa"/>
            <w:shd w:val="clear" w:color="auto" w:fill="FFFFFF"/>
            <w:tcMar>
              <w:top w:w="100" w:type="dxa"/>
              <w:left w:w="160" w:type="dxa"/>
              <w:bottom w:w="100" w:type="dxa"/>
              <w:right w:w="160" w:type="dxa"/>
            </w:tcMar>
          </w:tcPr>
          <w:p w14:paraId="2C0E6089" w14:textId="47C87CE7" w:rsidR="00FA78EE" w:rsidRPr="00FA78EE" w:rsidRDefault="00FA78EE" w:rsidP="00FA06CC">
            <w:pPr>
              <w:rPr>
                <w:sz w:val="20"/>
                <w:szCs w:val="20"/>
              </w:rPr>
            </w:pPr>
            <w:r w:rsidRPr="00FA78EE">
              <w:rPr>
                <w:rFonts w:ascii="Times New Roman" w:eastAsia="Times New Roman" w:hAnsi="Times New Roman" w:cs="Times New Roman"/>
                <w:color w:val="1A1A1A"/>
                <w:sz w:val="20"/>
                <w:szCs w:val="20"/>
              </w:rPr>
              <w:t xml:space="preserve">Proxy quasi-parfait du stade : Chaque code modèle PD correspond à un profil de risque déjà </w:t>
            </w:r>
            <w:proofErr w:type="spellStart"/>
            <w:r w:rsidRPr="00FA78EE">
              <w:rPr>
                <w:rFonts w:ascii="Times New Roman" w:eastAsia="Times New Roman" w:hAnsi="Times New Roman" w:cs="Times New Roman"/>
                <w:color w:val="1A1A1A"/>
                <w:sz w:val="20"/>
                <w:szCs w:val="20"/>
              </w:rPr>
              <w:t>stagé</w:t>
            </w:r>
            <w:proofErr w:type="spellEnd"/>
            <w:r w:rsidRPr="00FA78EE">
              <w:rPr>
                <w:rFonts w:ascii="Times New Roman" w:eastAsia="Times New Roman" w:hAnsi="Times New Roman" w:cs="Times New Roman"/>
                <w:color w:val="1A1A1A"/>
                <w:sz w:val="20"/>
                <w:szCs w:val="20"/>
              </w:rPr>
              <w:t>, ce qui crée une quasi-identité avec la variable cible.</w:t>
            </w:r>
          </w:p>
        </w:tc>
      </w:tr>
    </w:tbl>
    <w:p w14:paraId="33284CE4" w14:textId="77777777" w:rsidR="00FA78EE" w:rsidRDefault="00FA78EE" w:rsidP="00FA78EE"/>
    <w:p w14:paraId="67DFAE3C" w14:textId="77777777" w:rsidR="00FA78EE" w:rsidRPr="00FF0F19" w:rsidRDefault="00FA78EE" w:rsidP="00FA78EE">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42CDAFD7" w14:textId="77777777" w:rsidR="00FA78EE" w:rsidRPr="00FA78EE" w:rsidRDefault="00FA78EE" w:rsidP="00FA78EE"/>
    <w:p w14:paraId="514469BE" w14:textId="77777777" w:rsidR="00FA78EE" w:rsidRPr="00FA78EE" w:rsidRDefault="00FA78EE" w:rsidP="00FA78EE"/>
    <w:p w14:paraId="53061753" w14:textId="77777777" w:rsidR="00FF0F19" w:rsidRDefault="00FF0F19" w:rsidP="00FF0F19">
      <w:pPr>
        <w:spacing w:after="140" w:line="340" w:lineRule="auto"/>
        <w:jc w:val="both"/>
        <w:rPr>
          <w:sz w:val="24"/>
          <w:szCs w:val="24"/>
        </w:rPr>
      </w:pPr>
    </w:p>
    <w:p w14:paraId="3D1FEB5A" w14:textId="77777777" w:rsidR="00FA78EE" w:rsidRDefault="00FA78EE" w:rsidP="00FF0F19">
      <w:pPr>
        <w:spacing w:after="140" w:line="340" w:lineRule="auto"/>
        <w:jc w:val="both"/>
        <w:rPr>
          <w:sz w:val="24"/>
          <w:szCs w:val="24"/>
        </w:rPr>
      </w:pPr>
    </w:p>
    <w:p w14:paraId="401C3069" w14:textId="77777777" w:rsidR="00FA78EE" w:rsidRPr="00FF0F19" w:rsidRDefault="00FA78EE" w:rsidP="00FF0F19">
      <w:pPr>
        <w:spacing w:after="140" w:line="340" w:lineRule="auto"/>
        <w:jc w:val="both"/>
        <w:rPr>
          <w:sz w:val="24"/>
          <w:szCs w:val="24"/>
        </w:rPr>
      </w:pPr>
    </w:p>
    <w:p w14:paraId="6ED68201" w14:textId="77777777" w:rsidR="00FF0F19" w:rsidRPr="00FF0F19" w:rsidRDefault="00FF0F19" w:rsidP="00FF0F19"/>
    <w:p w14:paraId="65DEC652" w14:textId="77777777" w:rsidR="00FA78EE" w:rsidRDefault="00FA78EE" w:rsidP="00FA78EE">
      <w:pPr>
        <w:pStyle w:val="Heading2"/>
        <w:spacing w:line="360" w:lineRule="auto"/>
        <w:jc w:val="both"/>
        <w:rPr>
          <w:rFonts w:asciiTheme="majorBidi" w:hAnsiTheme="majorBidi"/>
          <w:b/>
          <w:bCs/>
          <w:sz w:val="32"/>
          <w:szCs w:val="32"/>
        </w:rPr>
      </w:pPr>
      <w:bookmarkStart w:id="80" w:name="_Toc230002499"/>
      <w:r>
        <w:rPr>
          <w:rFonts w:asciiTheme="majorBidi" w:hAnsiTheme="majorBidi"/>
          <w:b/>
          <w:bCs/>
          <w:sz w:val="32"/>
          <w:szCs w:val="32"/>
        </w:rPr>
        <w:lastRenderedPageBreak/>
        <w:t>Méthodologie</w:t>
      </w:r>
      <w:bookmarkEnd w:id="80"/>
      <w:r>
        <w:rPr>
          <w:rFonts w:asciiTheme="majorBidi" w:hAnsiTheme="majorBidi"/>
          <w:b/>
          <w:bCs/>
          <w:sz w:val="32"/>
          <w:szCs w:val="32"/>
        </w:rPr>
        <w:t xml:space="preserve"> </w:t>
      </w:r>
    </w:p>
    <w:p w14:paraId="2E6B24BC" w14:textId="77777777" w:rsidR="00FA78EE" w:rsidRDefault="00FA78EE" w:rsidP="00FA78EE">
      <w:pPr>
        <w:spacing w:after="140" w:line="360" w:lineRule="auto"/>
        <w:jc w:val="both"/>
        <w:rPr>
          <w:rFonts w:ascii="Times New Roman" w:eastAsia="Times New Roman" w:hAnsi="Times New Roman" w:cs="Times New Roman"/>
          <w:color w:val="1A1A1A"/>
          <w:sz w:val="24"/>
          <w:szCs w:val="24"/>
        </w:rPr>
      </w:pPr>
      <w:r w:rsidRPr="00FA78EE">
        <w:rPr>
          <w:rFonts w:ascii="Times New Roman" w:eastAsia="Times New Roman" w:hAnsi="Times New Roman" w:cs="Times New Roman"/>
          <w:color w:val="1A1A1A"/>
          <w:sz w:val="24"/>
          <w:szCs w:val="24"/>
        </w:rPr>
        <w:t xml:space="preserve">La démarche méthodologique suit une progression logique en neuf étapes. On commence par décrire chaque variable isolément, on teste ensuite les relations entre variables et </w:t>
      </w:r>
      <w:proofErr w:type="spellStart"/>
      <w:r w:rsidRPr="00FA78EE">
        <w:rPr>
          <w:rFonts w:ascii="Times New Roman" w:eastAsia="Times New Roman" w:hAnsi="Times New Roman" w:cs="Times New Roman"/>
          <w:color w:val="1A1A1A"/>
          <w:sz w:val="24"/>
          <w:szCs w:val="24"/>
        </w:rPr>
        <w:t>staging</w:t>
      </w:r>
      <w:proofErr w:type="spellEnd"/>
      <w:r w:rsidRPr="00FA78EE">
        <w:rPr>
          <w:rFonts w:ascii="Times New Roman" w:eastAsia="Times New Roman" w:hAnsi="Times New Roman" w:cs="Times New Roman"/>
          <w:color w:val="1A1A1A"/>
          <w:sz w:val="24"/>
          <w:szCs w:val="24"/>
        </w:rPr>
        <w:t xml:space="preserve">, on évalue la </w:t>
      </w:r>
      <w:proofErr w:type="spellStart"/>
      <w:r w:rsidRPr="00FA78EE">
        <w:rPr>
          <w:rFonts w:ascii="Times New Roman" w:eastAsia="Times New Roman" w:hAnsi="Times New Roman" w:cs="Times New Roman"/>
          <w:color w:val="1A1A1A"/>
          <w:sz w:val="24"/>
          <w:szCs w:val="24"/>
        </w:rPr>
        <w:t>multicollinéarité</w:t>
      </w:r>
      <w:proofErr w:type="spellEnd"/>
      <w:r w:rsidRPr="00FA78EE">
        <w:rPr>
          <w:rFonts w:ascii="Times New Roman" w:eastAsia="Times New Roman" w:hAnsi="Times New Roman" w:cs="Times New Roman"/>
          <w:color w:val="1A1A1A"/>
          <w:sz w:val="24"/>
          <w:szCs w:val="24"/>
        </w:rPr>
        <w:t>, on gère les valeurs manquantes, on prépare les données, on entraîne plusieurs modèles, on les évalue et on les valide. Chaque étape mobilise des outils statistiques précis, dont les fondements théoriques sont détaillés ci-dessous.</w:t>
      </w:r>
    </w:p>
    <w:p w14:paraId="5A35EEE3" w14:textId="77777777" w:rsidR="004E1F03" w:rsidRPr="004E1F03" w:rsidRDefault="004E1F03" w:rsidP="004E1F03">
      <w:pPr>
        <w:pStyle w:val="Heading3"/>
        <w:spacing w:line="360" w:lineRule="auto"/>
        <w:jc w:val="both"/>
        <w:rPr>
          <w:rFonts w:asciiTheme="majorBidi" w:hAnsiTheme="majorBidi"/>
          <w:sz w:val="28"/>
          <w:szCs w:val="28"/>
        </w:rPr>
      </w:pPr>
      <w:bookmarkStart w:id="81" w:name="_Toc230002500"/>
      <w:r w:rsidRPr="004E1F03">
        <w:rPr>
          <w:rFonts w:asciiTheme="majorBidi" w:hAnsiTheme="majorBidi"/>
          <w:sz w:val="28"/>
          <w:szCs w:val="28"/>
        </w:rPr>
        <w:t>2.1 Analyse univariée</w:t>
      </w:r>
      <w:bookmarkEnd w:id="81"/>
    </w:p>
    <w:p w14:paraId="2BFC829F" w14:textId="77777777" w:rsidR="003D015D" w:rsidRPr="003D015D" w:rsidRDefault="003D015D" w:rsidP="003D015D">
      <w:pPr>
        <w:spacing w:after="140" w:line="360" w:lineRule="auto"/>
        <w:jc w:val="both"/>
        <w:rPr>
          <w:rFonts w:asciiTheme="majorBidi" w:hAnsiTheme="majorBidi" w:cstheme="majorBidi"/>
          <w:sz w:val="24"/>
          <w:szCs w:val="24"/>
        </w:rPr>
      </w:pPr>
      <w:r w:rsidRPr="003D015D">
        <w:rPr>
          <w:rFonts w:asciiTheme="majorBidi" w:hAnsiTheme="majorBidi" w:cstheme="majorBidi"/>
          <w:sz w:val="24"/>
          <w:szCs w:val="24"/>
        </w:rPr>
        <w:t>L'analyse univariée examine chaque variable séparément pour comprendre sa distribution, sa concentration et ses relations avec le stade de risque. Deux outils spécifiques sont mobilisés au-delà des indicateurs classiques.</w:t>
      </w:r>
    </w:p>
    <w:p w14:paraId="112BDAB7" w14:textId="77777777" w:rsidR="003D015D" w:rsidRPr="00227B8B" w:rsidRDefault="003D015D" w:rsidP="003D015D">
      <w:pPr>
        <w:spacing w:before="260" w:after="120" w:line="360" w:lineRule="auto"/>
        <w:jc w:val="both"/>
        <w:rPr>
          <w:rFonts w:asciiTheme="majorBidi" w:hAnsiTheme="majorBidi" w:cstheme="majorBidi"/>
          <w:sz w:val="24"/>
          <w:szCs w:val="24"/>
        </w:rPr>
      </w:pPr>
      <w:r w:rsidRPr="00227B8B">
        <w:rPr>
          <w:rFonts w:asciiTheme="majorBidi" w:hAnsiTheme="majorBidi" w:cstheme="majorBidi"/>
          <w:b/>
          <w:bCs/>
          <w:sz w:val="24"/>
          <w:szCs w:val="24"/>
        </w:rPr>
        <w:t>a) Courbe de Lorenz et indice de Gini</w:t>
      </w:r>
    </w:p>
    <w:p w14:paraId="5A7266DC" w14:textId="77777777" w:rsidR="003D015D" w:rsidRPr="003D015D" w:rsidRDefault="003D015D" w:rsidP="003D015D">
      <w:pPr>
        <w:spacing w:after="140" w:line="360" w:lineRule="auto"/>
        <w:jc w:val="both"/>
        <w:rPr>
          <w:rFonts w:asciiTheme="majorBidi" w:hAnsiTheme="majorBidi" w:cstheme="majorBidi"/>
          <w:sz w:val="24"/>
          <w:szCs w:val="24"/>
        </w:rPr>
      </w:pPr>
      <w:r w:rsidRPr="003D015D">
        <w:rPr>
          <w:rFonts w:asciiTheme="majorBidi" w:hAnsiTheme="majorBidi" w:cstheme="majorBidi"/>
          <w:sz w:val="24"/>
          <w:szCs w:val="24"/>
        </w:rPr>
        <w:t>La courbe de Lorenz (1905) mesure le degré de concentration d'une distribution. Appliquée aux encours bancaires, elle permet de quantifier dans quelle mesure quelques grandes contreparties portent l'essentiel du portefeuille. Si les n dossiers sont ordonnés du plus petit encours au plus grand, la courbe de Lorenz L(p) est définie par :</w:t>
      </w:r>
    </w:p>
    <w:p w14:paraId="71E0F197" w14:textId="77777777" w:rsidR="003D015D" w:rsidRPr="003D015D" w:rsidRDefault="003D015D" w:rsidP="003D015D">
      <w:pPr>
        <w:spacing w:before="80" w:line="360" w:lineRule="auto"/>
        <w:jc w:val="both"/>
        <w:rPr>
          <w:rFonts w:asciiTheme="majorBidi" w:hAnsiTheme="majorBidi" w:cstheme="majorBidi"/>
          <w:sz w:val="24"/>
          <w:szCs w:val="24"/>
        </w:rPr>
      </w:pPr>
      <m:oMathPara>
        <m:oMath>
          <m:r>
            <w:rPr>
              <w:rFonts w:ascii="Cambria Math" w:hAnsi="Cambria Math" w:cstheme="majorBidi"/>
              <w:sz w:val="24"/>
              <w:szCs w:val="24"/>
            </w:rPr>
            <m:t>L</m:t>
          </m:r>
          <m:d>
            <m:dPr>
              <m:ctrlPr>
                <w:rPr>
                  <w:rFonts w:ascii="Cambria Math" w:hAnsi="Cambria Math" w:cstheme="majorBidi"/>
                  <w:i/>
                  <w:sz w:val="24"/>
                  <w:szCs w:val="24"/>
                </w:rPr>
              </m:ctrlPr>
            </m:dPr>
            <m:e>
              <m:r>
                <w:rPr>
                  <w:rFonts w:ascii="Cambria Math" w:hAnsi="Cambria Math" w:cstheme="majorBidi"/>
                  <w:sz w:val="24"/>
                  <w:szCs w:val="24"/>
                </w:rPr>
                <m:t>p</m:t>
              </m:r>
            </m:e>
          </m:d>
          <m:r>
            <w:rPr>
              <w:rFonts w:ascii="Cambria Math" w:hAnsi="Cambria Math" w:cstheme="majorBidi"/>
              <w:sz w:val="24"/>
              <w:szCs w:val="24"/>
            </w:rPr>
            <m:t>=</m:t>
          </m:r>
          <m:f>
            <m:fPr>
              <m:ctrlPr>
                <w:rPr>
                  <w:rFonts w:ascii="Cambria Math" w:hAnsi="Cambria Math" w:cstheme="majorBidi"/>
                  <w:sz w:val="24"/>
                  <w:szCs w:val="24"/>
                </w:rPr>
              </m:ctrlPr>
            </m:fPr>
            <m:num>
              <m:nary>
                <m:naryPr>
                  <m:chr m:val="∑"/>
                  <m:ctrlPr>
                    <w:rPr>
                      <w:rFonts w:ascii="Cambria Math" w:hAnsi="Cambria Math" w:cstheme="majorBidi"/>
                      <w:sz w:val="24"/>
                      <w:szCs w:val="24"/>
                    </w:rPr>
                  </m:ctrlPr>
                </m:naryPr>
                <m:sub>
                  <m:r>
                    <w:rPr>
                      <w:rFonts w:ascii="Cambria Math" w:hAnsi="Cambria Math" w:cstheme="majorBidi"/>
                      <w:sz w:val="24"/>
                      <w:szCs w:val="24"/>
                    </w:rPr>
                    <m:t>i=1</m:t>
                  </m:r>
                  <m:ctrlPr>
                    <w:rPr>
                      <w:rFonts w:ascii="Cambria Math" w:hAnsi="Cambria Math" w:cstheme="majorBidi"/>
                      <w:i/>
                      <w:sz w:val="24"/>
                      <w:szCs w:val="24"/>
                    </w:rPr>
                  </m:ctrlPr>
                </m:sub>
                <m:sup>
                  <m:d>
                    <m:dPr>
                      <m:begChr m:val="⌊"/>
                      <m:endChr m:val="⌋"/>
                      <m:ctrlPr>
                        <w:rPr>
                          <w:rFonts w:ascii="Cambria Math" w:hAnsi="Cambria Math" w:cstheme="majorBidi"/>
                          <w:sz w:val="24"/>
                          <w:szCs w:val="24"/>
                        </w:rPr>
                      </m:ctrlPr>
                    </m:dPr>
                    <m:e>
                      <m:r>
                        <w:rPr>
                          <w:rFonts w:ascii="Cambria Math" w:hAnsi="Cambria Math" w:cstheme="majorBidi"/>
                          <w:sz w:val="24"/>
                          <w:szCs w:val="24"/>
                        </w:rPr>
                        <m:t>pN</m:t>
                      </m:r>
                    </m:e>
                  </m:d>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x</m:t>
                      </m:r>
                    </m:e>
                    <m:sub>
                      <m:d>
                        <m:dPr>
                          <m:ctrlPr>
                            <w:rPr>
                              <w:rFonts w:ascii="Cambria Math" w:hAnsi="Cambria Math" w:cstheme="majorBidi"/>
                              <w:i/>
                              <w:sz w:val="24"/>
                              <w:szCs w:val="24"/>
                            </w:rPr>
                          </m:ctrlPr>
                        </m:dPr>
                        <m:e>
                          <m:r>
                            <w:rPr>
                              <w:rFonts w:ascii="Cambria Math" w:hAnsi="Cambria Math" w:cstheme="majorBidi"/>
                              <w:sz w:val="24"/>
                              <w:szCs w:val="24"/>
                            </w:rPr>
                            <m:t>i</m:t>
                          </m:r>
                        </m:e>
                      </m:d>
                    </m:sub>
                  </m:sSub>
                  <m:ctrlPr>
                    <w:rPr>
                      <w:rFonts w:ascii="Cambria Math" w:hAnsi="Cambria Math" w:cstheme="majorBidi"/>
                      <w:i/>
                      <w:sz w:val="24"/>
                      <w:szCs w:val="24"/>
                    </w:rPr>
                  </m:ctrlPr>
                </m:e>
              </m:nary>
              <m:ctrlPr>
                <w:rPr>
                  <w:rFonts w:ascii="Cambria Math" w:hAnsi="Cambria Math" w:cstheme="majorBidi"/>
                  <w:i/>
                  <w:sz w:val="24"/>
                  <w:szCs w:val="24"/>
                </w:rPr>
              </m:ctrlPr>
            </m:num>
            <m:den>
              <m:nary>
                <m:naryPr>
                  <m:chr m:val="∑"/>
                  <m:ctrlPr>
                    <w:rPr>
                      <w:rFonts w:ascii="Cambria Math" w:hAnsi="Cambria Math" w:cstheme="majorBidi"/>
                      <w:sz w:val="24"/>
                      <w:szCs w:val="24"/>
                    </w:rPr>
                  </m:ctrlPr>
                </m:naryPr>
                <m:sub>
                  <m:r>
                    <w:rPr>
                      <w:rFonts w:ascii="Cambria Math" w:hAnsi="Cambria Math" w:cstheme="majorBidi"/>
                      <w:sz w:val="24"/>
                      <w:szCs w:val="24"/>
                    </w:rPr>
                    <m:t>i=1</m:t>
                  </m:r>
                  <m:ctrlPr>
                    <w:rPr>
                      <w:rFonts w:ascii="Cambria Math" w:hAnsi="Cambria Math" w:cstheme="majorBidi"/>
                      <w:i/>
                      <w:sz w:val="24"/>
                      <w:szCs w:val="24"/>
                    </w:rPr>
                  </m:ctrlPr>
                </m:sub>
                <m:sup>
                  <m:r>
                    <w:rPr>
                      <w:rFonts w:ascii="Cambria Math" w:hAnsi="Cambria Math" w:cstheme="majorBidi"/>
                      <w:sz w:val="24"/>
                      <w:szCs w:val="24"/>
                    </w:rPr>
                    <m:t>N</m:t>
                  </m:r>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x</m:t>
                      </m:r>
                    </m:e>
                    <m:sub>
                      <m:d>
                        <m:dPr>
                          <m:ctrlPr>
                            <w:rPr>
                              <w:rFonts w:ascii="Cambria Math" w:hAnsi="Cambria Math" w:cstheme="majorBidi"/>
                              <w:i/>
                              <w:sz w:val="24"/>
                              <w:szCs w:val="24"/>
                            </w:rPr>
                          </m:ctrlPr>
                        </m:dPr>
                        <m:e>
                          <m:r>
                            <w:rPr>
                              <w:rFonts w:ascii="Cambria Math" w:hAnsi="Cambria Math" w:cstheme="majorBidi"/>
                              <w:sz w:val="24"/>
                              <w:szCs w:val="24"/>
                            </w:rPr>
                            <m:t>i</m:t>
                          </m:r>
                        </m:e>
                      </m:d>
                    </m:sub>
                  </m:sSub>
                  <m:ctrlPr>
                    <w:rPr>
                      <w:rFonts w:ascii="Cambria Math" w:hAnsi="Cambria Math" w:cstheme="majorBidi"/>
                      <w:i/>
                      <w:sz w:val="24"/>
                      <w:szCs w:val="24"/>
                    </w:rPr>
                  </m:ctrlPr>
                </m:e>
              </m:nary>
              <m:ctrlPr>
                <w:rPr>
                  <w:rFonts w:ascii="Cambria Math" w:hAnsi="Cambria Math" w:cstheme="majorBidi"/>
                  <w:i/>
                  <w:sz w:val="24"/>
                  <w:szCs w:val="24"/>
                </w:rPr>
              </m:ctrlPr>
            </m:den>
          </m:f>
          <m:r>
            <m:rPr>
              <m:sty m:val="p"/>
            </m:rPr>
            <w:rPr>
              <w:rFonts w:ascii="Cambria Math" w:hAnsi="Cambria Math" w:cstheme="majorBidi"/>
              <w:sz w:val="24"/>
              <w:szCs w:val="24"/>
            </w:rPr>
            <m:t xml:space="preserve"> </m:t>
          </m:r>
        </m:oMath>
      </m:oMathPara>
    </w:p>
    <w:p w14:paraId="5DA12EBB" w14:textId="77777777" w:rsidR="003D015D" w:rsidRPr="00227B8B" w:rsidRDefault="003D015D" w:rsidP="003D015D">
      <w:pPr>
        <w:spacing w:before="80" w:line="360" w:lineRule="auto"/>
        <w:jc w:val="both"/>
        <w:rPr>
          <w:rFonts w:asciiTheme="majorBidi" w:hAnsiTheme="majorBidi" w:cstheme="majorBidi"/>
          <w:i/>
          <w:iCs/>
          <w:sz w:val="20"/>
          <w:szCs w:val="20"/>
        </w:rPr>
      </w:pPr>
      <m:oMathPara>
        <m:oMath>
          <m:r>
            <m:rPr>
              <m:nor/>
            </m:rPr>
            <w:rPr>
              <w:rFonts w:asciiTheme="majorBidi" w:hAnsiTheme="majorBidi" w:cstheme="majorBidi"/>
              <w:i/>
              <w:iCs/>
              <w:sz w:val="20"/>
              <w:szCs w:val="20"/>
            </w:rPr>
            <m:t xml:space="preserve">(Lorenz (1905) ; Ceriani et Verme (2012, Journal of </m:t>
          </m:r>
          <w:proofErr w:type="spellStart"/>
          <m:r>
            <m:rPr>
              <m:nor/>
            </m:rPr>
            <w:rPr>
              <w:rFonts w:asciiTheme="majorBidi" w:hAnsiTheme="majorBidi" w:cstheme="majorBidi"/>
              <w:i/>
              <w:iCs/>
              <w:sz w:val="20"/>
              <w:szCs w:val="20"/>
            </w:rPr>
            <m:t>Economic</m:t>
          </m:r>
          <w:proofErr w:type="spellEnd"/>
          <m:r>
            <m:rPr>
              <m:nor/>
            </m:rPr>
            <w:rPr>
              <w:rFonts w:asciiTheme="majorBidi" w:hAnsiTheme="majorBidi" w:cstheme="majorBidi"/>
              <w:i/>
              <w:iCs/>
              <w:sz w:val="20"/>
              <w:szCs w:val="20"/>
            </w:rPr>
            <m:t xml:space="preserve"> </m:t>
          </m:r>
          <w:proofErr w:type="spellStart"/>
          <m:r>
            <m:rPr>
              <m:nor/>
            </m:rPr>
            <w:rPr>
              <w:rFonts w:asciiTheme="majorBidi" w:hAnsiTheme="majorBidi" w:cstheme="majorBidi"/>
              <w:i/>
              <w:iCs/>
              <w:sz w:val="20"/>
              <w:szCs w:val="20"/>
            </w:rPr>
            <m:t>Inequality</m:t>
          </m:r>
          <w:proofErr w:type="spellEnd"/>
          <m:r>
            <m:rPr>
              <m:nor/>
            </m:rPr>
            <w:rPr>
              <w:rFonts w:asciiTheme="majorBidi" w:hAnsiTheme="majorBidi" w:cstheme="majorBidi"/>
              <w:i/>
              <w:iCs/>
              <w:sz w:val="20"/>
              <w:szCs w:val="20"/>
            </w:rPr>
            <m:t>))</m:t>
          </m:r>
        </m:oMath>
      </m:oMathPara>
    </w:p>
    <w:p w14:paraId="610D82AA" w14:textId="54B8A06E" w:rsidR="003D015D" w:rsidRPr="003D015D" w:rsidRDefault="003D015D" w:rsidP="00227B8B">
      <w:pPr>
        <w:spacing w:before="80" w:line="360" w:lineRule="auto"/>
        <w:jc w:val="both"/>
        <w:rPr>
          <w:rFonts w:asciiTheme="majorBidi" w:hAnsiTheme="majorBidi" w:cstheme="majorBidi"/>
          <w:sz w:val="24"/>
          <w:szCs w:val="24"/>
        </w:rPr>
      </w:pPr>
      <w:r w:rsidRPr="003D015D">
        <w:rPr>
          <w:rFonts w:asciiTheme="majorBidi" w:hAnsiTheme="majorBidi" w:cstheme="majorBidi"/>
          <w:sz w:val="24"/>
          <w:szCs w:val="24"/>
        </w:rPr>
        <w:t xml:space="preserve">Où </w:t>
      </w:r>
      <m:oMath>
        <m:r>
          <w:rPr>
            <w:rFonts w:ascii="Cambria Math" w:hAnsi="Cambria Math" w:cstheme="majorBidi"/>
            <w:sz w:val="24"/>
            <w:szCs w:val="24"/>
          </w:rPr>
          <m:t>p∈[0,1]</m:t>
        </m:r>
      </m:oMath>
      <w:r w:rsidRPr="003D015D">
        <w:rPr>
          <w:rFonts w:asciiTheme="majorBidi" w:hAnsiTheme="majorBidi" w:cstheme="majorBidi"/>
          <w:sz w:val="24"/>
          <w:szCs w:val="24"/>
        </w:rPr>
        <w:t xml:space="preserve">est la proportion cumulée de dossiers, </w:t>
      </w:r>
      <m:oMath>
        <m:r>
          <w:rPr>
            <w:rFonts w:ascii="Cambria Math" w:hAnsi="Cambria Math" w:cstheme="majorBidi"/>
            <w:sz w:val="24"/>
            <w:szCs w:val="24"/>
          </w:rPr>
          <m:t>N</m:t>
        </m:r>
      </m:oMath>
      <w:r w:rsidRPr="003D015D">
        <w:rPr>
          <w:rFonts w:asciiTheme="majorBidi" w:hAnsiTheme="majorBidi" w:cstheme="majorBidi"/>
          <w:sz w:val="24"/>
          <w:szCs w:val="24"/>
        </w:rPr>
        <w:t xml:space="preserve">le nombre total de dossiers, et </w:t>
      </w:r>
      <m:oMath>
        <m:sSub>
          <m:sSubPr>
            <m:ctrlPr>
              <w:rPr>
                <w:rFonts w:ascii="Cambria Math" w:hAnsi="Cambria Math" w:cstheme="majorBidi"/>
                <w:sz w:val="24"/>
                <w:szCs w:val="24"/>
              </w:rPr>
            </m:ctrlPr>
          </m:sSubPr>
          <m:e>
            <m:r>
              <w:rPr>
                <w:rFonts w:ascii="Cambria Math" w:hAnsi="Cambria Math" w:cstheme="majorBidi"/>
                <w:sz w:val="24"/>
                <w:szCs w:val="24"/>
              </w:rPr>
              <m:t>x</m:t>
            </m:r>
          </m:e>
          <m:sub>
            <m:d>
              <m:dPr>
                <m:ctrlPr>
                  <w:rPr>
                    <w:rFonts w:ascii="Cambria Math" w:hAnsi="Cambria Math" w:cstheme="majorBidi"/>
                    <w:sz w:val="24"/>
                    <w:szCs w:val="24"/>
                  </w:rPr>
                </m:ctrlPr>
              </m:dPr>
              <m:e>
                <m:r>
                  <w:rPr>
                    <w:rFonts w:ascii="Cambria Math" w:hAnsi="Cambria Math" w:cstheme="majorBidi"/>
                    <w:sz w:val="24"/>
                    <w:szCs w:val="24"/>
                  </w:rPr>
                  <m:t>i</m:t>
                </m:r>
              </m:e>
            </m:d>
          </m:sub>
        </m:sSub>
      </m:oMath>
      <w:r w:rsidRPr="003D015D">
        <w:rPr>
          <w:rFonts w:asciiTheme="majorBidi" w:hAnsiTheme="majorBidi" w:cstheme="majorBidi"/>
          <w:sz w:val="24"/>
          <w:szCs w:val="24"/>
        </w:rPr>
        <w:t xml:space="preserve">l'encours du </w:t>
      </w:r>
      <m:oMath>
        <m:r>
          <w:rPr>
            <w:rFonts w:ascii="Cambria Math" w:hAnsi="Cambria Math" w:cstheme="majorBidi"/>
            <w:sz w:val="24"/>
            <w:szCs w:val="24"/>
          </w:rPr>
          <m:t>i</m:t>
        </m:r>
      </m:oMath>
      <w:r w:rsidRPr="003D015D">
        <w:rPr>
          <w:rFonts w:asciiTheme="majorBidi" w:hAnsiTheme="majorBidi" w:cstheme="majorBidi"/>
          <w:sz w:val="24"/>
          <w:szCs w:val="24"/>
        </w:rPr>
        <w:t>-ème dossier trié par ordre croissant.</w:t>
      </w:r>
    </w:p>
    <w:p w14:paraId="5E5AABB7" w14:textId="77777777" w:rsidR="003D015D" w:rsidRPr="003D015D" w:rsidRDefault="003D015D" w:rsidP="003D015D">
      <w:pPr>
        <w:spacing w:after="140" w:line="360" w:lineRule="auto"/>
        <w:jc w:val="both"/>
        <w:rPr>
          <w:rFonts w:asciiTheme="majorBidi" w:hAnsiTheme="majorBidi" w:cstheme="majorBidi"/>
          <w:sz w:val="24"/>
          <w:szCs w:val="24"/>
        </w:rPr>
      </w:pPr>
      <w:r w:rsidRPr="003D015D">
        <w:rPr>
          <w:rFonts w:asciiTheme="majorBidi" w:hAnsiTheme="majorBidi" w:cstheme="majorBidi"/>
          <w:sz w:val="24"/>
          <w:szCs w:val="24"/>
        </w:rPr>
        <w:t>L'indice de Gini, qui quantifie l'écart entre la courbe de Lorenz et la diagonale d'égalité parfaite, est calculé par :</w:t>
      </w:r>
    </w:p>
    <w:p w14:paraId="577A8444" w14:textId="77777777" w:rsidR="003D015D" w:rsidRPr="003D015D" w:rsidRDefault="003D015D" w:rsidP="003D015D">
      <w:pPr>
        <w:spacing w:before="120" w:line="360" w:lineRule="auto"/>
        <w:jc w:val="both"/>
        <w:rPr>
          <w:rFonts w:asciiTheme="majorBidi" w:hAnsiTheme="majorBidi" w:cstheme="majorBidi"/>
          <w:sz w:val="24"/>
          <w:szCs w:val="24"/>
        </w:rPr>
      </w:pPr>
      <m:oMathPara>
        <m:oMath>
          <m:r>
            <w:rPr>
              <w:rFonts w:ascii="Cambria Math" w:hAnsi="Cambria Math" w:cstheme="majorBidi"/>
              <w:sz w:val="24"/>
              <w:szCs w:val="24"/>
            </w:rPr>
            <m:t>G=</m:t>
          </m:r>
          <m:f>
            <m:fPr>
              <m:ctrlPr>
                <w:rPr>
                  <w:rFonts w:ascii="Cambria Math" w:hAnsi="Cambria Math" w:cstheme="majorBidi"/>
                  <w:sz w:val="24"/>
                  <w:szCs w:val="24"/>
                </w:rPr>
              </m:ctrlPr>
            </m:fPr>
            <m:num>
              <m:r>
                <w:rPr>
                  <w:rFonts w:ascii="Cambria Math" w:hAnsi="Cambria Math" w:cstheme="majorBidi"/>
                  <w:sz w:val="24"/>
                  <w:szCs w:val="24"/>
                </w:rPr>
                <m:t>2</m:t>
              </m:r>
              <m:nary>
                <m:naryPr>
                  <m:chr m:val="∑"/>
                  <m:ctrlPr>
                    <w:rPr>
                      <w:rFonts w:ascii="Cambria Math" w:hAnsi="Cambria Math" w:cstheme="majorBidi"/>
                      <w:sz w:val="24"/>
                      <w:szCs w:val="24"/>
                    </w:rPr>
                  </m:ctrlPr>
                </m:naryPr>
                <m:sub>
                  <m:r>
                    <w:rPr>
                      <w:rFonts w:ascii="Cambria Math" w:hAnsi="Cambria Math" w:cstheme="majorBidi"/>
                      <w:sz w:val="24"/>
                      <w:szCs w:val="24"/>
                    </w:rPr>
                    <m:t>i=1</m:t>
                  </m:r>
                  <m:ctrlPr>
                    <w:rPr>
                      <w:rFonts w:ascii="Cambria Math" w:hAnsi="Cambria Math" w:cstheme="majorBidi"/>
                      <w:i/>
                      <w:sz w:val="24"/>
                      <w:szCs w:val="24"/>
                    </w:rPr>
                  </m:ctrlPr>
                </m:sub>
                <m:sup>
                  <m:r>
                    <w:rPr>
                      <w:rFonts w:ascii="Cambria Math" w:hAnsi="Cambria Math" w:cstheme="majorBidi"/>
                      <w:sz w:val="24"/>
                      <w:szCs w:val="24"/>
                    </w:rPr>
                    <m:t>N</m:t>
                  </m:r>
                  <m:ctrlPr>
                    <w:rPr>
                      <w:rFonts w:ascii="Cambria Math" w:hAnsi="Cambria Math" w:cstheme="majorBidi"/>
                      <w:i/>
                      <w:sz w:val="24"/>
                      <w:szCs w:val="24"/>
                    </w:rPr>
                  </m:ctrlPr>
                </m:sup>
                <m:e>
                  <m:r>
                    <w:rPr>
                      <w:rFonts w:ascii="Cambria Math" w:hAnsi="Cambria Math" w:cstheme="majorBidi"/>
                      <w:sz w:val="24"/>
                      <w:szCs w:val="24"/>
                    </w:rPr>
                    <m:t>i</m:t>
                  </m:r>
                  <m:ctrlPr>
                    <w:rPr>
                      <w:rFonts w:ascii="Cambria Math" w:hAnsi="Cambria Math" w:cstheme="majorBidi"/>
                      <w:i/>
                      <w:sz w:val="24"/>
                      <w:szCs w:val="24"/>
                    </w:rPr>
                  </m:ctrlPr>
                </m:e>
              </m:nary>
              <m:r>
                <m:rPr>
                  <m:sty m:val="p"/>
                </m:rP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ctrlPr>
                    <w:rPr>
                      <w:rFonts w:ascii="Cambria Math" w:hAnsi="Cambria Math" w:cstheme="majorBidi"/>
                      <w:sz w:val="24"/>
                      <w:szCs w:val="24"/>
                    </w:rPr>
                  </m:ctrlPr>
                </m:e>
                <m:sub>
                  <m:d>
                    <m:dPr>
                      <m:ctrlPr>
                        <w:rPr>
                          <w:rFonts w:ascii="Cambria Math" w:hAnsi="Cambria Math" w:cstheme="majorBidi"/>
                          <w:i/>
                          <w:sz w:val="24"/>
                          <w:szCs w:val="24"/>
                        </w:rPr>
                      </m:ctrlPr>
                    </m:dPr>
                    <m:e>
                      <m:r>
                        <w:rPr>
                          <w:rFonts w:ascii="Cambria Math" w:hAnsi="Cambria Math" w:cstheme="majorBidi"/>
                          <w:sz w:val="24"/>
                          <w:szCs w:val="24"/>
                        </w:rPr>
                        <m:t>i</m:t>
                      </m:r>
                    </m:e>
                  </m:d>
                </m:sub>
              </m:sSub>
              <m:ctrlPr>
                <w:rPr>
                  <w:rFonts w:ascii="Cambria Math" w:hAnsi="Cambria Math" w:cstheme="majorBidi"/>
                  <w:i/>
                  <w:sz w:val="24"/>
                  <w:szCs w:val="24"/>
                </w:rPr>
              </m:ctrlPr>
            </m:num>
            <m:den>
              <m:r>
                <w:rPr>
                  <w:rFonts w:ascii="Cambria Math" w:hAnsi="Cambria Math" w:cstheme="majorBidi"/>
                  <w:sz w:val="24"/>
                  <w:szCs w:val="24"/>
                </w:rPr>
                <m:t>N</m:t>
              </m:r>
              <m:nary>
                <m:naryPr>
                  <m:chr m:val="∑"/>
                  <m:ctrlPr>
                    <w:rPr>
                      <w:rFonts w:ascii="Cambria Math" w:hAnsi="Cambria Math" w:cstheme="majorBidi"/>
                      <w:sz w:val="24"/>
                      <w:szCs w:val="24"/>
                    </w:rPr>
                  </m:ctrlPr>
                </m:naryPr>
                <m:sub>
                  <m:r>
                    <w:rPr>
                      <w:rFonts w:ascii="Cambria Math" w:hAnsi="Cambria Math" w:cstheme="majorBidi"/>
                      <w:sz w:val="24"/>
                      <w:szCs w:val="24"/>
                    </w:rPr>
                    <m:t>i=1</m:t>
                  </m:r>
                  <m:ctrlPr>
                    <w:rPr>
                      <w:rFonts w:ascii="Cambria Math" w:hAnsi="Cambria Math" w:cstheme="majorBidi"/>
                      <w:i/>
                      <w:sz w:val="24"/>
                      <w:szCs w:val="24"/>
                    </w:rPr>
                  </m:ctrlPr>
                </m:sub>
                <m:sup>
                  <m:r>
                    <w:rPr>
                      <w:rFonts w:ascii="Cambria Math" w:hAnsi="Cambria Math" w:cstheme="majorBidi"/>
                      <w:sz w:val="24"/>
                      <w:szCs w:val="24"/>
                    </w:rPr>
                    <m:t>N</m:t>
                  </m:r>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x</m:t>
                      </m:r>
                    </m:e>
                    <m:sub>
                      <m:d>
                        <m:dPr>
                          <m:ctrlPr>
                            <w:rPr>
                              <w:rFonts w:ascii="Cambria Math" w:hAnsi="Cambria Math" w:cstheme="majorBidi"/>
                              <w:i/>
                              <w:sz w:val="24"/>
                              <w:szCs w:val="24"/>
                            </w:rPr>
                          </m:ctrlPr>
                        </m:dPr>
                        <m:e>
                          <m:r>
                            <w:rPr>
                              <w:rFonts w:ascii="Cambria Math" w:hAnsi="Cambria Math" w:cstheme="majorBidi"/>
                              <w:sz w:val="24"/>
                              <w:szCs w:val="24"/>
                            </w:rPr>
                            <m:t>i</m:t>
                          </m:r>
                        </m:e>
                      </m:d>
                    </m:sub>
                  </m:sSub>
                  <m:ctrlPr>
                    <w:rPr>
                      <w:rFonts w:ascii="Cambria Math" w:hAnsi="Cambria Math" w:cstheme="majorBidi"/>
                      <w:i/>
                      <w:sz w:val="24"/>
                      <w:szCs w:val="24"/>
                    </w:rPr>
                  </m:ctrlPr>
                </m:e>
              </m:nary>
              <m:ctrlPr>
                <w:rPr>
                  <w:rFonts w:ascii="Cambria Math" w:hAnsi="Cambria Math" w:cstheme="majorBidi"/>
                  <w:i/>
                  <w:sz w:val="24"/>
                  <w:szCs w:val="24"/>
                </w:rPr>
              </m:ctrlPr>
            </m:den>
          </m:f>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N+1</m:t>
              </m:r>
              <m:ctrlPr>
                <w:rPr>
                  <w:rFonts w:ascii="Cambria Math" w:hAnsi="Cambria Math" w:cstheme="majorBidi"/>
                  <w:i/>
                  <w:sz w:val="24"/>
                  <w:szCs w:val="24"/>
                </w:rPr>
              </m:ctrlPr>
            </m:num>
            <m:den>
              <m:r>
                <w:rPr>
                  <w:rFonts w:ascii="Cambria Math" w:hAnsi="Cambria Math" w:cstheme="majorBidi"/>
                  <w:sz w:val="24"/>
                  <w:szCs w:val="24"/>
                </w:rPr>
                <m:t>N</m:t>
              </m:r>
              <m:ctrlPr>
                <w:rPr>
                  <w:rFonts w:ascii="Cambria Math" w:hAnsi="Cambria Math" w:cstheme="majorBidi"/>
                  <w:i/>
                  <w:sz w:val="24"/>
                  <w:szCs w:val="24"/>
                </w:rPr>
              </m:ctrlPr>
            </m:den>
          </m:f>
          <m:r>
            <m:rPr>
              <m:sty m:val="p"/>
            </m:rPr>
            <w:rPr>
              <w:rFonts w:ascii="Cambria Math" w:hAnsi="Cambria Math" w:cstheme="majorBidi"/>
              <w:sz w:val="24"/>
              <w:szCs w:val="24"/>
            </w:rPr>
            <m:t>  </m:t>
          </m:r>
        </m:oMath>
      </m:oMathPara>
    </w:p>
    <w:p w14:paraId="1230F70D" w14:textId="77777777" w:rsidR="003D015D" w:rsidRPr="00227B8B" w:rsidRDefault="003D015D" w:rsidP="003D015D">
      <w:pPr>
        <w:spacing w:before="80" w:line="360" w:lineRule="auto"/>
        <w:jc w:val="both"/>
        <w:rPr>
          <w:rFonts w:asciiTheme="majorBidi" w:hAnsiTheme="majorBidi" w:cstheme="majorBidi"/>
          <w:i/>
          <w:iCs/>
          <w:sz w:val="20"/>
          <w:szCs w:val="20"/>
        </w:rPr>
      </w:pPr>
      <m:oMathPara>
        <m:oMath>
          <m:r>
            <m:rPr>
              <m:nor/>
            </m:rPr>
            <w:rPr>
              <w:rFonts w:asciiTheme="majorBidi" w:hAnsiTheme="majorBidi" w:cstheme="majorBidi"/>
              <w:i/>
              <w:iCs/>
              <w:sz w:val="20"/>
              <w:szCs w:val="20"/>
            </w:rPr>
            <m:t>(Gini(1912, Studi Economico-</m:t>
          </m:r>
          <w:proofErr w:type="spellStart"/>
          <m:r>
            <m:rPr>
              <m:nor/>
            </m:rPr>
            <w:rPr>
              <w:rFonts w:asciiTheme="majorBidi" w:hAnsiTheme="majorBidi" w:cstheme="majorBidi"/>
              <w:i/>
              <w:iCs/>
              <w:sz w:val="20"/>
              <w:szCs w:val="20"/>
            </w:rPr>
            <m:t>Giuridici</m:t>
          </m:r>
          <w:proofErr w:type="spellEnd"/>
          <m:r>
            <m:rPr>
              <m:nor/>
            </m:rPr>
            <w:rPr>
              <w:rFonts w:asciiTheme="majorBidi" w:hAnsiTheme="majorBidi" w:cstheme="majorBidi"/>
              <w:i/>
              <w:iCs/>
              <w:sz w:val="20"/>
              <w:szCs w:val="20"/>
            </w:rPr>
            <m:t>))</m:t>
          </m:r>
        </m:oMath>
      </m:oMathPara>
    </w:p>
    <w:p w14:paraId="7B827919" w14:textId="77777777" w:rsidR="003D015D" w:rsidRDefault="003D015D" w:rsidP="003D015D">
      <w:pPr>
        <w:spacing w:before="80" w:line="360" w:lineRule="auto"/>
        <w:jc w:val="both"/>
        <w:rPr>
          <w:rFonts w:asciiTheme="majorBidi" w:hAnsiTheme="majorBidi" w:cstheme="majorBidi"/>
          <w:sz w:val="24"/>
          <w:szCs w:val="24"/>
        </w:rPr>
      </w:pPr>
      <w:r w:rsidRPr="003D015D">
        <w:rPr>
          <w:rFonts w:asciiTheme="majorBidi" w:hAnsiTheme="majorBidi" w:cstheme="majorBidi"/>
          <w:sz w:val="24"/>
          <w:szCs w:val="24"/>
        </w:rPr>
        <w:t xml:space="preserve">Avec </w:t>
      </w:r>
      <m:oMath>
        <m:r>
          <w:rPr>
            <w:rFonts w:ascii="Cambria Math" w:hAnsi="Cambria Math" w:cstheme="majorBidi"/>
            <w:sz w:val="24"/>
            <w:szCs w:val="24"/>
          </w:rPr>
          <m:t>G∈[0,1]</m:t>
        </m:r>
      </m:oMath>
      <w:r w:rsidRPr="003D015D">
        <w:rPr>
          <w:rFonts w:asciiTheme="majorBidi" w:hAnsiTheme="majorBidi" w:cstheme="majorBidi"/>
          <w:sz w:val="24"/>
          <w:szCs w:val="24"/>
        </w:rPr>
        <w:t xml:space="preserve">: </w:t>
      </w:r>
      <m:oMath>
        <m:r>
          <w:rPr>
            <w:rFonts w:ascii="Cambria Math" w:hAnsi="Cambria Math" w:cstheme="majorBidi"/>
            <w:sz w:val="24"/>
            <w:szCs w:val="24"/>
          </w:rPr>
          <m:t>G=0</m:t>
        </m:r>
      </m:oMath>
      <w:r w:rsidRPr="003D015D">
        <w:rPr>
          <w:rFonts w:asciiTheme="majorBidi" w:hAnsiTheme="majorBidi" w:cstheme="majorBidi"/>
          <w:sz w:val="24"/>
          <w:szCs w:val="24"/>
        </w:rPr>
        <w:t xml:space="preserve">correspond à l'égalité parfaite, </w:t>
      </w:r>
      <m:oMath>
        <m:r>
          <w:rPr>
            <w:rFonts w:ascii="Cambria Math" w:hAnsi="Cambria Math" w:cstheme="majorBidi"/>
            <w:sz w:val="24"/>
            <w:szCs w:val="24"/>
          </w:rPr>
          <m:t>G=1</m:t>
        </m:r>
      </m:oMath>
      <w:r w:rsidRPr="003D015D">
        <w:rPr>
          <w:rFonts w:asciiTheme="majorBidi" w:hAnsiTheme="majorBidi" w:cstheme="majorBidi"/>
          <w:sz w:val="24"/>
          <w:szCs w:val="24"/>
        </w:rPr>
        <w:t xml:space="preserve">à la concentration absolue. Les </w:t>
      </w:r>
      <m:oMath>
        <m:sSub>
          <m:sSubPr>
            <m:ctrlPr>
              <w:rPr>
                <w:rFonts w:ascii="Cambria Math" w:hAnsi="Cambria Math" w:cstheme="majorBidi"/>
                <w:sz w:val="24"/>
                <w:szCs w:val="24"/>
              </w:rPr>
            </m:ctrlPr>
          </m:sSubPr>
          <m:e>
            <m:r>
              <w:rPr>
                <w:rFonts w:ascii="Cambria Math" w:hAnsi="Cambria Math" w:cstheme="majorBidi"/>
                <w:sz w:val="24"/>
                <w:szCs w:val="24"/>
              </w:rPr>
              <m:t>x</m:t>
            </m:r>
          </m:e>
          <m:sub>
            <m:d>
              <m:dPr>
                <m:ctrlPr>
                  <w:rPr>
                    <w:rFonts w:ascii="Cambria Math" w:hAnsi="Cambria Math" w:cstheme="majorBidi"/>
                    <w:sz w:val="24"/>
                    <w:szCs w:val="24"/>
                  </w:rPr>
                </m:ctrlPr>
              </m:dPr>
              <m:e>
                <m:r>
                  <w:rPr>
                    <w:rFonts w:ascii="Cambria Math" w:hAnsi="Cambria Math" w:cstheme="majorBidi"/>
                    <w:sz w:val="24"/>
                    <w:szCs w:val="24"/>
                  </w:rPr>
                  <m:t>i</m:t>
                </m:r>
              </m:e>
            </m:d>
          </m:sub>
        </m:sSub>
      </m:oMath>
      <w:r w:rsidRPr="003D015D">
        <w:rPr>
          <w:rFonts w:asciiTheme="majorBidi" w:hAnsiTheme="majorBidi" w:cstheme="majorBidi"/>
          <w:sz w:val="24"/>
          <w:szCs w:val="24"/>
        </w:rPr>
        <w:t>sont triés par ordre croissant.</w:t>
      </w:r>
    </w:p>
    <w:p w14:paraId="0150991E" w14:textId="77777777" w:rsidR="00227B8B" w:rsidRPr="003D015D" w:rsidRDefault="00227B8B" w:rsidP="003D015D">
      <w:pPr>
        <w:spacing w:before="80" w:line="360" w:lineRule="auto"/>
        <w:jc w:val="both"/>
        <w:rPr>
          <w:rFonts w:asciiTheme="majorBidi" w:hAnsiTheme="majorBidi" w:cstheme="majorBidi"/>
          <w:sz w:val="24"/>
          <w:szCs w:val="24"/>
        </w:rPr>
      </w:pPr>
    </w:p>
    <w:p w14:paraId="576CA9F1" w14:textId="77777777" w:rsidR="003D015D" w:rsidRPr="00227B8B" w:rsidRDefault="003D015D" w:rsidP="003D015D">
      <w:pPr>
        <w:spacing w:before="260" w:after="120" w:line="360" w:lineRule="auto"/>
        <w:jc w:val="both"/>
        <w:rPr>
          <w:rFonts w:asciiTheme="majorBidi" w:hAnsiTheme="majorBidi" w:cstheme="majorBidi"/>
          <w:sz w:val="24"/>
          <w:szCs w:val="24"/>
        </w:rPr>
      </w:pPr>
      <w:r w:rsidRPr="00227B8B">
        <w:rPr>
          <w:rFonts w:asciiTheme="majorBidi" w:hAnsiTheme="majorBidi" w:cstheme="majorBidi"/>
          <w:b/>
          <w:bCs/>
          <w:sz w:val="24"/>
          <w:szCs w:val="24"/>
        </w:rPr>
        <w:lastRenderedPageBreak/>
        <w:t>b) Structure par terme des probabilités de défaut</w:t>
      </w:r>
    </w:p>
    <w:p w14:paraId="7EC0781C" w14:textId="77777777" w:rsidR="003D015D" w:rsidRPr="003D015D" w:rsidRDefault="003D015D" w:rsidP="003D015D">
      <w:pPr>
        <w:spacing w:after="140" w:line="360" w:lineRule="auto"/>
        <w:jc w:val="both"/>
        <w:rPr>
          <w:rFonts w:asciiTheme="majorBidi" w:hAnsiTheme="majorBidi" w:cstheme="majorBidi"/>
          <w:sz w:val="24"/>
          <w:szCs w:val="24"/>
        </w:rPr>
      </w:pPr>
      <w:r w:rsidRPr="003D015D">
        <w:rPr>
          <w:rFonts w:asciiTheme="majorBidi" w:hAnsiTheme="majorBidi" w:cstheme="majorBidi"/>
          <w:sz w:val="24"/>
          <w:szCs w:val="24"/>
        </w:rPr>
        <w:t xml:space="preserve">La notion de </w:t>
      </w:r>
      <w:proofErr w:type="spellStart"/>
      <w:r w:rsidRPr="003D015D">
        <w:rPr>
          <w:rFonts w:asciiTheme="majorBidi" w:hAnsiTheme="majorBidi" w:cstheme="majorBidi"/>
          <w:i/>
          <w:iCs/>
          <w:sz w:val="24"/>
          <w:szCs w:val="24"/>
        </w:rPr>
        <w:t>term</w:t>
      </w:r>
      <w:proofErr w:type="spellEnd"/>
      <w:r w:rsidRPr="003D015D">
        <w:rPr>
          <w:rFonts w:asciiTheme="majorBidi" w:hAnsiTheme="majorBidi" w:cstheme="majorBidi"/>
          <w:i/>
          <w:iCs/>
          <w:sz w:val="24"/>
          <w:szCs w:val="24"/>
        </w:rPr>
        <w:t xml:space="preserve"> structure</w:t>
      </w:r>
      <w:r w:rsidRPr="003D015D">
        <w:rPr>
          <w:rFonts w:asciiTheme="majorBidi" w:hAnsiTheme="majorBidi" w:cstheme="majorBidi"/>
          <w:sz w:val="24"/>
          <w:szCs w:val="24"/>
        </w:rPr>
        <w:t xml:space="preserve"> du risque de crédit (Jarrow et Turnbull, 1995 ; Lando, 1998) pose que la probabilité de défaut évolue dans le temps. Deux indicateurs sont calculés pour chacun des 120 horizons trimestriels disponibles dans la base.</w:t>
      </w:r>
    </w:p>
    <w:p w14:paraId="38CCCA26" w14:textId="77777777" w:rsidR="003D015D" w:rsidRPr="003D015D" w:rsidRDefault="00000000" w:rsidP="003D015D">
      <w:pPr>
        <w:spacing w:after="140" w:line="360" w:lineRule="auto"/>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m:rPr>
                  <m:nor/>
                </m:rPr>
                <w:rPr>
                  <w:rFonts w:asciiTheme="majorBidi" w:hAnsiTheme="majorBidi" w:cstheme="majorBidi"/>
                  <w:sz w:val="24"/>
                  <w:szCs w:val="24"/>
                </w:rPr>
                <m:t>PD</m:t>
              </m:r>
              <m:ctrlPr>
                <w:rPr>
                  <w:rFonts w:ascii="Cambria Math" w:hAnsi="Cambria Math" w:cstheme="majorBidi"/>
                  <w:sz w:val="24"/>
                  <w:szCs w:val="24"/>
                </w:rPr>
              </m:ctrlPr>
            </m:e>
            <m:sub>
              <m:r>
                <m:rPr>
                  <m:nor/>
                </m:rPr>
                <w:rPr>
                  <w:rFonts w:asciiTheme="majorBidi" w:hAnsiTheme="majorBidi" w:cstheme="majorBidi"/>
                  <w:sz w:val="24"/>
                  <w:szCs w:val="24"/>
                </w:rPr>
                <m:t>marg</m:t>
              </m:r>
            </m:sub>
          </m:sSub>
          <m:d>
            <m:dPr>
              <m:ctrlPr>
                <w:rPr>
                  <w:rFonts w:ascii="Cambria Math" w:hAnsi="Cambria Math" w:cstheme="majorBidi"/>
                  <w:i/>
                  <w:sz w:val="24"/>
                  <w:szCs w:val="24"/>
                </w:rPr>
              </m:ctrlPr>
            </m:dPr>
            <m:e>
              <m:r>
                <w:rPr>
                  <w:rFonts w:ascii="Cambria Math" w:hAnsi="Cambria Math" w:cstheme="majorBidi"/>
                  <w:sz w:val="24"/>
                  <w:szCs w:val="24"/>
                </w:rPr>
                <m:t>t</m:t>
              </m:r>
            </m:e>
          </m:d>
          <m:r>
            <m:rPr>
              <m:scr m:val="double-struck"/>
            </m:rPr>
            <w:rPr>
              <w:rFonts w:ascii="Cambria Math" w:hAnsi="Cambria Math" w:cstheme="majorBidi"/>
              <w:sz w:val="24"/>
              <w:szCs w:val="24"/>
            </w:rPr>
            <m:t>=P</m:t>
          </m:r>
          <m:d>
            <m:dPr>
              <m:sepChr m:val="∣"/>
              <m:ctrlPr>
                <w:rPr>
                  <w:rFonts w:ascii="Cambria Math" w:hAnsi="Cambria Math" w:cstheme="majorBidi"/>
                  <w:sz w:val="24"/>
                  <w:szCs w:val="24"/>
                </w:rPr>
              </m:ctrlPr>
            </m:dPr>
            <m:e>
              <m:r>
                <m:rPr>
                  <m:sty m:val="p"/>
                </m:rPr>
                <w:rPr>
                  <w:rFonts w:ascii="Cambria Math" w:hAnsi="Cambria Math" w:cstheme="majorBidi"/>
                  <w:sz w:val="24"/>
                  <w:szCs w:val="24"/>
                </w:rPr>
                <m:t>τ∈</m:t>
              </m:r>
              <m:d>
                <m:dPr>
                  <m:begChr m:val="["/>
                  <m:ctrlPr>
                    <w:rPr>
                      <w:rFonts w:ascii="Cambria Math" w:hAnsi="Cambria Math" w:cstheme="majorBidi"/>
                      <w:i/>
                      <w:sz w:val="24"/>
                      <w:szCs w:val="24"/>
                    </w:rPr>
                  </m:ctrlPr>
                </m:dPr>
                <m:e>
                  <m:r>
                    <w:rPr>
                      <w:rFonts w:ascii="Cambria Math" w:hAnsi="Cambria Math" w:cstheme="majorBidi"/>
                      <w:sz w:val="24"/>
                      <w:szCs w:val="24"/>
                    </w:rPr>
                    <m:t>t-1,t</m:t>
                  </m:r>
                </m:e>
              </m:d>
            </m:e>
            <m:e>
              <m:r>
                <m:rPr>
                  <m:sty m:val="p"/>
                </m:rPr>
                <w:rPr>
                  <w:rFonts w:ascii="Cambria Math" w:hAnsi="Cambria Math" w:cstheme="majorBidi"/>
                  <w:sz w:val="24"/>
                  <w:szCs w:val="24"/>
                </w:rPr>
                <m:t>τ≥</m:t>
              </m:r>
              <m:r>
                <w:rPr>
                  <w:rFonts w:ascii="Cambria Math" w:hAnsi="Cambria Math" w:cstheme="majorBidi"/>
                  <w:sz w:val="24"/>
                  <w:szCs w:val="24"/>
                </w:rPr>
                <m:t>t-1</m:t>
              </m:r>
              <m:ctrlPr>
                <w:rPr>
                  <w:rFonts w:ascii="Cambria Math" w:hAnsi="Cambria Math" w:cstheme="majorBidi"/>
                  <w:i/>
                  <w:sz w:val="24"/>
                  <w:szCs w:val="24"/>
                </w:rPr>
              </m:ctrlPr>
            </m:e>
          </m:d>
          <m:r>
            <m:rPr>
              <m:sty m:val="p"/>
            </m:rPr>
            <w:rPr>
              <w:rFonts w:ascii="Cambria Math" w:hAnsi="Cambria Math" w:cstheme="majorBidi"/>
              <w:sz w:val="24"/>
              <w:szCs w:val="24"/>
            </w:rPr>
            <m:t>  </m:t>
          </m:r>
        </m:oMath>
      </m:oMathPara>
    </w:p>
    <w:p w14:paraId="2373F6F0" w14:textId="77777777" w:rsidR="003D015D" w:rsidRPr="00227B8B" w:rsidRDefault="003D015D" w:rsidP="003D015D">
      <w:pPr>
        <w:spacing w:before="80" w:line="360" w:lineRule="auto"/>
        <w:jc w:val="both"/>
        <w:rPr>
          <w:rFonts w:asciiTheme="majorBidi" w:hAnsiTheme="majorBidi" w:cstheme="majorBidi"/>
          <w:i/>
          <w:iCs/>
          <w:sz w:val="20"/>
          <w:szCs w:val="20"/>
          <w:lang w:val="en-US"/>
        </w:rPr>
      </w:pPr>
      <m:oMathPara>
        <m:oMath>
          <m:r>
            <m:rPr>
              <m:nor/>
            </m:rPr>
            <w:rPr>
              <w:rFonts w:asciiTheme="majorBidi" w:hAnsiTheme="majorBidi" w:cstheme="majorBidi"/>
              <w:i/>
              <w:iCs/>
              <w:sz w:val="20"/>
              <w:szCs w:val="20"/>
              <w:lang w:val="en-US"/>
            </w:rPr>
            <m:t>( Jarrow et Turnbull (1995, Journal of Finance))</m:t>
          </m:r>
        </m:oMath>
      </m:oMathPara>
    </w:p>
    <w:p w14:paraId="32D51494" w14:textId="77777777" w:rsidR="003D015D" w:rsidRPr="003D015D" w:rsidRDefault="003D015D" w:rsidP="003D015D">
      <w:pPr>
        <w:spacing w:after="140" w:line="360" w:lineRule="auto"/>
        <w:jc w:val="both"/>
        <w:rPr>
          <w:rFonts w:asciiTheme="majorBidi" w:hAnsiTheme="majorBidi" w:cstheme="majorBidi"/>
          <w:sz w:val="24"/>
          <w:szCs w:val="24"/>
        </w:rPr>
      </w:pPr>
      <w:r w:rsidRPr="003D015D">
        <w:rPr>
          <w:rFonts w:asciiTheme="majorBidi" w:hAnsiTheme="majorBidi" w:cstheme="majorBidi"/>
          <w:sz w:val="24"/>
          <w:szCs w:val="24"/>
        </w:rPr>
        <w:t xml:space="preserve">Probabilité de tomber en défaut durant la période </w:t>
      </w:r>
      <m:oMath>
        <m:r>
          <w:rPr>
            <w:rFonts w:ascii="Cambria Math" w:hAnsi="Cambria Math" w:cstheme="majorBidi"/>
            <w:sz w:val="24"/>
            <w:szCs w:val="24"/>
          </w:rPr>
          <m:t>t</m:t>
        </m:r>
      </m:oMath>
      <w:r w:rsidRPr="003D015D">
        <w:rPr>
          <w:rFonts w:asciiTheme="majorBidi" w:hAnsiTheme="majorBidi" w:cstheme="majorBidi"/>
          <w:sz w:val="24"/>
          <w:szCs w:val="24"/>
        </w:rPr>
        <w:t xml:space="preserve">, conditionnellement à la survie jusqu'à </w:t>
      </w:r>
      <m:oMath>
        <m:r>
          <w:rPr>
            <w:rFonts w:ascii="Cambria Math" w:hAnsi="Cambria Math" w:cstheme="majorBidi"/>
            <w:sz w:val="24"/>
            <w:szCs w:val="24"/>
          </w:rPr>
          <m:t>t-1</m:t>
        </m:r>
      </m:oMath>
      <w:r w:rsidRPr="003D015D">
        <w:rPr>
          <w:rFonts w:asciiTheme="majorBidi" w:hAnsiTheme="majorBidi" w:cstheme="majorBidi"/>
          <w:sz w:val="24"/>
          <w:szCs w:val="24"/>
        </w:rPr>
        <w:t xml:space="preserve">. </w:t>
      </w:r>
      <m:oMath>
        <m:r>
          <w:rPr>
            <w:rFonts w:ascii="Cambria Math" w:hAnsi="Cambria Math" w:cstheme="majorBidi"/>
            <w:sz w:val="24"/>
            <w:szCs w:val="24"/>
          </w:rPr>
          <m:t>τ</m:t>
        </m:r>
      </m:oMath>
      <w:r w:rsidRPr="003D015D">
        <w:rPr>
          <w:rFonts w:asciiTheme="majorBidi" w:hAnsiTheme="majorBidi" w:cstheme="majorBidi"/>
          <w:sz w:val="24"/>
          <w:szCs w:val="24"/>
        </w:rPr>
        <w:t xml:space="preserve"> Désigne le temps de défaut.</w:t>
      </w:r>
    </w:p>
    <w:p w14:paraId="33833EDE" w14:textId="77777777" w:rsidR="003D015D" w:rsidRPr="003D015D" w:rsidRDefault="00000000" w:rsidP="003D015D">
      <w:pPr>
        <w:spacing w:after="140" w:line="360" w:lineRule="auto"/>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m:rPr>
                  <m:nor/>
                </m:rPr>
                <w:rPr>
                  <w:rFonts w:asciiTheme="majorBidi" w:hAnsiTheme="majorBidi" w:cstheme="majorBidi"/>
                  <w:sz w:val="24"/>
                  <w:szCs w:val="24"/>
                </w:rPr>
                <m:t>PD</m:t>
              </m:r>
              <m:ctrlPr>
                <w:rPr>
                  <w:rFonts w:ascii="Cambria Math" w:hAnsi="Cambria Math" w:cstheme="majorBidi"/>
                  <w:sz w:val="24"/>
                  <w:szCs w:val="24"/>
                </w:rPr>
              </m:ctrlPr>
            </m:e>
            <m:sub>
              <m:r>
                <m:rPr>
                  <m:nor/>
                </m:rPr>
                <w:rPr>
                  <w:rFonts w:asciiTheme="majorBidi" w:hAnsiTheme="majorBidi" w:cstheme="majorBidi"/>
                  <w:sz w:val="24"/>
                  <w:szCs w:val="24"/>
                </w:rPr>
                <m:t>cum</m:t>
              </m:r>
            </m:sub>
          </m:sSub>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=1-</m:t>
          </m:r>
          <m:nary>
            <m:naryPr>
              <m:chr m:val="∏"/>
              <m:ctrlPr>
                <w:rPr>
                  <w:rFonts w:ascii="Cambria Math" w:hAnsi="Cambria Math" w:cstheme="majorBidi"/>
                  <w:sz w:val="24"/>
                  <w:szCs w:val="24"/>
                </w:rPr>
              </m:ctrlPr>
            </m:naryPr>
            <m:sub>
              <m:r>
                <w:rPr>
                  <w:rFonts w:ascii="Cambria Math" w:hAnsi="Cambria Math" w:cstheme="majorBidi"/>
                  <w:sz w:val="24"/>
                  <w:szCs w:val="24"/>
                </w:rPr>
                <m:t>t=1</m:t>
              </m:r>
              <m:ctrlPr>
                <w:rPr>
                  <w:rFonts w:ascii="Cambria Math" w:hAnsi="Cambria Math" w:cstheme="majorBidi"/>
                  <w:i/>
                  <w:sz w:val="24"/>
                  <w:szCs w:val="24"/>
                </w:rPr>
              </m:ctrlPr>
            </m:sub>
            <m:sup>
              <m:r>
                <w:rPr>
                  <w:rFonts w:ascii="Cambria Math" w:hAnsi="Cambria Math" w:cstheme="majorBidi"/>
                  <w:sz w:val="24"/>
                  <w:szCs w:val="24"/>
                </w:rPr>
                <m:t>T</m:t>
              </m:r>
              <m:ctrlPr>
                <w:rPr>
                  <w:rFonts w:ascii="Cambria Math" w:hAnsi="Cambria Math" w:cstheme="majorBidi"/>
                  <w:i/>
                  <w:sz w:val="24"/>
                  <w:szCs w:val="24"/>
                </w:rPr>
              </m:ctrlPr>
            </m:sup>
            <m:e>
              <m:d>
                <m:dPr>
                  <m:begChr m:val="["/>
                  <m:endChr m:val="]"/>
                  <m:ctrlPr>
                    <w:rPr>
                      <w:rFonts w:ascii="Cambria Math" w:hAnsi="Cambria Math" w:cstheme="majorBidi"/>
                      <w:sz w:val="24"/>
                      <w:szCs w:val="24"/>
                    </w:rPr>
                  </m:ctrlPr>
                </m:dPr>
                <m:e>
                  <m:r>
                    <w:rPr>
                      <w:rFonts w:ascii="Cambria Math" w:hAnsi="Cambria Math" w:cstheme="majorBidi"/>
                      <w:sz w:val="24"/>
                      <w:szCs w:val="24"/>
                    </w:rPr>
                    <m:t>1-</m:t>
                  </m:r>
                  <m:sSub>
                    <m:sSubPr>
                      <m:ctrlPr>
                        <w:rPr>
                          <w:rFonts w:ascii="Cambria Math" w:hAnsi="Cambria Math" w:cstheme="majorBidi"/>
                          <w:i/>
                          <w:sz w:val="24"/>
                          <w:szCs w:val="24"/>
                        </w:rPr>
                      </m:ctrlPr>
                    </m:sSubPr>
                    <m:e>
                      <m:r>
                        <m:rPr>
                          <m:nor/>
                        </m:rPr>
                        <w:rPr>
                          <w:rFonts w:asciiTheme="majorBidi" w:hAnsiTheme="majorBidi" w:cstheme="majorBidi"/>
                          <w:sz w:val="24"/>
                          <w:szCs w:val="24"/>
                        </w:rPr>
                        <m:t>PD</m:t>
                      </m:r>
                    </m:e>
                    <m:sub>
                      <m:r>
                        <m:rPr>
                          <m:nor/>
                        </m:rPr>
                        <w:rPr>
                          <w:rFonts w:asciiTheme="majorBidi" w:hAnsiTheme="majorBidi" w:cstheme="majorBidi"/>
                          <w:sz w:val="24"/>
                          <w:szCs w:val="24"/>
                        </w:rPr>
                        <m:t>marg</m:t>
                      </m:r>
                    </m:sub>
                  </m:sSub>
                  <m:d>
                    <m:dPr>
                      <m:ctrlPr>
                        <w:rPr>
                          <w:rFonts w:ascii="Cambria Math" w:hAnsi="Cambria Math" w:cstheme="majorBidi"/>
                          <w:i/>
                          <w:sz w:val="24"/>
                          <w:szCs w:val="24"/>
                        </w:rPr>
                      </m:ctrlPr>
                    </m:dPr>
                    <m:e>
                      <m:r>
                        <w:rPr>
                          <w:rFonts w:ascii="Cambria Math" w:hAnsi="Cambria Math" w:cstheme="majorBidi"/>
                          <w:sz w:val="24"/>
                          <w:szCs w:val="24"/>
                        </w:rPr>
                        <m:t>t</m:t>
                      </m:r>
                    </m:e>
                  </m:d>
                  <m:ctrlPr>
                    <w:rPr>
                      <w:rFonts w:ascii="Cambria Math" w:hAnsi="Cambria Math" w:cstheme="majorBidi"/>
                      <w:i/>
                      <w:sz w:val="24"/>
                      <w:szCs w:val="24"/>
                    </w:rPr>
                  </m:ctrlPr>
                </m:e>
              </m:d>
              <m:ctrlPr>
                <w:rPr>
                  <w:rFonts w:ascii="Cambria Math" w:hAnsi="Cambria Math" w:cstheme="majorBidi"/>
                  <w:i/>
                  <w:sz w:val="24"/>
                  <w:szCs w:val="24"/>
                </w:rPr>
              </m:ctrlPr>
            </m:e>
          </m:nary>
          <m:r>
            <m:rPr>
              <m:sty m:val="p"/>
            </m:rPr>
            <w:rPr>
              <w:rFonts w:ascii="Cambria Math" w:hAnsi="Cambria Math" w:cstheme="majorBidi"/>
              <w:sz w:val="24"/>
              <w:szCs w:val="24"/>
            </w:rPr>
            <m:t>  </m:t>
          </m:r>
        </m:oMath>
      </m:oMathPara>
    </w:p>
    <w:p w14:paraId="4D0FA0F7" w14:textId="77777777" w:rsidR="003D015D" w:rsidRPr="00227B8B" w:rsidRDefault="003D015D" w:rsidP="003D015D">
      <w:pPr>
        <w:spacing w:before="80" w:line="360" w:lineRule="auto"/>
        <w:jc w:val="both"/>
        <w:rPr>
          <w:rFonts w:asciiTheme="majorBidi" w:hAnsiTheme="majorBidi" w:cstheme="majorBidi"/>
          <w:i/>
          <w:iCs/>
          <w:sz w:val="20"/>
          <w:szCs w:val="20"/>
          <w:lang w:val="en-US"/>
        </w:rPr>
      </w:pPr>
      <m:oMathPara>
        <m:oMath>
          <m:r>
            <m:rPr>
              <m:nor/>
            </m:rPr>
            <w:rPr>
              <w:rFonts w:asciiTheme="majorBidi" w:hAnsiTheme="majorBidi" w:cstheme="majorBidi"/>
              <w:i/>
              <w:iCs/>
              <w:sz w:val="20"/>
              <w:szCs w:val="20"/>
              <w:lang w:val="en-US"/>
            </w:rPr>
            <m:t>( Lando (1998, Review of Derivatives Research) ; BCBS (2006))</m:t>
          </m:r>
        </m:oMath>
      </m:oMathPara>
    </w:p>
    <w:p w14:paraId="6B9F0728" w14:textId="77777777" w:rsidR="003D015D" w:rsidRPr="003D015D" w:rsidRDefault="003D015D" w:rsidP="003D015D">
      <w:pPr>
        <w:spacing w:after="140" w:line="360" w:lineRule="auto"/>
        <w:jc w:val="both"/>
        <w:rPr>
          <w:rFonts w:asciiTheme="majorBidi" w:hAnsiTheme="majorBidi" w:cstheme="majorBidi"/>
          <w:sz w:val="24"/>
          <w:szCs w:val="24"/>
        </w:rPr>
      </w:pPr>
      <w:r w:rsidRPr="003D015D">
        <w:rPr>
          <w:rFonts w:asciiTheme="majorBidi" w:hAnsiTheme="majorBidi" w:cstheme="majorBidi"/>
          <w:sz w:val="24"/>
          <w:szCs w:val="24"/>
        </w:rPr>
        <w:t xml:space="preserve">Probabilité de défaut sur l'horizon </w:t>
      </w:r>
      <m:oMath>
        <m:d>
          <m:dPr>
            <m:begChr m:val="["/>
            <m:sepChr m:val=","/>
            <m:endChr m:val="]"/>
            <m:ctrlPr>
              <w:rPr>
                <w:rFonts w:ascii="Cambria Math" w:hAnsi="Cambria Math" w:cstheme="majorBidi"/>
                <w:sz w:val="24"/>
                <w:szCs w:val="24"/>
              </w:rPr>
            </m:ctrlPr>
          </m:dPr>
          <m:e>
            <m:r>
              <w:rPr>
                <w:rFonts w:ascii="Cambria Math" w:hAnsi="Cambria Math" w:cstheme="majorBidi"/>
                <w:sz w:val="24"/>
                <w:szCs w:val="24"/>
              </w:rPr>
              <m:t>0</m:t>
            </m:r>
          </m:e>
          <m:e>
            <m:r>
              <w:rPr>
                <w:rFonts w:ascii="Cambria Math" w:hAnsi="Cambria Math" w:cstheme="majorBidi"/>
                <w:sz w:val="24"/>
                <w:szCs w:val="24"/>
              </w:rPr>
              <m:t>T</m:t>
            </m:r>
          </m:e>
        </m:d>
      </m:oMath>
      <w:r w:rsidRPr="003D015D">
        <w:rPr>
          <w:rFonts w:asciiTheme="majorBidi" w:hAnsiTheme="majorBidi" w:cstheme="majorBidi"/>
          <w:sz w:val="24"/>
          <w:szCs w:val="24"/>
        </w:rPr>
        <w:t>. Cette mesure est utilisée dans le calcul de l'ECL « lifetime » pour les expositions en Stage 2 sous IFRS 9.</w:t>
      </w:r>
    </w:p>
    <w:p w14:paraId="043C00F6" w14:textId="77777777" w:rsidR="00227B8B" w:rsidRPr="001071BC" w:rsidRDefault="00227B8B" w:rsidP="001071BC">
      <w:pPr>
        <w:pStyle w:val="Heading3"/>
        <w:spacing w:line="360" w:lineRule="auto"/>
        <w:jc w:val="both"/>
        <w:rPr>
          <w:rFonts w:asciiTheme="majorBidi" w:hAnsiTheme="majorBidi"/>
          <w:sz w:val="28"/>
          <w:szCs w:val="28"/>
        </w:rPr>
      </w:pPr>
      <w:bookmarkStart w:id="82" w:name="_Toc230002501"/>
      <w:r w:rsidRPr="001071BC">
        <w:rPr>
          <w:rFonts w:asciiTheme="majorBidi" w:hAnsiTheme="majorBidi"/>
          <w:sz w:val="28"/>
          <w:szCs w:val="28"/>
        </w:rPr>
        <w:t>2.2 Analyse bivariée</w:t>
      </w:r>
      <w:bookmarkEnd w:id="82"/>
    </w:p>
    <w:p w14:paraId="0D1622FA" w14:textId="77777777" w:rsidR="001071BC" w:rsidRPr="001071BC" w:rsidRDefault="001071BC" w:rsidP="001071BC">
      <w:pPr>
        <w:spacing w:before="260" w:after="120" w:line="360" w:lineRule="auto"/>
        <w:jc w:val="both"/>
        <w:rPr>
          <w:rFonts w:asciiTheme="majorBidi" w:hAnsiTheme="majorBidi" w:cstheme="majorBidi"/>
          <w:sz w:val="24"/>
          <w:szCs w:val="24"/>
        </w:rPr>
      </w:pPr>
      <w:r w:rsidRPr="001071BC">
        <w:rPr>
          <w:rFonts w:asciiTheme="majorBidi" w:hAnsiTheme="majorBidi" w:cstheme="majorBidi"/>
          <w:b/>
          <w:bCs/>
          <w:sz w:val="24"/>
          <w:szCs w:val="24"/>
        </w:rPr>
        <w:t xml:space="preserve">a) Test de </w:t>
      </w:r>
      <w:proofErr w:type="spellStart"/>
      <w:r w:rsidRPr="001071BC">
        <w:rPr>
          <w:rFonts w:asciiTheme="majorBidi" w:hAnsiTheme="majorBidi" w:cstheme="majorBidi"/>
          <w:b/>
          <w:bCs/>
          <w:sz w:val="24"/>
          <w:szCs w:val="24"/>
        </w:rPr>
        <w:t>Kruskal</w:t>
      </w:r>
      <w:proofErr w:type="spellEnd"/>
      <w:r w:rsidRPr="001071BC">
        <w:rPr>
          <w:rFonts w:asciiTheme="majorBidi" w:hAnsiTheme="majorBidi" w:cstheme="majorBidi"/>
          <w:b/>
          <w:bCs/>
          <w:sz w:val="24"/>
          <w:szCs w:val="24"/>
        </w:rPr>
        <w:t>-Wallis</w:t>
      </w:r>
    </w:p>
    <w:p w14:paraId="25487EF9" w14:textId="77777777" w:rsidR="001071BC" w:rsidRPr="001071BC" w:rsidRDefault="001071BC" w:rsidP="001071BC">
      <w:pPr>
        <w:spacing w:after="14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Le test de </w:t>
      </w:r>
      <w:proofErr w:type="spellStart"/>
      <w:r w:rsidRPr="001071BC">
        <w:rPr>
          <w:rFonts w:asciiTheme="majorBidi" w:hAnsiTheme="majorBidi" w:cstheme="majorBidi"/>
          <w:sz w:val="24"/>
          <w:szCs w:val="24"/>
        </w:rPr>
        <w:t>Kruskal</w:t>
      </w:r>
      <w:proofErr w:type="spellEnd"/>
      <w:r w:rsidRPr="001071BC">
        <w:rPr>
          <w:rFonts w:asciiTheme="majorBidi" w:hAnsiTheme="majorBidi" w:cstheme="majorBidi"/>
          <w:sz w:val="24"/>
          <w:szCs w:val="24"/>
        </w:rPr>
        <w:t>-Wallis (1952) est un test non paramétrique qui compare les distributions de k groupes indépendants sans supposer la normalité des données. Il est particulièrement adapté aux variables bancaires dont les distributions sont très asymétriques.</w:t>
      </w:r>
    </w:p>
    <w:p w14:paraId="664C46E5" w14:textId="362172A8" w:rsidR="001071BC" w:rsidRPr="001071BC" w:rsidRDefault="001071BC" w:rsidP="001071BC">
      <w:pPr>
        <w:spacing w:after="14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Hypothèses du test : </w:t>
      </w:r>
    </w:p>
    <w:p w14:paraId="13998ED7" w14:textId="77777777" w:rsidR="001071BC" w:rsidRPr="001071BC" w:rsidRDefault="00000000" w:rsidP="001071BC">
      <w:pPr>
        <w:spacing w:before="80" w:line="360" w:lineRule="auto"/>
        <w:jc w:val="both"/>
        <w:rPr>
          <w:rFonts w:asciiTheme="majorBidi" w:hAnsiTheme="majorBidi" w:cstheme="majorBidi"/>
          <w:iCs/>
          <w:sz w:val="24"/>
          <w:szCs w:val="24"/>
        </w:rPr>
      </w:pPr>
      <m:oMathPara>
        <m:oMath>
          <m:d>
            <m:dPr>
              <m:begChr m:val="{"/>
              <m:endChr m:val=""/>
              <m:ctrlPr>
                <w:rPr>
                  <w:rFonts w:ascii="Cambria Math" w:hAnsi="Cambria Math" w:cstheme="majorBidi"/>
                  <w:iCs/>
                  <w:sz w:val="24"/>
                  <w:szCs w:val="24"/>
                </w:rPr>
              </m:ctrlPr>
            </m:dPr>
            <m:e>
              <m:eqArr>
                <m:eqArrPr>
                  <m:ctrlPr>
                    <w:rPr>
                      <w:rFonts w:ascii="Cambria Math" w:hAnsi="Cambria Math" w:cstheme="majorBidi"/>
                      <w:iCs/>
                      <w:sz w:val="24"/>
                      <w:szCs w:val="24"/>
                    </w:rPr>
                  </m:ctrlPr>
                </m:eqArrPr>
                <m:e>
                  <m:sSub>
                    <m:sSubPr>
                      <m:ctrlPr>
                        <w:rPr>
                          <w:rFonts w:ascii="Cambria Math" w:hAnsi="Cambria Math" w:cstheme="majorBidi"/>
                          <w:iCs/>
                          <w:sz w:val="24"/>
                          <w:szCs w:val="24"/>
                        </w:rPr>
                      </m:ctrlPr>
                    </m:sSubPr>
                    <m:e>
                      <m:r>
                        <m:rPr>
                          <m:sty m:val="p"/>
                        </m:rPr>
                        <w:rPr>
                          <w:rFonts w:ascii="Cambria Math" w:hAnsi="Cambria Math" w:cstheme="majorBidi"/>
                          <w:sz w:val="24"/>
                          <w:szCs w:val="24"/>
                        </w:rPr>
                        <m:t>H</m:t>
                      </m:r>
                    </m:e>
                    <m:sub>
                      <m:r>
                        <m:rPr>
                          <m:sty m:val="p"/>
                        </m:rPr>
                        <w:rPr>
                          <w:rFonts w:ascii="Cambria Math" w:hAnsi="Cambria Math" w:cstheme="majorBidi"/>
                          <w:sz w:val="24"/>
                          <w:szCs w:val="24"/>
                        </w:rPr>
                        <m:t>0</m:t>
                      </m:r>
                    </m:sub>
                  </m:sSub>
                  <m:r>
                    <m:rPr>
                      <m:sty m:val="p"/>
                    </m:rPr>
                    <w:rPr>
                      <w:rFonts w:ascii="Cambria Math" w:hAnsi="Cambria Math" w:cstheme="majorBidi"/>
                      <w:sz w:val="24"/>
                      <w:szCs w:val="24"/>
                    </w:rPr>
                    <m:t xml:space="preserve">: &amp; </m:t>
                  </m:r>
                  <m:r>
                    <m:rPr>
                      <m:nor/>
                    </m:rPr>
                    <w:rPr>
                      <w:rFonts w:asciiTheme="majorBidi" w:hAnsiTheme="majorBidi" w:cstheme="majorBidi"/>
                      <w:iCs/>
                      <w:sz w:val="24"/>
                      <w:szCs w:val="24"/>
                    </w:rPr>
                    <m:t>Les distributions sont identiques dans les trois stades (B1, B2, B3)</m:t>
                  </m:r>
                </m:e>
                <m:e>
                  <m:r>
                    <m:rPr>
                      <m:sty m:val="p"/>
                    </m:rPr>
                    <w:rPr>
                      <w:rFonts w:ascii="Cambria Math" w:hAnsi="Cambria Math" w:cstheme="majorBidi"/>
                      <w:sz w:val="24"/>
                      <w:szCs w:val="24"/>
                    </w:rPr>
                    <m:t xml:space="preserve"> </m:t>
                  </m:r>
                  <m:sSub>
                    <m:sSubPr>
                      <m:ctrlPr>
                        <w:rPr>
                          <w:rFonts w:ascii="Cambria Math" w:hAnsi="Cambria Math" w:cstheme="majorBidi"/>
                          <w:iCs/>
                          <w:sz w:val="24"/>
                          <w:szCs w:val="24"/>
                        </w:rPr>
                      </m:ctrlPr>
                    </m:sSubPr>
                    <m:e>
                      <m:r>
                        <m:rPr>
                          <m:sty m:val="p"/>
                        </m:rPr>
                        <w:rPr>
                          <w:rFonts w:ascii="Cambria Math" w:hAnsi="Cambria Math" w:cstheme="majorBidi"/>
                          <w:sz w:val="24"/>
                          <w:szCs w:val="24"/>
                        </w:rPr>
                        <m:t>H</m:t>
                      </m:r>
                    </m:e>
                    <m:sub>
                      <m:r>
                        <m:rPr>
                          <m:sty m:val="p"/>
                        </m:rPr>
                        <w:rPr>
                          <w:rFonts w:ascii="Cambria Math" w:hAnsi="Cambria Math" w:cstheme="majorBidi"/>
                          <w:sz w:val="24"/>
                          <w:szCs w:val="24"/>
                        </w:rPr>
                        <m:t>1</m:t>
                      </m:r>
                    </m:sub>
                  </m:sSub>
                  <m:r>
                    <m:rPr>
                      <m:sty m:val="p"/>
                    </m:rPr>
                    <w:rPr>
                      <w:rFonts w:ascii="Cambria Math" w:hAnsi="Cambria Math" w:cstheme="majorBidi"/>
                      <w:sz w:val="24"/>
                      <w:szCs w:val="24"/>
                    </w:rPr>
                    <m:t xml:space="preserve">: &amp; </m:t>
                  </m:r>
                  <m:r>
                    <m:rPr>
                      <m:nor/>
                    </m:rPr>
                    <w:rPr>
                      <w:rFonts w:asciiTheme="majorBidi" w:hAnsiTheme="majorBidi" w:cstheme="majorBidi"/>
                      <w:iCs/>
                      <w:sz w:val="24"/>
                      <w:szCs w:val="24"/>
                    </w:rPr>
                    <m:t>Au moins un stade présente une distribution significativement différente</m:t>
                  </m:r>
                </m:e>
              </m:eqArr>
            </m:e>
          </m:d>
        </m:oMath>
      </m:oMathPara>
    </w:p>
    <w:p w14:paraId="05097765" w14:textId="77777777" w:rsidR="001071BC" w:rsidRPr="001071BC" w:rsidRDefault="001071BC" w:rsidP="001071BC">
      <w:pPr>
        <w:spacing w:before="80" w:line="360" w:lineRule="auto"/>
        <w:jc w:val="both"/>
        <w:rPr>
          <w:rFonts w:asciiTheme="majorBidi" w:hAnsiTheme="majorBidi" w:cstheme="majorBidi"/>
          <w:sz w:val="24"/>
          <w:szCs w:val="24"/>
        </w:rPr>
      </w:pPr>
      <m:oMathPara>
        <m:oMath>
          <m:r>
            <w:rPr>
              <w:rFonts w:ascii="Cambria Math" w:hAnsi="Cambria Math" w:cstheme="majorBidi"/>
              <w:sz w:val="24"/>
              <w:szCs w:val="24"/>
            </w:rPr>
            <m:t>H=</m:t>
          </m:r>
          <m:f>
            <m:fPr>
              <m:ctrlPr>
                <w:rPr>
                  <w:rFonts w:ascii="Cambria Math" w:hAnsi="Cambria Math" w:cstheme="majorBidi"/>
                  <w:sz w:val="24"/>
                  <w:szCs w:val="24"/>
                </w:rPr>
              </m:ctrlPr>
            </m:fPr>
            <m:num>
              <m:r>
                <w:rPr>
                  <w:rFonts w:ascii="Cambria Math" w:hAnsi="Cambria Math" w:cstheme="majorBidi"/>
                  <w:sz w:val="24"/>
                  <w:szCs w:val="24"/>
                </w:rPr>
                <m:t>12</m:t>
              </m:r>
              <m:ctrlPr>
                <w:rPr>
                  <w:rFonts w:ascii="Cambria Math" w:hAnsi="Cambria Math" w:cstheme="majorBidi"/>
                  <w:i/>
                  <w:sz w:val="24"/>
                  <w:szCs w:val="24"/>
                </w:rPr>
              </m:ctrlPr>
            </m:num>
            <m:den>
              <m:r>
                <w:rPr>
                  <w:rFonts w:ascii="Cambria Math" w:hAnsi="Cambria Math" w:cstheme="majorBidi"/>
                  <w:sz w:val="24"/>
                  <w:szCs w:val="24"/>
                </w:rPr>
                <m:t>N</m:t>
              </m:r>
              <m:d>
                <m:dPr>
                  <m:ctrlPr>
                    <w:rPr>
                      <w:rFonts w:ascii="Cambria Math" w:hAnsi="Cambria Math" w:cstheme="majorBidi"/>
                      <w:i/>
                      <w:sz w:val="24"/>
                      <w:szCs w:val="24"/>
                    </w:rPr>
                  </m:ctrlPr>
                </m:dPr>
                <m:e>
                  <m:r>
                    <w:rPr>
                      <w:rFonts w:ascii="Cambria Math" w:hAnsi="Cambria Math" w:cstheme="majorBidi"/>
                      <w:sz w:val="24"/>
                      <w:szCs w:val="24"/>
                    </w:rPr>
                    <m:t>N+1</m:t>
                  </m:r>
                </m:e>
              </m:d>
              <m:ctrlPr>
                <w:rPr>
                  <w:rFonts w:ascii="Cambria Math" w:hAnsi="Cambria Math" w:cstheme="majorBidi"/>
                  <w:i/>
                  <w:sz w:val="24"/>
                  <w:szCs w:val="24"/>
                </w:rPr>
              </m:ctrlPr>
            </m:den>
          </m:f>
          <m:nary>
            <m:naryPr>
              <m:chr m:val="∑"/>
              <m:ctrlPr>
                <w:rPr>
                  <w:rFonts w:ascii="Cambria Math" w:hAnsi="Cambria Math" w:cstheme="majorBidi"/>
                  <w:sz w:val="24"/>
                  <w:szCs w:val="24"/>
                </w:rPr>
              </m:ctrlPr>
            </m:naryPr>
            <m:sub>
              <m:r>
                <w:rPr>
                  <w:rFonts w:ascii="Cambria Math" w:hAnsi="Cambria Math" w:cstheme="majorBidi"/>
                  <w:sz w:val="24"/>
                  <w:szCs w:val="24"/>
                </w:rPr>
                <m:t>k=1</m:t>
              </m:r>
              <m:ctrlPr>
                <w:rPr>
                  <w:rFonts w:ascii="Cambria Math" w:hAnsi="Cambria Math" w:cstheme="majorBidi"/>
                  <w:i/>
                  <w:sz w:val="24"/>
                  <w:szCs w:val="24"/>
                </w:rPr>
              </m:ctrlPr>
            </m:sub>
            <m:sup>
              <m:r>
                <w:rPr>
                  <w:rFonts w:ascii="Cambria Math" w:hAnsi="Cambria Math" w:cstheme="majorBidi"/>
                  <w:sz w:val="24"/>
                  <w:szCs w:val="24"/>
                </w:rPr>
                <m:t>K</m:t>
              </m:r>
              <m:ctrlPr>
                <w:rPr>
                  <w:rFonts w:ascii="Cambria Math" w:hAnsi="Cambria Math" w:cstheme="majorBidi"/>
                  <w:i/>
                  <w:sz w:val="24"/>
                  <w:szCs w:val="24"/>
                </w:rPr>
              </m:ctrlPr>
            </m:sup>
            <m:e>
              <m:f>
                <m:fPr>
                  <m:ctrlPr>
                    <w:rPr>
                      <w:rFonts w:ascii="Cambria Math" w:hAnsi="Cambria Math" w:cstheme="majorBidi"/>
                      <w:sz w:val="24"/>
                      <w:szCs w:val="24"/>
                    </w:rPr>
                  </m:ctrlPr>
                </m:fPr>
                <m:num>
                  <m:sSubSup>
                    <m:sSubSupPr>
                      <m:ctrlPr>
                        <w:rPr>
                          <w:rFonts w:ascii="Cambria Math" w:hAnsi="Cambria Math" w:cstheme="majorBidi"/>
                          <w:i/>
                          <w:sz w:val="24"/>
                          <w:szCs w:val="24"/>
                        </w:rPr>
                      </m:ctrlPr>
                    </m:sSubSupPr>
                    <m:e>
                      <m:r>
                        <w:rPr>
                          <w:rFonts w:ascii="Cambria Math" w:hAnsi="Cambria Math" w:cstheme="majorBidi"/>
                          <w:sz w:val="24"/>
                          <w:szCs w:val="24"/>
                        </w:rPr>
                        <m:t>R</m:t>
                      </m:r>
                    </m:e>
                    <m:sub>
                      <m:r>
                        <w:rPr>
                          <w:rFonts w:ascii="Cambria Math" w:hAnsi="Cambria Math" w:cstheme="majorBidi"/>
                          <w:sz w:val="24"/>
                          <w:szCs w:val="24"/>
                        </w:rPr>
                        <m:t>k</m:t>
                      </m:r>
                    </m:sub>
                    <m:sup>
                      <m:r>
                        <w:rPr>
                          <w:rFonts w:ascii="Cambria Math" w:hAnsi="Cambria Math" w:cstheme="majorBidi"/>
                          <w:sz w:val="24"/>
                          <w:szCs w:val="24"/>
                        </w:rPr>
                        <m:t>2</m:t>
                      </m:r>
                    </m:sup>
                  </m:sSubSup>
                  <m:ctrlPr>
                    <w:rPr>
                      <w:rFonts w:ascii="Cambria Math" w:hAnsi="Cambria Math" w:cstheme="majorBidi"/>
                      <w:i/>
                      <w:sz w:val="24"/>
                      <w:szCs w:val="24"/>
                    </w:rPr>
                  </m:ctrlPr>
                </m:num>
                <m:den>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k</m:t>
                      </m:r>
                    </m:sub>
                  </m:sSub>
                  <m:ctrlPr>
                    <w:rPr>
                      <w:rFonts w:ascii="Cambria Math" w:hAnsi="Cambria Math" w:cstheme="majorBidi"/>
                      <w:i/>
                      <w:sz w:val="24"/>
                      <w:szCs w:val="24"/>
                    </w:rPr>
                  </m:ctrlPr>
                </m:den>
              </m:f>
              <m:ctrlPr>
                <w:rPr>
                  <w:rFonts w:ascii="Cambria Math" w:hAnsi="Cambria Math" w:cstheme="majorBidi"/>
                  <w:i/>
                  <w:sz w:val="24"/>
                  <w:szCs w:val="24"/>
                </w:rPr>
              </m:ctrlPr>
            </m:e>
          </m:nary>
          <m:r>
            <w:rPr>
              <w:rFonts w:ascii="Cambria Math" w:hAnsi="Cambria Math" w:cstheme="majorBidi"/>
              <w:sz w:val="24"/>
              <w:szCs w:val="24"/>
            </w:rPr>
            <m:t>-3</m:t>
          </m:r>
          <m:d>
            <m:dPr>
              <m:ctrlPr>
                <w:rPr>
                  <w:rFonts w:ascii="Cambria Math" w:hAnsi="Cambria Math" w:cstheme="majorBidi"/>
                  <w:i/>
                  <w:sz w:val="24"/>
                  <w:szCs w:val="24"/>
                </w:rPr>
              </m:ctrlPr>
            </m:dPr>
            <m:e>
              <m:r>
                <w:rPr>
                  <w:rFonts w:ascii="Cambria Math" w:hAnsi="Cambria Math" w:cstheme="majorBidi"/>
                  <w:sz w:val="24"/>
                  <w:szCs w:val="24"/>
                </w:rPr>
                <m:t>N+1</m:t>
              </m:r>
            </m:e>
          </m:d>
          <m:r>
            <m:rPr>
              <m:sty m:val="p"/>
            </m:rPr>
            <w:rPr>
              <w:rFonts w:ascii="Cambria Math" w:hAnsi="Cambria Math" w:cstheme="majorBidi"/>
              <w:sz w:val="24"/>
              <w:szCs w:val="24"/>
            </w:rPr>
            <m:t>  </m:t>
          </m:r>
        </m:oMath>
      </m:oMathPara>
    </w:p>
    <w:p w14:paraId="57361463" w14:textId="77777777" w:rsidR="001071BC" w:rsidRPr="001071BC" w:rsidRDefault="001071BC" w:rsidP="001071BC">
      <w:pPr>
        <w:spacing w:before="80" w:line="360" w:lineRule="auto"/>
        <w:jc w:val="both"/>
        <w:rPr>
          <w:rFonts w:asciiTheme="majorBidi" w:hAnsiTheme="majorBidi" w:cstheme="majorBidi"/>
          <w:i/>
          <w:iCs/>
          <w:sz w:val="18"/>
          <w:szCs w:val="18"/>
          <w:lang w:val="en-US"/>
        </w:rPr>
      </w:pPr>
      <m:oMathPara>
        <m:oMath>
          <m:r>
            <m:rPr>
              <m:nor/>
            </m:rPr>
            <w:rPr>
              <w:rFonts w:asciiTheme="majorBidi" w:hAnsiTheme="majorBidi" w:cstheme="majorBidi"/>
              <w:i/>
              <w:iCs/>
              <w:sz w:val="18"/>
              <w:szCs w:val="18"/>
              <w:lang w:val="en-US"/>
            </w:rPr>
            <m:t>( Kruskal et Wallis (1952, Journal of the American Statistical Association))</m:t>
          </m:r>
        </m:oMath>
      </m:oMathPara>
    </w:p>
    <w:p w14:paraId="50B90ABB" w14:textId="77777777" w:rsidR="001071BC" w:rsidRPr="001071BC" w:rsidRDefault="001071BC" w:rsidP="001071BC">
      <w:pPr>
        <w:spacing w:before="8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Où </w:t>
      </w:r>
      <m:oMath>
        <m:r>
          <w:rPr>
            <w:rFonts w:ascii="Cambria Math" w:hAnsi="Cambria Math" w:cstheme="majorBidi"/>
            <w:sz w:val="24"/>
            <w:szCs w:val="24"/>
          </w:rPr>
          <m:t>N</m:t>
        </m:r>
      </m:oMath>
      <w:r w:rsidRPr="001071BC">
        <w:rPr>
          <w:rFonts w:asciiTheme="majorBidi" w:hAnsiTheme="majorBidi" w:cstheme="majorBidi"/>
          <w:sz w:val="24"/>
          <w:szCs w:val="24"/>
        </w:rPr>
        <w:t xml:space="preserve">est l'effectif total,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k</m:t>
            </m:r>
          </m:sub>
        </m:sSub>
      </m:oMath>
      <w:r w:rsidRPr="001071BC">
        <w:rPr>
          <w:rFonts w:asciiTheme="majorBidi" w:hAnsiTheme="majorBidi" w:cstheme="majorBidi"/>
          <w:sz w:val="24"/>
          <w:szCs w:val="24"/>
        </w:rPr>
        <w:t xml:space="preserve">l'effectif du groupe </w:t>
      </w:r>
      <m:oMath>
        <m:r>
          <w:rPr>
            <w:rFonts w:ascii="Cambria Math" w:hAnsi="Cambria Math" w:cstheme="majorBidi"/>
            <w:sz w:val="24"/>
            <w:szCs w:val="24"/>
          </w:rPr>
          <m:t>k</m:t>
        </m:r>
      </m:oMath>
      <w:r w:rsidRPr="001071BC">
        <w:rPr>
          <w:rFonts w:asciiTheme="majorBidi" w:hAnsiTheme="majorBidi" w:cstheme="majorBidi"/>
          <w:sz w:val="24"/>
          <w:szCs w:val="24"/>
        </w:rPr>
        <w:t xml:space="preserve">, et </w:t>
      </w:r>
      <m:oMath>
        <m:sSub>
          <m:sSubPr>
            <m:ctrlPr>
              <w:rPr>
                <w:rFonts w:ascii="Cambria Math" w:hAnsi="Cambria Math" w:cstheme="majorBidi"/>
                <w:sz w:val="24"/>
                <w:szCs w:val="24"/>
              </w:rPr>
            </m:ctrlPr>
          </m:sSubPr>
          <m:e>
            <m:r>
              <w:rPr>
                <w:rFonts w:ascii="Cambria Math" w:hAnsi="Cambria Math" w:cstheme="majorBidi"/>
                <w:sz w:val="24"/>
                <w:szCs w:val="24"/>
              </w:rPr>
              <m:t>R</m:t>
            </m:r>
          </m:e>
          <m:sub>
            <m:r>
              <w:rPr>
                <w:rFonts w:ascii="Cambria Math" w:hAnsi="Cambria Math" w:cstheme="majorBidi"/>
                <w:sz w:val="24"/>
                <w:szCs w:val="24"/>
              </w:rPr>
              <m:t>k</m:t>
            </m:r>
          </m:sub>
        </m:sSub>
      </m:oMath>
      <w:r w:rsidRPr="001071BC">
        <w:rPr>
          <w:rFonts w:asciiTheme="majorBidi" w:hAnsiTheme="majorBidi" w:cstheme="majorBidi"/>
          <w:sz w:val="24"/>
          <w:szCs w:val="24"/>
        </w:rPr>
        <w:t xml:space="preserve">la somme des rangs du groupe </w:t>
      </w:r>
      <m:oMath>
        <m:r>
          <w:rPr>
            <w:rFonts w:ascii="Cambria Math" w:hAnsi="Cambria Math" w:cstheme="majorBidi"/>
            <w:sz w:val="24"/>
            <w:szCs w:val="24"/>
          </w:rPr>
          <m:t>k</m:t>
        </m:r>
      </m:oMath>
      <w:r w:rsidRPr="001071BC">
        <w:rPr>
          <w:rFonts w:asciiTheme="majorBidi" w:hAnsiTheme="majorBidi" w:cstheme="majorBidi"/>
          <w:sz w:val="24"/>
          <w:szCs w:val="24"/>
        </w:rPr>
        <w:t xml:space="preserve">. Sous </w:t>
      </w:r>
      <m:oMath>
        <m:sSub>
          <m:sSubPr>
            <m:ctrlPr>
              <w:rPr>
                <w:rFonts w:ascii="Cambria Math" w:hAnsi="Cambria Math" w:cstheme="majorBidi"/>
                <w:sz w:val="24"/>
                <w:szCs w:val="24"/>
              </w:rPr>
            </m:ctrlPr>
          </m:sSubPr>
          <m:e>
            <m:r>
              <w:rPr>
                <w:rFonts w:ascii="Cambria Math" w:hAnsi="Cambria Math" w:cstheme="majorBidi"/>
                <w:sz w:val="24"/>
                <w:szCs w:val="24"/>
              </w:rPr>
              <m:t>H</m:t>
            </m:r>
          </m:e>
          <m:sub>
            <m:r>
              <w:rPr>
                <w:rFonts w:ascii="Cambria Math" w:hAnsi="Cambria Math" w:cstheme="majorBidi"/>
                <w:sz w:val="24"/>
                <w:szCs w:val="24"/>
              </w:rPr>
              <m:t>0</m:t>
            </m:r>
          </m:sub>
        </m:sSub>
      </m:oMath>
      <w:r w:rsidRPr="001071BC">
        <w:rPr>
          <w:rFonts w:asciiTheme="majorBidi" w:hAnsiTheme="majorBidi" w:cstheme="majorBidi"/>
          <w:sz w:val="24"/>
          <w:szCs w:val="24"/>
        </w:rPr>
        <w:t xml:space="preserve">, </w:t>
      </w:r>
      <m:oMath>
        <m:r>
          <w:rPr>
            <w:rFonts w:ascii="Cambria Math" w:hAnsi="Cambria Math" w:cstheme="majorBidi"/>
            <w:sz w:val="24"/>
            <w:szCs w:val="24"/>
          </w:rPr>
          <m:t>H∼</m:t>
        </m:r>
        <m:sSubSup>
          <m:sSubSupPr>
            <m:ctrlPr>
              <w:rPr>
                <w:rFonts w:ascii="Cambria Math" w:hAnsi="Cambria Math" w:cstheme="majorBidi"/>
                <w:sz w:val="24"/>
                <w:szCs w:val="24"/>
              </w:rPr>
            </m:ctrlPr>
          </m:sSubSupPr>
          <m:e>
            <m:r>
              <w:rPr>
                <w:rFonts w:ascii="Cambria Math" w:hAnsi="Cambria Math" w:cstheme="majorBidi"/>
                <w:sz w:val="24"/>
                <w:szCs w:val="24"/>
              </w:rPr>
              <m:t>χ</m:t>
            </m:r>
          </m:e>
          <m:sub>
            <m:r>
              <w:rPr>
                <w:rFonts w:ascii="Cambria Math" w:hAnsi="Cambria Math" w:cstheme="majorBidi"/>
                <w:sz w:val="24"/>
                <w:szCs w:val="24"/>
              </w:rPr>
              <m:t>K-1</m:t>
            </m:r>
          </m:sub>
          <m:sup>
            <m:r>
              <w:rPr>
                <w:rFonts w:ascii="Cambria Math" w:hAnsi="Cambria Math" w:cstheme="majorBidi"/>
                <w:sz w:val="24"/>
                <w:szCs w:val="24"/>
              </w:rPr>
              <m:t>2</m:t>
            </m:r>
          </m:sup>
        </m:sSubSup>
      </m:oMath>
      <w:r w:rsidRPr="001071BC">
        <w:rPr>
          <w:rFonts w:asciiTheme="majorBidi" w:hAnsiTheme="majorBidi" w:cstheme="majorBidi"/>
          <w:sz w:val="24"/>
          <w:szCs w:val="24"/>
        </w:rPr>
        <w:t xml:space="preserve">pour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k</m:t>
            </m:r>
          </m:sub>
        </m:sSub>
        <m:r>
          <w:rPr>
            <w:rFonts w:ascii="Cambria Math" w:hAnsi="Cambria Math" w:cstheme="majorBidi"/>
            <w:sz w:val="24"/>
            <w:szCs w:val="24"/>
          </w:rPr>
          <m:t>&gt;5</m:t>
        </m:r>
      </m:oMath>
      <w:r w:rsidRPr="001071BC">
        <w:rPr>
          <w:rFonts w:asciiTheme="majorBidi" w:hAnsiTheme="majorBidi" w:cstheme="majorBidi"/>
          <w:sz w:val="24"/>
          <w:szCs w:val="24"/>
        </w:rPr>
        <w:t>.</w:t>
      </w:r>
    </w:p>
    <w:p w14:paraId="65DD8FEF" w14:textId="77777777" w:rsidR="001071BC" w:rsidRPr="001071BC" w:rsidRDefault="001071BC" w:rsidP="001071BC">
      <w:pPr>
        <w:spacing w:before="260" w:after="120" w:line="360" w:lineRule="auto"/>
        <w:jc w:val="both"/>
        <w:rPr>
          <w:rFonts w:asciiTheme="majorBidi" w:hAnsiTheme="majorBidi" w:cstheme="majorBidi"/>
          <w:sz w:val="24"/>
          <w:szCs w:val="24"/>
        </w:rPr>
      </w:pPr>
      <w:r w:rsidRPr="001071BC">
        <w:rPr>
          <w:rFonts w:asciiTheme="majorBidi" w:hAnsiTheme="majorBidi" w:cstheme="majorBidi"/>
          <w:b/>
          <w:bCs/>
          <w:sz w:val="24"/>
          <w:szCs w:val="24"/>
        </w:rPr>
        <w:t>b) Tests post-hoc de Mann-Whitney</w:t>
      </w:r>
    </w:p>
    <w:p w14:paraId="7FE7A228" w14:textId="77777777" w:rsidR="001071BC" w:rsidRPr="001071BC" w:rsidRDefault="001071BC" w:rsidP="001071BC">
      <w:pPr>
        <w:spacing w:after="140" w:line="360" w:lineRule="auto"/>
        <w:jc w:val="both"/>
        <w:rPr>
          <w:rFonts w:asciiTheme="majorBidi" w:hAnsiTheme="majorBidi" w:cstheme="majorBidi"/>
          <w:sz w:val="24"/>
          <w:szCs w:val="24"/>
        </w:rPr>
      </w:pPr>
      <w:r w:rsidRPr="001071BC">
        <w:rPr>
          <w:rFonts w:asciiTheme="majorBidi" w:hAnsiTheme="majorBidi" w:cstheme="majorBidi"/>
          <w:sz w:val="24"/>
          <w:szCs w:val="24"/>
        </w:rPr>
        <w:lastRenderedPageBreak/>
        <w:t xml:space="preserve">Lorsque le test de </w:t>
      </w:r>
      <w:proofErr w:type="spellStart"/>
      <w:r w:rsidRPr="001071BC">
        <w:rPr>
          <w:rFonts w:asciiTheme="majorBidi" w:hAnsiTheme="majorBidi" w:cstheme="majorBidi"/>
          <w:sz w:val="24"/>
          <w:szCs w:val="24"/>
        </w:rPr>
        <w:t>Kruskal</w:t>
      </w:r>
      <w:proofErr w:type="spellEnd"/>
      <w:r w:rsidRPr="001071BC">
        <w:rPr>
          <w:rFonts w:asciiTheme="majorBidi" w:hAnsiTheme="majorBidi" w:cstheme="majorBidi"/>
          <w:sz w:val="24"/>
          <w:szCs w:val="24"/>
        </w:rPr>
        <w:t>-Wallis est significatif, des tests post-hoc de Mann-Whitney sont conduits par paires de stades pour identifier précisément où se situent les différences.</w:t>
      </w:r>
    </w:p>
    <w:p w14:paraId="28D2B6C5" w14:textId="6746430A" w:rsidR="001071BC" w:rsidRPr="001071BC" w:rsidRDefault="001071BC" w:rsidP="001071BC">
      <w:pPr>
        <w:spacing w:after="14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Hypothèses du test : </w:t>
      </w:r>
    </w:p>
    <w:p w14:paraId="7444CCAB" w14:textId="77777777" w:rsidR="001071BC" w:rsidRPr="001071BC" w:rsidRDefault="00000000" w:rsidP="001071BC">
      <w:pPr>
        <w:spacing w:after="140" w:line="360" w:lineRule="auto"/>
        <w:jc w:val="both"/>
        <w:rPr>
          <w:rFonts w:asciiTheme="majorBidi" w:hAnsiTheme="majorBidi" w:cstheme="majorBidi"/>
          <w:sz w:val="24"/>
          <w:szCs w:val="24"/>
        </w:rPr>
      </w:pPr>
      <m:oMathPara>
        <m:oMath>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0</m:t>
                      </m:r>
                    </m:sub>
                  </m:sSub>
                  <m:r>
                    <w:rPr>
                      <w:rFonts w:ascii="Cambria Math" w:hAnsi="Cambria Math" w:cstheme="majorBidi"/>
                      <w:sz w:val="24"/>
                      <w:szCs w:val="24"/>
                    </w:rPr>
                    <m:t xml:space="preserve">: &amp; </m:t>
                  </m:r>
                  <m:r>
                    <m:rPr>
                      <m:nor/>
                    </m:rPr>
                    <w:rPr>
                      <w:rFonts w:asciiTheme="majorBidi" w:hAnsiTheme="majorBidi" w:cstheme="majorBidi"/>
                      <w:sz w:val="24"/>
                      <w:szCs w:val="24"/>
                    </w:rPr>
                    <m:t>Même distribution pour les deux stades comparés</m:t>
                  </m:r>
                </m:e>
                <m:e>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1</m:t>
                      </m:r>
                    </m:sub>
                  </m:sSub>
                  <m:r>
                    <w:rPr>
                      <w:rFonts w:ascii="Cambria Math" w:hAnsi="Cambria Math" w:cstheme="majorBidi"/>
                      <w:sz w:val="24"/>
                      <w:szCs w:val="24"/>
                    </w:rPr>
                    <m:t xml:space="preserve">: &amp; </m:t>
                  </m:r>
                  <m:r>
                    <m:rPr>
                      <m:nor/>
                    </m:rPr>
                    <w:rPr>
                      <w:rFonts w:asciiTheme="majorBidi" w:hAnsiTheme="majorBidi" w:cstheme="majorBidi"/>
                      <w:sz w:val="24"/>
                      <w:szCs w:val="24"/>
                    </w:rPr>
                    <m:t>Distributions significativement différentes</m:t>
                  </m:r>
                </m:e>
              </m:eqArr>
            </m:e>
          </m:d>
        </m:oMath>
      </m:oMathPara>
    </w:p>
    <w:p w14:paraId="0E6CAAF2" w14:textId="77777777" w:rsidR="001071BC" w:rsidRPr="001071BC" w:rsidRDefault="00000000" w:rsidP="001071BC">
      <w:pPr>
        <w:spacing w:before="80" w:line="360" w:lineRule="auto"/>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U</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1</m:t>
              </m:r>
            </m:sub>
          </m:sSub>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2</m:t>
              </m:r>
            </m:sub>
          </m:sSub>
          <m:r>
            <w:rPr>
              <w:rFonts w:ascii="Cambria Math" w:hAnsi="Cambria Math" w:cstheme="majorBidi"/>
              <w:sz w:val="24"/>
              <w:szCs w:val="24"/>
            </w:rPr>
            <m:t>+</m:t>
          </m:r>
          <m:f>
            <m:fPr>
              <m:ctrlPr>
                <w:rPr>
                  <w:rFonts w:ascii="Cambria Math" w:hAnsi="Cambria Math" w:cstheme="majorBid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1</m:t>
                  </m:r>
                </m:sub>
              </m:sSub>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1</m:t>
                      </m:r>
                    </m:sub>
                  </m:sSub>
                  <m:r>
                    <w:rPr>
                      <w:rFonts w:ascii="Cambria Math" w:hAnsi="Cambria Math" w:cstheme="majorBidi"/>
                      <w:sz w:val="24"/>
                      <w:szCs w:val="24"/>
                    </w:rPr>
                    <m:t>+1</m:t>
                  </m:r>
                </m:e>
              </m:d>
              <m:ctrlPr>
                <w:rPr>
                  <w:rFonts w:ascii="Cambria Math" w:hAnsi="Cambria Math" w:cstheme="majorBidi"/>
                  <w:i/>
                  <w:sz w:val="24"/>
                  <w:szCs w:val="24"/>
                </w:rPr>
              </m:ctrlPr>
            </m:num>
            <m:den>
              <m:r>
                <w:rPr>
                  <w:rFonts w:ascii="Cambria Math" w:hAnsi="Cambria Math" w:cstheme="majorBidi"/>
                  <w:sz w:val="24"/>
                  <w:szCs w:val="24"/>
                </w:rPr>
                <m:t>2</m:t>
              </m:r>
              <m:ctrlPr>
                <w:rPr>
                  <w:rFonts w:ascii="Cambria Math" w:hAnsi="Cambria Math" w:cstheme="majorBidi"/>
                  <w:i/>
                  <w:sz w:val="24"/>
                  <w:szCs w:val="24"/>
                </w:rPr>
              </m:ctrlPr>
            </m:den>
          </m:f>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1</m:t>
              </m:r>
            </m:sub>
          </m:sSub>
          <m:r>
            <m:rPr>
              <m:sty m:val="p"/>
            </m:rPr>
            <w:rPr>
              <w:rFonts w:ascii="Cambria Math" w:hAnsi="Cambria Math" w:cstheme="majorBidi"/>
              <w:sz w:val="24"/>
              <w:szCs w:val="24"/>
            </w:rPr>
            <m:t>  </m:t>
          </m:r>
        </m:oMath>
      </m:oMathPara>
    </w:p>
    <w:p w14:paraId="79E6ABE6" w14:textId="77777777" w:rsidR="001071BC" w:rsidRPr="001071BC" w:rsidRDefault="001071BC" w:rsidP="001071BC">
      <w:pPr>
        <w:spacing w:before="80" w:line="360" w:lineRule="auto"/>
        <w:jc w:val="both"/>
        <w:rPr>
          <w:rFonts w:asciiTheme="majorBidi" w:hAnsiTheme="majorBidi" w:cstheme="majorBidi"/>
          <w:i/>
          <w:iCs/>
          <w:sz w:val="18"/>
          <w:szCs w:val="18"/>
          <w:lang w:val="en-US"/>
        </w:rPr>
      </w:pPr>
      <m:oMathPara>
        <m:oMath>
          <m:r>
            <m:rPr>
              <m:nor/>
            </m:rPr>
            <w:rPr>
              <w:rFonts w:asciiTheme="majorBidi" w:hAnsiTheme="majorBidi" w:cstheme="majorBidi"/>
              <w:i/>
              <w:iCs/>
              <w:sz w:val="18"/>
              <w:szCs w:val="18"/>
              <w:lang w:val="en-US"/>
            </w:rPr>
            <m:t>( Mann et Whitney (1947, Annals of Mathematical Statistics))</m:t>
          </m:r>
        </m:oMath>
      </m:oMathPara>
    </w:p>
    <w:p w14:paraId="215D9A48" w14:textId="77777777" w:rsidR="001071BC" w:rsidRPr="001071BC" w:rsidRDefault="001071BC" w:rsidP="001071BC">
      <w:pPr>
        <w:spacing w:before="8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Avec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 xml:space="preserve">2 </m:t>
            </m:r>
          </m:sub>
        </m:sSub>
      </m:oMath>
      <w:r w:rsidRPr="001071BC">
        <w:rPr>
          <w:rFonts w:asciiTheme="majorBidi" w:hAnsiTheme="majorBidi" w:cstheme="majorBidi"/>
          <w:sz w:val="24"/>
          <w:szCs w:val="24"/>
        </w:rPr>
        <w:t xml:space="preserve">les effectifs des deux groupes comparés, et </w:t>
      </w:r>
      <m:oMath>
        <m:sSub>
          <m:sSubPr>
            <m:ctrlPr>
              <w:rPr>
                <w:rFonts w:ascii="Cambria Math" w:hAnsi="Cambria Math" w:cstheme="majorBidi"/>
                <w:sz w:val="24"/>
                <w:szCs w:val="24"/>
              </w:rPr>
            </m:ctrlPr>
          </m:sSubPr>
          <m:e>
            <m:r>
              <w:rPr>
                <w:rFonts w:ascii="Cambria Math" w:hAnsi="Cambria Math" w:cstheme="majorBidi"/>
                <w:sz w:val="24"/>
                <w:szCs w:val="24"/>
              </w:rPr>
              <m:t>R</m:t>
            </m:r>
          </m:e>
          <m:sub>
            <m:r>
              <w:rPr>
                <w:rFonts w:ascii="Cambria Math" w:hAnsi="Cambria Math" w:cstheme="majorBidi"/>
                <w:sz w:val="24"/>
                <w:szCs w:val="24"/>
              </w:rPr>
              <m:t>1</m:t>
            </m:r>
          </m:sub>
        </m:sSub>
      </m:oMath>
      <w:r w:rsidRPr="001071BC">
        <w:rPr>
          <w:rFonts w:asciiTheme="majorBidi" w:hAnsiTheme="majorBidi" w:cstheme="majorBidi"/>
          <w:sz w:val="24"/>
          <w:szCs w:val="24"/>
        </w:rPr>
        <w:t xml:space="preserve">la somme des rangs du groupe 1. Ces tests sont conduits uniquement lorsque le test global de </w:t>
      </w:r>
      <w:proofErr w:type="spellStart"/>
      <w:r w:rsidRPr="001071BC">
        <w:rPr>
          <w:rFonts w:asciiTheme="majorBidi" w:hAnsiTheme="majorBidi" w:cstheme="majorBidi"/>
          <w:sz w:val="24"/>
          <w:szCs w:val="24"/>
        </w:rPr>
        <w:t>Kruskal</w:t>
      </w:r>
      <w:proofErr w:type="spellEnd"/>
      <w:r w:rsidRPr="001071BC">
        <w:rPr>
          <w:rFonts w:asciiTheme="majorBidi" w:hAnsiTheme="majorBidi" w:cstheme="majorBidi"/>
          <w:sz w:val="24"/>
          <w:szCs w:val="24"/>
        </w:rPr>
        <w:t xml:space="preserve">-Wallis est significatif. Une correction de </w:t>
      </w:r>
      <w:proofErr w:type="spellStart"/>
      <w:r w:rsidRPr="001071BC">
        <w:rPr>
          <w:rFonts w:asciiTheme="majorBidi" w:hAnsiTheme="majorBidi" w:cstheme="majorBidi"/>
          <w:sz w:val="24"/>
          <w:szCs w:val="24"/>
        </w:rPr>
        <w:t>Bonferroni</w:t>
      </w:r>
      <w:proofErr w:type="spellEnd"/>
      <w:r w:rsidRPr="001071BC">
        <w:rPr>
          <w:rFonts w:asciiTheme="majorBidi" w:hAnsiTheme="majorBidi" w:cstheme="majorBidi"/>
          <w:sz w:val="24"/>
          <w:szCs w:val="24"/>
        </w:rPr>
        <w:t xml:space="preserve"> est appliquée pour les comparaisons multiples : avec 3 paires de stades testées (B1/B2, B1/B3, B2/B3), le seuil de significativité est ajusté à α' = 0,001/3 ≈ 0,00033.</w:t>
      </w:r>
    </w:p>
    <w:p w14:paraId="1EF47C39" w14:textId="77777777" w:rsidR="001071BC" w:rsidRPr="001071BC" w:rsidRDefault="001071BC" w:rsidP="001071BC">
      <w:pPr>
        <w:spacing w:before="260" w:after="120" w:line="360" w:lineRule="auto"/>
        <w:jc w:val="both"/>
        <w:rPr>
          <w:rFonts w:asciiTheme="majorBidi" w:hAnsiTheme="majorBidi" w:cstheme="majorBidi"/>
          <w:sz w:val="24"/>
          <w:szCs w:val="24"/>
        </w:rPr>
      </w:pPr>
      <w:r w:rsidRPr="001071BC">
        <w:rPr>
          <w:rFonts w:asciiTheme="majorBidi" w:hAnsiTheme="majorBidi" w:cstheme="majorBidi"/>
          <w:b/>
          <w:bCs/>
          <w:sz w:val="24"/>
          <w:szCs w:val="24"/>
        </w:rPr>
        <w:t>c) Taille d'effet η² (</w:t>
      </w:r>
      <w:proofErr w:type="spellStart"/>
      <w:r w:rsidRPr="001071BC">
        <w:rPr>
          <w:rFonts w:asciiTheme="majorBidi" w:hAnsiTheme="majorBidi" w:cstheme="majorBidi"/>
          <w:b/>
          <w:bCs/>
          <w:sz w:val="24"/>
          <w:szCs w:val="24"/>
        </w:rPr>
        <w:t>eta</w:t>
      </w:r>
      <w:proofErr w:type="spellEnd"/>
      <w:r w:rsidRPr="001071BC">
        <w:rPr>
          <w:rFonts w:asciiTheme="majorBidi" w:hAnsiTheme="majorBidi" w:cstheme="majorBidi"/>
          <w:b/>
          <w:bCs/>
          <w:sz w:val="24"/>
          <w:szCs w:val="24"/>
        </w:rPr>
        <w:t>-carré)</w:t>
      </w:r>
    </w:p>
    <w:p w14:paraId="244E55CC" w14:textId="77777777" w:rsidR="001071BC" w:rsidRPr="001071BC" w:rsidRDefault="001071BC" w:rsidP="001071BC">
      <w:pPr>
        <w:spacing w:after="14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La significativité statistique ne renseigne pas sur l'importance pratique de l'effet. L'indice η², adapté au test de </w:t>
      </w:r>
      <w:proofErr w:type="spellStart"/>
      <w:r w:rsidRPr="001071BC">
        <w:rPr>
          <w:rFonts w:asciiTheme="majorBidi" w:hAnsiTheme="majorBidi" w:cstheme="majorBidi"/>
          <w:sz w:val="24"/>
          <w:szCs w:val="24"/>
        </w:rPr>
        <w:t>Kruskal</w:t>
      </w:r>
      <w:proofErr w:type="spellEnd"/>
      <w:r w:rsidRPr="001071BC">
        <w:rPr>
          <w:rFonts w:asciiTheme="majorBidi" w:hAnsiTheme="majorBidi" w:cstheme="majorBidi"/>
          <w:sz w:val="24"/>
          <w:szCs w:val="24"/>
        </w:rPr>
        <w:t>-Wallis par Tomczak et Tomczak (2014), mesure la proportion de variance du rang expliquée par le groupement :</w:t>
      </w:r>
    </w:p>
    <w:p w14:paraId="6C3E4AB3" w14:textId="77777777" w:rsidR="001071BC" w:rsidRPr="001071BC" w:rsidRDefault="00000000" w:rsidP="001071BC">
      <w:pPr>
        <w:spacing w:after="140" w:line="360" w:lineRule="auto"/>
        <w:jc w:val="both"/>
        <w:rPr>
          <w:rFonts w:asciiTheme="majorBidi" w:hAnsiTheme="majorBidi" w:cstheme="majorBidi"/>
          <w:sz w:val="24"/>
          <w:szCs w:val="24"/>
        </w:rPr>
      </w:pPr>
      <m:oMathPara>
        <m:oMath>
          <m:sSup>
            <m:sSupPr>
              <m:ctrlPr>
                <w:rPr>
                  <w:rFonts w:ascii="Cambria Math" w:hAnsi="Cambria Math" w:cstheme="majorBidi"/>
                  <w:i/>
                  <w:sz w:val="24"/>
                  <w:szCs w:val="24"/>
                </w:rPr>
              </m:ctrlPr>
            </m:sSupPr>
            <m:e>
              <m:r>
                <m:rPr>
                  <m:sty m:val="p"/>
                </m:rPr>
                <w:rPr>
                  <w:rFonts w:ascii="Cambria Math" w:hAnsi="Cambria Math" w:cstheme="majorBidi"/>
                  <w:sz w:val="24"/>
                  <w:szCs w:val="24"/>
                </w:rPr>
                <m:t>η</m:t>
              </m:r>
              <m:ctrlPr>
                <w:rPr>
                  <w:rFonts w:ascii="Cambria Math" w:hAnsi="Cambria Math" w:cstheme="majorBidi"/>
                  <w:sz w:val="24"/>
                  <w:szCs w:val="24"/>
                </w:rPr>
              </m:ctrlPr>
            </m:e>
            <m:sup>
              <m:r>
                <w:rPr>
                  <w:rFonts w:ascii="Cambria Math" w:hAnsi="Cambria Math" w:cstheme="majorBidi"/>
                  <w:sz w:val="24"/>
                  <w:szCs w:val="24"/>
                </w:rPr>
                <m:t>2</m:t>
              </m:r>
            </m:sup>
          </m:sSup>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H-K+1</m:t>
              </m:r>
              <m:ctrlPr>
                <w:rPr>
                  <w:rFonts w:ascii="Cambria Math" w:hAnsi="Cambria Math" w:cstheme="majorBidi"/>
                  <w:i/>
                  <w:sz w:val="24"/>
                  <w:szCs w:val="24"/>
                </w:rPr>
              </m:ctrlPr>
            </m:num>
            <m:den>
              <m:r>
                <w:rPr>
                  <w:rFonts w:ascii="Cambria Math" w:hAnsi="Cambria Math" w:cstheme="majorBidi"/>
                  <w:sz w:val="24"/>
                  <w:szCs w:val="24"/>
                </w:rPr>
                <m:t>N-K</m:t>
              </m:r>
              <m:ctrlPr>
                <w:rPr>
                  <w:rFonts w:ascii="Cambria Math" w:hAnsi="Cambria Math" w:cstheme="majorBidi"/>
                  <w:i/>
                  <w:sz w:val="24"/>
                  <w:szCs w:val="24"/>
                </w:rPr>
              </m:ctrlPr>
            </m:den>
          </m:f>
          <m:r>
            <m:rPr>
              <m:sty m:val="p"/>
            </m:rPr>
            <w:rPr>
              <w:rFonts w:ascii="Cambria Math" w:hAnsi="Cambria Math" w:cstheme="majorBidi"/>
              <w:sz w:val="24"/>
              <w:szCs w:val="24"/>
            </w:rPr>
            <m:t>  </m:t>
          </m:r>
        </m:oMath>
      </m:oMathPara>
    </w:p>
    <w:p w14:paraId="2CC49BD5" w14:textId="77777777" w:rsidR="001071BC" w:rsidRPr="001071BC" w:rsidRDefault="001071BC" w:rsidP="001071BC">
      <w:pPr>
        <w:spacing w:before="80" w:line="360" w:lineRule="auto"/>
        <w:jc w:val="both"/>
        <w:rPr>
          <w:rFonts w:asciiTheme="majorBidi" w:hAnsiTheme="majorBidi" w:cstheme="majorBidi"/>
          <w:i/>
          <w:iCs/>
          <w:sz w:val="18"/>
          <w:szCs w:val="18"/>
        </w:rPr>
      </w:pPr>
      <m:oMathPara>
        <m:oMath>
          <m:r>
            <m:rPr>
              <m:nor/>
            </m:rPr>
            <w:rPr>
              <w:rFonts w:asciiTheme="majorBidi" w:hAnsiTheme="majorBidi" w:cstheme="majorBidi"/>
              <w:i/>
              <w:iCs/>
              <w:sz w:val="18"/>
              <w:szCs w:val="18"/>
            </w:rPr>
            <m:t>( Tomczak et Tomczak (2014) ; Cohen (1988) pour les seuils d'interprétation)</m:t>
          </m:r>
        </m:oMath>
      </m:oMathPara>
    </w:p>
    <w:p w14:paraId="0D9AF5F3" w14:textId="5C4C310D" w:rsidR="001071BC" w:rsidRDefault="001071BC" w:rsidP="001071BC">
      <w:pPr>
        <w:spacing w:before="8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Avec </w:t>
      </w:r>
      <m:oMath>
        <m:r>
          <w:rPr>
            <w:rFonts w:ascii="Cambria Math" w:hAnsi="Cambria Math" w:cstheme="majorBidi"/>
            <w:sz w:val="24"/>
            <w:szCs w:val="24"/>
          </w:rPr>
          <m:t>H</m:t>
        </m:r>
      </m:oMath>
      <w:r w:rsidRPr="001071BC">
        <w:rPr>
          <w:rFonts w:asciiTheme="majorBidi" w:hAnsiTheme="majorBidi" w:cstheme="majorBidi"/>
          <w:sz w:val="24"/>
          <w:szCs w:val="24"/>
        </w:rPr>
        <w:t xml:space="preserve">la statistique de Kruskal-Wallis, </w:t>
      </w:r>
      <m:oMath>
        <m:r>
          <w:rPr>
            <w:rFonts w:ascii="Cambria Math" w:hAnsi="Cambria Math" w:cstheme="majorBidi"/>
            <w:sz w:val="24"/>
            <w:szCs w:val="24"/>
          </w:rPr>
          <m:t>K=3</m:t>
        </m:r>
      </m:oMath>
      <w:r w:rsidRPr="001071BC">
        <w:rPr>
          <w:rFonts w:asciiTheme="majorBidi" w:hAnsiTheme="majorBidi" w:cstheme="majorBidi"/>
          <w:sz w:val="24"/>
          <w:szCs w:val="24"/>
        </w:rPr>
        <w:t xml:space="preserve">le nombre de groupes, et </w:t>
      </w:r>
      <m:oMath>
        <m:r>
          <w:rPr>
            <w:rFonts w:ascii="Cambria Math" w:hAnsi="Cambria Math" w:cstheme="majorBidi"/>
            <w:sz w:val="24"/>
            <w:szCs w:val="24"/>
          </w:rPr>
          <m:t>N</m:t>
        </m:r>
      </m:oMath>
      <w:r w:rsidRPr="001071BC">
        <w:rPr>
          <w:rFonts w:asciiTheme="majorBidi" w:hAnsiTheme="majorBidi" w:cstheme="majorBidi"/>
          <w:sz w:val="24"/>
          <w:szCs w:val="24"/>
        </w:rPr>
        <w:t xml:space="preserve">l'effectif total. Interprétation (Cohen, 1988) : </w:t>
      </w:r>
      <m:oMath>
        <m:sSup>
          <m:sSupPr>
            <m:ctrlPr>
              <w:rPr>
                <w:rFonts w:ascii="Cambria Math" w:hAnsi="Cambria Math" w:cstheme="majorBidi"/>
                <w:sz w:val="24"/>
                <w:szCs w:val="24"/>
              </w:rPr>
            </m:ctrlPr>
          </m:sSupPr>
          <m:e>
            <m:r>
              <w:rPr>
                <w:rFonts w:ascii="Cambria Math" w:hAnsi="Cambria Math" w:cstheme="majorBidi"/>
                <w:sz w:val="24"/>
                <w:szCs w:val="24"/>
              </w:rPr>
              <m:t>η</m:t>
            </m:r>
          </m:e>
          <m:sup>
            <m:r>
              <w:rPr>
                <w:rFonts w:ascii="Cambria Math" w:hAnsi="Cambria Math" w:cstheme="majorBidi"/>
                <w:sz w:val="24"/>
                <w:szCs w:val="24"/>
              </w:rPr>
              <m:t>2</m:t>
            </m:r>
          </m:sup>
        </m:sSup>
        <m:r>
          <w:rPr>
            <w:rFonts w:ascii="Cambria Math" w:hAnsi="Cambria Math" w:cstheme="majorBidi"/>
            <w:sz w:val="24"/>
            <w:szCs w:val="24"/>
          </w:rPr>
          <m:t>&lt;0,01</m:t>
        </m:r>
      </m:oMath>
      <w:r w:rsidRPr="001071BC">
        <w:rPr>
          <w:rFonts w:asciiTheme="majorBidi" w:eastAsiaTheme="minorEastAsia" w:hAnsiTheme="majorBidi" w:cstheme="majorBidi"/>
          <w:sz w:val="24"/>
          <w:szCs w:val="24"/>
        </w:rPr>
        <w:t xml:space="preserve"> </w:t>
      </w:r>
      <w:r w:rsidRPr="001071BC">
        <w:rPr>
          <w:rFonts w:asciiTheme="majorBidi" w:hAnsiTheme="majorBidi" w:cstheme="majorBidi"/>
          <w:sz w:val="24"/>
          <w:szCs w:val="24"/>
        </w:rPr>
        <w:t xml:space="preserve">négligeable ; </w:t>
      </w:r>
      <m:oMath>
        <m:r>
          <w:rPr>
            <w:rFonts w:ascii="Cambria Math" w:hAnsi="Cambria Math" w:cstheme="majorBidi"/>
            <w:sz w:val="24"/>
            <w:szCs w:val="24"/>
          </w:rPr>
          <m:t>0,01≤</m:t>
        </m:r>
        <m:sSup>
          <m:sSupPr>
            <m:ctrlPr>
              <w:rPr>
                <w:rFonts w:ascii="Cambria Math" w:hAnsi="Cambria Math" w:cstheme="majorBidi"/>
                <w:sz w:val="24"/>
                <w:szCs w:val="24"/>
              </w:rPr>
            </m:ctrlPr>
          </m:sSupPr>
          <m:e>
            <m:r>
              <w:rPr>
                <w:rFonts w:ascii="Cambria Math" w:hAnsi="Cambria Math" w:cstheme="majorBidi"/>
                <w:sz w:val="24"/>
                <w:szCs w:val="24"/>
              </w:rPr>
              <m:t>η</m:t>
            </m:r>
          </m:e>
          <m:sup>
            <m:r>
              <w:rPr>
                <w:rFonts w:ascii="Cambria Math" w:hAnsi="Cambria Math" w:cstheme="majorBidi"/>
                <w:sz w:val="24"/>
                <w:szCs w:val="24"/>
              </w:rPr>
              <m:t>2</m:t>
            </m:r>
          </m:sup>
        </m:sSup>
        <m:r>
          <w:rPr>
            <w:rFonts w:ascii="Cambria Math" w:hAnsi="Cambria Math" w:cstheme="majorBidi"/>
            <w:sz w:val="24"/>
            <w:szCs w:val="24"/>
          </w:rPr>
          <m:t>&lt;0,06</m:t>
        </m:r>
      </m:oMath>
      <w:r w:rsidRPr="001071BC">
        <w:rPr>
          <w:rFonts w:asciiTheme="majorBidi" w:eastAsiaTheme="minorEastAsia" w:hAnsiTheme="majorBidi" w:cstheme="majorBidi"/>
          <w:sz w:val="24"/>
          <w:szCs w:val="24"/>
        </w:rPr>
        <w:t xml:space="preserve"> </w:t>
      </w:r>
      <w:r w:rsidRPr="001071BC">
        <w:rPr>
          <w:rFonts w:asciiTheme="majorBidi" w:hAnsiTheme="majorBidi" w:cstheme="majorBidi"/>
          <w:sz w:val="24"/>
          <w:szCs w:val="24"/>
        </w:rPr>
        <w:t xml:space="preserve">faible ; </w:t>
      </w:r>
      <m:oMath>
        <m:r>
          <w:rPr>
            <w:rFonts w:ascii="Cambria Math" w:hAnsi="Cambria Math" w:cstheme="majorBidi"/>
            <w:sz w:val="24"/>
            <w:szCs w:val="24"/>
          </w:rPr>
          <m:t>0,06≤</m:t>
        </m:r>
        <m:sSup>
          <m:sSupPr>
            <m:ctrlPr>
              <w:rPr>
                <w:rFonts w:ascii="Cambria Math" w:hAnsi="Cambria Math" w:cstheme="majorBidi"/>
                <w:sz w:val="24"/>
                <w:szCs w:val="24"/>
              </w:rPr>
            </m:ctrlPr>
          </m:sSupPr>
          <m:e>
            <m:r>
              <w:rPr>
                <w:rFonts w:ascii="Cambria Math" w:hAnsi="Cambria Math" w:cstheme="majorBidi"/>
                <w:sz w:val="24"/>
                <w:szCs w:val="24"/>
              </w:rPr>
              <m:t>η</m:t>
            </m:r>
          </m:e>
          <m:sup>
            <m:r>
              <w:rPr>
                <w:rFonts w:ascii="Cambria Math" w:hAnsi="Cambria Math" w:cstheme="majorBidi"/>
                <w:sz w:val="24"/>
                <w:szCs w:val="24"/>
              </w:rPr>
              <m:t>2</m:t>
            </m:r>
          </m:sup>
        </m:sSup>
        <m:r>
          <w:rPr>
            <w:rFonts w:ascii="Cambria Math" w:hAnsi="Cambria Math" w:cstheme="majorBidi"/>
            <w:sz w:val="24"/>
            <w:szCs w:val="24"/>
          </w:rPr>
          <m:t>&lt;0,14</m:t>
        </m:r>
      </m:oMath>
      <w:r w:rsidRPr="001071BC">
        <w:rPr>
          <w:rFonts w:asciiTheme="majorBidi" w:eastAsiaTheme="minorEastAsia" w:hAnsiTheme="majorBidi" w:cstheme="majorBidi"/>
          <w:sz w:val="24"/>
          <w:szCs w:val="24"/>
        </w:rPr>
        <w:t xml:space="preserve"> </w:t>
      </w:r>
      <w:r w:rsidRPr="001071BC">
        <w:rPr>
          <w:rFonts w:asciiTheme="majorBidi" w:hAnsiTheme="majorBidi" w:cstheme="majorBidi"/>
          <w:sz w:val="24"/>
          <w:szCs w:val="24"/>
        </w:rPr>
        <w:t xml:space="preserve">modérée ; </w:t>
      </w:r>
      <m:oMath>
        <m:sSup>
          <m:sSupPr>
            <m:ctrlPr>
              <w:rPr>
                <w:rFonts w:ascii="Cambria Math" w:hAnsi="Cambria Math" w:cstheme="majorBidi"/>
                <w:sz w:val="24"/>
                <w:szCs w:val="24"/>
              </w:rPr>
            </m:ctrlPr>
          </m:sSupPr>
          <m:e>
            <m:r>
              <w:rPr>
                <w:rFonts w:ascii="Cambria Math" w:hAnsi="Cambria Math" w:cstheme="majorBidi"/>
                <w:sz w:val="24"/>
                <w:szCs w:val="24"/>
              </w:rPr>
              <m:t>η</m:t>
            </m:r>
          </m:e>
          <m:sup>
            <m:r>
              <w:rPr>
                <w:rFonts w:ascii="Cambria Math" w:hAnsi="Cambria Math" w:cstheme="majorBidi"/>
                <w:sz w:val="24"/>
                <w:szCs w:val="24"/>
              </w:rPr>
              <m:t>2</m:t>
            </m:r>
          </m:sup>
        </m:sSup>
        <m:r>
          <w:rPr>
            <w:rFonts w:ascii="Cambria Math" w:hAnsi="Cambria Math" w:cstheme="majorBidi"/>
            <w:sz w:val="24"/>
            <w:szCs w:val="24"/>
          </w:rPr>
          <m:t>≥0,14</m:t>
        </m:r>
      </m:oMath>
      <w:r w:rsidRPr="001071BC">
        <w:rPr>
          <w:rFonts w:asciiTheme="majorBidi" w:eastAsiaTheme="minorEastAsia" w:hAnsiTheme="majorBidi" w:cstheme="majorBidi"/>
          <w:sz w:val="24"/>
          <w:szCs w:val="24"/>
        </w:rPr>
        <w:t xml:space="preserve"> </w:t>
      </w:r>
      <w:r w:rsidRPr="001071BC">
        <w:rPr>
          <w:rFonts w:asciiTheme="majorBidi" w:hAnsiTheme="majorBidi" w:cstheme="majorBidi"/>
          <w:sz w:val="24"/>
          <w:szCs w:val="24"/>
        </w:rPr>
        <w:t>forte.</w:t>
      </w:r>
    </w:p>
    <w:p w14:paraId="5249A1FE" w14:textId="77777777" w:rsidR="001071BC" w:rsidRDefault="001071BC" w:rsidP="001071BC">
      <w:pPr>
        <w:spacing w:before="80" w:line="360" w:lineRule="auto"/>
        <w:jc w:val="both"/>
        <w:rPr>
          <w:rFonts w:asciiTheme="majorBidi" w:hAnsiTheme="majorBidi" w:cstheme="majorBidi"/>
          <w:sz w:val="24"/>
          <w:szCs w:val="24"/>
        </w:rPr>
      </w:pPr>
    </w:p>
    <w:p w14:paraId="25067208" w14:textId="77777777" w:rsidR="001071BC" w:rsidRDefault="001071BC" w:rsidP="001071BC">
      <w:pPr>
        <w:spacing w:before="80" w:line="360" w:lineRule="auto"/>
        <w:jc w:val="both"/>
        <w:rPr>
          <w:rFonts w:asciiTheme="majorBidi" w:hAnsiTheme="majorBidi" w:cstheme="majorBidi"/>
          <w:sz w:val="24"/>
          <w:szCs w:val="24"/>
        </w:rPr>
      </w:pPr>
    </w:p>
    <w:p w14:paraId="65F7DE0F" w14:textId="77777777" w:rsidR="001071BC" w:rsidRDefault="001071BC" w:rsidP="001071BC">
      <w:pPr>
        <w:spacing w:before="80" w:line="360" w:lineRule="auto"/>
        <w:jc w:val="both"/>
        <w:rPr>
          <w:rFonts w:asciiTheme="majorBidi" w:hAnsiTheme="majorBidi" w:cstheme="majorBidi"/>
          <w:sz w:val="24"/>
          <w:szCs w:val="24"/>
        </w:rPr>
      </w:pPr>
    </w:p>
    <w:p w14:paraId="606284D0" w14:textId="77777777" w:rsidR="001071BC" w:rsidRDefault="001071BC" w:rsidP="001071BC">
      <w:pPr>
        <w:spacing w:before="80" w:line="360" w:lineRule="auto"/>
        <w:jc w:val="both"/>
        <w:rPr>
          <w:rFonts w:asciiTheme="majorBidi" w:hAnsiTheme="majorBidi" w:cstheme="majorBidi"/>
          <w:sz w:val="24"/>
          <w:szCs w:val="24"/>
        </w:rPr>
      </w:pPr>
    </w:p>
    <w:p w14:paraId="67EAB2FC" w14:textId="77777777" w:rsidR="001071BC" w:rsidRDefault="001071BC" w:rsidP="001071BC">
      <w:pPr>
        <w:spacing w:before="80" w:line="360" w:lineRule="auto"/>
        <w:jc w:val="both"/>
        <w:rPr>
          <w:rFonts w:asciiTheme="majorBidi" w:hAnsiTheme="majorBidi" w:cstheme="majorBidi"/>
          <w:sz w:val="24"/>
          <w:szCs w:val="24"/>
        </w:rPr>
      </w:pPr>
    </w:p>
    <w:p w14:paraId="2CD8177B" w14:textId="77777777" w:rsidR="001071BC" w:rsidRDefault="001071BC" w:rsidP="001071BC">
      <w:pPr>
        <w:spacing w:before="80" w:line="360" w:lineRule="auto"/>
        <w:jc w:val="both"/>
        <w:rPr>
          <w:rFonts w:asciiTheme="majorBidi" w:hAnsiTheme="majorBidi" w:cstheme="majorBidi"/>
          <w:sz w:val="24"/>
          <w:szCs w:val="24"/>
        </w:rPr>
      </w:pPr>
    </w:p>
    <w:p w14:paraId="7E8BC31C" w14:textId="77777777" w:rsidR="001071BC" w:rsidRPr="001071BC" w:rsidRDefault="001071BC" w:rsidP="001071BC">
      <w:pPr>
        <w:spacing w:before="80" w:line="360" w:lineRule="auto"/>
        <w:jc w:val="both"/>
        <w:rPr>
          <w:rFonts w:asciiTheme="majorBidi" w:hAnsiTheme="majorBidi" w:cstheme="majorBidi"/>
          <w:sz w:val="24"/>
          <w:szCs w:val="24"/>
        </w:rPr>
      </w:pPr>
    </w:p>
    <w:p w14:paraId="31E93228" w14:textId="280E952F" w:rsidR="004E1F03" w:rsidRDefault="001071BC" w:rsidP="001071BC">
      <w:pPr>
        <w:pStyle w:val="Caption"/>
        <w:jc w:val="center"/>
        <w:rPr>
          <w:rFonts w:asciiTheme="majorBidi" w:hAnsiTheme="majorBidi" w:cstheme="majorBidi"/>
          <w:sz w:val="20"/>
          <w:szCs w:val="20"/>
        </w:rPr>
      </w:pPr>
      <w:bookmarkStart w:id="83" w:name="_Toc230002399"/>
      <w:r w:rsidRPr="001071BC">
        <w:rPr>
          <w:rFonts w:asciiTheme="majorBidi" w:hAnsiTheme="majorBidi" w:cstheme="majorBidi"/>
          <w:sz w:val="20"/>
          <w:szCs w:val="20"/>
        </w:rPr>
        <w:lastRenderedPageBreak/>
        <w:t xml:space="preserve">Tableau </w:t>
      </w:r>
      <w:r w:rsidRPr="001071BC">
        <w:rPr>
          <w:rFonts w:asciiTheme="majorBidi" w:hAnsiTheme="majorBidi" w:cstheme="majorBidi"/>
          <w:sz w:val="20"/>
          <w:szCs w:val="20"/>
        </w:rPr>
        <w:fldChar w:fldCharType="begin"/>
      </w:r>
      <w:r w:rsidRPr="001071BC">
        <w:rPr>
          <w:rFonts w:asciiTheme="majorBidi" w:hAnsiTheme="majorBidi" w:cstheme="majorBidi"/>
          <w:sz w:val="20"/>
          <w:szCs w:val="20"/>
        </w:rPr>
        <w:instrText xml:space="preserve"> SEQ Tableau \* ARABIC </w:instrText>
      </w:r>
      <w:r w:rsidRPr="001071BC">
        <w:rPr>
          <w:rFonts w:asciiTheme="majorBidi" w:hAnsiTheme="majorBidi" w:cstheme="majorBidi"/>
          <w:sz w:val="20"/>
          <w:szCs w:val="20"/>
        </w:rPr>
        <w:fldChar w:fldCharType="separate"/>
      </w:r>
      <w:r w:rsidR="00E26525">
        <w:rPr>
          <w:rFonts w:asciiTheme="majorBidi" w:hAnsiTheme="majorBidi" w:cstheme="majorBidi"/>
          <w:noProof/>
          <w:sz w:val="20"/>
          <w:szCs w:val="20"/>
        </w:rPr>
        <w:t>15</w:t>
      </w:r>
      <w:r w:rsidRPr="001071BC">
        <w:rPr>
          <w:rFonts w:asciiTheme="majorBidi" w:hAnsiTheme="majorBidi" w:cstheme="majorBidi"/>
          <w:sz w:val="20"/>
          <w:szCs w:val="20"/>
        </w:rPr>
        <w:fldChar w:fldCharType="end"/>
      </w:r>
      <w:r w:rsidRPr="001071BC">
        <w:rPr>
          <w:rFonts w:asciiTheme="majorBidi" w:hAnsiTheme="majorBidi" w:cstheme="majorBidi"/>
          <w:sz w:val="20"/>
          <w:szCs w:val="20"/>
        </w:rPr>
        <w:t xml:space="preserve"> : Seuils d'interprétation de </w:t>
      </w:r>
      <w:r w:rsidRPr="001071BC">
        <w:rPr>
          <w:rFonts w:asciiTheme="majorBidi" w:hAnsiTheme="majorBidi" w:cstheme="majorBidi"/>
          <w:sz w:val="20"/>
          <w:szCs w:val="20"/>
          <w:lang w:val="en-US"/>
        </w:rPr>
        <w:t>η</w:t>
      </w:r>
      <w:r w:rsidRPr="001071BC">
        <w:rPr>
          <w:rFonts w:asciiTheme="majorBidi" w:hAnsiTheme="majorBidi" w:cstheme="majorBidi"/>
          <w:sz w:val="20"/>
          <w:szCs w:val="20"/>
        </w:rPr>
        <w:t>² (Cohen, 1988)</w:t>
      </w:r>
      <w:bookmarkEnd w:id="83"/>
    </w:p>
    <w:tbl>
      <w:tblPr>
        <w:tblW w:w="8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2250"/>
        <w:gridCol w:w="4410"/>
      </w:tblGrid>
      <w:tr w:rsidR="001071BC" w:rsidRPr="001071BC" w14:paraId="4732FDD6" w14:textId="77777777" w:rsidTr="004E0FFF">
        <w:trPr>
          <w:jc w:val="center"/>
        </w:trPr>
        <w:tc>
          <w:tcPr>
            <w:tcW w:w="1615" w:type="dxa"/>
            <w:shd w:val="clear" w:color="auto" w:fill="1F4E79"/>
            <w:tcMar>
              <w:top w:w="100" w:type="dxa"/>
              <w:left w:w="160" w:type="dxa"/>
              <w:bottom w:w="100" w:type="dxa"/>
              <w:right w:w="160" w:type="dxa"/>
            </w:tcMar>
          </w:tcPr>
          <w:p w14:paraId="06449BBA"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b/>
                <w:bCs/>
                <w:color w:val="FFFFFF"/>
                <w:sz w:val="20"/>
                <w:szCs w:val="20"/>
              </w:rPr>
              <w:t>Valeur de η²</w:t>
            </w:r>
          </w:p>
        </w:tc>
        <w:tc>
          <w:tcPr>
            <w:tcW w:w="2250" w:type="dxa"/>
            <w:shd w:val="clear" w:color="auto" w:fill="1F4E79"/>
            <w:tcMar>
              <w:top w:w="100" w:type="dxa"/>
              <w:left w:w="160" w:type="dxa"/>
              <w:bottom w:w="100" w:type="dxa"/>
              <w:right w:w="160" w:type="dxa"/>
            </w:tcMar>
          </w:tcPr>
          <w:p w14:paraId="1116F42F"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b/>
                <w:bCs/>
                <w:color w:val="FFFFFF"/>
                <w:sz w:val="20"/>
                <w:szCs w:val="20"/>
              </w:rPr>
              <w:t>Interprétation</w:t>
            </w:r>
          </w:p>
        </w:tc>
        <w:tc>
          <w:tcPr>
            <w:tcW w:w="4410" w:type="dxa"/>
            <w:shd w:val="clear" w:color="auto" w:fill="1F4E79"/>
            <w:tcMar>
              <w:top w:w="100" w:type="dxa"/>
              <w:left w:w="160" w:type="dxa"/>
              <w:bottom w:w="100" w:type="dxa"/>
              <w:right w:w="160" w:type="dxa"/>
            </w:tcMar>
          </w:tcPr>
          <w:p w14:paraId="38A258BC"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b/>
                <w:bCs/>
                <w:color w:val="FFFFFF"/>
                <w:sz w:val="20"/>
                <w:szCs w:val="20"/>
              </w:rPr>
              <w:t>Signification pratique</w:t>
            </w:r>
          </w:p>
        </w:tc>
      </w:tr>
      <w:tr w:rsidR="001071BC" w:rsidRPr="001071BC" w14:paraId="489280CC" w14:textId="77777777" w:rsidTr="004E0FFF">
        <w:trPr>
          <w:jc w:val="center"/>
        </w:trPr>
        <w:tc>
          <w:tcPr>
            <w:tcW w:w="1615" w:type="dxa"/>
            <w:shd w:val="clear" w:color="auto" w:fill="EDF3FA"/>
            <w:tcMar>
              <w:top w:w="100" w:type="dxa"/>
              <w:left w:w="160" w:type="dxa"/>
              <w:bottom w:w="100" w:type="dxa"/>
              <w:right w:w="160" w:type="dxa"/>
            </w:tcMar>
          </w:tcPr>
          <w:p w14:paraId="0A40D6E8" w14:textId="77777777" w:rsidR="001071BC" w:rsidRPr="001071BC" w:rsidRDefault="001071BC" w:rsidP="00FA06CC">
            <w:pPr>
              <w:spacing w:line="360" w:lineRule="auto"/>
              <w:jc w:val="both"/>
              <w:rPr>
                <w:rFonts w:asciiTheme="majorBidi" w:hAnsiTheme="majorBidi" w:cstheme="majorBidi"/>
                <w:sz w:val="20"/>
                <w:szCs w:val="20"/>
              </w:rPr>
            </w:pPr>
            <w:proofErr w:type="gramStart"/>
            <w:r w:rsidRPr="001071BC">
              <w:rPr>
                <w:rFonts w:asciiTheme="majorBidi" w:hAnsiTheme="majorBidi" w:cstheme="majorBidi"/>
                <w:b/>
                <w:bCs/>
                <w:color w:val="1F4E79"/>
                <w:sz w:val="20"/>
                <w:szCs w:val="20"/>
              </w:rPr>
              <w:t>η</w:t>
            </w:r>
            <w:proofErr w:type="gramEnd"/>
            <w:r w:rsidRPr="001071BC">
              <w:rPr>
                <w:rFonts w:asciiTheme="majorBidi" w:hAnsiTheme="majorBidi" w:cstheme="majorBidi"/>
                <w:b/>
                <w:bCs/>
                <w:color w:val="1F4E79"/>
                <w:sz w:val="20"/>
                <w:szCs w:val="20"/>
              </w:rPr>
              <w:t>² &lt; 0,01</w:t>
            </w:r>
          </w:p>
        </w:tc>
        <w:tc>
          <w:tcPr>
            <w:tcW w:w="2250" w:type="dxa"/>
            <w:shd w:val="clear" w:color="auto" w:fill="FFFFFF"/>
            <w:tcMar>
              <w:top w:w="100" w:type="dxa"/>
              <w:left w:w="160" w:type="dxa"/>
              <w:bottom w:w="100" w:type="dxa"/>
              <w:right w:w="160" w:type="dxa"/>
            </w:tcMar>
          </w:tcPr>
          <w:p w14:paraId="748145CA"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sz w:val="20"/>
                <w:szCs w:val="20"/>
              </w:rPr>
              <w:t>Négligeable</w:t>
            </w:r>
          </w:p>
        </w:tc>
        <w:tc>
          <w:tcPr>
            <w:tcW w:w="4410" w:type="dxa"/>
            <w:shd w:val="clear" w:color="auto" w:fill="FFFFFF"/>
            <w:tcMar>
              <w:top w:w="100" w:type="dxa"/>
              <w:left w:w="160" w:type="dxa"/>
              <w:bottom w:w="100" w:type="dxa"/>
              <w:right w:w="160" w:type="dxa"/>
            </w:tcMar>
          </w:tcPr>
          <w:p w14:paraId="1E5F497A"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sz w:val="20"/>
                <w:szCs w:val="20"/>
              </w:rPr>
              <w:t>La variable ne discrimine pas les stades</w:t>
            </w:r>
          </w:p>
        </w:tc>
      </w:tr>
      <w:tr w:rsidR="001071BC" w:rsidRPr="001071BC" w14:paraId="7141893E" w14:textId="77777777" w:rsidTr="004E0FFF">
        <w:trPr>
          <w:jc w:val="center"/>
        </w:trPr>
        <w:tc>
          <w:tcPr>
            <w:tcW w:w="1615" w:type="dxa"/>
            <w:shd w:val="clear" w:color="auto" w:fill="EDF3FA"/>
            <w:tcMar>
              <w:top w:w="100" w:type="dxa"/>
              <w:left w:w="160" w:type="dxa"/>
              <w:bottom w:w="100" w:type="dxa"/>
              <w:right w:w="160" w:type="dxa"/>
            </w:tcMar>
          </w:tcPr>
          <w:p w14:paraId="3763E3C8"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b/>
                <w:bCs/>
                <w:color w:val="1F4E79"/>
                <w:sz w:val="20"/>
                <w:szCs w:val="20"/>
              </w:rPr>
              <w:t>0,01 ≤ η² &lt; 0,06</w:t>
            </w:r>
          </w:p>
        </w:tc>
        <w:tc>
          <w:tcPr>
            <w:tcW w:w="2250" w:type="dxa"/>
            <w:shd w:val="clear" w:color="auto" w:fill="FFFFFF"/>
            <w:tcMar>
              <w:top w:w="100" w:type="dxa"/>
              <w:left w:w="160" w:type="dxa"/>
              <w:bottom w:w="100" w:type="dxa"/>
              <w:right w:w="160" w:type="dxa"/>
            </w:tcMar>
          </w:tcPr>
          <w:p w14:paraId="0E26490D"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sz w:val="20"/>
                <w:szCs w:val="20"/>
              </w:rPr>
              <w:t>Faible</w:t>
            </w:r>
          </w:p>
        </w:tc>
        <w:tc>
          <w:tcPr>
            <w:tcW w:w="4410" w:type="dxa"/>
            <w:shd w:val="clear" w:color="auto" w:fill="FFFFFF"/>
            <w:tcMar>
              <w:top w:w="100" w:type="dxa"/>
              <w:left w:w="160" w:type="dxa"/>
              <w:bottom w:w="100" w:type="dxa"/>
              <w:right w:w="160" w:type="dxa"/>
            </w:tcMar>
          </w:tcPr>
          <w:p w14:paraId="6DCD1F95"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sz w:val="20"/>
                <w:szCs w:val="20"/>
              </w:rPr>
              <w:t>Signal statistiquement réel mais faible en pratique</w:t>
            </w:r>
          </w:p>
        </w:tc>
      </w:tr>
      <w:tr w:rsidR="001071BC" w:rsidRPr="001071BC" w14:paraId="1B5B7EB0" w14:textId="77777777" w:rsidTr="004E0FFF">
        <w:trPr>
          <w:jc w:val="center"/>
        </w:trPr>
        <w:tc>
          <w:tcPr>
            <w:tcW w:w="1615" w:type="dxa"/>
            <w:shd w:val="clear" w:color="auto" w:fill="EDF3FA"/>
            <w:tcMar>
              <w:top w:w="100" w:type="dxa"/>
              <w:left w:w="160" w:type="dxa"/>
              <w:bottom w:w="100" w:type="dxa"/>
              <w:right w:w="160" w:type="dxa"/>
            </w:tcMar>
          </w:tcPr>
          <w:p w14:paraId="7A3B01F0"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b/>
                <w:bCs/>
                <w:color w:val="1F4E79"/>
                <w:sz w:val="20"/>
                <w:szCs w:val="20"/>
              </w:rPr>
              <w:t>0,06 ≤ η² &lt; 0,14</w:t>
            </w:r>
          </w:p>
        </w:tc>
        <w:tc>
          <w:tcPr>
            <w:tcW w:w="2250" w:type="dxa"/>
            <w:shd w:val="clear" w:color="auto" w:fill="FFFFFF"/>
            <w:tcMar>
              <w:top w:w="100" w:type="dxa"/>
              <w:left w:w="160" w:type="dxa"/>
              <w:bottom w:w="100" w:type="dxa"/>
              <w:right w:w="160" w:type="dxa"/>
            </w:tcMar>
          </w:tcPr>
          <w:p w14:paraId="44C63C1D"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sz w:val="20"/>
                <w:szCs w:val="20"/>
              </w:rPr>
              <w:t>Modérée</w:t>
            </w:r>
          </w:p>
        </w:tc>
        <w:tc>
          <w:tcPr>
            <w:tcW w:w="4410" w:type="dxa"/>
            <w:shd w:val="clear" w:color="auto" w:fill="FFFFFF"/>
            <w:tcMar>
              <w:top w:w="100" w:type="dxa"/>
              <w:left w:w="160" w:type="dxa"/>
              <w:bottom w:w="100" w:type="dxa"/>
              <w:right w:w="160" w:type="dxa"/>
            </w:tcMar>
          </w:tcPr>
          <w:p w14:paraId="03FCFBFB"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sz w:val="20"/>
                <w:szCs w:val="20"/>
              </w:rPr>
              <w:t>La variable contribue à discriminer les stades</w:t>
            </w:r>
          </w:p>
        </w:tc>
      </w:tr>
      <w:tr w:rsidR="001071BC" w:rsidRPr="001071BC" w14:paraId="11D996E0" w14:textId="77777777" w:rsidTr="004E0FFF">
        <w:trPr>
          <w:jc w:val="center"/>
        </w:trPr>
        <w:tc>
          <w:tcPr>
            <w:tcW w:w="1615" w:type="dxa"/>
            <w:shd w:val="clear" w:color="auto" w:fill="EDF3FA"/>
            <w:tcMar>
              <w:top w:w="100" w:type="dxa"/>
              <w:left w:w="160" w:type="dxa"/>
              <w:bottom w:w="100" w:type="dxa"/>
              <w:right w:w="160" w:type="dxa"/>
            </w:tcMar>
          </w:tcPr>
          <w:p w14:paraId="2017E9C0" w14:textId="77777777" w:rsidR="001071BC" w:rsidRPr="001071BC" w:rsidRDefault="001071BC" w:rsidP="00FA06CC">
            <w:pPr>
              <w:spacing w:line="360" w:lineRule="auto"/>
              <w:jc w:val="both"/>
              <w:rPr>
                <w:rFonts w:asciiTheme="majorBidi" w:hAnsiTheme="majorBidi" w:cstheme="majorBidi"/>
                <w:sz w:val="20"/>
                <w:szCs w:val="20"/>
              </w:rPr>
            </w:pPr>
            <w:proofErr w:type="gramStart"/>
            <w:r w:rsidRPr="001071BC">
              <w:rPr>
                <w:rFonts w:asciiTheme="majorBidi" w:hAnsiTheme="majorBidi" w:cstheme="majorBidi"/>
                <w:b/>
                <w:bCs/>
                <w:color w:val="1F4E79"/>
                <w:sz w:val="20"/>
                <w:szCs w:val="20"/>
              </w:rPr>
              <w:t>η</w:t>
            </w:r>
            <w:proofErr w:type="gramEnd"/>
            <w:r w:rsidRPr="001071BC">
              <w:rPr>
                <w:rFonts w:asciiTheme="majorBidi" w:hAnsiTheme="majorBidi" w:cstheme="majorBidi"/>
                <w:b/>
                <w:bCs/>
                <w:color w:val="1F4E79"/>
                <w:sz w:val="20"/>
                <w:szCs w:val="20"/>
              </w:rPr>
              <w:t>² ≥ 0,14</w:t>
            </w:r>
          </w:p>
        </w:tc>
        <w:tc>
          <w:tcPr>
            <w:tcW w:w="2250" w:type="dxa"/>
            <w:shd w:val="clear" w:color="auto" w:fill="FFFFFF"/>
            <w:tcMar>
              <w:top w:w="100" w:type="dxa"/>
              <w:left w:w="160" w:type="dxa"/>
              <w:bottom w:w="100" w:type="dxa"/>
              <w:right w:w="160" w:type="dxa"/>
            </w:tcMar>
          </w:tcPr>
          <w:p w14:paraId="506F2CFC"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sz w:val="20"/>
                <w:szCs w:val="20"/>
              </w:rPr>
              <w:t>Forte</w:t>
            </w:r>
          </w:p>
        </w:tc>
        <w:tc>
          <w:tcPr>
            <w:tcW w:w="4410" w:type="dxa"/>
            <w:shd w:val="clear" w:color="auto" w:fill="FFFFFF"/>
            <w:tcMar>
              <w:top w:w="100" w:type="dxa"/>
              <w:left w:w="160" w:type="dxa"/>
              <w:bottom w:w="100" w:type="dxa"/>
              <w:right w:w="160" w:type="dxa"/>
            </w:tcMar>
          </w:tcPr>
          <w:p w14:paraId="541DAF44" w14:textId="77777777" w:rsidR="001071BC" w:rsidRPr="001071BC" w:rsidRDefault="001071BC" w:rsidP="00FA06CC">
            <w:pPr>
              <w:spacing w:line="360" w:lineRule="auto"/>
              <w:jc w:val="both"/>
              <w:rPr>
                <w:rFonts w:asciiTheme="majorBidi" w:hAnsiTheme="majorBidi" w:cstheme="majorBidi"/>
                <w:sz w:val="20"/>
                <w:szCs w:val="20"/>
              </w:rPr>
            </w:pPr>
            <w:r w:rsidRPr="001071BC">
              <w:rPr>
                <w:rFonts w:asciiTheme="majorBidi" w:hAnsiTheme="majorBidi" w:cstheme="majorBidi"/>
                <w:sz w:val="20"/>
                <w:szCs w:val="20"/>
              </w:rPr>
              <w:t xml:space="preserve">La variable est un discriminant puissant du </w:t>
            </w:r>
            <w:proofErr w:type="spellStart"/>
            <w:r w:rsidRPr="001071BC">
              <w:rPr>
                <w:rFonts w:asciiTheme="majorBidi" w:hAnsiTheme="majorBidi" w:cstheme="majorBidi"/>
                <w:sz w:val="20"/>
                <w:szCs w:val="20"/>
              </w:rPr>
              <w:t>staging</w:t>
            </w:r>
            <w:proofErr w:type="spellEnd"/>
          </w:p>
        </w:tc>
      </w:tr>
    </w:tbl>
    <w:p w14:paraId="65CF306F" w14:textId="77777777" w:rsidR="00D7213D" w:rsidRDefault="00D7213D" w:rsidP="00D7213D">
      <w:pPr>
        <w:jc w:val="center"/>
        <w:rPr>
          <w:rFonts w:asciiTheme="majorBidi" w:hAnsiTheme="majorBidi" w:cstheme="majorBidi"/>
          <w:b/>
          <w:bCs/>
          <w:i/>
          <w:iCs/>
          <w:sz w:val="20"/>
          <w:szCs w:val="18"/>
        </w:rPr>
      </w:pPr>
    </w:p>
    <w:p w14:paraId="78F1A454" w14:textId="4C1BE93A" w:rsidR="00D7213D" w:rsidRPr="00FF0F19" w:rsidRDefault="00D7213D" w:rsidP="00D7213D">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3846E917" w14:textId="77777777" w:rsidR="00D7213D" w:rsidRPr="00D7213D" w:rsidRDefault="00D7213D" w:rsidP="00D7213D">
      <w:pPr>
        <w:spacing w:before="260" w:after="120" w:line="360" w:lineRule="auto"/>
        <w:jc w:val="both"/>
        <w:rPr>
          <w:rFonts w:asciiTheme="majorBidi" w:hAnsiTheme="majorBidi" w:cstheme="majorBidi"/>
          <w:sz w:val="24"/>
          <w:szCs w:val="24"/>
        </w:rPr>
      </w:pPr>
      <w:r w:rsidRPr="00D7213D">
        <w:rPr>
          <w:rFonts w:asciiTheme="majorBidi" w:hAnsiTheme="majorBidi" w:cstheme="majorBidi"/>
          <w:b/>
          <w:bCs/>
          <w:sz w:val="24"/>
          <w:szCs w:val="24"/>
        </w:rPr>
        <w:t xml:space="preserve">d) Test du Chi-deux et V de </w:t>
      </w:r>
      <w:proofErr w:type="spellStart"/>
      <w:r w:rsidRPr="00D7213D">
        <w:rPr>
          <w:rFonts w:asciiTheme="majorBidi" w:hAnsiTheme="majorBidi" w:cstheme="majorBidi"/>
          <w:b/>
          <w:bCs/>
          <w:sz w:val="24"/>
          <w:szCs w:val="24"/>
        </w:rPr>
        <w:t>Cramér</w:t>
      </w:r>
      <w:proofErr w:type="spellEnd"/>
    </w:p>
    <w:p w14:paraId="1368ED27" w14:textId="77777777" w:rsidR="00D7213D" w:rsidRDefault="00D7213D" w:rsidP="00D7213D">
      <w:pPr>
        <w:spacing w:after="140" w:line="360" w:lineRule="auto"/>
        <w:jc w:val="both"/>
        <w:rPr>
          <w:rFonts w:asciiTheme="majorBidi" w:hAnsiTheme="majorBidi" w:cstheme="majorBidi"/>
          <w:sz w:val="24"/>
          <w:szCs w:val="24"/>
        </w:rPr>
      </w:pPr>
      <w:r w:rsidRPr="00D7213D">
        <w:rPr>
          <w:rFonts w:asciiTheme="majorBidi" w:hAnsiTheme="majorBidi" w:cstheme="majorBidi"/>
          <w:sz w:val="24"/>
          <w:szCs w:val="24"/>
        </w:rPr>
        <w:t xml:space="preserve">Pour les variables catégorielles, l'indépendance avec le </w:t>
      </w:r>
      <w:proofErr w:type="spellStart"/>
      <w:r w:rsidRPr="00D7213D">
        <w:rPr>
          <w:rFonts w:asciiTheme="majorBidi" w:hAnsiTheme="majorBidi" w:cstheme="majorBidi"/>
          <w:sz w:val="24"/>
          <w:szCs w:val="24"/>
        </w:rPr>
        <w:t>staging</w:t>
      </w:r>
      <w:proofErr w:type="spellEnd"/>
      <w:r w:rsidRPr="00D7213D">
        <w:rPr>
          <w:rFonts w:asciiTheme="majorBidi" w:hAnsiTheme="majorBidi" w:cstheme="majorBidi"/>
          <w:sz w:val="24"/>
          <w:szCs w:val="24"/>
        </w:rPr>
        <w:t xml:space="preserve"> est testée par le chi-deux de Pearson (1900).</w:t>
      </w:r>
    </w:p>
    <w:p w14:paraId="219E5D18" w14:textId="6A768919" w:rsidR="00D7213D" w:rsidRPr="00D7213D" w:rsidRDefault="00D7213D" w:rsidP="00D7213D">
      <w:pPr>
        <w:spacing w:after="14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Hypothèses du test : </w:t>
      </w:r>
    </w:p>
    <w:p w14:paraId="3B5EA3D2" w14:textId="77777777" w:rsidR="00D7213D" w:rsidRPr="00D7213D" w:rsidRDefault="00000000" w:rsidP="00D7213D">
      <w:pPr>
        <w:spacing w:after="140" w:line="360" w:lineRule="auto"/>
        <w:jc w:val="both"/>
        <w:rPr>
          <w:rFonts w:asciiTheme="majorBidi" w:hAnsiTheme="majorBidi" w:cstheme="majorBidi"/>
          <w:sz w:val="24"/>
          <w:szCs w:val="24"/>
        </w:rPr>
      </w:pPr>
      <m:oMathPara>
        <m:oMath>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0</m:t>
                      </m:r>
                    </m:sub>
                  </m:sSub>
                  <m:r>
                    <w:rPr>
                      <w:rFonts w:ascii="Cambria Math" w:hAnsi="Cambria Math" w:cstheme="majorBidi"/>
                      <w:sz w:val="24"/>
                      <w:szCs w:val="24"/>
                    </w:rPr>
                    <m:t xml:space="preserve">: &amp; </m:t>
                  </m:r>
                  <m:r>
                    <m:rPr>
                      <m:nor/>
                    </m:rPr>
                    <w:rPr>
                      <w:rFonts w:asciiTheme="majorBidi" w:hAnsiTheme="majorBidi" w:cstheme="majorBidi"/>
                      <w:sz w:val="24"/>
                      <w:szCs w:val="24"/>
                    </w:rPr>
                    <m:t>Il n'y a pas d'association entre la variable et le stade</m:t>
                  </m:r>
                </m:e>
                <m:e>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1</m:t>
                      </m:r>
                    </m:sub>
                  </m:sSub>
                  <m:r>
                    <w:rPr>
                      <w:rFonts w:ascii="Cambria Math" w:hAnsi="Cambria Math" w:cstheme="majorBidi"/>
                      <w:sz w:val="24"/>
                      <w:szCs w:val="24"/>
                    </w:rPr>
                    <m:t xml:space="preserve">: &amp; </m:t>
                  </m:r>
                  <m:r>
                    <m:rPr>
                      <m:nor/>
                    </m:rPr>
                    <w:rPr>
                      <w:rFonts w:asciiTheme="majorBidi" w:hAnsiTheme="majorBidi" w:cstheme="majorBidi"/>
                      <w:sz w:val="24"/>
                      <w:szCs w:val="24"/>
                    </w:rPr>
                    <m:t>Il existe une association significative entre la variable et le stade</m:t>
                  </m:r>
                </m:e>
              </m:eqArr>
            </m:e>
          </m:d>
        </m:oMath>
      </m:oMathPara>
    </w:p>
    <w:p w14:paraId="38BF8109" w14:textId="77777777" w:rsidR="00D7213D" w:rsidRPr="00D7213D" w:rsidRDefault="00D7213D" w:rsidP="00D7213D">
      <w:pPr>
        <w:spacing w:after="140" w:line="360" w:lineRule="auto"/>
        <w:jc w:val="both"/>
        <w:rPr>
          <w:rFonts w:asciiTheme="majorBidi" w:hAnsiTheme="majorBidi" w:cstheme="majorBidi"/>
          <w:sz w:val="24"/>
          <w:szCs w:val="24"/>
        </w:rPr>
      </w:pPr>
      <w:r w:rsidRPr="00D7213D">
        <w:rPr>
          <w:rFonts w:asciiTheme="majorBidi" w:hAnsiTheme="majorBidi" w:cstheme="majorBidi"/>
          <w:sz w:val="24"/>
          <w:szCs w:val="24"/>
        </w:rPr>
        <w:t>Le test requiert que l'effectif théorique de chaque cellule soit supérieur à 5. La statistique est :</w:t>
      </w:r>
    </w:p>
    <w:p w14:paraId="25C616A1" w14:textId="77777777" w:rsidR="00D7213D" w:rsidRPr="00D7213D" w:rsidRDefault="00000000" w:rsidP="00D7213D">
      <w:pPr>
        <w:spacing w:after="140" w:line="360" w:lineRule="auto"/>
        <w:jc w:val="both"/>
        <w:rPr>
          <w:rFonts w:asciiTheme="majorBidi" w:hAnsiTheme="majorBidi" w:cstheme="majorBidi"/>
          <w:sz w:val="24"/>
          <w:szCs w:val="24"/>
        </w:rPr>
      </w:pPr>
      <m:oMathPara>
        <m:oMath>
          <m:sSup>
            <m:sSupPr>
              <m:ctrlPr>
                <w:rPr>
                  <w:rFonts w:ascii="Cambria Math" w:hAnsi="Cambria Math" w:cstheme="majorBidi"/>
                  <w:i/>
                  <w:sz w:val="24"/>
                  <w:szCs w:val="24"/>
                </w:rPr>
              </m:ctrlPr>
            </m:sSupPr>
            <m:e>
              <m:r>
                <m:rPr>
                  <m:sty m:val="p"/>
                </m:rPr>
                <w:rPr>
                  <w:rFonts w:ascii="Cambria Math" w:hAnsi="Cambria Math" w:cstheme="majorBidi"/>
                  <w:sz w:val="24"/>
                  <w:szCs w:val="24"/>
                </w:rPr>
                <m:t>χ</m:t>
              </m:r>
              <m:ctrlPr>
                <w:rPr>
                  <w:rFonts w:ascii="Cambria Math" w:hAnsi="Cambria Math" w:cstheme="majorBidi"/>
                  <w:sz w:val="24"/>
                  <w:szCs w:val="24"/>
                </w:rPr>
              </m:ctrlPr>
            </m:e>
            <m:sup>
              <m:r>
                <w:rPr>
                  <w:rFonts w:ascii="Cambria Math" w:hAnsi="Cambria Math" w:cstheme="majorBidi"/>
                  <w:sz w:val="24"/>
                  <w:szCs w:val="24"/>
                </w:rPr>
                <m:t>2</m:t>
              </m:r>
            </m:sup>
          </m:sSup>
          <m:r>
            <w:rPr>
              <w:rFonts w:ascii="Cambria Math" w:hAnsi="Cambria Math" w:cstheme="majorBidi"/>
              <w:sz w:val="24"/>
              <w:szCs w:val="24"/>
            </w:rPr>
            <m:t>=</m:t>
          </m:r>
          <m:nary>
            <m:naryPr>
              <m:chr m:val="∑"/>
              <m:ctrlPr>
                <w:rPr>
                  <w:rFonts w:ascii="Cambria Math" w:hAnsi="Cambria Math" w:cstheme="majorBidi"/>
                  <w:sz w:val="24"/>
                  <w:szCs w:val="24"/>
                </w:rPr>
              </m:ctrlPr>
            </m:naryPr>
            <m:sub>
              <m:r>
                <w:rPr>
                  <w:rFonts w:ascii="Cambria Math" w:hAnsi="Cambria Math" w:cstheme="majorBidi"/>
                  <w:sz w:val="24"/>
                  <w:szCs w:val="24"/>
                </w:rPr>
                <m:t>i=1</m:t>
              </m:r>
              <m:ctrlPr>
                <w:rPr>
                  <w:rFonts w:ascii="Cambria Math" w:hAnsi="Cambria Math" w:cstheme="majorBidi"/>
                  <w:i/>
                  <w:sz w:val="24"/>
                  <w:szCs w:val="24"/>
                </w:rPr>
              </m:ctrlPr>
            </m:sub>
            <m:sup>
              <m:r>
                <w:rPr>
                  <w:rFonts w:ascii="Cambria Math" w:hAnsi="Cambria Math" w:cstheme="majorBidi"/>
                  <w:sz w:val="24"/>
                  <w:szCs w:val="24"/>
                </w:rPr>
                <m:t>r</m:t>
              </m:r>
              <m:ctrlPr>
                <w:rPr>
                  <w:rFonts w:ascii="Cambria Math" w:hAnsi="Cambria Math" w:cstheme="majorBidi"/>
                  <w:i/>
                  <w:sz w:val="24"/>
                  <w:szCs w:val="24"/>
                </w:rPr>
              </m:ctrlPr>
            </m:sup>
            <m:e>
              <m:nary>
                <m:naryPr>
                  <m:chr m:val="∑"/>
                  <m:ctrlPr>
                    <w:rPr>
                      <w:rFonts w:ascii="Cambria Math" w:hAnsi="Cambria Math" w:cstheme="majorBidi"/>
                      <w:sz w:val="24"/>
                      <w:szCs w:val="24"/>
                    </w:rPr>
                  </m:ctrlPr>
                </m:naryPr>
                <m:sub>
                  <m:r>
                    <w:rPr>
                      <w:rFonts w:ascii="Cambria Math" w:hAnsi="Cambria Math" w:cstheme="majorBidi"/>
                      <w:sz w:val="24"/>
                      <w:szCs w:val="24"/>
                    </w:rPr>
                    <m:t>j=1</m:t>
                  </m:r>
                  <m:ctrlPr>
                    <w:rPr>
                      <w:rFonts w:ascii="Cambria Math" w:hAnsi="Cambria Math" w:cstheme="majorBidi"/>
                      <w:i/>
                      <w:sz w:val="24"/>
                      <w:szCs w:val="24"/>
                    </w:rPr>
                  </m:ctrlPr>
                </m:sub>
                <m:sup>
                  <m:r>
                    <w:rPr>
                      <w:rFonts w:ascii="Cambria Math" w:hAnsi="Cambria Math" w:cstheme="majorBidi"/>
                      <w:sz w:val="24"/>
                      <w:szCs w:val="24"/>
                    </w:rPr>
                    <m:t>c</m:t>
                  </m:r>
                  <m:ctrlPr>
                    <w:rPr>
                      <w:rFonts w:ascii="Cambria Math" w:hAnsi="Cambria Math" w:cstheme="majorBidi"/>
                      <w:i/>
                      <w:sz w:val="24"/>
                      <w:szCs w:val="24"/>
                    </w:rPr>
                  </m:ctrlPr>
                </m:sup>
                <m:e>
                  <m:f>
                    <m:fPr>
                      <m:ctrlPr>
                        <w:rPr>
                          <w:rFonts w:ascii="Cambria Math" w:hAnsi="Cambria Math" w:cstheme="majorBidi"/>
                          <w:sz w:val="24"/>
                          <w:szCs w:val="24"/>
                        </w:rPr>
                      </m:ctrlPr>
                    </m:fPr>
                    <m:num>
                      <m:sSup>
                        <m:sSupPr>
                          <m:ctrlPr>
                            <w:rPr>
                              <w:rFonts w:ascii="Cambria Math" w:hAnsi="Cambria Math" w:cstheme="majorBidi"/>
                              <w:i/>
                              <w:sz w:val="24"/>
                              <w:szCs w:val="24"/>
                            </w:rPr>
                          </m:ctrlPr>
                        </m:sSupPr>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O</m:t>
                                  </m:r>
                                </m:e>
                                <m:sub>
                                  <m:r>
                                    <w:rPr>
                                      <w:rFonts w:ascii="Cambria Math" w:hAnsi="Cambria Math" w:cstheme="majorBidi"/>
                                      <w:sz w:val="24"/>
                                      <w:szCs w:val="24"/>
                                    </w:rPr>
                                    <m:t>ij</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ij</m:t>
                                  </m:r>
                                </m:sub>
                              </m:sSub>
                            </m:e>
                          </m:d>
                        </m:e>
                        <m:sup>
                          <m:r>
                            <w:rPr>
                              <w:rFonts w:ascii="Cambria Math" w:hAnsi="Cambria Math" w:cstheme="majorBidi"/>
                              <w:sz w:val="24"/>
                              <w:szCs w:val="24"/>
                            </w:rPr>
                            <m:t>2</m:t>
                          </m:r>
                        </m:sup>
                      </m:sSup>
                      <m:ctrlPr>
                        <w:rPr>
                          <w:rFonts w:ascii="Cambria Math" w:hAnsi="Cambria Math" w:cstheme="majorBidi"/>
                          <w:i/>
                          <w:sz w:val="24"/>
                          <w:szCs w:val="24"/>
                        </w:rPr>
                      </m:ctrlPr>
                    </m:num>
                    <m:den>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ij</m:t>
                          </m:r>
                        </m:sub>
                      </m:sSub>
                      <m:ctrlPr>
                        <w:rPr>
                          <w:rFonts w:ascii="Cambria Math" w:hAnsi="Cambria Math" w:cstheme="majorBidi"/>
                          <w:i/>
                          <w:sz w:val="24"/>
                          <w:szCs w:val="24"/>
                        </w:rPr>
                      </m:ctrlPr>
                    </m:den>
                  </m:f>
                  <m:ctrlPr>
                    <w:rPr>
                      <w:rFonts w:ascii="Cambria Math" w:hAnsi="Cambria Math" w:cstheme="majorBidi"/>
                      <w:i/>
                      <w:sz w:val="24"/>
                      <w:szCs w:val="24"/>
                    </w:rPr>
                  </m:ctrlPr>
                </m:e>
              </m:nary>
              <m:ctrlPr>
                <w:rPr>
                  <w:rFonts w:ascii="Cambria Math" w:hAnsi="Cambria Math" w:cstheme="majorBidi"/>
                  <w:i/>
                  <w:sz w:val="24"/>
                  <w:szCs w:val="24"/>
                </w:rPr>
              </m:ctrlPr>
            </m:e>
          </m:nary>
          <m:r>
            <m:rPr>
              <m:sty m:val="p"/>
            </m:rPr>
            <w:rPr>
              <w:rFonts w:ascii="Cambria Math" w:hAnsi="Cambria Math" w:cstheme="majorBidi"/>
              <w:sz w:val="24"/>
              <w:szCs w:val="24"/>
            </w:rPr>
            <m:t>  </m:t>
          </m:r>
        </m:oMath>
      </m:oMathPara>
    </w:p>
    <w:p w14:paraId="3B5EE898" w14:textId="77777777" w:rsidR="00D7213D" w:rsidRPr="00912A89" w:rsidRDefault="00D7213D" w:rsidP="00D7213D">
      <w:pPr>
        <w:spacing w:before="80" w:line="360" w:lineRule="auto"/>
        <w:jc w:val="both"/>
        <w:rPr>
          <w:rFonts w:ascii="Cambria Math" w:hAnsi="Cambria Math"/>
          <w:i/>
          <w:iCs/>
          <w:sz w:val="18"/>
          <w:szCs w:val="18"/>
        </w:rPr>
      </w:pPr>
      <m:oMathPara>
        <m:oMath>
          <m:r>
            <m:rPr>
              <m:nor/>
            </m:rPr>
            <w:rPr>
              <w:rFonts w:ascii="Cambria Math" w:hAnsi="Cambria Math"/>
              <w:i/>
              <w:iCs/>
              <w:sz w:val="18"/>
              <w:szCs w:val="18"/>
            </w:rPr>
            <m:t xml:space="preserve">( Pearson (1900, </m:t>
          </m:r>
          <w:proofErr w:type="spellStart"/>
          <m:r>
            <m:rPr>
              <m:nor/>
            </m:rPr>
            <w:rPr>
              <w:rFonts w:ascii="Cambria Math" w:hAnsi="Cambria Math"/>
              <w:i/>
              <w:iCs/>
              <w:sz w:val="18"/>
              <w:szCs w:val="18"/>
            </w:rPr>
            <m:t>Philosophical</m:t>
          </m:r>
          <w:proofErr w:type="spellEnd"/>
          <m:r>
            <m:rPr>
              <m:nor/>
            </m:rPr>
            <w:rPr>
              <w:rFonts w:ascii="Cambria Math" w:hAnsi="Cambria Math"/>
              <w:i/>
              <w:iCs/>
              <w:sz w:val="18"/>
              <w:szCs w:val="18"/>
            </w:rPr>
            <m:t xml:space="preserve"> Magazine))</m:t>
          </m:r>
        </m:oMath>
      </m:oMathPara>
    </w:p>
    <w:p w14:paraId="430DDB59" w14:textId="77777777" w:rsidR="00D7213D" w:rsidRPr="00D7213D" w:rsidRDefault="00D7213D" w:rsidP="00D7213D">
      <w:pPr>
        <w:spacing w:before="80" w:line="360" w:lineRule="auto"/>
        <w:jc w:val="both"/>
        <w:rPr>
          <w:rFonts w:asciiTheme="majorBidi" w:hAnsiTheme="majorBidi" w:cstheme="majorBidi"/>
          <w:sz w:val="24"/>
          <w:szCs w:val="24"/>
        </w:rPr>
      </w:pPr>
      <w:r w:rsidRPr="00D7213D">
        <w:rPr>
          <w:rFonts w:asciiTheme="majorBidi" w:hAnsiTheme="majorBidi" w:cstheme="majorBidi"/>
          <w:sz w:val="24"/>
          <w:szCs w:val="24"/>
        </w:rPr>
        <w:t xml:space="preserve">Où </w:t>
      </w:r>
      <m:oMath>
        <m:sSub>
          <m:sSubPr>
            <m:ctrlPr>
              <w:rPr>
                <w:rFonts w:ascii="Cambria Math" w:hAnsi="Cambria Math" w:cstheme="majorBidi"/>
                <w:sz w:val="24"/>
                <w:szCs w:val="24"/>
              </w:rPr>
            </m:ctrlPr>
          </m:sSubPr>
          <m:e>
            <m:r>
              <w:rPr>
                <w:rFonts w:ascii="Cambria Math" w:hAnsi="Cambria Math" w:cstheme="majorBidi"/>
                <w:sz w:val="24"/>
                <w:szCs w:val="24"/>
              </w:rPr>
              <m:t>O</m:t>
            </m:r>
          </m:e>
          <m:sub>
            <m:r>
              <w:rPr>
                <w:rFonts w:ascii="Cambria Math" w:hAnsi="Cambria Math" w:cstheme="majorBidi"/>
                <w:sz w:val="24"/>
                <w:szCs w:val="24"/>
              </w:rPr>
              <m:t>ij</m:t>
            </m:r>
          </m:sub>
        </m:sSub>
      </m:oMath>
      <w:r w:rsidRPr="00D7213D">
        <w:rPr>
          <w:rFonts w:asciiTheme="majorBidi" w:hAnsiTheme="majorBidi" w:cstheme="majorBidi"/>
          <w:sz w:val="24"/>
          <w:szCs w:val="24"/>
        </w:rPr>
        <w:t xml:space="preserve">est l'effectif observé, </w:t>
      </w:r>
      <m:oMath>
        <m:sSub>
          <m:sSubPr>
            <m:ctrlPr>
              <w:rPr>
                <w:rFonts w:ascii="Cambria Math" w:hAnsi="Cambria Math" w:cstheme="majorBidi"/>
                <w:sz w:val="24"/>
                <w:szCs w:val="24"/>
              </w:rPr>
            </m:ctrlPr>
          </m:sSubPr>
          <m:e>
            <m:r>
              <w:rPr>
                <w:rFonts w:ascii="Cambria Math" w:hAnsi="Cambria Math" w:cstheme="majorBidi"/>
                <w:sz w:val="24"/>
                <w:szCs w:val="24"/>
              </w:rPr>
              <m:t>E</m:t>
            </m:r>
          </m:e>
          <m:sub>
            <m:r>
              <w:rPr>
                <w:rFonts w:ascii="Cambria Math" w:hAnsi="Cambria Math" w:cstheme="majorBidi"/>
                <w:sz w:val="24"/>
                <w:szCs w:val="24"/>
              </w:rPr>
              <m:t>ij</m:t>
            </m:r>
          </m:sub>
        </m:sSub>
        <m:r>
          <w:rPr>
            <w:rFonts w:ascii="Cambria Math" w:hAnsi="Cambria Math" w:cstheme="majorBidi"/>
            <w:sz w:val="24"/>
            <w:szCs w:val="24"/>
          </w:rPr>
          <m:t>=</m:t>
        </m:r>
        <m:f>
          <m:fPr>
            <m:ctrlPr>
              <w:rPr>
                <w:rFonts w:ascii="Cambria Math" w:hAnsi="Cambria Math" w:cstheme="majorBidi"/>
                <w:sz w:val="24"/>
                <w:szCs w:val="24"/>
              </w:rPr>
            </m:ctrlPr>
          </m:fPr>
          <m:num>
            <m:d>
              <m:dPr>
                <m:ctrlPr>
                  <w:rPr>
                    <w:rFonts w:ascii="Cambria Math" w:hAnsi="Cambria Math" w:cstheme="majorBidi"/>
                    <w:sz w:val="24"/>
                    <w:szCs w:val="24"/>
                  </w:rPr>
                </m:ctrlPr>
              </m:dPr>
              <m:e>
                <m:r>
                  <m:rPr>
                    <m:nor/>
                  </m:rPr>
                  <w:rPr>
                    <w:rFonts w:asciiTheme="majorBidi" w:hAnsiTheme="majorBidi" w:cstheme="majorBidi"/>
                    <w:sz w:val="24"/>
                    <w:szCs w:val="24"/>
                  </w:rPr>
                  <m:t>total ligne </m:t>
                </m:r>
                <m:r>
                  <w:rPr>
                    <w:rFonts w:ascii="Cambria Math" w:hAnsi="Cambria Math" w:cstheme="majorBidi"/>
                    <w:sz w:val="24"/>
                    <w:szCs w:val="24"/>
                  </w:rPr>
                  <m:t>i)×(</m:t>
                </m:r>
                <m:r>
                  <m:rPr>
                    <m:nor/>
                  </m:rPr>
                  <w:rPr>
                    <w:rFonts w:asciiTheme="majorBidi" w:hAnsiTheme="majorBidi" w:cstheme="majorBidi"/>
                    <w:sz w:val="24"/>
                    <w:szCs w:val="24"/>
                  </w:rPr>
                  <m:t>total colonne </m:t>
                </m:r>
                <m:r>
                  <w:rPr>
                    <w:rFonts w:ascii="Cambria Math" w:hAnsi="Cambria Math" w:cstheme="majorBidi"/>
                    <w:sz w:val="24"/>
                    <w:szCs w:val="24"/>
                  </w:rPr>
                  <m:t>j</m:t>
                </m:r>
              </m:e>
            </m:d>
          </m:num>
          <m:den>
            <m:r>
              <w:rPr>
                <w:rFonts w:ascii="Cambria Math" w:hAnsi="Cambria Math" w:cstheme="majorBidi"/>
                <w:sz w:val="24"/>
                <w:szCs w:val="24"/>
              </w:rPr>
              <m:t>N</m:t>
            </m:r>
          </m:den>
        </m:f>
      </m:oMath>
      <w:r w:rsidRPr="00D7213D">
        <w:rPr>
          <w:rFonts w:asciiTheme="majorBidi" w:hAnsiTheme="majorBidi" w:cstheme="majorBidi"/>
          <w:sz w:val="24"/>
          <w:szCs w:val="24"/>
        </w:rPr>
        <w:t xml:space="preserve"> l'effectif théorique, </w:t>
      </w:r>
      <m:oMath>
        <m:r>
          <w:rPr>
            <w:rFonts w:ascii="Cambria Math" w:hAnsi="Cambria Math" w:cstheme="majorBidi"/>
            <w:sz w:val="24"/>
            <w:szCs w:val="24"/>
          </w:rPr>
          <m:t>r</m:t>
        </m:r>
      </m:oMath>
      <w:r w:rsidRPr="00D7213D">
        <w:rPr>
          <w:rFonts w:asciiTheme="majorBidi" w:hAnsiTheme="majorBidi" w:cstheme="majorBidi"/>
          <w:sz w:val="24"/>
          <w:szCs w:val="24"/>
        </w:rPr>
        <w:t xml:space="preserve"> le nombre de lignes, </w:t>
      </w:r>
      <m:oMath>
        <m:r>
          <w:rPr>
            <w:rFonts w:ascii="Cambria Math" w:hAnsi="Cambria Math" w:cstheme="majorBidi"/>
            <w:sz w:val="24"/>
            <w:szCs w:val="24"/>
          </w:rPr>
          <m:t>c</m:t>
        </m:r>
      </m:oMath>
      <w:r w:rsidRPr="00D7213D">
        <w:rPr>
          <w:rFonts w:asciiTheme="majorBidi" w:hAnsiTheme="majorBidi" w:cstheme="majorBidi"/>
          <w:sz w:val="24"/>
          <w:szCs w:val="24"/>
        </w:rPr>
        <w:t xml:space="preserve"> le nombre de colonnes. Sous </w:t>
      </w:r>
      <m:oMath>
        <m:sSub>
          <m:sSubPr>
            <m:ctrlPr>
              <w:rPr>
                <w:rFonts w:ascii="Cambria Math" w:hAnsi="Cambria Math" w:cstheme="majorBidi"/>
                <w:sz w:val="24"/>
                <w:szCs w:val="24"/>
              </w:rPr>
            </m:ctrlPr>
          </m:sSubPr>
          <m:e>
            <m:r>
              <w:rPr>
                <w:rFonts w:ascii="Cambria Math" w:hAnsi="Cambria Math" w:cstheme="majorBidi"/>
                <w:sz w:val="24"/>
                <w:szCs w:val="24"/>
              </w:rPr>
              <m:t>H</m:t>
            </m:r>
          </m:e>
          <m:sub>
            <m:r>
              <w:rPr>
                <w:rFonts w:ascii="Cambria Math" w:hAnsi="Cambria Math" w:cstheme="majorBidi"/>
                <w:sz w:val="24"/>
                <w:szCs w:val="24"/>
              </w:rPr>
              <m:t>0</m:t>
            </m:r>
          </m:sub>
        </m:sSub>
      </m:oMath>
      <w:r w:rsidRPr="00D7213D">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χ</m:t>
            </m:r>
          </m:e>
          <m:sup>
            <m:r>
              <w:rPr>
                <w:rFonts w:ascii="Cambria Math" w:hAnsi="Cambria Math" w:cstheme="majorBidi"/>
                <w:sz w:val="24"/>
                <w:szCs w:val="24"/>
              </w:rPr>
              <m:t>2</m:t>
            </m:r>
          </m:sup>
        </m:sSup>
        <m:r>
          <w:rPr>
            <w:rFonts w:ascii="Cambria Math" w:hAnsi="Cambria Math" w:cstheme="majorBidi"/>
            <w:sz w:val="24"/>
            <w:szCs w:val="24"/>
          </w:rPr>
          <m:t>∼</m:t>
        </m:r>
        <m:sSubSup>
          <m:sSubSupPr>
            <m:ctrlPr>
              <w:rPr>
                <w:rFonts w:ascii="Cambria Math" w:hAnsi="Cambria Math" w:cstheme="majorBidi"/>
                <w:sz w:val="24"/>
                <w:szCs w:val="24"/>
              </w:rPr>
            </m:ctrlPr>
          </m:sSubSupPr>
          <m:e>
            <m:r>
              <w:rPr>
                <w:rFonts w:ascii="Cambria Math" w:hAnsi="Cambria Math" w:cstheme="majorBidi"/>
                <w:sz w:val="24"/>
                <w:szCs w:val="24"/>
              </w:rPr>
              <m:t>χ</m:t>
            </m:r>
          </m:e>
          <m:sub>
            <m:d>
              <m:dPr>
                <m:ctrlPr>
                  <w:rPr>
                    <w:rFonts w:ascii="Cambria Math" w:hAnsi="Cambria Math" w:cstheme="majorBidi"/>
                    <w:sz w:val="24"/>
                    <w:szCs w:val="24"/>
                  </w:rPr>
                </m:ctrlPr>
              </m:dPr>
              <m:e>
                <m:r>
                  <w:rPr>
                    <w:rFonts w:ascii="Cambria Math" w:hAnsi="Cambria Math" w:cstheme="majorBidi"/>
                    <w:sz w:val="24"/>
                    <w:szCs w:val="24"/>
                  </w:rPr>
                  <m:t>r-1)(c-1</m:t>
                </m:r>
              </m:e>
            </m:d>
          </m:sub>
          <m:sup>
            <m:r>
              <w:rPr>
                <w:rFonts w:ascii="Cambria Math" w:hAnsi="Cambria Math" w:cstheme="majorBidi"/>
                <w:sz w:val="24"/>
                <w:szCs w:val="24"/>
              </w:rPr>
              <m:t>2</m:t>
            </m:r>
          </m:sup>
        </m:sSubSup>
      </m:oMath>
      <w:r w:rsidRPr="00D7213D">
        <w:rPr>
          <w:rFonts w:asciiTheme="majorBidi" w:hAnsiTheme="majorBidi" w:cstheme="majorBidi"/>
          <w:sz w:val="24"/>
          <w:szCs w:val="24"/>
        </w:rPr>
        <w:t xml:space="preserve">. </w:t>
      </w:r>
    </w:p>
    <w:p w14:paraId="05A4ADCB" w14:textId="77777777" w:rsidR="00D7213D" w:rsidRPr="00D7213D" w:rsidRDefault="00D7213D" w:rsidP="00D7213D">
      <w:pPr>
        <w:spacing w:after="140" w:line="360" w:lineRule="auto"/>
        <w:jc w:val="both"/>
        <w:rPr>
          <w:rFonts w:asciiTheme="majorBidi" w:hAnsiTheme="majorBidi" w:cstheme="majorBidi"/>
          <w:sz w:val="24"/>
          <w:szCs w:val="24"/>
        </w:rPr>
      </w:pPr>
      <w:r w:rsidRPr="00D7213D">
        <w:rPr>
          <w:rFonts w:asciiTheme="majorBidi" w:hAnsiTheme="majorBidi" w:cstheme="majorBidi"/>
          <w:sz w:val="24"/>
          <w:szCs w:val="24"/>
        </w:rPr>
        <w:t xml:space="preserve">Le V de </w:t>
      </w:r>
      <w:proofErr w:type="spellStart"/>
      <w:r w:rsidRPr="00D7213D">
        <w:rPr>
          <w:rFonts w:asciiTheme="majorBidi" w:hAnsiTheme="majorBidi" w:cstheme="majorBidi"/>
          <w:sz w:val="24"/>
          <w:szCs w:val="24"/>
        </w:rPr>
        <w:t>Cramér</w:t>
      </w:r>
      <w:proofErr w:type="spellEnd"/>
      <w:r w:rsidRPr="00D7213D">
        <w:rPr>
          <w:rFonts w:asciiTheme="majorBidi" w:hAnsiTheme="majorBidi" w:cstheme="majorBidi"/>
          <w:sz w:val="24"/>
          <w:szCs w:val="24"/>
        </w:rPr>
        <w:t xml:space="preserve"> corrige le χ² pour le rendre comparable entre tableaux de dimensions différentes :</w:t>
      </w:r>
    </w:p>
    <w:p w14:paraId="19ABEAAA" w14:textId="77777777" w:rsidR="00D7213D" w:rsidRPr="00D7213D" w:rsidRDefault="00D7213D" w:rsidP="00D7213D">
      <w:pPr>
        <w:spacing w:after="140" w:line="360" w:lineRule="auto"/>
        <w:jc w:val="both"/>
        <w:rPr>
          <w:rFonts w:asciiTheme="majorBidi" w:hAnsiTheme="majorBidi" w:cstheme="majorBidi"/>
          <w:sz w:val="24"/>
          <w:szCs w:val="24"/>
        </w:rPr>
      </w:pPr>
      <m:oMathPara>
        <m:oMath>
          <m:r>
            <w:rPr>
              <w:rFonts w:ascii="Cambria Math" w:hAnsi="Cambria Math" w:cstheme="majorBidi"/>
              <w:sz w:val="24"/>
              <w:szCs w:val="24"/>
            </w:rPr>
            <m:t>V=</m:t>
          </m:r>
          <m:rad>
            <m:radPr>
              <m:degHide m:val="1"/>
              <m:ctrlPr>
                <w:rPr>
                  <w:rFonts w:ascii="Cambria Math" w:hAnsi="Cambria Math" w:cstheme="majorBidi"/>
                  <w:sz w:val="24"/>
                  <w:szCs w:val="24"/>
                </w:rPr>
              </m:ctrlPr>
            </m:radPr>
            <m:deg>
              <m:ctrlPr>
                <w:rPr>
                  <w:rFonts w:ascii="Cambria Math" w:hAnsi="Cambria Math" w:cstheme="majorBidi"/>
                  <w:i/>
                  <w:sz w:val="24"/>
                  <w:szCs w:val="24"/>
                </w:rPr>
              </m:ctrlPr>
            </m:deg>
            <m:e>
              <m:f>
                <m:fPr>
                  <m:ctrlPr>
                    <w:rPr>
                      <w:rFonts w:ascii="Cambria Math" w:hAnsi="Cambria Math" w:cstheme="majorBidi"/>
                      <w:sz w:val="24"/>
                      <w:szCs w:val="24"/>
                    </w:rPr>
                  </m:ctrlPr>
                </m:fPr>
                <m:num>
                  <m:sSup>
                    <m:sSupPr>
                      <m:ctrlPr>
                        <w:rPr>
                          <w:rFonts w:ascii="Cambria Math" w:hAnsi="Cambria Math" w:cstheme="majorBidi"/>
                          <w:i/>
                          <w:sz w:val="24"/>
                          <w:szCs w:val="24"/>
                        </w:rPr>
                      </m:ctrlPr>
                    </m:sSupPr>
                    <m:e>
                      <m:r>
                        <m:rPr>
                          <m:sty m:val="p"/>
                        </m:rPr>
                        <w:rPr>
                          <w:rFonts w:ascii="Cambria Math" w:hAnsi="Cambria Math" w:cstheme="majorBidi"/>
                          <w:sz w:val="24"/>
                          <w:szCs w:val="24"/>
                        </w:rPr>
                        <m:t>χ</m:t>
                      </m:r>
                    </m:e>
                    <m:sup>
                      <m:r>
                        <w:rPr>
                          <w:rFonts w:ascii="Cambria Math" w:hAnsi="Cambria Math" w:cstheme="majorBidi"/>
                          <w:sz w:val="24"/>
                          <w:szCs w:val="24"/>
                        </w:rPr>
                        <m:t>2</m:t>
                      </m:r>
                    </m:sup>
                  </m:sSup>
                  <m:ctrlPr>
                    <w:rPr>
                      <w:rFonts w:ascii="Cambria Math" w:hAnsi="Cambria Math" w:cstheme="majorBidi"/>
                      <w:i/>
                      <w:sz w:val="24"/>
                      <w:szCs w:val="24"/>
                    </w:rPr>
                  </m:ctrlPr>
                </m:num>
                <m:den>
                  <m:r>
                    <w:rPr>
                      <w:rFonts w:ascii="Cambria Math" w:hAnsi="Cambria Math" w:cstheme="majorBidi"/>
                      <w:sz w:val="24"/>
                      <w:szCs w:val="24"/>
                    </w:rPr>
                    <m:t>N</m:t>
                  </m:r>
                  <m:r>
                    <m:rPr>
                      <m:sty m:val="p"/>
                    </m:rPr>
                    <w:rPr>
                      <w:rFonts w:ascii="Cambria Math" w:hAnsi="Cambria Math" w:cstheme="majorBidi"/>
                      <w:sz w:val="24"/>
                      <w:szCs w:val="24"/>
                    </w:rPr>
                    <m:t>×</m:t>
                  </m:r>
                  <m:func>
                    <m:funcPr>
                      <m:ctrlPr>
                        <w:rPr>
                          <w:rFonts w:ascii="Cambria Math" w:hAnsi="Cambria Math" w:cstheme="majorBidi"/>
                          <w:sz w:val="24"/>
                          <w:szCs w:val="24"/>
                        </w:rPr>
                      </m:ctrlPr>
                    </m:funcPr>
                    <m:fName>
                      <m:r>
                        <m:rPr>
                          <m:sty m:val="p"/>
                        </m:rPr>
                        <w:rPr>
                          <w:rFonts w:ascii="Cambria Math" w:hAnsi="Cambria Math" w:cstheme="majorBidi"/>
                          <w:sz w:val="24"/>
                          <w:szCs w:val="24"/>
                        </w:rPr>
                        <m:t>min</m:t>
                      </m:r>
                    </m:fName>
                    <m:e>
                      <m:d>
                        <m:dPr>
                          <m:ctrlPr>
                            <w:rPr>
                              <w:rFonts w:ascii="Cambria Math" w:hAnsi="Cambria Math" w:cstheme="majorBidi"/>
                              <w:i/>
                              <w:sz w:val="24"/>
                              <w:szCs w:val="24"/>
                            </w:rPr>
                          </m:ctrlPr>
                        </m:dPr>
                        <m:e>
                          <m:r>
                            <w:rPr>
                              <w:rFonts w:ascii="Cambria Math" w:hAnsi="Cambria Math" w:cstheme="majorBidi"/>
                              <w:sz w:val="24"/>
                              <w:szCs w:val="24"/>
                            </w:rPr>
                            <m:t>r-1,c-1</m:t>
                          </m:r>
                        </m:e>
                      </m:d>
                    </m:e>
                  </m:func>
                  <m:ctrlPr>
                    <w:rPr>
                      <w:rFonts w:ascii="Cambria Math" w:hAnsi="Cambria Math" w:cstheme="majorBidi"/>
                      <w:i/>
                      <w:sz w:val="24"/>
                      <w:szCs w:val="24"/>
                    </w:rPr>
                  </m:ctrlPr>
                </m:den>
              </m:f>
            </m:e>
          </m:rad>
          <m:r>
            <m:rPr>
              <m:sty m:val="p"/>
            </m:rPr>
            <w:rPr>
              <w:rFonts w:ascii="Cambria Math" w:hAnsi="Cambria Math" w:cstheme="majorBidi"/>
              <w:sz w:val="24"/>
              <w:szCs w:val="24"/>
            </w:rPr>
            <m:t>  </m:t>
          </m:r>
        </m:oMath>
      </m:oMathPara>
    </w:p>
    <w:p w14:paraId="4BDAA86B" w14:textId="0A7B7CCE" w:rsidR="00D7213D" w:rsidRDefault="00D7213D" w:rsidP="00D7213D">
      <w:pPr>
        <w:spacing w:before="80" w:line="360" w:lineRule="auto"/>
        <w:jc w:val="both"/>
        <w:rPr>
          <w:rFonts w:ascii="Cambria Math" w:hAnsi="Cambria Math"/>
          <w:i/>
          <w:iCs/>
          <w:sz w:val="18"/>
          <w:szCs w:val="18"/>
        </w:rPr>
      </w:pPr>
      <m:oMathPara>
        <m:oMath>
          <m:r>
            <m:rPr>
              <m:nor/>
            </m:rPr>
            <w:rPr>
              <w:rFonts w:ascii="Cambria Math" w:hAnsi="Cambria Math"/>
              <w:i/>
              <w:iCs/>
              <w:sz w:val="18"/>
              <w:szCs w:val="18"/>
            </w:rPr>
            <m:t xml:space="preserve">( </m:t>
          </m:r>
          <w:proofErr w:type="spellStart"/>
          <m:r>
            <m:rPr>
              <m:nor/>
            </m:rPr>
            <w:rPr>
              <w:rFonts w:ascii="Cambria Math" w:hAnsi="Cambria Math"/>
              <w:i/>
              <w:iCs/>
              <w:sz w:val="18"/>
              <w:szCs w:val="18"/>
            </w:rPr>
            <m:t>Cramér</m:t>
          </m:r>
          <w:proofErr w:type="spellEnd"/>
          <m:r>
            <m:rPr>
              <m:nor/>
            </m:rPr>
            <w:rPr>
              <w:rFonts w:ascii="Cambria Math" w:hAnsi="Cambria Math"/>
              <w:i/>
              <w:iCs/>
              <w:sz w:val="18"/>
              <w:szCs w:val="18"/>
            </w:rPr>
            <m:t xml:space="preserve"> (1946) ; Bergsma (2013) pour la correction de biais de petit échantillon)</m:t>
          </m:r>
        </m:oMath>
      </m:oMathPara>
    </w:p>
    <w:p w14:paraId="1E7BE804" w14:textId="77777777" w:rsidR="00D7213D" w:rsidRPr="00D7213D" w:rsidRDefault="00D7213D" w:rsidP="00D7213D">
      <w:pPr>
        <w:spacing w:line="360" w:lineRule="auto"/>
        <w:jc w:val="both"/>
        <w:rPr>
          <w:rFonts w:asciiTheme="majorBidi" w:hAnsiTheme="majorBidi" w:cstheme="majorBidi"/>
          <w:sz w:val="24"/>
          <w:szCs w:val="24"/>
        </w:rPr>
      </w:pPr>
      <w:r w:rsidRPr="00D7213D">
        <w:rPr>
          <w:rFonts w:asciiTheme="majorBidi" w:hAnsiTheme="majorBidi" w:cstheme="majorBidi"/>
          <w:sz w:val="24"/>
          <w:szCs w:val="24"/>
        </w:rPr>
        <w:lastRenderedPageBreak/>
        <w:t xml:space="preserve">Avec </w:t>
      </w:r>
      <m:oMath>
        <m:r>
          <w:rPr>
            <w:rFonts w:ascii="Cambria Math" w:hAnsi="Cambria Math" w:cstheme="majorBidi"/>
            <w:sz w:val="24"/>
            <w:szCs w:val="24"/>
          </w:rPr>
          <m:t>V∈[0,1]</m:t>
        </m:r>
      </m:oMath>
      <w:r w:rsidRPr="00D7213D">
        <w:rPr>
          <w:rFonts w:asciiTheme="majorBidi" w:hAnsiTheme="majorBidi" w:cstheme="majorBidi"/>
          <w:sz w:val="24"/>
          <w:szCs w:val="24"/>
        </w:rPr>
        <w:t xml:space="preserve">: </w:t>
      </w:r>
      <m:oMath>
        <m:r>
          <w:rPr>
            <w:rFonts w:ascii="Cambria Math" w:hAnsi="Cambria Math" w:cstheme="majorBidi"/>
            <w:sz w:val="24"/>
            <w:szCs w:val="24"/>
          </w:rPr>
          <m:t>V=0</m:t>
        </m:r>
      </m:oMath>
      <w:r w:rsidRPr="00D7213D">
        <w:rPr>
          <w:rFonts w:asciiTheme="majorBidi" w:hAnsiTheme="majorBidi" w:cstheme="majorBidi"/>
          <w:sz w:val="24"/>
          <w:szCs w:val="24"/>
        </w:rPr>
        <w:t xml:space="preserve">indique l'indépendance, </w:t>
      </w:r>
      <m:oMath>
        <m:r>
          <w:rPr>
            <w:rFonts w:ascii="Cambria Math" w:hAnsi="Cambria Math" w:cstheme="majorBidi"/>
            <w:sz w:val="24"/>
            <w:szCs w:val="24"/>
          </w:rPr>
          <m:t>V=1</m:t>
        </m:r>
      </m:oMath>
      <w:r w:rsidRPr="00D7213D">
        <w:rPr>
          <w:rFonts w:asciiTheme="majorBidi" w:hAnsiTheme="majorBidi" w:cstheme="majorBidi"/>
          <w:sz w:val="24"/>
          <w:szCs w:val="24"/>
        </w:rPr>
        <w:t xml:space="preserve"> l'association parfaite.</w:t>
      </w:r>
    </w:p>
    <w:p w14:paraId="12809E73" w14:textId="77777777" w:rsidR="00D7213D" w:rsidRPr="00D7213D" w:rsidRDefault="00D7213D" w:rsidP="00D7213D">
      <w:pPr>
        <w:spacing w:before="260" w:after="120" w:line="360" w:lineRule="auto"/>
        <w:jc w:val="both"/>
        <w:rPr>
          <w:rFonts w:asciiTheme="majorBidi" w:hAnsiTheme="majorBidi" w:cstheme="majorBidi"/>
          <w:sz w:val="24"/>
          <w:szCs w:val="24"/>
        </w:rPr>
      </w:pPr>
      <w:r w:rsidRPr="00D7213D">
        <w:rPr>
          <w:rFonts w:asciiTheme="majorBidi" w:hAnsiTheme="majorBidi" w:cstheme="majorBidi"/>
          <w:b/>
          <w:bCs/>
          <w:sz w:val="24"/>
          <w:szCs w:val="24"/>
        </w:rPr>
        <w:t>e) Corrélation de Spearman</w:t>
      </w:r>
    </w:p>
    <w:p w14:paraId="6B4B4FB5" w14:textId="77777777" w:rsidR="00D7213D" w:rsidRDefault="00D7213D" w:rsidP="00D7213D">
      <w:pPr>
        <w:spacing w:after="140" w:line="360" w:lineRule="auto"/>
        <w:jc w:val="both"/>
        <w:rPr>
          <w:rFonts w:asciiTheme="majorBidi" w:hAnsiTheme="majorBidi" w:cstheme="majorBidi"/>
          <w:sz w:val="24"/>
          <w:szCs w:val="24"/>
        </w:rPr>
      </w:pPr>
      <w:r w:rsidRPr="00D7213D">
        <w:rPr>
          <w:rFonts w:asciiTheme="majorBidi" w:hAnsiTheme="majorBidi" w:cstheme="majorBidi"/>
          <w:sz w:val="24"/>
          <w:szCs w:val="24"/>
        </w:rPr>
        <w:t>La corrélation de Spearman (1904) est une mesure non paramétrique de la monotonie de la relation entre deux variables. Calculée sur les rangs et non sur les valeurs brutes, elle est robuste aux distributions asymétriques et aux valeurs extrêmes.</w:t>
      </w:r>
    </w:p>
    <w:p w14:paraId="3BB84D78" w14:textId="2CF2D18A" w:rsidR="00D7213D" w:rsidRPr="00D7213D" w:rsidRDefault="00D7213D" w:rsidP="00D7213D">
      <w:pPr>
        <w:spacing w:after="140" w:line="360" w:lineRule="auto"/>
        <w:jc w:val="both"/>
        <w:rPr>
          <w:rFonts w:asciiTheme="majorBidi" w:hAnsiTheme="majorBidi" w:cstheme="majorBidi"/>
          <w:sz w:val="24"/>
          <w:szCs w:val="24"/>
        </w:rPr>
      </w:pPr>
      <w:r w:rsidRPr="001071BC">
        <w:rPr>
          <w:rFonts w:asciiTheme="majorBidi" w:hAnsiTheme="majorBidi" w:cstheme="majorBidi"/>
          <w:sz w:val="24"/>
          <w:szCs w:val="24"/>
        </w:rPr>
        <w:t xml:space="preserve">Hypothèses du test : </w:t>
      </w:r>
    </w:p>
    <w:p w14:paraId="433DB9DB" w14:textId="77777777" w:rsidR="00D7213D" w:rsidRPr="00D7213D" w:rsidRDefault="00000000" w:rsidP="00D7213D">
      <w:pPr>
        <w:spacing w:after="140" w:line="360" w:lineRule="auto"/>
        <w:jc w:val="both"/>
        <w:rPr>
          <w:rFonts w:asciiTheme="majorBidi" w:hAnsiTheme="majorBidi" w:cstheme="majorBidi"/>
          <w:sz w:val="24"/>
          <w:szCs w:val="24"/>
        </w:rPr>
      </w:pPr>
      <m:oMathPara>
        <m:oMath>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0</m:t>
                      </m:r>
                    </m:sub>
                  </m:sSub>
                  <m:r>
                    <w:rPr>
                      <w:rFonts w:ascii="Cambria Math" w:hAnsi="Cambria Math" w:cstheme="majorBidi"/>
                      <w:sz w:val="24"/>
                      <w:szCs w:val="24"/>
                    </w:rPr>
                    <m:t xml:space="preserve">: &amp; </m:t>
                  </m:r>
                  <m:r>
                    <m:rPr>
                      <m:nor/>
                    </m:rPr>
                    <w:rPr>
                      <w:rFonts w:asciiTheme="majorBidi" w:hAnsiTheme="majorBidi" w:cstheme="majorBidi"/>
                      <w:sz w:val="24"/>
                      <w:szCs w:val="24"/>
                    </w:rPr>
                    <m:t>Il n'existe pas de relation monotone (ρ= 0)</m:t>
                  </m:r>
                </m:e>
                <m:e>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H</m:t>
                      </m:r>
                    </m:e>
                    <m:sub>
                      <m:r>
                        <w:rPr>
                          <w:rFonts w:ascii="Cambria Math" w:hAnsi="Cambria Math" w:cstheme="majorBidi"/>
                          <w:sz w:val="24"/>
                          <w:szCs w:val="24"/>
                        </w:rPr>
                        <m:t>1</m:t>
                      </m:r>
                    </m:sub>
                  </m:sSub>
                  <m:r>
                    <w:rPr>
                      <w:rFonts w:ascii="Cambria Math" w:hAnsi="Cambria Math" w:cstheme="majorBidi"/>
                      <w:sz w:val="24"/>
                      <w:szCs w:val="24"/>
                    </w:rPr>
                    <m:t xml:space="preserve">: &amp; </m:t>
                  </m:r>
                  <m:r>
                    <m:rPr>
                      <m:nor/>
                    </m:rPr>
                    <w:rPr>
                      <w:rFonts w:asciiTheme="majorBidi" w:hAnsiTheme="majorBidi" w:cstheme="majorBidi"/>
                      <w:sz w:val="24"/>
                      <w:szCs w:val="24"/>
                    </w:rPr>
                    <m:t>Il existe une relation monotone significative (ρ≠0)</m:t>
                  </m:r>
                </m:e>
              </m:eqArr>
            </m:e>
          </m:d>
        </m:oMath>
      </m:oMathPara>
    </w:p>
    <w:p w14:paraId="320FDE00" w14:textId="77777777" w:rsidR="00D7213D" w:rsidRPr="00D7213D" w:rsidRDefault="00D7213D" w:rsidP="00D7213D">
      <w:pPr>
        <w:spacing w:before="80" w:line="360" w:lineRule="auto"/>
        <w:jc w:val="both"/>
        <w:rPr>
          <w:rFonts w:asciiTheme="majorBidi" w:hAnsiTheme="majorBidi" w:cstheme="majorBidi"/>
          <w:sz w:val="24"/>
          <w:szCs w:val="24"/>
        </w:rPr>
      </w:pPr>
      <m:oMathPara>
        <m:oMath>
          <m:r>
            <m:rPr>
              <m:sty m:val="p"/>
            </m:rPr>
            <w:rPr>
              <w:rFonts w:ascii="Cambria Math" w:hAnsi="Cambria Math" w:cstheme="majorBidi"/>
              <w:sz w:val="24"/>
              <w:szCs w:val="24"/>
            </w:rPr>
            <m:t>ρ</m:t>
          </m:r>
          <m:r>
            <w:rPr>
              <w:rFonts w:ascii="Cambria Math" w:hAnsi="Cambria Math" w:cstheme="majorBidi"/>
              <w:sz w:val="24"/>
              <w:szCs w:val="24"/>
            </w:rPr>
            <m:t>=1-</m:t>
          </m:r>
          <m:f>
            <m:fPr>
              <m:ctrlPr>
                <w:rPr>
                  <w:rFonts w:ascii="Cambria Math" w:hAnsi="Cambria Math" w:cstheme="majorBidi"/>
                  <w:sz w:val="24"/>
                  <w:szCs w:val="24"/>
                </w:rPr>
              </m:ctrlPr>
            </m:fPr>
            <m:num>
              <m:r>
                <w:rPr>
                  <w:rFonts w:ascii="Cambria Math" w:hAnsi="Cambria Math" w:cstheme="majorBidi"/>
                  <w:sz w:val="24"/>
                  <w:szCs w:val="24"/>
                </w:rPr>
                <m:t>6</m:t>
              </m:r>
              <m:nary>
                <m:naryPr>
                  <m:chr m:val="∑"/>
                  <m:ctrlPr>
                    <w:rPr>
                      <w:rFonts w:ascii="Cambria Math" w:hAnsi="Cambria Math" w:cstheme="majorBidi"/>
                      <w:sz w:val="24"/>
                      <w:szCs w:val="24"/>
                    </w:rPr>
                  </m:ctrlPr>
                </m:naryPr>
                <m:sub>
                  <m:r>
                    <w:rPr>
                      <w:rFonts w:ascii="Cambria Math" w:hAnsi="Cambria Math" w:cstheme="majorBidi"/>
                      <w:sz w:val="24"/>
                      <w:szCs w:val="24"/>
                    </w:rPr>
                    <m:t>i=1</m:t>
                  </m:r>
                  <m:ctrlPr>
                    <w:rPr>
                      <w:rFonts w:ascii="Cambria Math" w:hAnsi="Cambria Math" w:cstheme="majorBidi"/>
                      <w:i/>
                      <w:sz w:val="24"/>
                      <w:szCs w:val="24"/>
                    </w:rPr>
                  </m:ctrlPr>
                </m:sub>
                <m:sup>
                  <m:r>
                    <w:rPr>
                      <w:rFonts w:ascii="Cambria Math" w:hAnsi="Cambria Math" w:cstheme="majorBidi"/>
                      <w:sz w:val="24"/>
                      <w:szCs w:val="24"/>
                    </w:rPr>
                    <m:t>n</m:t>
                  </m:r>
                  <m:ctrlPr>
                    <w:rPr>
                      <w:rFonts w:ascii="Cambria Math" w:hAnsi="Cambria Math" w:cstheme="majorBidi"/>
                      <w:i/>
                      <w:sz w:val="24"/>
                      <w:szCs w:val="24"/>
                    </w:rPr>
                  </m:ctrlPr>
                </m:sup>
                <m:e>
                  <m:sSubSup>
                    <m:sSubSupPr>
                      <m:ctrlPr>
                        <w:rPr>
                          <w:rFonts w:ascii="Cambria Math" w:hAnsi="Cambria Math" w:cstheme="majorBidi"/>
                          <w:i/>
                          <w:sz w:val="24"/>
                          <w:szCs w:val="24"/>
                        </w:rPr>
                      </m:ctrlPr>
                    </m:sSubSupPr>
                    <m:e>
                      <m:r>
                        <w:rPr>
                          <w:rFonts w:ascii="Cambria Math" w:hAnsi="Cambria Math" w:cstheme="majorBidi"/>
                          <w:sz w:val="24"/>
                          <w:szCs w:val="24"/>
                        </w:rPr>
                        <m:t>d</m:t>
                      </m:r>
                    </m:e>
                    <m:sub>
                      <m:r>
                        <w:rPr>
                          <w:rFonts w:ascii="Cambria Math" w:hAnsi="Cambria Math" w:cstheme="majorBidi"/>
                          <w:sz w:val="24"/>
                          <w:szCs w:val="24"/>
                        </w:rPr>
                        <m:t>i</m:t>
                      </m:r>
                    </m:sub>
                    <m:sup>
                      <m:r>
                        <w:rPr>
                          <w:rFonts w:ascii="Cambria Math" w:hAnsi="Cambria Math" w:cstheme="majorBidi"/>
                          <w:sz w:val="24"/>
                          <w:szCs w:val="24"/>
                        </w:rPr>
                        <m:t>2</m:t>
                      </m:r>
                    </m:sup>
                  </m:sSubSup>
                  <m:ctrlPr>
                    <w:rPr>
                      <w:rFonts w:ascii="Cambria Math" w:hAnsi="Cambria Math" w:cstheme="majorBidi"/>
                      <w:i/>
                      <w:sz w:val="24"/>
                      <w:szCs w:val="24"/>
                    </w:rPr>
                  </m:ctrlPr>
                </m:e>
              </m:nary>
              <m:ctrlPr>
                <w:rPr>
                  <w:rFonts w:ascii="Cambria Math" w:hAnsi="Cambria Math" w:cstheme="majorBidi"/>
                  <w:i/>
                  <w:sz w:val="24"/>
                  <w:szCs w:val="24"/>
                </w:rPr>
              </m:ctrlPr>
            </m:num>
            <m:den>
              <m:r>
                <w:rPr>
                  <w:rFonts w:ascii="Cambria Math" w:hAnsi="Cambria Math" w:cstheme="majorBidi"/>
                  <w:sz w:val="24"/>
                  <w:szCs w:val="24"/>
                </w:rPr>
                <m:t>n</m:t>
              </m:r>
              <m:d>
                <m:dPr>
                  <m:ctrlPr>
                    <w:rPr>
                      <w:rFonts w:ascii="Cambria Math" w:hAnsi="Cambria Math" w:cstheme="majorBidi"/>
                      <w:i/>
                      <w:sz w:val="24"/>
                      <w:szCs w:val="24"/>
                    </w:rPr>
                  </m:ctrlPr>
                </m:dPr>
                <m:e>
                  <m:sSup>
                    <m:sSupPr>
                      <m:ctrlPr>
                        <w:rPr>
                          <w:rFonts w:ascii="Cambria Math" w:hAnsi="Cambria Math" w:cstheme="majorBidi"/>
                          <w:i/>
                          <w:sz w:val="24"/>
                          <w:szCs w:val="24"/>
                        </w:rPr>
                      </m:ctrlPr>
                    </m:sSupPr>
                    <m:e>
                      <m:r>
                        <w:rPr>
                          <w:rFonts w:ascii="Cambria Math" w:hAnsi="Cambria Math" w:cstheme="majorBidi"/>
                          <w:sz w:val="24"/>
                          <w:szCs w:val="24"/>
                        </w:rPr>
                        <m:t>n</m:t>
                      </m:r>
                    </m:e>
                    <m:sup>
                      <m:r>
                        <w:rPr>
                          <w:rFonts w:ascii="Cambria Math" w:hAnsi="Cambria Math" w:cstheme="majorBidi"/>
                          <w:sz w:val="24"/>
                          <w:szCs w:val="24"/>
                        </w:rPr>
                        <m:t>2</m:t>
                      </m:r>
                    </m:sup>
                  </m:sSup>
                  <m:r>
                    <w:rPr>
                      <w:rFonts w:ascii="Cambria Math" w:hAnsi="Cambria Math" w:cstheme="majorBidi"/>
                      <w:sz w:val="24"/>
                      <w:szCs w:val="24"/>
                    </w:rPr>
                    <m:t>-1</m:t>
                  </m:r>
                </m:e>
              </m:d>
              <m:ctrlPr>
                <w:rPr>
                  <w:rFonts w:ascii="Cambria Math" w:hAnsi="Cambria Math" w:cstheme="majorBidi"/>
                  <w:i/>
                  <w:sz w:val="24"/>
                  <w:szCs w:val="24"/>
                </w:rPr>
              </m:ctrlPr>
            </m:den>
          </m:f>
          <m:r>
            <m:rPr>
              <m:sty m:val="p"/>
            </m:rPr>
            <w:rPr>
              <w:rFonts w:ascii="Cambria Math" w:hAnsi="Cambria Math" w:cstheme="majorBidi"/>
              <w:sz w:val="24"/>
              <w:szCs w:val="24"/>
            </w:rPr>
            <m:t>  </m:t>
          </m:r>
        </m:oMath>
      </m:oMathPara>
    </w:p>
    <w:p w14:paraId="25C47EDE" w14:textId="77777777" w:rsidR="00D7213D" w:rsidRPr="00D7213D" w:rsidRDefault="00D7213D" w:rsidP="00D7213D">
      <w:pPr>
        <w:spacing w:before="80" w:line="360" w:lineRule="auto"/>
        <w:jc w:val="both"/>
        <w:rPr>
          <w:sz w:val="18"/>
          <w:szCs w:val="18"/>
          <w:lang w:val="en-US"/>
        </w:rPr>
      </w:pPr>
      <m:oMathPara>
        <m:oMath>
          <m:r>
            <m:rPr>
              <m:nor/>
            </m:rPr>
            <w:rPr>
              <w:rFonts w:ascii="Cambria Math" w:hAnsi="Cambria Math"/>
              <w:i/>
              <w:iCs/>
              <w:sz w:val="18"/>
              <w:szCs w:val="18"/>
              <w:lang w:val="en-US"/>
            </w:rPr>
            <m:t>( Spearman (1904, American Journal of Psychology))</m:t>
          </m:r>
        </m:oMath>
      </m:oMathPara>
    </w:p>
    <w:p w14:paraId="7E43CE74" w14:textId="77777777" w:rsidR="00D7213D" w:rsidRPr="00D7213D" w:rsidRDefault="00D7213D" w:rsidP="00D7213D">
      <w:pPr>
        <w:spacing w:before="80" w:line="360" w:lineRule="auto"/>
        <w:jc w:val="both"/>
        <w:rPr>
          <w:rFonts w:asciiTheme="majorBidi" w:hAnsiTheme="majorBidi" w:cstheme="majorBidi"/>
          <w:sz w:val="24"/>
          <w:szCs w:val="24"/>
        </w:rPr>
      </w:pPr>
      <w:r w:rsidRPr="00D7213D">
        <w:rPr>
          <w:rFonts w:asciiTheme="majorBidi" w:hAnsiTheme="majorBidi" w:cstheme="majorBidi"/>
          <w:sz w:val="24"/>
          <w:szCs w:val="24"/>
        </w:rPr>
        <w:t xml:space="preserve">Où </w:t>
      </w:r>
      <m:oMath>
        <m:sSub>
          <m:sSubPr>
            <m:ctrlPr>
              <w:rPr>
                <w:rFonts w:ascii="Cambria Math" w:hAnsi="Cambria Math" w:cstheme="majorBid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oMath>
      <w:r w:rsidRPr="00D7213D">
        <w:rPr>
          <w:rFonts w:asciiTheme="majorBidi" w:hAnsiTheme="majorBidi" w:cstheme="majorBidi"/>
          <w:sz w:val="24"/>
          <w:szCs w:val="24"/>
        </w:rPr>
        <w:t xml:space="preserve">est la différence entre les rangs de la paire </w:t>
      </w:r>
      <m:oMath>
        <m:r>
          <w:rPr>
            <w:rFonts w:ascii="Cambria Math" w:hAnsi="Cambria Math" w:cstheme="majorBidi"/>
            <w:sz w:val="24"/>
            <w:szCs w:val="24"/>
          </w:rPr>
          <m:t>i</m:t>
        </m:r>
      </m:oMath>
      <w:r w:rsidRPr="00D7213D">
        <w:rPr>
          <w:rFonts w:asciiTheme="majorBidi" w:hAnsiTheme="majorBidi" w:cstheme="majorBidi"/>
          <w:sz w:val="24"/>
          <w:szCs w:val="24"/>
        </w:rPr>
        <w:t xml:space="preserve">, et </w:t>
      </w:r>
      <m:oMath>
        <m:r>
          <w:rPr>
            <w:rFonts w:ascii="Cambria Math" w:hAnsi="Cambria Math" w:cstheme="majorBidi"/>
            <w:sz w:val="24"/>
            <w:szCs w:val="24"/>
          </w:rPr>
          <m:t>n</m:t>
        </m:r>
      </m:oMath>
      <w:r w:rsidRPr="00D7213D">
        <w:rPr>
          <w:rFonts w:asciiTheme="majorBidi" w:hAnsiTheme="majorBidi" w:cstheme="majorBidi"/>
          <w:sz w:val="24"/>
          <w:szCs w:val="24"/>
        </w:rPr>
        <w:t>le nombre de paires d'observations. Formule valide en l'absence d'ex-aequo ; avec ex-aequo, utiliser la corrélation de Pearson sur les rangs.</w:t>
      </w:r>
    </w:p>
    <w:p w14:paraId="16AA84F4" w14:textId="77777777" w:rsidR="000B023A" w:rsidRPr="00DC52E3" w:rsidRDefault="000B023A" w:rsidP="000B023A">
      <w:pPr>
        <w:pStyle w:val="Heading3"/>
        <w:spacing w:line="360" w:lineRule="auto"/>
        <w:jc w:val="both"/>
      </w:pPr>
      <w:bookmarkStart w:id="84" w:name="_Toc230002502"/>
      <w:r w:rsidRPr="000B023A">
        <w:rPr>
          <w:rFonts w:asciiTheme="majorBidi" w:hAnsiTheme="majorBidi"/>
          <w:sz w:val="28"/>
          <w:szCs w:val="28"/>
        </w:rPr>
        <w:t xml:space="preserve">2.3 Détection de la </w:t>
      </w:r>
      <w:proofErr w:type="spellStart"/>
      <w:r w:rsidRPr="000B023A">
        <w:rPr>
          <w:rFonts w:asciiTheme="majorBidi" w:hAnsiTheme="majorBidi"/>
          <w:sz w:val="28"/>
          <w:szCs w:val="28"/>
        </w:rPr>
        <w:t>multicolinéarité</w:t>
      </w:r>
      <w:proofErr w:type="spellEnd"/>
      <w:r w:rsidRPr="000B023A">
        <w:rPr>
          <w:rFonts w:asciiTheme="majorBidi" w:hAnsiTheme="majorBidi"/>
          <w:sz w:val="28"/>
          <w:szCs w:val="28"/>
        </w:rPr>
        <w:t xml:space="preserve"> et réduction de dimension</w:t>
      </w:r>
      <w:bookmarkEnd w:id="84"/>
    </w:p>
    <w:p w14:paraId="59C84AEB" w14:textId="77777777" w:rsidR="004E0FFF" w:rsidRPr="004E0FFF" w:rsidRDefault="004E0FFF" w:rsidP="004E0FFF">
      <w:pPr>
        <w:spacing w:before="260" w:after="120" w:line="360" w:lineRule="auto"/>
        <w:jc w:val="both"/>
        <w:rPr>
          <w:rFonts w:asciiTheme="majorBidi" w:hAnsiTheme="majorBidi" w:cstheme="majorBidi"/>
          <w:sz w:val="24"/>
          <w:szCs w:val="24"/>
        </w:rPr>
      </w:pPr>
      <w:r w:rsidRPr="004E0FFF">
        <w:rPr>
          <w:rFonts w:asciiTheme="majorBidi" w:hAnsiTheme="majorBidi" w:cstheme="majorBidi"/>
          <w:sz w:val="24"/>
          <w:szCs w:val="24"/>
        </w:rPr>
        <w:t xml:space="preserve">La matrice de corrélations de Spearman permet d'identifier les relations linéaires ou monotones entre les variables continues candidates. Lorsque des corrélations élevées sont détectées entre plusieurs variables explicatives, une </w:t>
      </w:r>
      <w:proofErr w:type="spellStart"/>
      <w:r w:rsidRPr="004E0FFF">
        <w:rPr>
          <w:rFonts w:asciiTheme="majorBidi" w:hAnsiTheme="majorBidi" w:cstheme="majorBidi"/>
          <w:sz w:val="24"/>
          <w:szCs w:val="24"/>
        </w:rPr>
        <w:t>multicolinéarité</w:t>
      </w:r>
      <w:proofErr w:type="spellEnd"/>
      <w:r w:rsidRPr="004E0FFF">
        <w:rPr>
          <w:rFonts w:asciiTheme="majorBidi" w:hAnsiTheme="majorBidi" w:cstheme="majorBidi"/>
          <w:sz w:val="24"/>
          <w:szCs w:val="24"/>
        </w:rPr>
        <w:t xml:space="preserve"> peut apparaître. Ce phénomène peut déstabiliser les estimateurs des modèles linéaires, gonfler les erreurs-types des coefficients et rendre leur interprétation peu fiable.</w:t>
      </w:r>
    </w:p>
    <w:p w14:paraId="73EEFFB8" w14:textId="77777777" w:rsidR="004E0FFF" w:rsidRDefault="004E0FFF" w:rsidP="004E0FFF">
      <w:pPr>
        <w:spacing w:before="260" w:after="120" w:line="360" w:lineRule="auto"/>
        <w:jc w:val="both"/>
        <w:rPr>
          <w:rFonts w:asciiTheme="majorBidi" w:hAnsiTheme="majorBidi" w:cstheme="majorBidi"/>
          <w:sz w:val="24"/>
          <w:szCs w:val="24"/>
        </w:rPr>
      </w:pPr>
      <w:r w:rsidRPr="004E0FFF">
        <w:rPr>
          <w:rFonts w:asciiTheme="majorBidi" w:hAnsiTheme="majorBidi" w:cstheme="majorBidi"/>
          <w:sz w:val="24"/>
          <w:szCs w:val="24"/>
        </w:rPr>
        <w:t xml:space="preserve">Deux outils complémentaires sont mobilisés pour diagnostiquer et, le cas échéant, traiter la </w:t>
      </w:r>
      <w:proofErr w:type="spellStart"/>
      <w:r w:rsidRPr="004E0FFF">
        <w:rPr>
          <w:rFonts w:asciiTheme="majorBidi" w:hAnsiTheme="majorBidi" w:cstheme="majorBidi"/>
          <w:sz w:val="24"/>
          <w:szCs w:val="24"/>
        </w:rPr>
        <w:t>multicolinéarité</w:t>
      </w:r>
      <w:proofErr w:type="spellEnd"/>
      <w:r w:rsidRPr="004E0FFF">
        <w:rPr>
          <w:rFonts w:asciiTheme="majorBidi" w:hAnsiTheme="majorBidi" w:cstheme="majorBidi"/>
          <w:sz w:val="24"/>
          <w:szCs w:val="24"/>
        </w:rPr>
        <w:t xml:space="preserve"> : le Variance Inflation Factor (VIF) pour quantifier l'ampleur du problème au niveau de chaque variable, et l'Analyse en Composantes Principales (PCA) pour réduire la dimensionnalité lorsque la redondance entre variables est structurelle.</w:t>
      </w:r>
    </w:p>
    <w:p w14:paraId="295A5C38" w14:textId="77777777" w:rsidR="004E0FFF" w:rsidRPr="004E0FFF" w:rsidRDefault="004E0FFF" w:rsidP="004E0FFF">
      <w:pPr>
        <w:spacing w:before="260" w:after="120"/>
        <w:rPr>
          <w:rFonts w:asciiTheme="majorBidi" w:hAnsiTheme="majorBidi" w:cstheme="majorBidi"/>
          <w:lang w:val="en-US"/>
        </w:rPr>
      </w:pPr>
      <w:r w:rsidRPr="004E0FFF">
        <w:rPr>
          <w:rFonts w:asciiTheme="majorBidi" w:hAnsiTheme="majorBidi" w:cstheme="majorBidi"/>
          <w:b/>
          <w:bCs/>
          <w:sz w:val="24"/>
          <w:szCs w:val="24"/>
          <w:lang w:val="en-US"/>
        </w:rPr>
        <w:t>a) Variance Inflation Factor (VIF)</w:t>
      </w:r>
    </w:p>
    <w:p w14:paraId="0A90AB63" w14:textId="77777777" w:rsidR="004E0FFF" w:rsidRPr="004E0FFF" w:rsidRDefault="004E0FFF" w:rsidP="004E0FFF">
      <w:pPr>
        <w:spacing w:after="140" w:line="360" w:lineRule="auto"/>
        <w:jc w:val="both"/>
        <w:rPr>
          <w:rFonts w:asciiTheme="majorBidi" w:hAnsiTheme="majorBidi" w:cstheme="majorBidi"/>
          <w:sz w:val="24"/>
          <w:szCs w:val="24"/>
        </w:rPr>
      </w:pPr>
      <w:r w:rsidRPr="004E0FFF">
        <w:rPr>
          <w:rFonts w:asciiTheme="majorBidi" w:hAnsiTheme="majorBidi" w:cstheme="majorBidi"/>
          <w:sz w:val="24"/>
          <w:szCs w:val="24"/>
        </w:rPr>
        <w:t>Le VIF (Marquardt, 1970) mesure à quel point la variance d'un coefficient estimé est gonflée par la colinéarité avec les autres variables. Pour chaque variable Xⱼ, on réalise la régression de Xⱼ sur toutes les autres variables et on calcule son coefficient de détermination R²ⱼ :</w:t>
      </w:r>
    </w:p>
    <w:p w14:paraId="6B0B9CAD" w14:textId="77777777" w:rsidR="004E0FFF" w:rsidRPr="004E0FFF" w:rsidRDefault="00000000" w:rsidP="004E0FFF">
      <w:pPr>
        <w:spacing w:after="140" w:line="360" w:lineRule="auto"/>
        <w:jc w:val="both"/>
        <w:rPr>
          <w:lang w:val="en-US"/>
        </w:rPr>
      </w:pPr>
      <m:oMathPara>
        <m:oMath>
          <m:sSub>
            <m:sSubPr>
              <m:ctrlPr>
                <w:rPr>
                  <w:rFonts w:ascii="Cambria Math" w:hAnsi="Cambria Math" w:cstheme="majorBidi"/>
                  <w:i/>
                  <w:sz w:val="24"/>
                  <w:szCs w:val="24"/>
                </w:rPr>
              </m:ctrlPr>
            </m:sSubPr>
            <m:e>
              <m:r>
                <m:rPr>
                  <m:nor/>
                </m:rPr>
                <w:rPr>
                  <w:rFonts w:asciiTheme="majorBidi" w:hAnsiTheme="majorBidi" w:cstheme="majorBidi"/>
                  <w:sz w:val="24"/>
                  <w:szCs w:val="24"/>
                  <w:lang w:val="en-US"/>
                </w:rPr>
                <m:t>VIF</m:t>
              </m:r>
              <m:ctrlPr>
                <w:rPr>
                  <w:rFonts w:ascii="Cambria Math" w:hAnsi="Cambria Math" w:cstheme="majorBidi"/>
                  <w:sz w:val="24"/>
                  <w:szCs w:val="24"/>
                </w:rPr>
              </m:ctrlPr>
            </m:e>
            <m:sub>
              <m:r>
                <w:rPr>
                  <w:rFonts w:ascii="Cambria Math" w:hAnsi="Cambria Math" w:cstheme="majorBidi"/>
                  <w:sz w:val="24"/>
                  <w:szCs w:val="24"/>
                </w:rPr>
                <m:t>j</m:t>
              </m:r>
            </m:sub>
          </m:sSub>
          <m:r>
            <w:rPr>
              <w:rFonts w:ascii="Cambria Math" w:hAnsi="Cambria Math" w:cstheme="majorBidi"/>
              <w:sz w:val="24"/>
              <w:szCs w:val="24"/>
              <w:lang w:val="en-US"/>
            </w:rPr>
            <m:t>=</m:t>
          </m:r>
          <m:f>
            <m:fPr>
              <m:ctrlPr>
                <w:rPr>
                  <w:rFonts w:ascii="Cambria Math" w:hAnsi="Cambria Math" w:cstheme="majorBidi"/>
                  <w:sz w:val="24"/>
                  <w:szCs w:val="24"/>
                </w:rPr>
              </m:ctrlPr>
            </m:fPr>
            <m:num>
              <m:r>
                <w:rPr>
                  <w:rFonts w:ascii="Cambria Math" w:hAnsi="Cambria Math" w:cstheme="majorBidi"/>
                  <w:sz w:val="24"/>
                  <w:szCs w:val="24"/>
                  <w:lang w:val="en-US"/>
                </w:rPr>
                <m:t>1</m:t>
              </m:r>
              <m:ctrlPr>
                <w:rPr>
                  <w:rFonts w:ascii="Cambria Math" w:hAnsi="Cambria Math" w:cstheme="majorBidi"/>
                  <w:i/>
                  <w:sz w:val="24"/>
                  <w:szCs w:val="24"/>
                </w:rPr>
              </m:ctrlPr>
            </m:num>
            <m:den>
              <m:r>
                <w:rPr>
                  <w:rFonts w:ascii="Cambria Math" w:hAnsi="Cambria Math" w:cstheme="majorBidi"/>
                  <w:sz w:val="24"/>
                  <w:szCs w:val="24"/>
                  <w:lang w:val="en-US"/>
                </w:rPr>
                <m:t>1-</m:t>
              </m:r>
              <m:sSubSup>
                <m:sSubSupPr>
                  <m:ctrlPr>
                    <w:rPr>
                      <w:rFonts w:ascii="Cambria Math" w:hAnsi="Cambria Math" w:cstheme="majorBidi"/>
                      <w:i/>
                      <w:sz w:val="24"/>
                      <w:szCs w:val="24"/>
                    </w:rPr>
                  </m:ctrlPr>
                </m:sSubSupPr>
                <m:e>
                  <m:r>
                    <w:rPr>
                      <w:rFonts w:ascii="Cambria Math" w:hAnsi="Cambria Math" w:cstheme="majorBidi"/>
                      <w:sz w:val="24"/>
                      <w:szCs w:val="24"/>
                    </w:rPr>
                    <m:t>R</m:t>
                  </m:r>
                </m:e>
                <m:sub>
                  <m:r>
                    <w:rPr>
                      <w:rFonts w:ascii="Cambria Math" w:hAnsi="Cambria Math" w:cstheme="majorBidi"/>
                      <w:sz w:val="24"/>
                      <w:szCs w:val="24"/>
                    </w:rPr>
                    <m:t>j</m:t>
                  </m:r>
                </m:sub>
                <m:sup>
                  <m:r>
                    <w:rPr>
                      <w:rFonts w:ascii="Cambria Math" w:hAnsi="Cambria Math" w:cstheme="majorBidi"/>
                      <w:sz w:val="24"/>
                      <w:szCs w:val="24"/>
                      <w:lang w:val="en-US"/>
                    </w:rPr>
                    <m:t>2</m:t>
                  </m:r>
                </m:sup>
              </m:sSubSup>
              <m:ctrlPr>
                <w:rPr>
                  <w:rFonts w:ascii="Cambria Math" w:hAnsi="Cambria Math" w:cstheme="majorBidi"/>
                  <w:i/>
                  <w:sz w:val="24"/>
                  <w:szCs w:val="24"/>
                </w:rPr>
              </m:ctrlPr>
            </m:den>
          </m:f>
          <m:r>
            <m:rPr>
              <m:sty m:val="p"/>
            </m:rPr>
            <w:rPr>
              <w:rFonts w:ascii="Cambria Math" w:hAnsi="Cambria Math" w:cstheme="majorBidi"/>
              <w:sz w:val="24"/>
              <w:szCs w:val="24"/>
              <w:lang w:val="en-US"/>
            </w:rPr>
            <m:t>  </m:t>
          </m:r>
        </m:oMath>
      </m:oMathPara>
    </w:p>
    <w:p w14:paraId="37867D07" w14:textId="77777777" w:rsidR="004E0FFF" w:rsidRPr="004E0FFF" w:rsidRDefault="004E0FFF" w:rsidP="004E0FFF">
      <w:pPr>
        <w:spacing w:before="80" w:line="360" w:lineRule="auto"/>
        <w:jc w:val="both"/>
        <w:rPr>
          <w:rFonts w:ascii="Cambria Math" w:hAnsi="Cambria Math"/>
          <w:i/>
          <w:iCs/>
          <w:sz w:val="18"/>
          <w:szCs w:val="18"/>
          <w:lang w:val="en-US"/>
        </w:rPr>
      </w:pPr>
      <m:oMathPara>
        <m:oMath>
          <m:r>
            <m:rPr>
              <m:nor/>
            </m:rPr>
            <w:rPr>
              <w:rFonts w:ascii="Cambria Math" w:hAnsi="Cambria Math"/>
              <w:i/>
              <w:iCs/>
              <w:sz w:val="18"/>
              <w:szCs w:val="18"/>
              <w:lang w:val="en-US"/>
            </w:rPr>
            <m:t>( Marquardt (1970) ; Montgomery, Peck et Vining (2001, Introduction to Linear Regression))</m:t>
          </m:r>
        </m:oMath>
      </m:oMathPara>
    </w:p>
    <w:p w14:paraId="3D7749D6" w14:textId="77777777" w:rsidR="004E0FFF" w:rsidRDefault="004E0FFF" w:rsidP="004E0FFF">
      <w:pPr>
        <w:spacing w:after="140" w:line="360" w:lineRule="auto"/>
        <w:jc w:val="both"/>
        <w:rPr>
          <w:rFonts w:asciiTheme="majorBidi" w:hAnsiTheme="majorBidi" w:cstheme="majorBidi"/>
          <w:sz w:val="24"/>
          <w:szCs w:val="24"/>
        </w:rPr>
      </w:pPr>
      <w:r w:rsidRPr="004E0FFF">
        <w:rPr>
          <w:rFonts w:asciiTheme="majorBidi" w:hAnsiTheme="majorBidi" w:cstheme="majorBidi"/>
          <w:sz w:val="24"/>
          <w:szCs w:val="24"/>
        </w:rPr>
        <w:t xml:space="preserve">Où </w:t>
      </w:r>
      <m:oMath>
        <m:sSubSup>
          <m:sSubSupPr>
            <m:ctrlPr>
              <w:rPr>
                <w:rFonts w:ascii="Cambria Math" w:hAnsi="Cambria Math" w:cstheme="majorBidi"/>
                <w:sz w:val="24"/>
                <w:szCs w:val="24"/>
              </w:rPr>
            </m:ctrlPr>
          </m:sSubSupPr>
          <m:e>
            <m:r>
              <w:rPr>
                <w:rFonts w:ascii="Cambria Math" w:hAnsi="Cambria Math" w:cstheme="majorBidi"/>
                <w:sz w:val="24"/>
                <w:szCs w:val="24"/>
              </w:rPr>
              <m:t>R</m:t>
            </m:r>
          </m:e>
          <m:sub>
            <m:r>
              <w:rPr>
                <w:rFonts w:ascii="Cambria Math" w:hAnsi="Cambria Math" w:cstheme="majorBidi"/>
                <w:sz w:val="24"/>
                <w:szCs w:val="24"/>
              </w:rPr>
              <m:t>j</m:t>
            </m:r>
          </m:sub>
          <m:sup>
            <m:r>
              <w:rPr>
                <w:rFonts w:ascii="Cambria Math" w:hAnsi="Cambria Math" w:cstheme="majorBidi"/>
                <w:sz w:val="24"/>
                <w:szCs w:val="24"/>
              </w:rPr>
              <m:t>2</m:t>
            </m:r>
          </m:sup>
        </m:sSubSup>
      </m:oMath>
      <w:r w:rsidRPr="004E0FFF">
        <w:rPr>
          <w:rFonts w:asciiTheme="majorBidi" w:hAnsiTheme="majorBidi" w:cstheme="majorBidi"/>
          <w:sz w:val="24"/>
          <w:szCs w:val="24"/>
        </w:rPr>
        <w:t xml:space="preserve"> est le coefficient de détermination de la régression de la variable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j</m:t>
            </m:r>
          </m:sub>
        </m:sSub>
      </m:oMath>
      <w:r w:rsidRPr="004E0FFF">
        <w:rPr>
          <w:rFonts w:asciiTheme="majorBidi" w:hAnsiTheme="majorBidi" w:cstheme="majorBidi"/>
          <w:sz w:val="24"/>
          <w:szCs w:val="24"/>
        </w:rPr>
        <w:t xml:space="preserve"> sur l'ensemble des autres variables explicatives. Un VIF élevé indique que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j</m:t>
            </m:r>
          </m:sub>
        </m:sSub>
      </m:oMath>
      <w:r w:rsidRPr="004E0FFF">
        <w:rPr>
          <w:rFonts w:asciiTheme="majorBidi" w:hAnsiTheme="majorBidi" w:cstheme="majorBidi"/>
          <w:sz w:val="24"/>
          <w:szCs w:val="24"/>
        </w:rPr>
        <w:t xml:space="preserve"> est fortement prédite par les autres variables, ce qui gonfle la variance de son coefficient estimé.</w:t>
      </w:r>
    </w:p>
    <w:p w14:paraId="37611D58" w14:textId="0E9E1F5E" w:rsidR="004E0FFF" w:rsidRDefault="004E0FFF" w:rsidP="004E0FFF">
      <w:pPr>
        <w:pStyle w:val="Caption"/>
        <w:jc w:val="center"/>
        <w:rPr>
          <w:rFonts w:asciiTheme="majorBidi" w:hAnsiTheme="majorBidi" w:cstheme="majorBidi"/>
          <w:sz w:val="20"/>
          <w:szCs w:val="20"/>
        </w:rPr>
      </w:pPr>
      <w:bookmarkStart w:id="85" w:name="_Toc230002400"/>
      <w:r w:rsidRPr="004E0FFF">
        <w:rPr>
          <w:rFonts w:asciiTheme="majorBidi" w:hAnsiTheme="majorBidi" w:cstheme="majorBidi"/>
          <w:sz w:val="20"/>
          <w:szCs w:val="20"/>
        </w:rPr>
        <w:t xml:space="preserve">Tableau </w:t>
      </w:r>
      <w:r w:rsidRPr="004E0FFF">
        <w:rPr>
          <w:rFonts w:asciiTheme="majorBidi" w:hAnsiTheme="majorBidi" w:cstheme="majorBidi"/>
          <w:sz w:val="20"/>
          <w:szCs w:val="20"/>
        </w:rPr>
        <w:fldChar w:fldCharType="begin"/>
      </w:r>
      <w:r w:rsidRPr="004E0FFF">
        <w:rPr>
          <w:rFonts w:asciiTheme="majorBidi" w:hAnsiTheme="majorBidi" w:cstheme="majorBidi"/>
          <w:sz w:val="20"/>
          <w:szCs w:val="20"/>
        </w:rPr>
        <w:instrText xml:space="preserve"> SEQ Tableau \* ARABIC </w:instrText>
      </w:r>
      <w:r w:rsidRPr="004E0FFF">
        <w:rPr>
          <w:rFonts w:asciiTheme="majorBidi" w:hAnsiTheme="majorBidi" w:cstheme="majorBidi"/>
          <w:sz w:val="20"/>
          <w:szCs w:val="20"/>
        </w:rPr>
        <w:fldChar w:fldCharType="separate"/>
      </w:r>
      <w:r w:rsidR="00E26525">
        <w:rPr>
          <w:rFonts w:asciiTheme="majorBidi" w:hAnsiTheme="majorBidi" w:cstheme="majorBidi"/>
          <w:noProof/>
          <w:sz w:val="20"/>
          <w:szCs w:val="20"/>
        </w:rPr>
        <w:t>16</w:t>
      </w:r>
      <w:r w:rsidRPr="004E0FFF">
        <w:rPr>
          <w:rFonts w:asciiTheme="majorBidi" w:hAnsiTheme="majorBidi" w:cstheme="majorBidi"/>
          <w:sz w:val="20"/>
          <w:szCs w:val="20"/>
        </w:rPr>
        <w:fldChar w:fldCharType="end"/>
      </w:r>
      <w:r w:rsidRPr="004E0FFF">
        <w:rPr>
          <w:rFonts w:asciiTheme="majorBidi" w:hAnsiTheme="majorBidi" w:cstheme="majorBidi"/>
          <w:sz w:val="20"/>
          <w:szCs w:val="20"/>
        </w:rPr>
        <w:t xml:space="preserve"> : Règles de décision pour le VIF</w:t>
      </w:r>
      <w:bookmarkEnd w:id="85"/>
    </w:p>
    <w:tbl>
      <w:tblPr>
        <w:tblW w:w="8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5"/>
        <w:gridCol w:w="3150"/>
        <w:gridCol w:w="3510"/>
      </w:tblGrid>
      <w:tr w:rsidR="004E0FFF" w:rsidRPr="004E0FFF" w14:paraId="620149CA" w14:textId="77777777" w:rsidTr="004E0FFF">
        <w:trPr>
          <w:jc w:val="center"/>
        </w:trPr>
        <w:tc>
          <w:tcPr>
            <w:tcW w:w="1705" w:type="dxa"/>
            <w:shd w:val="clear" w:color="auto" w:fill="1F4E79"/>
            <w:tcMar>
              <w:top w:w="100" w:type="dxa"/>
              <w:left w:w="160" w:type="dxa"/>
              <w:bottom w:w="100" w:type="dxa"/>
              <w:right w:w="160" w:type="dxa"/>
            </w:tcMar>
          </w:tcPr>
          <w:p w14:paraId="13617935"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FFFFFF"/>
                <w:sz w:val="20"/>
                <w:szCs w:val="20"/>
              </w:rPr>
              <w:t>Valeur du VIF</w:t>
            </w:r>
          </w:p>
        </w:tc>
        <w:tc>
          <w:tcPr>
            <w:tcW w:w="3150" w:type="dxa"/>
            <w:shd w:val="clear" w:color="auto" w:fill="1F4E79"/>
            <w:tcMar>
              <w:top w:w="100" w:type="dxa"/>
              <w:left w:w="160" w:type="dxa"/>
              <w:bottom w:w="100" w:type="dxa"/>
              <w:right w:w="160" w:type="dxa"/>
            </w:tcMar>
          </w:tcPr>
          <w:p w14:paraId="1D73B515"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FFFFFF"/>
                <w:sz w:val="20"/>
                <w:szCs w:val="20"/>
              </w:rPr>
              <w:t>Interprétation</w:t>
            </w:r>
          </w:p>
        </w:tc>
        <w:tc>
          <w:tcPr>
            <w:tcW w:w="3510" w:type="dxa"/>
            <w:shd w:val="clear" w:color="auto" w:fill="1F4E79"/>
            <w:tcMar>
              <w:top w:w="100" w:type="dxa"/>
              <w:left w:w="160" w:type="dxa"/>
              <w:bottom w:w="100" w:type="dxa"/>
              <w:right w:w="160" w:type="dxa"/>
            </w:tcMar>
          </w:tcPr>
          <w:p w14:paraId="7AF69D66"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FFFFFF"/>
                <w:sz w:val="20"/>
                <w:szCs w:val="20"/>
              </w:rPr>
              <w:t>Décision</w:t>
            </w:r>
          </w:p>
        </w:tc>
      </w:tr>
      <w:tr w:rsidR="004E0FFF" w:rsidRPr="004E0FFF" w14:paraId="5E5A944A" w14:textId="77777777" w:rsidTr="004E0FFF">
        <w:trPr>
          <w:jc w:val="center"/>
        </w:trPr>
        <w:tc>
          <w:tcPr>
            <w:tcW w:w="1705" w:type="dxa"/>
            <w:shd w:val="clear" w:color="auto" w:fill="EDF3FA"/>
            <w:tcMar>
              <w:top w:w="100" w:type="dxa"/>
              <w:left w:w="160" w:type="dxa"/>
              <w:bottom w:w="100" w:type="dxa"/>
              <w:right w:w="160" w:type="dxa"/>
            </w:tcMar>
          </w:tcPr>
          <w:p w14:paraId="6678AE69"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1F4E79"/>
                <w:sz w:val="20"/>
                <w:szCs w:val="20"/>
              </w:rPr>
              <w:t>VIF = 1</w:t>
            </w:r>
          </w:p>
        </w:tc>
        <w:tc>
          <w:tcPr>
            <w:tcW w:w="3150" w:type="dxa"/>
            <w:shd w:val="clear" w:color="auto" w:fill="FFFFFF"/>
            <w:tcMar>
              <w:top w:w="100" w:type="dxa"/>
              <w:left w:w="160" w:type="dxa"/>
              <w:bottom w:w="100" w:type="dxa"/>
              <w:right w:w="160" w:type="dxa"/>
            </w:tcMar>
          </w:tcPr>
          <w:p w14:paraId="3EC7DECA"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Absence totale de colinéarité</w:t>
            </w:r>
          </w:p>
        </w:tc>
        <w:tc>
          <w:tcPr>
            <w:tcW w:w="3510" w:type="dxa"/>
            <w:shd w:val="clear" w:color="auto" w:fill="FFFFFF"/>
            <w:tcMar>
              <w:top w:w="100" w:type="dxa"/>
              <w:left w:w="160" w:type="dxa"/>
              <w:bottom w:w="100" w:type="dxa"/>
              <w:right w:w="160" w:type="dxa"/>
            </w:tcMar>
          </w:tcPr>
          <w:p w14:paraId="14BAD3C3"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Variable conservée sans traitement</w:t>
            </w:r>
          </w:p>
        </w:tc>
      </w:tr>
      <w:tr w:rsidR="004E0FFF" w:rsidRPr="004E0FFF" w14:paraId="1A571AA0" w14:textId="77777777" w:rsidTr="004E0FFF">
        <w:trPr>
          <w:jc w:val="center"/>
        </w:trPr>
        <w:tc>
          <w:tcPr>
            <w:tcW w:w="1705" w:type="dxa"/>
            <w:shd w:val="clear" w:color="auto" w:fill="EDF3FA"/>
            <w:tcMar>
              <w:top w:w="100" w:type="dxa"/>
              <w:left w:w="160" w:type="dxa"/>
              <w:bottom w:w="100" w:type="dxa"/>
              <w:right w:w="160" w:type="dxa"/>
            </w:tcMar>
          </w:tcPr>
          <w:p w14:paraId="53F7BA6A"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1F4E79"/>
                <w:sz w:val="20"/>
                <w:szCs w:val="20"/>
              </w:rPr>
              <w:t>1 &lt; VIF &lt; 5</w:t>
            </w:r>
          </w:p>
        </w:tc>
        <w:tc>
          <w:tcPr>
            <w:tcW w:w="3150" w:type="dxa"/>
            <w:shd w:val="clear" w:color="auto" w:fill="FFFFFF"/>
            <w:tcMar>
              <w:top w:w="100" w:type="dxa"/>
              <w:left w:w="160" w:type="dxa"/>
              <w:bottom w:w="100" w:type="dxa"/>
              <w:right w:w="160" w:type="dxa"/>
            </w:tcMar>
          </w:tcPr>
          <w:p w14:paraId="61B7650C"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Colinéarité modérée acceptable</w:t>
            </w:r>
          </w:p>
        </w:tc>
        <w:tc>
          <w:tcPr>
            <w:tcW w:w="3510" w:type="dxa"/>
            <w:shd w:val="clear" w:color="auto" w:fill="FFFFFF"/>
            <w:tcMar>
              <w:top w:w="100" w:type="dxa"/>
              <w:left w:w="160" w:type="dxa"/>
              <w:bottom w:w="100" w:type="dxa"/>
              <w:right w:w="160" w:type="dxa"/>
            </w:tcMar>
          </w:tcPr>
          <w:p w14:paraId="53AC76D1"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Variable conservée</w:t>
            </w:r>
          </w:p>
        </w:tc>
      </w:tr>
      <w:tr w:rsidR="004E0FFF" w:rsidRPr="004E0FFF" w14:paraId="742E6DBC" w14:textId="77777777" w:rsidTr="004E0FFF">
        <w:trPr>
          <w:jc w:val="center"/>
        </w:trPr>
        <w:tc>
          <w:tcPr>
            <w:tcW w:w="1705" w:type="dxa"/>
            <w:shd w:val="clear" w:color="auto" w:fill="EDF3FA"/>
            <w:tcMar>
              <w:top w:w="100" w:type="dxa"/>
              <w:left w:w="160" w:type="dxa"/>
              <w:bottom w:w="100" w:type="dxa"/>
              <w:right w:w="160" w:type="dxa"/>
            </w:tcMar>
          </w:tcPr>
          <w:p w14:paraId="1AA538C7"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1F4E79"/>
                <w:sz w:val="20"/>
                <w:szCs w:val="20"/>
              </w:rPr>
              <w:t>5 ≤ VIF &lt; 10</w:t>
            </w:r>
          </w:p>
        </w:tc>
        <w:tc>
          <w:tcPr>
            <w:tcW w:w="3150" w:type="dxa"/>
            <w:shd w:val="clear" w:color="auto" w:fill="FFFFFF"/>
            <w:tcMar>
              <w:top w:w="100" w:type="dxa"/>
              <w:left w:w="160" w:type="dxa"/>
              <w:bottom w:w="100" w:type="dxa"/>
              <w:right w:w="160" w:type="dxa"/>
            </w:tcMar>
          </w:tcPr>
          <w:p w14:paraId="4F7FFD2A"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Colinéarité préoccupante</w:t>
            </w:r>
          </w:p>
        </w:tc>
        <w:tc>
          <w:tcPr>
            <w:tcW w:w="3510" w:type="dxa"/>
            <w:shd w:val="clear" w:color="auto" w:fill="FFFFFF"/>
            <w:tcMar>
              <w:top w:w="100" w:type="dxa"/>
              <w:left w:w="160" w:type="dxa"/>
              <w:bottom w:w="100" w:type="dxa"/>
              <w:right w:w="160" w:type="dxa"/>
            </w:tcMar>
          </w:tcPr>
          <w:p w14:paraId="7C200A0C"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Surveillance et analyse complémentaire</w:t>
            </w:r>
          </w:p>
        </w:tc>
      </w:tr>
      <w:tr w:rsidR="004E0FFF" w:rsidRPr="004E0FFF" w14:paraId="6815AB17" w14:textId="77777777" w:rsidTr="004E0FFF">
        <w:trPr>
          <w:jc w:val="center"/>
        </w:trPr>
        <w:tc>
          <w:tcPr>
            <w:tcW w:w="1705" w:type="dxa"/>
            <w:shd w:val="clear" w:color="auto" w:fill="EDF3FA"/>
            <w:tcMar>
              <w:top w:w="100" w:type="dxa"/>
              <w:left w:w="160" w:type="dxa"/>
              <w:bottom w:w="100" w:type="dxa"/>
              <w:right w:w="160" w:type="dxa"/>
            </w:tcMar>
          </w:tcPr>
          <w:p w14:paraId="3434BD68"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1F4E79"/>
                <w:sz w:val="20"/>
                <w:szCs w:val="20"/>
              </w:rPr>
              <w:t>VIF ≥ 10</w:t>
            </w:r>
          </w:p>
        </w:tc>
        <w:tc>
          <w:tcPr>
            <w:tcW w:w="3150" w:type="dxa"/>
            <w:shd w:val="clear" w:color="auto" w:fill="FFFFFF"/>
            <w:tcMar>
              <w:top w:w="100" w:type="dxa"/>
              <w:left w:w="160" w:type="dxa"/>
              <w:bottom w:w="100" w:type="dxa"/>
              <w:right w:w="160" w:type="dxa"/>
            </w:tcMar>
          </w:tcPr>
          <w:p w14:paraId="66531F36"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Colinéarité problématique</w:t>
            </w:r>
          </w:p>
        </w:tc>
        <w:tc>
          <w:tcPr>
            <w:tcW w:w="3510" w:type="dxa"/>
            <w:shd w:val="clear" w:color="auto" w:fill="FFFFFF"/>
            <w:tcMar>
              <w:top w:w="100" w:type="dxa"/>
              <w:left w:w="160" w:type="dxa"/>
              <w:bottom w:w="100" w:type="dxa"/>
              <w:right w:w="160" w:type="dxa"/>
            </w:tcMar>
          </w:tcPr>
          <w:p w14:paraId="1DE1520E"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Exclusion ou transformation requise</w:t>
            </w:r>
          </w:p>
        </w:tc>
      </w:tr>
    </w:tbl>
    <w:p w14:paraId="3048CD29" w14:textId="77777777" w:rsidR="004E0FFF" w:rsidRDefault="004E0FFF" w:rsidP="004E0FFF"/>
    <w:p w14:paraId="4DCB55BB" w14:textId="77777777" w:rsidR="004E0FFF" w:rsidRPr="00FF0F19" w:rsidRDefault="004E0FFF" w:rsidP="004E0FFF">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5022FBE9" w14:textId="77777777" w:rsidR="004E0FFF" w:rsidRPr="004E0FFF" w:rsidRDefault="004E0FFF" w:rsidP="004E0FFF">
      <w:pPr>
        <w:spacing w:before="260" w:after="120" w:line="360" w:lineRule="auto"/>
        <w:jc w:val="both"/>
        <w:rPr>
          <w:rFonts w:asciiTheme="majorBidi" w:hAnsiTheme="majorBidi" w:cstheme="majorBidi"/>
        </w:rPr>
      </w:pPr>
      <w:r w:rsidRPr="004E0FFF">
        <w:rPr>
          <w:rFonts w:asciiTheme="majorBidi" w:hAnsiTheme="majorBidi" w:cstheme="majorBidi"/>
          <w:b/>
          <w:bCs/>
          <w:sz w:val="24"/>
          <w:szCs w:val="24"/>
        </w:rPr>
        <w:t>b) Analyse en Composantes Principales (PCA)</w:t>
      </w:r>
    </w:p>
    <w:p w14:paraId="6926F19C" w14:textId="77777777" w:rsidR="004E0FFF" w:rsidRPr="004E0FFF" w:rsidRDefault="004E0FFF" w:rsidP="004E0FFF">
      <w:pPr>
        <w:spacing w:after="140" w:line="360" w:lineRule="auto"/>
        <w:jc w:val="both"/>
        <w:rPr>
          <w:rFonts w:asciiTheme="majorBidi" w:hAnsiTheme="majorBidi" w:cstheme="majorBidi"/>
          <w:sz w:val="24"/>
          <w:szCs w:val="24"/>
        </w:rPr>
      </w:pPr>
      <w:r w:rsidRPr="004E0FFF">
        <w:rPr>
          <w:rFonts w:asciiTheme="majorBidi" w:hAnsiTheme="majorBidi" w:cstheme="majorBidi"/>
          <w:sz w:val="24"/>
          <w:szCs w:val="24"/>
        </w:rPr>
        <w:t>Lorsque le VIF identifie une colinéarité forte, l'ACP (Pearson, 1901 ; Hotelling, 1933) est utilisé pour réduire la dimension en construisant des composantes non corrélées qui synthétisent l'information. La PCA diagonalise la matrice de covariance Σ des variables standardisées :</w:t>
      </w:r>
    </w:p>
    <w:p w14:paraId="160FD0F4" w14:textId="77777777" w:rsidR="004E0FFF" w:rsidRPr="004E0FFF" w:rsidRDefault="004E0FFF" w:rsidP="004E0FFF">
      <w:pPr>
        <w:spacing w:before="80" w:line="360" w:lineRule="auto"/>
        <w:jc w:val="both"/>
        <w:rPr>
          <w:rFonts w:asciiTheme="majorBidi" w:hAnsiTheme="majorBidi" w:cstheme="majorBidi"/>
          <w:sz w:val="24"/>
          <w:szCs w:val="24"/>
        </w:rPr>
      </w:pPr>
      <m:oMathPara>
        <m:oMath>
          <m:r>
            <m:rPr>
              <m:sty m:val="p"/>
            </m:rPr>
            <w:rPr>
              <w:rFonts w:ascii="Cambria Math" w:hAnsi="Cambria Math" w:cstheme="majorBidi"/>
              <w:sz w:val="24"/>
              <w:szCs w:val="24"/>
            </w:rPr>
            <m:t>Σ</m:t>
          </m:r>
          <m:r>
            <w:rPr>
              <w:rFonts w:ascii="Cambria Math" w:hAnsi="Cambria Math" w:cstheme="majorBidi"/>
              <w:sz w:val="24"/>
              <w:szCs w:val="24"/>
            </w:rPr>
            <m:t>=W</m:t>
          </m:r>
          <m:r>
            <m:rPr>
              <m:sty m:val="p"/>
            </m:rPr>
            <w:rPr>
              <w:rFonts w:ascii="Cambria Math" w:hAnsi="Cambria Math" w:cstheme="majorBidi"/>
              <w:sz w:val="24"/>
              <w:szCs w:val="24"/>
            </w:rPr>
            <m:t>Λ</m:t>
          </m:r>
          <m:sSup>
            <m:sSupPr>
              <m:ctrlPr>
                <w:rPr>
                  <w:rFonts w:ascii="Cambria Math" w:hAnsi="Cambria Math" w:cstheme="majorBidi"/>
                  <w:i/>
                  <w:sz w:val="24"/>
                  <w:szCs w:val="24"/>
                </w:rPr>
              </m:ctrlPr>
            </m:sSupPr>
            <m:e>
              <m:r>
                <w:rPr>
                  <w:rFonts w:ascii="Cambria Math" w:hAnsi="Cambria Math" w:cstheme="majorBidi"/>
                  <w:sz w:val="24"/>
                  <w:szCs w:val="24"/>
                </w:rPr>
                <m:t>W</m:t>
              </m:r>
            </m:e>
            <m:sup>
              <m:r>
                <w:rPr>
                  <w:rFonts w:ascii="Cambria Math" w:hAnsi="Cambria Math" w:cstheme="majorBidi"/>
                  <w:sz w:val="24"/>
                  <w:szCs w:val="24"/>
                </w:rPr>
                <m:t>T</m:t>
              </m:r>
            </m:sup>
          </m:sSup>
        </m:oMath>
      </m:oMathPara>
    </w:p>
    <w:p w14:paraId="77CFEDF7" w14:textId="77777777" w:rsidR="004E0FFF" w:rsidRPr="00EF52B0" w:rsidRDefault="004E0FFF" w:rsidP="004E0FFF">
      <w:pPr>
        <w:spacing w:before="80" w:line="360" w:lineRule="auto"/>
        <w:jc w:val="both"/>
        <w:rPr>
          <w:rFonts w:ascii="Cambria Math" w:hAnsi="Cambria Math"/>
          <w:i/>
          <w:iCs/>
          <w:sz w:val="18"/>
          <w:szCs w:val="18"/>
        </w:rPr>
      </w:pPr>
      <m:oMathPara>
        <m:oMath>
          <m:r>
            <m:rPr>
              <m:nor/>
            </m:rPr>
            <w:rPr>
              <w:rFonts w:ascii="Cambria Math" w:hAnsi="Cambria Math"/>
              <w:i/>
              <w:iCs/>
              <w:sz w:val="18"/>
              <w:szCs w:val="18"/>
            </w:rPr>
            <m:t xml:space="preserve">( Pearson (1901, </m:t>
          </m:r>
          <w:proofErr w:type="spellStart"/>
          <m:r>
            <m:rPr>
              <m:nor/>
            </m:rPr>
            <w:rPr>
              <w:rFonts w:ascii="Cambria Math" w:hAnsi="Cambria Math"/>
              <w:i/>
              <w:iCs/>
              <w:sz w:val="18"/>
              <w:szCs w:val="18"/>
            </w:rPr>
            <m:t>Philosophical</m:t>
          </m:r>
          <w:proofErr w:type="spellEnd"/>
          <m:r>
            <m:rPr>
              <m:nor/>
            </m:rPr>
            <w:rPr>
              <w:rFonts w:ascii="Cambria Math" w:hAnsi="Cambria Math"/>
              <w:i/>
              <w:iCs/>
              <w:sz w:val="18"/>
              <w:szCs w:val="18"/>
            </w:rPr>
            <m:t xml:space="preserve"> Magazine) ; Jolliffe (2002, Principal Component </m:t>
          </m:r>
          <w:proofErr w:type="spellStart"/>
          <m:r>
            <m:rPr>
              <m:nor/>
            </m:rPr>
            <w:rPr>
              <w:rFonts w:ascii="Cambria Math" w:hAnsi="Cambria Math"/>
              <w:i/>
              <w:iCs/>
              <w:sz w:val="18"/>
              <w:szCs w:val="18"/>
            </w:rPr>
            <m:t>Analysis</m:t>
          </m:r>
          <w:proofErr w:type="spellEnd"/>
          <m:r>
            <m:rPr>
              <m:nor/>
            </m:rPr>
            <w:rPr>
              <w:rFonts w:ascii="Cambria Math" w:hAnsi="Cambria Math"/>
              <w:i/>
              <w:iCs/>
              <w:sz w:val="18"/>
              <w:szCs w:val="18"/>
            </w:rPr>
            <m:t>, 2ème éd.))</m:t>
          </m:r>
        </m:oMath>
      </m:oMathPara>
    </w:p>
    <w:p w14:paraId="4CE2F2C8" w14:textId="62235222" w:rsidR="004E0FFF" w:rsidRPr="004E0FFF" w:rsidRDefault="004E0FFF" w:rsidP="004E0FFF">
      <w:pPr>
        <w:spacing w:before="80" w:line="360" w:lineRule="auto"/>
        <w:jc w:val="both"/>
        <w:rPr>
          <w:rFonts w:asciiTheme="majorBidi" w:hAnsiTheme="majorBidi" w:cstheme="majorBidi"/>
          <w:sz w:val="24"/>
          <w:szCs w:val="24"/>
        </w:rPr>
      </w:pPr>
      <w:r w:rsidRPr="004E0FFF">
        <w:rPr>
          <w:rFonts w:asciiTheme="majorBidi" w:hAnsiTheme="majorBidi" w:cstheme="majorBidi"/>
          <w:sz w:val="24"/>
          <w:szCs w:val="24"/>
        </w:rPr>
        <w:t xml:space="preserve">Où </w:t>
      </w:r>
      <m:oMath>
        <m:r>
          <m:rPr>
            <m:sty m:val="p"/>
          </m:rPr>
          <w:rPr>
            <w:rFonts w:ascii="Cambria Math" w:hAnsi="Cambria Math" w:cstheme="majorBidi"/>
            <w:sz w:val="24"/>
            <w:szCs w:val="24"/>
          </w:rPr>
          <m:t>Σ</m:t>
        </m:r>
      </m:oMath>
      <w:r w:rsidRPr="004E0FFF">
        <w:rPr>
          <w:rFonts w:asciiTheme="majorBidi" w:hAnsiTheme="majorBidi" w:cstheme="majorBidi"/>
          <w:sz w:val="24"/>
          <w:szCs w:val="24"/>
        </w:rPr>
        <w:t xml:space="preserve"> est la matrice de covariance des variables standardisées, </w:t>
      </w:r>
      <m:oMath>
        <m:r>
          <w:rPr>
            <w:rFonts w:ascii="Cambria Math" w:hAnsi="Cambria Math" w:cstheme="majorBidi"/>
            <w:sz w:val="24"/>
            <w:szCs w:val="24"/>
          </w:rPr>
          <m:t>W</m:t>
        </m:r>
      </m:oMath>
      <w:r w:rsidRPr="004E0FFF">
        <w:rPr>
          <w:rFonts w:asciiTheme="majorBidi" w:hAnsiTheme="majorBidi" w:cstheme="majorBidi"/>
          <w:sz w:val="24"/>
          <w:szCs w:val="24"/>
        </w:rPr>
        <w:t xml:space="preserve"> la matrice orthogonale des vecteurs propres (directions principales), et </w:t>
      </w:r>
      <m:oMath>
        <m:r>
          <m:rPr>
            <m:sty m:val="p"/>
          </m:rPr>
          <w:rPr>
            <w:rFonts w:ascii="Cambria Math" w:hAnsi="Cambria Math" w:cstheme="majorBidi"/>
            <w:sz w:val="24"/>
            <w:szCs w:val="24"/>
          </w:rPr>
          <m:t>Λ</m:t>
        </m:r>
      </m:oMath>
      <w:r w:rsidRPr="004E0FFF">
        <w:rPr>
          <w:rFonts w:asciiTheme="majorBidi" w:hAnsiTheme="majorBidi" w:cstheme="majorBidi"/>
          <w:sz w:val="24"/>
          <w:szCs w:val="24"/>
        </w:rPr>
        <w:t xml:space="preserve"> la matrice diagonale des valeurs propres </w:t>
      </w:r>
      <m:oMath>
        <m:sSub>
          <m:sSubPr>
            <m:ctrlPr>
              <w:rPr>
                <w:rFonts w:ascii="Cambria Math" w:hAnsi="Cambria Math" w:cstheme="majorBidi"/>
                <w:sz w:val="24"/>
                <w:szCs w:val="24"/>
              </w:rPr>
            </m:ctrlPr>
          </m:sSubPr>
          <m:e>
            <m:r>
              <w:rPr>
                <w:rFonts w:ascii="Cambria Math" w:hAnsi="Cambria Math" w:cstheme="majorBidi"/>
                <w:sz w:val="24"/>
                <w:szCs w:val="24"/>
              </w:rPr>
              <m:t>λ</m:t>
            </m:r>
          </m:e>
          <m:sub>
            <m:r>
              <w:rPr>
                <w:rFonts w:ascii="Cambria Math" w:hAnsi="Cambria Math" w:cstheme="majorBidi"/>
                <w:sz w:val="24"/>
                <w:szCs w:val="24"/>
              </w:rPr>
              <m:t>k</m:t>
            </m:r>
          </m:sub>
        </m:sSub>
      </m:oMath>
      <w:r w:rsidRPr="004E0FFF">
        <w:rPr>
          <w:rFonts w:asciiTheme="majorBidi" w:hAnsiTheme="majorBidi" w:cstheme="majorBidi"/>
          <w:sz w:val="24"/>
          <w:szCs w:val="24"/>
        </w:rPr>
        <w:t xml:space="preserve"> triées par ordre décroissant.</w:t>
      </w:r>
    </w:p>
    <w:p w14:paraId="3988C616" w14:textId="77777777" w:rsidR="004E0FFF" w:rsidRPr="004E0FFF" w:rsidRDefault="004E0FFF" w:rsidP="004E0FFF">
      <w:pPr>
        <w:spacing w:after="140" w:line="360" w:lineRule="auto"/>
        <w:jc w:val="both"/>
        <w:rPr>
          <w:rFonts w:asciiTheme="majorBidi" w:hAnsiTheme="majorBidi" w:cstheme="majorBidi"/>
          <w:sz w:val="24"/>
          <w:szCs w:val="24"/>
        </w:rPr>
      </w:pPr>
      <m:oMathPara>
        <m:oMath>
          <m:r>
            <m:rPr>
              <m:nor/>
            </m:rPr>
            <w:rPr>
              <w:rFonts w:asciiTheme="majorBidi" w:hAnsiTheme="majorBidi" w:cstheme="majorBidi"/>
              <w:sz w:val="24"/>
              <w:szCs w:val="24"/>
            </w:rPr>
            <m:t xml:space="preserve">Var. </m:t>
          </m:r>
          <m:sSub>
            <m:sSubPr>
              <m:ctrlPr>
                <w:rPr>
                  <w:rFonts w:ascii="Cambria Math" w:hAnsi="Cambria Math" w:cstheme="majorBidi"/>
                  <w:i/>
                  <w:sz w:val="24"/>
                  <w:szCs w:val="24"/>
                </w:rPr>
              </m:ctrlPr>
            </m:sSubPr>
            <m:e>
              <m:r>
                <m:rPr>
                  <m:nor/>
                </m:rPr>
                <w:rPr>
                  <w:rFonts w:asciiTheme="majorBidi" w:hAnsiTheme="majorBidi" w:cstheme="majorBidi"/>
                  <w:sz w:val="24"/>
                  <w:szCs w:val="24"/>
                </w:rPr>
                <m:t>expliquée</m:t>
              </m:r>
              <m:ctrlPr>
                <w:rPr>
                  <w:rFonts w:ascii="Cambria Math" w:hAnsi="Cambria Math" w:cstheme="majorBidi"/>
                  <w:sz w:val="24"/>
                  <w:szCs w:val="24"/>
                </w:rPr>
              </m:ctrlPr>
            </m:e>
            <m:sub>
              <m:r>
                <w:rPr>
                  <w:rFonts w:ascii="Cambria Math" w:hAnsi="Cambria Math" w:cstheme="majorBidi"/>
                  <w:sz w:val="24"/>
                  <w:szCs w:val="24"/>
                </w:rPr>
                <m:t>k</m:t>
              </m:r>
            </m:sub>
          </m:sSub>
          <m:d>
            <m:dPr>
              <m:ctrlPr>
                <w:rPr>
                  <w:rFonts w:ascii="Cambria Math" w:hAnsi="Cambria Math" w:cstheme="majorBidi"/>
                  <w:i/>
                  <w:sz w:val="24"/>
                  <w:szCs w:val="24"/>
                </w:rPr>
              </m:ctrlPr>
            </m:dPr>
            <m:e>
              <m:r>
                <w:rPr>
                  <w:rFonts w:ascii="Cambria Math" w:hAnsi="Cambria Math" w:cstheme="majorBidi"/>
                  <w:sz w:val="24"/>
                  <w:szCs w:val="24"/>
                </w:rPr>
                <m:t>%</m:t>
              </m:r>
            </m:e>
          </m:d>
          <m:r>
            <w:rPr>
              <w:rFonts w:ascii="Cambria Math" w:hAnsi="Cambria Math" w:cstheme="majorBidi"/>
              <w:sz w:val="24"/>
              <w:szCs w:val="24"/>
            </w:rPr>
            <m:t>=</m:t>
          </m:r>
          <m:f>
            <m:fPr>
              <m:ctrlPr>
                <w:rPr>
                  <w:rFonts w:ascii="Cambria Math" w:hAnsi="Cambria Math" w:cstheme="majorBid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λ</m:t>
                  </m:r>
                </m:e>
                <m:sub>
                  <m:r>
                    <w:rPr>
                      <w:rFonts w:ascii="Cambria Math" w:hAnsi="Cambria Math" w:cstheme="majorBidi"/>
                      <w:sz w:val="24"/>
                      <w:szCs w:val="24"/>
                    </w:rPr>
                    <m:t>k</m:t>
                  </m:r>
                </m:sub>
              </m:sSub>
              <m:ctrlPr>
                <w:rPr>
                  <w:rFonts w:ascii="Cambria Math" w:hAnsi="Cambria Math" w:cstheme="majorBidi"/>
                  <w:i/>
                  <w:sz w:val="24"/>
                  <w:szCs w:val="24"/>
                </w:rPr>
              </m:ctrlPr>
            </m:num>
            <m:den>
              <m:nary>
                <m:naryPr>
                  <m:chr m:val="∑"/>
                  <m:ctrlPr>
                    <w:rPr>
                      <w:rFonts w:ascii="Cambria Math" w:hAnsi="Cambria Math" w:cstheme="majorBidi"/>
                      <w:sz w:val="24"/>
                      <w:szCs w:val="24"/>
                    </w:rPr>
                  </m:ctrlPr>
                </m:naryPr>
                <m:sub>
                  <m:r>
                    <w:rPr>
                      <w:rFonts w:ascii="Cambria Math" w:hAnsi="Cambria Math" w:cstheme="majorBidi"/>
                      <w:sz w:val="24"/>
                      <w:szCs w:val="24"/>
                    </w:rPr>
                    <m:t>j=1</m:t>
                  </m:r>
                  <m:ctrlPr>
                    <w:rPr>
                      <w:rFonts w:ascii="Cambria Math" w:hAnsi="Cambria Math" w:cstheme="majorBidi"/>
                      <w:i/>
                      <w:sz w:val="24"/>
                      <w:szCs w:val="24"/>
                    </w:rPr>
                  </m:ctrlPr>
                </m:sub>
                <m:sup>
                  <m:r>
                    <w:rPr>
                      <w:rFonts w:ascii="Cambria Math" w:hAnsi="Cambria Math" w:cstheme="majorBidi"/>
                      <w:sz w:val="24"/>
                      <w:szCs w:val="24"/>
                    </w:rPr>
                    <m:t>p</m:t>
                  </m:r>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λ</m:t>
                      </m:r>
                    </m:e>
                    <m:sub>
                      <m:r>
                        <w:rPr>
                          <w:rFonts w:ascii="Cambria Math" w:hAnsi="Cambria Math" w:cstheme="majorBidi"/>
                          <w:sz w:val="24"/>
                          <w:szCs w:val="24"/>
                        </w:rPr>
                        <m:t>j</m:t>
                      </m:r>
                    </m:sub>
                  </m:sSub>
                  <m:ctrlPr>
                    <w:rPr>
                      <w:rFonts w:ascii="Cambria Math" w:hAnsi="Cambria Math" w:cstheme="majorBidi"/>
                      <w:i/>
                      <w:sz w:val="24"/>
                      <w:szCs w:val="24"/>
                    </w:rPr>
                  </m:ctrlPr>
                </m:e>
              </m:nary>
              <m:ctrlPr>
                <w:rPr>
                  <w:rFonts w:ascii="Cambria Math" w:hAnsi="Cambria Math" w:cstheme="majorBidi"/>
                  <w:i/>
                  <w:sz w:val="24"/>
                  <w:szCs w:val="24"/>
                </w:rPr>
              </m:ctrlPr>
            </m:den>
          </m:f>
          <m:r>
            <m:rPr>
              <m:sty m:val="p"/>
            </m:rPr>
            <w:rPr>
              <w:rFonts w:ascii="Cambria Math" w:hAnsi="Cambria Math" w:cstheme="majorBidi"/>
              <w:sz w:val="24"/>
              <w:szCs w:val="24"/>
            </w:rPr>
            <m:t>×</m:t>
          </m:r>
          <m:r>
            <w:rPr>
              <w:rFonts w:ascii="Cambria Math" w:hAnsi="Cambria Math" w:cstheme="majorBidi"/>
              <w:sz w:val="24"/>
              <w:szCs w:val="24"/>
            </w:rPr>
            <m:t>100</m:t>
          </m:r>
          <m:r>
            <m:rPr>
              <m:sty m:val="p"/>
            </m:rPr>
            <w:rPr>
              <w:rFonts w:ascii="Cambria Math" w:hAnsi="Cambria Math" w:cstheme="majorBidi"/>
              <w:sz w:val="24"/>
              <w:szCs w:val="24"/>
            </w:rPr>
            <m:t>  </m:t>
          </m:r>
        </m:oMath>
      </m:oMathPara>
    </w:p>
    <w:p w14:paraId="4F241541" w14:textId="77777777" w:rsidR="004E0FFF" w:rsidRDefault="004E0FFF" w:rsidP="004E0FFF">
      <w:pPr>
        <w:spacing w:after="140" w:line="360" w:lineRule="auto"/>
        <w:jc w:val="both"/>
      </w:pPr>
      <m:oMathPara>
        <m:oMath>
          <m:r>
            <m:rPr>
              <m:nor/>
            </m:rPr>
            <w:rPr>
              <w:rFonts w:ascii="Cambria Math" w:hAnsi="Cambria Math"/>
              <w:i/>
              <w:iCs/>
              <w:sz w:val="18"/>
              <w:szCs w:val="18"/>
            </w:rPr>
            <m:t>Jolliffe (2002)</m:t>
          </m:r>
        </m:oMath>
      </m:oMathPara>
    </w:p>
    <w:p w14:paraId="36504198" w14:textId="77777777" w:rsidR="004E0FFF" w:rsidRPr="004E0FFF" w:rsidRDefault="004E0FFF" w:rsidP="004E0FFF">
      <w:pPr>
        <w:spacing w:after="140" w:line="360" w:lineRule="auto"/>
        <w:jc w:val="both"/>
        <w:rPr>
          <w:rFonts w:asciiTheme="majorBidi" w:hAnsiTheme="majorBidi" w:cstheme="majorBidi"/>
          <w:sz w:val="24"/>
          <w:szCs w:val="24"/>
        </w:rPr>
      </w:pPr>
      <w:r w:rsidRPr="004E0FFF">
        <w:rPr>
          <w:rFonts w:asciiTheme="majorBidi" w:hAnsiTheme="majorBidi" w:cstheme="majorBidi"/>
          <w:sz w:val="24"/>
          <w:szCs w:val="24"/>
        </w:rPr>
        <w:t xml:space="preserve">Avec </w:t>
      </w:r>
      <m:oMath>
        <m:r>
          <w:rPr>
            <w:rFonts w:ascii="Cambria Math" w:hAnsi="Cambria Math" w:cstheme="majorBidi"/>
            <w:sz w:val="24"/>
            <w:szCs w:val="24"/>
          </w:rPr>
          <m:t>p</m:t>
        </m:r>
      </m:oMath>
      <w:r w:rsidRPr="004E0FFF">
        <w:rPr>
          <w:rFonts w:asciiTheme="majorBidi" w:hAnsiTheme="majorBidi" w:cstheme="majorBidi"/>
          <w:sz w:val="24"/>
          <w:szCs w:val="24"/>
        </w:rPr>
        <w:t xml:space="preserve"> le nombre total de variables originales. Cette mesure indique la proportion de l'information totale capturée par la </w:t>
      </w:r>
      <m:oMath>
        <m:r>
          <w:rPr>
            <w:rFonts w:ascii="Cambria Math" w:hAnsi="Cambria Math" w:cstheme="majorBidi"/>
            <w:sz w:val="24"/>
            <w:szCs w:val="24"/>
          </w:rPr>
          <m:t>k</m:t>
        </m:r>
      </m:oMath>
      <w:r w:rsidRPr="004E0FFF">
        <w:rPr>
          <w:rFonts w:asciiTheme="majorBidi" w:hAnsiTheme="majorBidi" w:cstheme="majorBidi"/>
          <w:sz w:val="24"/>
          <w:szCs w:val="24"/>
        </w:rPr>
        <w:t>-ième composante principale.</w:t>
      </w:r>
    </w:p>
    <w:p w14:paraId="3FF13C09" w14:textId="77777777" w:rsidR="004E0FFF" w:rsidRPr="004E0FFF" w:rsidRDefault="004E0FFF" w:rsidP="004E0FFF">
      <w:pPr>
        <w:spacing w:after="140" w:line="360" w:lineRule="auto"/>
        <w:jc w:val="both"/>
        <w:rPr>
          <w:rFonts w:asciiTheme="majorBidi" w:hAnsiTheme="majorBidi" w:cstheme="majorBidi"/>
          <w:sz w:val="24"/>
          <w:szCs w:val="24"/>
        </w:rPr>
      </w:pPr>
      <w:r w:rsidRPr="004E0FFF">
        <w:rPr>
          <w:rFonts w:asciiTheme="majorBidi" w:hAnsiTheme="majorBidi" w:cstheme="majorBidi"/>
          <w:sz w:val="24"/>
          <w:szCs w:val="24"/>
        </w:rPr>
        <w:lastRenderedPageBreak/>
        <w:t xml:space="preserve">Le </w:t>
      </w:r>
      <w:r w:rsidRPr="004E0FFF">
        <w:rPr>
          <w:rFonts w:asciiTheme="majorBidi" w:hAnsiTheme="majorBidi" w:cstheme="majorBidi"/>
          <w:b/>
          <w:bCs/>
          <w:sz w:val="24"/>
          <w:szCs w:val="24"/>
        </w:rPr>
        <w:t>critère de Kaiser (1960)</w:t>
      </w:r>
      <w:r w:rsidRPr="004E0FFF">
        <w:rPr>
          <w:rFonts w:asciiTheme="majorBidi" w:hAnsiTheme="majorBidi" w:cstheme="majorBidi"/>
          <w:sz w:val="24"/>
          <w:szCs w:val="24"/>
        </w:rPr>
        <w:t xml:space="preserve"> est retenu pour sélectionner le nombre de composantes à conserver : on garde les composantes dont la valeur propre est supérieure à 1, ce qui garantit que chaque composante retenue explique davantage de variance qu'une variable originale standardisée.</w:t>
      </w:r>
    </w:p>
    <w:p w14:paraId="2498FA9D" w14:textId="77777777" w:rsidR="004E0FFF" w:rsidRPr="004E0FFF" w:rsidRDefault="004E0FFF" w:rsidP="004E0FFF">
      <w:pPr>
        <w:spacing w:before="260" w:after="120" w:line="360" w:lineRule="auto"/>
        <w:jc w:val="both"/>
        <w:rPr>
          <w:rFonts w:asciiTheme="majorBidi" w:hAnsiTheme="majorBidi" w:cstheme="majorBidi"/>
        </w:rPr>
      </w:pPr>
      <w:r w:rsidRPr="004E0FFF">
        <w:rPr>
          <w:rFonts w:asciiTheme="majorBidi" w:hAnsiTheme="majorBidi" w:cstheme="majorBidi"/>
          <w:b/>
          <w:bCs/>
          <w:sz w:val="24"/>
          <w:szCs w:val="24"/>
        </w:rPr>
        <w:t>c) Règle de décision pour l'analyse de redondance</w:t>
      </w:r>
    </w:p>
    <w:p w14:paraId="1BD32E9B" w14:textId="77777777" w:rsidR="004E0FFF" w:rsidRPr="004E0FFF" w:rsidRDefault="004E0FFF" w:rsidP="004E0FFF">
      <w:pPr>
        <w:spacing w:after="140" w:line="360" w:lineRule="auto"/>
        <w:jc w:val="both"/>
        <w:rPr>
          <w:rFonts w:asciiTheme="majorBidi" w:hAnsiTheme="majorBidi" w:cstheme="majorBidi"/>
          <w:sz w:val="24"/>
          <w:szCs w:val="24"/>
        </w:rPr>
      </w:pPr>
      <w:r w:rsidRPr="004E0FFF">
        <w:rPr>
          <w:rFonts w:asciiTheme="majorBidi" w:hAnsiTheme="majorBidi" w:cstheme="majorBidi"/>
          <w:sz w:val="24"/>
          <w:szCs w:val="24"/>
        </w:rPr>
        <w:t xml:space="preserve">La décision finale sur le traitement de la </w:t>
      </w:r>
      <w:proofErr w:type="spellStart"/>
      <w:r w:rsidRPr="004E0FFF">
        <w:rPr>
          <w:rFonts w:asciiTheme="majorBidi" w:hAnsiTheme="majorBidi" w:cstheme="majorBidi"/>
          <w:sz w:val="24"/>
          <w:szCs w:val="24"/>
        </w:rPr>
        <w:t>multicolinéarité</w:t>
      </w:r>
      <w:proofErr w:type="spellEnd"/>
      <w:r w:rsidRPr="004E0FFF">
        <w:rPr>
          <w:rFonts w:asciiTheme="majorBidi" w:hAnsiTheme="majorBidi" w:cstheme="majorBidi"/>
          <w:sz w:val="24"/>
          <w:szCs w:val="24"/>
        </w:rPr>
        <w:t xml:space="preserve"> suit la règle à trois niveaux suivants :</w:t>
      </w:r>
    </w:p>
    <w:p w14:paraId="3C9D0A50" w14:textId="77777777" w:rsidR="00763CEF" w:rsidRDefault="004E0FFF">
      <w:pPr>
        <w:pStyle w:val="ListParagraph"/>
        <w:numPr>
          <w:ilvl w:val="0"/>
          <w:numId w:val="30"/>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Si VIF &lt; 10 pour toutes les variables : elles sont conservées telles quelles dans le modèle.</w:t>
      </w:r>
    </w:p>
    <w:p w14:paraId="5A1E3215" w14:textId="77777777" w:rsidR="00763CEF" w:rsidRDefault="004E0FFF">
      <w:pPr>
        <w:pStyle w:val="ListParagraph"/>
        <w:numPr>
          <w:ilvl w:val="0"/>
          <w:numId w:val="30"/>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Si VIF ≥ 10 pour une variable : on l'exclut ou on la remplace par les composantes principales correspondantes, en priorité celle qui contribue le plus à l'axe de colinéarité identifié par la PCA.</w:t>
      </w:r>
    </w:p>
    <w:p w14:paraId="13AE5E6C" w14:textId="26EFD72A" w:rsidR="004E0FFF" w:rsidRPr="00763CEF" w:rsidRDefault="004E0FFF">
      <w:pPr>
        <w:pStyle w:val="ListParagraph"/>
        <w:numPr>
          <w:ilvl w:val="0"/>
          <w:numId w:val="30"/>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La variable EL = EAD × LGD × PD est systématiquement examinée : étant le produit de trois variables du modèle, elle introduit une colinéarité structurelle et peut être exclue si son VIF dépasse le seuil.</w:t>
      </w:r>
    </w:p>
    <w:p w14:paraId="5ED8E6B4" w14:textId="4217801A" w:rsidR="004E0FFF" w:rsidRPr="004E0FFF" w:rsidRDefault="004E0FFF" w:rsidP="004E0FFF">
      <w:pPr>
        <w:spacing w:before="120" w:line="360" w:lineRule="auto"/>
        <w:jc w:val="both"/>
        <w:rPr>
          <w:rFonts w:asciiTheme="majorBidi" w:hAnsiTheme="majorBidi" w:cstheme="majorBidi"/>
          <w:b/>
          <w:bCs/>
          <w:i/>
          <w:iCs/>
          <w:sz w:val="20"/>
          <w:szCs w:val="20"/>
        </w:rPr>
      </w:pPr>
      <w:r w:rsidRPr="004E0FFF">
        <w:rPr>
          <w:rFonts w:asciiTheme="majorBidi" w:hAnsiTheme="majorBidi" w:cstheme="majorBidi"/>
          <w:b/>
          <w:bCs/>
          <w:i/>
          <w:iCs/>
          <w:sz w:val="20"/>
          <w:szCs w:val="20"/>
        </w:rPr>
        <w:t>Remarque : Ces règles sont appliquées a priori, avant toute estimation de modèle prédictif. Les valeurs numériques de VIF, les corrélations observées et les choix finaux de sélection de variables seront présentés et interprétés dans la section Résultats.</w:t>
      </w:r>
    </w:p>
    <w:p w14:paraId="1A9A30D3" w14:textId="77777777" w:rsidR="004E0FFF" w:rsidRPr="004E0FFF" w:rsidRDefault="004E0FFF" w:rsidP="004E0FFF">
      <w:pPr>
        <w:pStyle w:val="Heading3"/>
        <w:spacing w:line="360" w:lineRule="auto"/>
        <w:jc w:val="both"/>
        <w:rPr>
          <w:rFonts w:asciiTheme="majorBidi" w:hAnsiTheme="majorBidi"/>
          <w:sz w:val="28"/>
          <w:szCs w:val="28"/>
        </w:rPr>
      </w:pPr>
      <w:bookmarkStart w:id="86" w:name="_Toc230002503"/>
      <w:r w:rsidRPr="004E0FFF">
        <w:rPr>
          <w:rFonts w:asciiTheme="majorBidi" w:hAnsiTheme="majorBidi"/>
          <w:sz w:val="28"/>
          <w:szCs w:val="28"/>
        </w:rPr>
        <w:t>2.4 Gestion des valeurs manquantes</w:t>
      </w:r>
      <w:bookmarkEnd w:id="86"/>
    </w:p>
    <w:p w14:paraId="62DDB25B" w14:textId="77777777" w:rsidR="004E0FFF" w:rsidRDefault="004E0FFF" w:rsidP="004E0FFF">
      <w:pPr>
        <w:spacing w:after="140" w:line="360" w:lineRule="auto"/>
        <w:jc w:val="both"/>
        <w:rPr>
          <w:rFonts w:ascii="Times New Roman" w:eastAsia="Times New Roman" w:hAnsi="Times New Roman" w:cs="Times New Roman"/>
          <w:color w:val="1A1A1A"/>
          <w:sz w:val="24"/>
          <w:szCs w:val="24"/>
        </w:rPr>
      </w:pPr>
      <w:r w:rsidRPr="004E0FFF">
        <w:rPr>
          <w:rFonts w:ascii="Times New Roman" w:eastAsia="Times New Roman" w:hAnsi="Times New Roman" w:cs="Times New Roman"/>
          <w:color w:val="1A1A1A"/>
          <w:sz w:val="24"/>
          <w:szCs w:val="24"/>
        </w:rPr>
        <w:t>Avant toute imputation, il est essentiel de comprendre le mécanisme qui génère les valeurs manquantes. Little et Rubin (1987) distinguent trois mécanismes fondamentaux, dont dépend le choix de la stratégie d’imputation appropriée.</w:t>
      </w:r>
    </w:p>
    <w:p w14:paraId="6912533A" w14:textId="36CFFF98" w:rsidR="004E0FFF" w:rsidRDefault="004E0FFF" w:rsidP="004E0FFF">
      <w:pPr>
        <w:pStyle w:val="Caption"/>
        <w:jc w:val="center"/>
        <w:rPr>
          <w:rFonts w:asciiTheme="majorBidi" w:hAnsiTheme="majorBidi" w:cstheme="majorBidi"/>
          <w:sz w:val="20"/>
          <w:szCs w:val="20"/>
        </w:rPr>
      </w:pPr>
      <w:bookmarkStart w:id="87" w:name="_Toc230002401"/>
      <w:r w:rsidRPr="004E0FFF">
        <w:rPr>
          <w:rFonts w:asciiTheme="majorBidi" w:hAnsiTheme="majorBidi" w:cstheme="majorBidi"/>
          <w:sz w:val="20"/>
          <w:szCs w:val="20"/>
        </w:rPr>
        <w:t xml:space="preserve">Tableau </w:t>
      </w:r>
      <w:r w:rsidRPr="004E0FFF">
        <w:rPr>
          <w:rFonts w:asciiTheme="majorBidi" w:hAnsiTheme="majorBidi" w:cstheme="majorBidi"/>
          <w:sz w:val="20"/>
          <w:szCs w:val="20"/>
        </w:rPr>
        <w:fldChar w:fldCharType="begin"/>
      </w:r>
      <w:r w:rsidRPr="004E0FFF">
        <w:rPr>
          <w:rFonts w:asciiTheme="majorBidi" w:hAnsiTheme="majorBidi" w:cstheme="majorBidi"/>
          <w:sz w:val="20"/>
          <w:szCs w:val="20"/>
        </w:rPr>
        <w:instrText xml:space="preserve"> SEQ Tableau \* ARABIC </w:instrText>
      </w:r>
      <w:r w:rsidRPr="004E0FFF">
        <w:rPr>
          <w:rFonts w:asciiTheme="majorBidi" w:hAnsiTheme="majorBidi" w:cstheme="majorBidi"/>
          <w:sz w:val="20"/>
          <w:szCs w:val="20"/>
        </w:rPr>
        <w:fldChar w:fldCharType="separate"/>
      </w:r>
      <w:r w:rsidR="00E26525">
        <w:rPr>
          <w:rFonts w:asciiTheme="majorBidi" w:hAnsiTheme="majorBidi" w:cstheme="majorBidi"/>
          <w:noProof/>
          <w:sz w:val="20"/>
          <w:szCs w:val="20"/>
        </w:rPr>
        <w:t>17</w:t>
      </w:r>
      <w:r w:rsidRPr="004E0FFF">
        <w:rPr>
          <w:rFonts w:asciiTheme="majorBidi" w:hAnsiTheme="majorBidi" w:cstheme="majorBidi"/>
          <w:sz w:val="20"/>
          <w:szCs w:val="20"/>
        </w:rPr>
        <w:fldChar w:fldCharType="end"/>
      </w:r>
      <w:r w:rsidRPr="004E0FFF">
        <w:rPr>
          <w:rFonts w:asciiTheme="majorBidi" w:hAnsiTheme="majorBidi" w:cstheme="majorBidi"/>
          <w:sz w:val="20"/>
          <w:szCs w:val="20"/>
        </w:rPr>
        <w:t xml:space="preserve"> : Mécanismes de valeurs manquantes et implications pour l'imputation</w:t>
      </w:r>
      <w:bookmarkEnd w:id="8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6421"/>
      </w:tblGrid>
      <w:tr w:rsidR="004E0FFF" w:rsidRPr="004E0FFF" w14:paraId="14DB3B87" w14:textId="77777777" w:rsidTr="004E0FFF">
        <w:trPr>
          <w:jc w:val="center"/>
        </w:trPr>
        <w:tc>
          <w:tcPr>
            <w:tcW w:w="2605" w:type="dxa"/>
            <w:shd w:val="clear" w:color="auto" w:fill="1F4E79"/>
            <w:tcMar>
              <w:top w:w="100" w:type="dxa"/>
              <w:left w:w="160" w:type="dxa"/>
              <w:bottom w:w="100" w:type="dxa"/>
              <w:right w:w="160" w:type="dxa"/>
            </w:tcMar>
          </w:tcPr>
          <w:p w14:paraId="1E92AAE5"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FFFFFF"/>
                <w:sz w:val="20"/>
                <w:szCs w:val="20"/>
              </w:rPr>
              <w:t>Mécanisme</w:t>
            </w:r>
          </w:p>
        </w:tc>
        <w:tc>
          <w:tcPr>
            <w:tcW w:w="6421" w:type="dxa"/>
            <w:shd w:val="clear" w:color="auto" w:fill="1B2A5A"/>
            <w:tcMar>
              <w:top w:w="100" w:type="dxa"/>
              <w:left w:w="160" w:type="dxa"/>
              <w:bottom w:w="100" w:type="dxa"/>
              <w:right w:w="160" w:type="dxa"/>
            </w:tcMar>
          </w:tcPr>
          <w:p w14:paraId="7BB2C923"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FFFFFF"/>
                <w:sz w:val="20"/>
                <w:szCs w:val="20"/>
              </w:rPr>
              <w:t>Définition et implication</w:t>
            </w:r>
          </w:p>
        </w:tc>
      </w:tr>
      <w:tr w:rsidR="004E0FFF" w:rsidRPr="004E0FFF" w14:paraId="07197A60" w14:textId="77777777" w:rsidTr="004E0FFF">
        <w:trPr>
          <w:jc w:val="center"/>
        </w:trPr>
        <w:tc>
          <w:tcPr>
            <w:tcW w:w="2605" w:type="dxa"/>
            <w:shd w:val="clear" w:color="auto" w:fill="EDF3FA"/>
            <w:tcMar>
              <w:top w:w="100" w:type="dxa"/>
              <w:left w:w="160" w:type="dxa"/>
              <w:bottom w:w="100" w:type="dxa"/>
              <w:right w:w="160" w:type="dxa"/>
            </w:tcMar>
          </w:tcPr>
          <w:p w14:paraId="39876E9A" w14:textId="438672F6"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1F4E79"/>
                <w:sz w:val="20"/>
                <w:szCs w:val="20"/>
              </w:rPr>
              <w:t>MCAR</w:t>
            </w:r>
            <w:r>
              <w:rPr>
                <w:rFonts w:asciiTheme="majorBidi" w:hAnsiTheme="majorBidi" w:cstheme="majorBidi"/>
                <w:b/>
                <w:bCs/>
                <w:color w:val="1F4E79"/>
                <w:sz w:val="20"/>
                <w:szCs w:val="20"/>
              </w:rPr>
              <w:t>-</w:t>
            </w:r>
            <w:r w:rsidRPr="004E0FFF">
              <w:rPr>
                <w:rFonts w:asciiTheme="majorBidi" w:hAnsiTheme="majorBidi" w:cstheme="majorBidi"/>
                <w:b/>
                <w:bCs/>
                <w:color w:val="1F4E79"/>
                <w:sz w:val="20"/>
                <w:szCs w:val="20"/>
              </w:rPr>
              <w:t>Manquant Complètement au Hasard</w:t>
            </w:r>
          </w:p>
        </w:tc>
        <w:tc>
          <w:tcPr>
            <w:tcW w:w="6421" w:type="dxa"/>
            <w:shd w:val="clear" w:color="auto" w:fill="FFFFFF"/>
            <w:tcMar>
              <w:top w:w="100" w:type="dxa"/>
              <w:left w:w="160" w:type="dxa"/>
              <w:bottom w:w="100" w:type="dxa"/>
              <w:right w:w="160" w:type="dxa"/>
            </w:tcMar>
          </w:tcPr>
          <w:p w14:paraId="1BAAEB81"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La probabilité d'être manquant est indépendante des données observées et non observées. L'imputation par médiane ou mode est non biaisée.</w:t>
            </w:r>
          </w:p>
        </w:tc>
      </w:tr>
      <w:tr w:rsidR="004E0FFF" w:rsidRPr="004E0FFF" w14:paraId="58D4CBE0" w14:textId="77777777" w:rsidTr="004E0FFF">
        <w:trPr>
          <w:jc w:val="center"/>
        </w:trPr>
        <w:tc>
          <w:tcPr>
            <w:tcW w:w="2605" w:type="dxa"/>
            <w:shd w:val="clear" w:color="auto" w:fill="EDF3FA"/>
            <w:tcMar>
              <w:top w:w="100" w:type="dxa"/>
              <w:left w:w="160" w:type="dxa"/>
              <w:bottom w:w="100" w:type="dxa"/>
              <w:right w:w="160" w:type="dxa"/>
            </w:tcMar>
          </w:tcPr>
          <w:p w14:paraId="7778656D" w14:textId="5C0FFCAD"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1F4E79"/>
                <w:sz w:val="20"/>
                <w:szCs w:val="20"/>
              </w:rPr>
              <w:t>MAR</w:t>
            </w:r>
            <w:r>
              <w:rPr>
                <w:rFonts w:asciiTheme="majorBidi" w:hAnsiTheme="majorBidi" w:cstheme="majorBidi"/>
                <w:b/>
                <w:bCs/>
                <w:color w:val="1F4E79"/>
                <w:sz w:val="20"/>
                <w:szCs w:val="20"/>
              </w:rPr>
              <w:t>-</w:t>
            </w:r>
            <w:r w:rsidRPr="004E0FFF">
              <w:rPr>
                <w:rFonts w:asciiTheme="majorBidi" w:hAnsiTheme="majorBidi" w:cstheme="majorBidi"/>
                <w:b/>
                <w:bCs/>
                <w:color w:val="1F4E79"/>
                <w:sz w:val="20"/>
                <w:szCs w:val="20"/>
              </w:rPr>
              <w:t>Manquant au Hasard</w:t>
            </w:r>
          </w:p>
        </w:tc>
        <w:tc>
          <w:tcPr>
            <w:tcW w:w="6421" w:type="dxa"/>
            <w:shd w:val="clear" w:color="auto" w:fill="FFFFFF"/>
            <w:tcMar>
              <w:top w:w="100" w:type="dxa"/>
              <w:left w:w="160" w:type="dxa"/>
              <w:bottom w:w="100" w:type="dxa"/>
              <w:right w:w="160" w:type="dxa"/>
            </w:tcMar>
          </w:tcPr>
          <w:p w14:paraId="60D7FB69"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La probabilité d'être manquant dépend des données observées mais pas des données manquantes elles-mêmes. L'imputation conditionnelle (par segment) est appropriée.</w:t>
            </w:r>
          </w:p>
        </w:tc>
      </w:tr>
      <w:tr w:rsidR="004E0FFF" w:rsidRPr="004E0FFF" w14:paraId="275AC741" w14:textId="77777777" w:rsidTr="004E0FFF">
        <w:trPr>
          <w:jc w:val="center"/>
        </w:trPr>
        <w:tc>
          <w:tcPr>
            <w:tcW w:w="2605" w:type="dxa"/>
            <w:shd w:val="clear" w:color="auto" w:fill="EDF3FA"/>
            <w:tcMar>
              <w:top w:w="100" w:type="dxa"/>
              <w:left w:w="160" w:type="dxa"/>
              <w:bottom w:w="100" w:type="dxa"/>
              <w:right w:w="160" w:type="dxa"/>
            </w:tcMar>
          </w:tcPr>
          <w:p w14:paraId="769E3D51" w14:textId="73B94378" w:rsidR="004E0FFF" w:rsidRPr="004E0FFF" w:rsidRDefault="004E0FFF" w:rsidP="00FA06CC">
            <w:pPr>
              <w:rPr>
                <w:rFonts w:asciiTheme="majorBidi" w:hAnsiTheme="majorBidi" w:cstheme="majorBidi"/>
                <w:sz w:val="20"/>
                <w:szCs w:val="20"/>
              </w:rPr>
            </w:pPr>
            <w:r w:rsidRPr="004E0FFF">
              <w:rPr>
                <w:rFonts w:asciiTheme="majorBidi" w:hAnsiTheme="majorBidi" w:cstheme="majorBidi"/>
                <w:b/>
                <w:bCs/>
                <w:color w:val="1F4E79"/>
                <w:sz w:val="20"/>
                <w:szCs w:val="20"/>
              </w:rPr>
              <w:t>MNAR</w:t>
            </w:r>
            <w:r>
              <w:rPr>
                <w:rFonts w:asciiTheme="majorBidi" w:hAnsiTheme="majorBidi" w:cstheme="majorBidi"/>
                <w:b/>
                <w:bCs/>
                <w:color w:val="1F4E79"/>
                <w:sz w:val="20"/>
                <w:szCs w:val="20"/>
              </w:rPr>
              <w:t>-</w:t>
            </w:r>
            <w:r w:rsidRPr="004E0FFF">
              <w:rPr>
                <w:rFonts w:asciiTheme="majorBidi" w:hAnsiTheme="majorBidi" w:cstheme="majorBidi"/>
                <w:b/>
                <w:bCs/>
                <w:color w:val="1F4E79"/>
                <w:sz w:val="20"/>
                <w:szCs w:val="20"/>
              </w:rPr>
              <w:t>Manquant Non au Hasard</w:t>
            </w:r>
          </w:p>
        </w:tc>
        <w:tc>
          <w:tcPr>
            <w:tcW w:w="6421" w:type="dxa"/>
            <w:shd w:val="clear" w:color="auto" w:fill="FFFFFF"/>
            <w:tcMar>
              <w:top w:w="100" w:type="dxa"/>
              <w:left w:w="160" w:type="dxa"/>
              <w:bottom w:w="100" w:type="dxa"/>
              <w:right w:w="160" w:type="dxa"/>
            </w:tcMar>
          </w:tcPr>
          <w:p w14:paraId="2FA350AD" w14:textId="77777777" w:rsidR="004E0FFF" w:rsidRPr="004E0FFF" w:rsidRDefault="004E0FFF" w:rsidP="00FA06CC">
            <w:pPr>
              <w:rPr>
                <w:rFonts w:asciiTheme="majorBidi" w:hAnsiTheme="majorBidi" w:cstheme="majorBidi"/>
                <w:sz w:val="20"/>
                <w:szCs w:val="20"/>
              </w:rPr>
            </w:pPr>
            <w:r w:rsidRPr="004E0FFF">
              <w:rPr>
                <w:rFonts w:asciiTheme="majorBidi" w:hAnsiTheme="majorBidi" w:cstheme="majorBidi"/>
                <w:sz w:val="20"/>
                <w:szCs w:val="20"/>
              </w:rPr>
              <w:t>La probabilité d'être manquant dépend de la valeur manquante elle-même. Exemple : la durée résiduelle absente pour les expositions en défaut. Ce cas nécessite une analyse spécifique.</w:t>
            </w:r>
          </w:p>
        </w:tc>
      </w:tr>
    </w:tbl>
    <w:p w14:paraId="5F686652" w14:textId="77777777" w:rsidR="004E0FFF" w:rsidRPr="004E0FFF" w:rsidRDefault="004E0FFF" w:rsidP="004E0FFF"/>
    <w:p w14:paraId="0B3084DA" w14:textId="77777777" w:rsidR="004E0FFF" w:rsidRPr="00FF0F19" w:rsidRDefault="004E0FFF" w:rsidP="004E0FFF">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0D085AE2" w14:textId="77777777" w:rsidR="004E0FFF" w:rsidRDefault="004E0FFF" w:rsidP="004E0FFF">
      <w:pPr>
        <w:spacing w:after="140" w:line="360" w:lineRule="auto"/>
        <w:jc w:val="both"/>
        <w:rPr>
          <w:rFonts w:ascii="Times New Roman" w:eastAsia="Times New Roman" w:hAnsi="Times New Roman" w:cs="Times New Roman"/>
          <w:color w:val="1A1A1A"/>
          <w:sz w:val="24"/>
          <w:szCs w:val="24"/>
        </w:rPr>
      </w:pPr>
      <w:r w:rsidRPr="004E0FFF">
        <w:rPr>
          <w:rFonts w:ascii="Times New Roman" w:eastAsia="Times New Roman" w:hAnsi="Times New Roman" w:cs="Times New Roman"/>
          <w:color w:val="1A1A1A"/>
          <w:sz w:val="24"/>
          <w:szCs w:val="24"/>
        </w:rPr>
        <w:lastRenderedPageBreak/>
        <w:t>Dans la base Synthèse Provision 2024, seule la variable Modèle LGD présente des valeurs manquantes, à hauteur de 1,2 % des dossiers. Ce taux est compatible avec un mécanisme MAR : les observations manquantes sont liées à des dossiers sans affectation de modèle LGD dans les systèmes sources, indépendamment de la valeur du LGD lui-même. Pour les variables continues, aucune valeur manquante n’a été détectée.</w:t>
      </w:r>
    </w:p>
    <w:p w14:paraId="604A9FB9" w14:textId="77777777" w:rsidR="007F5BDA" w:rsidRPr="007F5BDA" w:rsidRDefault="007F5BDA" w:rsidP="007F5BDA">
      <w:pPr>
        <w:spacing w:before="260" w:after="120" w:line="360" w:lineRule="auto"/>
        <w:jc w:val="both"/>
        <w:rPr>
          <w:rFonts w:asciiTheme="majorBidi" w:hAnsiTheme="majorBidi" w:cstheme="majorBidi"/>
        </w:rPr>
      </w:pPr>
      <w:r w:rsidRPr="007F5BDA">
        <w:rPr>
          <w:rFonts w:asciiTheme="majorBidi" w:hAnsiTheme="majorBidi" w:cstheme="majorBidi"/>
          <w:b/>
          <w:bCs/>
          <w:sz w:val="24"/>
          <w:szCs w:val="24"/>
        </w:rPr>
        <w:t>Stratégie d'imputation retenue</w:t>
      </w:r>
    </w:p>
    <w:p w14:paraId="29DE773E" w14:textId="77777777" w:rsidR="007F5BDA" w:rsidRPr="007F5BDA" w:rsidRDefault="007F5BDA" w:rsidP="007F5BDA">
      <w:pPr>
        <w:spacing w:after="140" w:line="360" w:lineRule="auto"/>
        <w:jc w:val="both"/>
        <w:rPr>
          <w:rFonts w:asciiTheme="majorBidi" w:hAnsiTheme="majorBidi" w:cstheme="majorBidi"/>
          <w:sz w:val="24"/>
          <w:szCs w:val="24"/>
        </w:rPr>
      </w:pPr>
      <w:r w:rsidRPr="007F5BDA">
        <w:rPr>
          <w:rFonts w:asciiTheme="majorBidi" w:hAnsiTheme="majorBidi" w:cstheme="majorBidi"/>
          <w:sz w:val="24"/>
          <w:szCs w:val="24"/>
        </w:rPr>
        <w:t>Pour les variables continues, l'imputation est réalisée par la médiane conditionnelle au segment prudentiel (E ou P). La médiane est préférée à la moyenne car les distributions des variables bancaires sont fortement asymétriques : une moyenne tirée par quelques dossiers extrêmes produirait une imputation non représentative du dossier typique (Sakia, 1992).</w:t>
      </w:r>
    </w:p>
    <w:p w14:paraId="569142BD" w14:textId="06FDCB75" w:rsidR="007F5BDA" w:rsidRPr="007F5BDA" w:rsidRDefault="00000000" w:rsidP="007F5BDA">
      <w:pPr>
        <w:spacing w:after="140" w:line="360" w:lineRule="auto"/>
        <w:jc w:val="both"/>
        <w:rPr>
          <w:rFonts w:asciiTheme="majorBidi" w:hAnsiTheme="majorBidi" w:cstheme="majorBidi"/>
          <w:sz w:val="24"/>
          <w:szCs w:val="24"/>
        </w:rPr>
      </w:pPr>
      <m:oMathPara>
        <m:oMath>
          <m:acc>
            <m:accPr>
              <m:ctrlPr>
                <w:rPr>
                  <w:rFonts w:ascii="Cambria Math" w:hAnsi="Cambria Math" w:cstheme="majorBid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x</m:t>
                  </m:r>
                  <m:ctrlPr>
                    <w:rPr>
                      <w:rFonts w:ascii="Cambria Math" w:hAnsi="Cambria Math" w:cstheme="majorBidi"/>
                      <w:sz w:val="24"/>
                      <w:szCs w:val="24"/>
                    </w:rPr>
                  </m:ctrlPr>
                </m:e>
                <m:sub>
                  <m:r>
                    <w:rPr>
                      <w:rFonts w:ascii="Cambria Math" w:hAnsi="Cambria Math" w:cstheme="majorBidi"/>
                      <w:sz w:val="24"/>
                      <w:szCs w:val="24"/>
                    </w:rPr>
                    <m:t>i</m:t>
                  </m:r>
                </m:sub>
              </m:sSub>
            </m:e>
          </m:acc>
          <m:r>
            <w:rPr>
              <w:rFonts w:ascii="Cambria Math" w:hAnsi="Cambria Math" w:cstheme="majorBidi"/>
              <w:sz w:val="24"/>
              <w:szCs w:val="24"/>
            </w:rPr>
            <m:t>=</m:t>
          </m:r>
          <m:r>
            <m:rPr>
              <m:nor/>
            </m:rPr>
            <w:rPr>
              <w:rFonts w:asciiTheme="majorBidi" w:hAnsiTheme="majorBidi" w:cstheme="majorBidi"/>
              <w:sz w:val="24"/>
              <w:szCs w:val="24"/>
            </w:rPr>
            <m:t>médiane</m:t>
          </m:r>
          <m:d>
            <m:dPr>
              <m:sepChr m:val="∣"/>
              <m:ctrlPr>
                <w:rPr>
                  <w:rFonts w:ascii="Cambria Math" w:hAnsi="Cambria Math" w:cstheme="majorBidi"/>
                  <w:i/>
                  <w:sz w:val="24"/>
                  <w:szCs w:val="24"/>
                </w:rPr>
              </m:ctrlPr>
            </m:dPr>
            <m:e>
              <m:r>
                <w:rPr>
                  <w:rFonts w:ascii="Cambria Math" w:hAnsi="Cambria Math" w:cstheme="majorBidi"/>
                  <w:sz w:val="24"/>
                  <w:szCs w:val="24"/>
                </w:rPr>
                <m:t>X</m:t>
              </m:r>
              <m:ctrlPr>
                <w:rPr>
                  <w:rFonts w:ascii="Cambria Math" w:hAnsi="Cambria Math" w:cstheme="majorBidi"/>
                  <w:sz w:val="24"/>
                  <w:szCs w:val="24"/>
                </w:rPr>
              </m:ctrlPr>
            </m:e>
            <m:e>
              <m:r>
                <m:rPr>
                  <m:nor/>
                </m:rPr>
                <w:rPr>
                  <w:rFonts w:asciiTheme="majorBidi" w:hAnsiTheme="majorBidi" w:cstheme="majorBidi"/>
                  <w:sz w:val="24"/>
                  <w:szCs w:val="24"/>
                </w:rPr>
                <m:t>segment</m:t>
              </m:r>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e>
          </m:d>
          <m:r>
            <m:rPr>
              <m:sty m:val="p"/>
            </m:rPr>
            <w:rPr>
              <w:rFonts w:ascii="Cambria Math" w:hAnsi="Cambria Math" w:cstheme="majorBidi"/>
              <w:sz w:val="24"/>
              <w:szCs w:val="24"/>
            </w:rPr>
            <m:t>  </m:t>
          </m:r>
        </m:oMath>
      </m:oMathPara>
    </w:p>
    <w:p w14:paraId="1DBA35DD" w14:textId="77777777" w:rsidR="007F5BDA" w:rsidRPr="007F5BDA" w:rsidRDefault="007F5BDA" w:rsidP="007F5BDA">
      <w:pPr>
        <w:spacing w:after="140" w:line="360" w:lineRule="auto"/>
        <w:jc w:val="both"/>
        <w:rPr>
          <w:rFonts w:asciiTheme="majorBidi" w:hAnsiTheme="majorBidi" w:cstheme="majorBidi"/>
          <w:i/>
          <w:iCs/>
          <w:sz w:val="18"/>
          <w:szCs w:val="18"/>
          <w:lang w:val="en-US"/>
        </w:rPr>
      </w:pPr>
      <m:oMathPara>
        <m:oMath>
          <m:r>
            <m:rPr>
              <m:nor/>
            </m:rPr>
            <w:rPr>
              <w:rFonts w:asciiTheme="majorBidi" w:hAnsiTheme="majorBidi" w:cstheme="majorBidi"/>
              <w:i/>
              <w:iCs/>
              <w:sz w:val="18"/>
              <w:szCs w:val="18"/>
              <w:lang w:val="en-US"/>
            </w:rPr>
            <m:t xml:space="preserve">( Little et Rubin (2002, Statistical Analysis with Missing Data, 2ème </m:t>
          </m:r>
          <w:proofErr w:type="spellStart"/>
          <m:r>
            <m:rPr>
              <m:nor/>
            </m:rPr>
            <w:rPr>
              <w:rFonts w:asciiTheme="majorBidi" w:hAnsiTheme="majorBidi" w:cstheme="majorBidi"/>
              <w:i/>
              <w:iCs/>
              <w:sz w:val="18"/>
              <w:szCs w:val="18"/>
              <w:lang w:val="en-US"/>
            </w:rPr>
            <m:t>éd</m:t>
          </m:r>
          <w:proofErr w:type="spellEnd"/>
          <m:r>
            <m:rPr>
              <m:nor/>
            </m:rPr>
            <w:rPr>
              <w:rFonts w:asciiTheme="majorBidi" w:hAnsiTheme="majorBidi" w:cstheme="majorBidi"/>
              <w:i/>
              <w:iCs/>
              <w:sz w:val="18"/>
              <w:szCs w:val="18"/>
              <w:lang w:val="en-US"/>
            </w:rPr>
            <m:t>.))</m:t>
          </m:r>
        </m:oMath>
      </m:oMathPara>
    </w:p>
    <w:p w14:paraId="0BB113AA" w14:textId="77777777" w:rsidR="007F5BDA" w:rsidRPr="007F5BDA" w:rsidRDefault="007F5BDA" w:rsidP="007F5BDA">
      <w:pPr>
        <w:spacing w:after="140" w:line="360" w:lineRule="auto"/>
        <w:jc w:val="both"/>
        <w:rPr>
          <w:rFonts w:asciiTheme="majorBidi" w:hAnsiTheme="majorBidi" w:cstheme="majorBidi"/>
          <w:sz w:val="24"/>
          <w:szCs w:val="24"/>
        </w:rPr>
      </w:pPr>
      <w:r w:rsidRPr="007F5BDA">
        <w:rPr>
          <w:rFonts w:asciiTheme="majorBidi" w:hAnsiTheme="majorBidi" w:cstheme="majorBidi"/>
          <w:sz w:val="24"/>
          <w:szCs w:val="24"/>
        </w:rPr>
        <w:t xml:space="preserve">Où </w:t>
      </w:r>
      <m:oMath>
        <m:sSub>
          <m:sSubPr>
            <m:ctrlPr>
              <w:rPr>
                <w:rFonts w:ascii="Cambria Math" w:hAnsi="Cambria Math" w:cstheme="majorBidi"/>
                <w:sz w:val="24"/>
                <w:szCs w:val="24"/>
              </w:rPr>
            </m:ctrlPr>
          </m:sSubPr>
          <m:e>
            <m:acc>
              <m:accPr>
                <m:ctrlPr>
                  <w:rPr>
                    <w:rFonts w:ascii="Cambria Math" w:hAnsi="Cambria Math" w:cstheme="majorBidi"/>
                    <w:sz w:val="24"/>
                    <w:szCs w:val="24"/>
                  </w:rPr>
                </m:ctrlPr>
              </m:accPr>
              <m:e>
                <m:r>
                  <w:rPr>
                    <w:rFonts w:ascii="Cambria Math" w:hAnsi="Cambria Math" w:cstheme="majorBidi"/>
                    <w:sz w:val="24"/>
                    <w:szCs w:val="24"/>
                  </w:rPr>
                  <m:t>x</m:t>
                </m:r>
              </m:e>
            </m:acc>
          </m:e>
          <m:sub>
            <m:r>
              <w:rPr>
                <w:rFonts w:ascii="Cambria Math" w:hAnsi="Cambria Math" w:cstheme="majorBidi"/>
                <w:sz w:val="24"/>
                <w:szCs w:val="24"/>
              </w:rPr>
              <m:t>i</m:t>
            </m:r>
          </m:sub>
        </m:sSub>
      </m:oMath>
      <w:r w:rsidRPr="007F5BDA">
        <w:rPr>
          <w:rFonts w:asciiTheme="majorBidi" w:hAnsiTheme="majorBidi" w:cstheme="majorBidi"/>
          <w:sz w:val="24"/>
          <w:szCs w:val="24"/>
        </w:rPr>
        <w:t xml:space="preserve"> est la valeur imputée pour le dossier </w:t>
      </w:r>
      <m:oMath>
        <m:r>
          <w:rPr>
            <w:rFonts w:ascii="Cambria Math" w:hAnsi="Cambria Math" w:cstheme="majorBidi"/>
            <w:sz w:val="24"/>
            <w:szCs w:val="24"/>
          </w:rPr>
          <m:t>i</m:t>
        </m:r>
      </m:oMath>
      <w:r w:rsidRPr="007F5BDA">
        <w:rPr>
          <w:rFonts w:asciiTheme="majorBidi" w:hAnsiTheme="majorBidi" w:cstheme="majorBidi"/>
          <w:sz w:val="24"/>
          <w:szCs w:val="24"/>
        </w:rPr>
        <w:t xml:space="preserve">, </w:t>
      </w:r>
      <m:oMath>
        <m:r>
          <w:rPr>
            <w:rFonts w:ascii="Cambria Math" w:hAnsi="Cambria Math" w:cstheme="majorBidi"/>
            <w:sz w:val="24"/>
            <w:szCs w:val="24"/>
          </w:rPr>
          <m:t>X</m:t>
        </m:r>
      </m:oMath>
      <w:r w:rsidRPr="007F5BDA">
        <w:rPr>
          <w:rFonts w:asciiTheme="majorBidi" w:hAnsiTheme="majorBidi" w:cstheme="majorBidi"/>
          <w:sz w:val="24"/>
          <w:szCs w:val="24"/>
        </w:rPr>
        <w:t xml:space="preserve"> la variable continue traitée, et </w:t>
      </w:r>
      <m:oMath>
        <m:sSub>
          <m:sSubPr>
            <m:ctrlPr>
              <w:rPr>
                <w:rFonts w:ascii="Cambria Math" w:hAnsi="Cambria Math" w:cstheme="majorBid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oMath>
      <w:r w:rsidRPr="007F5BDA">
        <w:rPr>
          <w:rFonts w:asciiTheme="majorBidi" w:hAnsiTheme="majorBidi" w:cstheme="majorBidi"/>
          <w:sz w:val="24"/>
          <w:szCs w:val="24"/>
        </w:rPr>
        <w:t xml:space="preserve"> le segment prudentiel (E ou P) auquel appartient le dossier. La médiane est calculée exclusivement sur les observations non manquantes du segment correspondant.</w:t>
      </w:r>
    </w:p>
    <w:p w14:paraId="234C12F6" w14:textId="77777777" w:rsidR="007F5BDA" w:rsidRDefault="007F5BDA" w:rsidP="007F5BDA">
      <w:pPr>
        <w:spacing w:after="140" w:line="360" w:lineRule="auto"/>
        <w:jc w:val="both"/>
        <w:rPr>
          <w:rFonts w:asciiTheme="majorBidi" w:hAnsiTheme="majorBidi" w:cstheme="majorBidi"/>
          <w:sz w:val="24"/>
          <w:szCs w:val="24"/>
        </w:rPr>
      </w:pPr>
      <w:r w:rsidRPr="007F5BDA">
        <w:rPr>
          <w:rFonts w:asciiTheme="majorBidi" w:hAnsiTheme="majorBidi" w:cstheme="majorBidi"/>
          <w:sz w:val="24"/>
          <w:szCs w:val="24"/>
        </w:rPr>
        <w:t xml:space="preserve">Pour les variables catégorielles, l'imputation est réalisée par le </w:t>
      </w:r>
      <w:r w:rsidRPr="007F5BDA">
        <w:rPr>
          <w:rFonts w:asciiTheme="majorBidi" w:hAnsiTheme="majorBidi" w:cstheme="majorBidi"/>
          <w:b/>
          <w:bCs/>
          <w:sz w:val="24"/>
          <w:szCs w:val="24"/>
        </w:rPr>
        <w:t>mode global</w:t>
      </w:r>
      <w:r w:rsidRPr="007F5BDA">
        <w:rPr>
          <w:rFonts w:asciiTheme="majorBidi" w:hAnsiTheme="majorBidi" w:cstheme="majorBidi"/>
          <w:sz w:val="24"/>
          <w:szCs w:val="24"/>
        </w:rPr>
        <w:t xml:space="preserve"> (modalité la plus fréquente dans l'ensemble du portefeuille), les valeurs manquantes étant peu nombreuses et sans structure identifiable.</w:t>
      </w:r>
    </w:p>
    <w:p w14:paraId="3F56977E" w14:textId="77777777" w:rsidR="007F5BDA" w:rsidRPr="007F5BDA" w:rsidRDefault="007F5BDA" w:rsidP="007F5BDA">
      <w:pPr>
        <w:spacing w:before="260" w:after="120" w:line="360" w:lineRule="auto"/>
        <w:jc w:val="both"/>
        <w:rPr>
          <w:rFonts w:asciiTheme="majorBidi" w:hAnsiTheme="majorBidi" w:cstheme="majorBidi"/>
          <w:b/>
          <w:bCs/>
          <w:sz w:val="24"/>
          <w:szCs w:val="24"/>
        </w:rPr>
      </w:pPr>
      <w:r w:rsidRPr="007F5BDA">
        <w:rPr>
          <w:rFonts w:asciiTheme="majorBidi" w:hAnsiTheme="majorBidi" w:cstheme="majorBidi"/>
          <w:b/>
          <w:bCs/>
          <w:sz w:val="24"/>
          <w:szCs w:val="24"/>
        </w:rPr>
        <w:t>Règle d’imputation vs Suppression</w:t>
      </w:r>
    </w:p>
    <w:p w14:paraId="4304EA42" w14:textId="77FE9243" w:rsidR="007F5BDA" w:rsidRPr="007F5BDA" w:rsidRDefault="007F5BDA" w:rsidP="007F5BDA">
      <w:pPr>
        <w:spacing w:after="140" w:line="360" w:lineRule="auto"/>
        <w:jc w:val="both"/>
        <w:rPr>
          <w:rFonts w:asciiTheme="majorBidi" w:hAnsiTheme="majorBidi" w:cstheme="majorBidi"/>
          <w:sz w:val="24"/>
          <w:szCs w:val="24"/>
        </w:rPr>
      </w:pPr>
      <w:r w:rsidRPr="007F5BDA">
        <w:rPr>
          <w:rFonts w:asciiTheme="majorBidi" w:hAnsiTheme="majorBidi" w:cstheme="majorBidi"/>
          <w:sz w:val="24"/>
          <w:szCs w:val="24"/>
        </w:rPr>
        <w:t>La suppression des lignes contenant des valeurs manquantes (</w:t>
      </w:r>
      <w:proofErr w:type="spellStart"/>
      <w:r w:rsidRPr="007F5BDA">
        <w:rPr>
          <w:rFonts w:asciiTheme="majorBidi" w:hAnsiTheme="majorBidi" w:cstheme="majorBidi"/>
          <w:sz w:val="24"/>
          <w:szCs w:val="24"/>
        </w:rPr>
        <w:t>listwise</w:t>
      </w:r>
      <w:proofErr w:type="spellEnd"/>
      <w:r w:rsidRPr="007F5BDA">
        <w:rPr>
          <w:rFonts w:asciiTheme="majorBidi" w:hAnsiTheme="majorBidi" w:cstheme="majorBidi"/>
          <w:sz w:val="24"/>
          <w:szCs w:val="24"/>
        </w:rPr>
        <w:t xml:space="preserve"> </w:t>
      </w:r>
      <w:proofErr w:type="spellStart"/>
      <w:r w:rsidRPr="007F5BDA">
        <w:rPr>
          <w:rFonts w:asciiTheme="majorBidi" w:hAnsiTheme="majorBidi" w:cstheme="majorBidi"/>
          <w:sz w:val="24"/>
          <w:szCs w:val="24"/>
        </w:rPr>
        <w:t>deletion</w:t>
      </w:r>
      <w:proofErr w:type="spellEnd"/>
      <w:r w:rsidRPr="007F5BDA">
        <w:rPr>
          <w:rFonts w:asciiTheme="majorBidi" w:hAnsiTheme="majorBidi" w:cstheme="majorBidi"/>
          <w:sz w:val="24"/>
          <w:szCs w:val="24"/>
        </w:rPr>
        <w:t xml:space="preserve">) est rejetée pour deux raisons. Premièrement, elle réduirait mécaniquement la taille du </w:t>
      </w:r>
      <w:proofErr w:type="spellStart"/>
      <w:r w:rsidRPr="007F5BDA">
        <w:rPr>
          <w:rFonts w:asciiTheme="majorBidi" w:hAnsiTheme="majorBidi" w:cstheme="majorBidi"/>
          <w:sz w:val="24"/>
          <w:szCs w:val="24"/>
        </w:rPr>
        <w:t>dataset</w:t>
      </w:r>
      <w:proofErr w:type="spellEnd"/>
      <w:r w:rsidRPr="007F5BDA">
        <w:rPr>
          <w:rFonts w:asciiTheme="majorBidi" w:hAnsiTheme="majorBidi" w:cstheme="majorBidi"/>
          <w:sz w:val="24"/>
          <w:szCs w:val="24"/>
        </w:rPr>
        <w:t xml:space="preserve"> et introduirait un biais de sélection si les valeurs manquantes ne sont pas MCAR. Deuxièmement, dans un contexte d’audit, chaque dossier est une contrepartie réelle dont l’exclusion doit être justifiée. L’imputation par mode global préserve l’intégralité du portefeuille.</w:t>
      </w:r>
    </w:p>
    <w:p w14:paraId="0E483109" w14:textId="77777777" w:rsidR="004E0FFF" w:rsidRDefault="004E0FFF" w:rsidP="004E0FFF">
      <w:pPr>
        <w:spacing w:after="140" w:line="360" w:lineRule="auto"/>
        <w:jc w:val="both"/>
        <w:rPr>
          <w:sz w:val="24"/>
          <w:szCs w:val="24"/>
        </w:rPr>
      </w:pPr>
    </w:p>
    <w:p w14:paraId="5B1A913C" w14:textId="77777777" w:rsidR="00375B83" w:rsidRDefault="00375B83" w:rsidP="004E0FFF">
      <w:pPr>
        <w:spacing w:after="140" w:line="360" w:lineRule="auto"/>
        <w:jc w:val="both"/>
        <w:rPr>
          <w:sz w:val="24"/>
          <w:szCs w:val="24"/>
        </w:rPr>
      </w:pPr>
    </w:p>
    <w:p w14:paraId="07458C18" w14:textId="77777777" w:rsidR="00375B83" w:rsidRDefault="00375B83" w:rsidP="004E0FFF">
      <w:pPr>
        <w:spacing w:after="140" w:line="360" w:lineRule="auto"/>
        <w:jc w:val="both"/>
        <w:rPr>
          <w:sz w:val="24"/>
          <w:szCs w:val="24"/>
        </w:rPr>
      </w:pPr>
    </w:p>
    <w:p w14:paraId="5BE0279D" w14:textId="77777777" w:rsidR="00375B83" w:rsidRDefault="00375B83" w:rsidP="004E0FFF">
      <w:pPr>
        <w:spacing w:after="140" w:line="360" w:lineRule="auto"/>
        <w:jc w:val="both"/>
        <w:rPr>
          <w:sz w:val="24"/>
          <w:szCs w:val="24"/>
        </w:rPr>
      </w:pPr>
    </w:p>
    <w:p w14:paraId="16F8DBD8" w14:textId="77777777" w:rsidR="00375B83" w:rsidRDefault="00375B83" w:rsidP="004E0FFF">
      <w:pPr>
        <w:spacing w:after="140" w:line="360" w:lineRule="auto"/>
        <w:jc w:val="both"/>
        <w:rPr>
          <w:sz w:val="24"/>
          <w:szCs w:val="24"/>
        </w:rPr>
      </w:pPr>
    </w:p>
    <w:p w14:paraId="63520248" w14:textId="77777777" w:rsidR="00375B83" w:rsidRPr="00375B83" w:rsidRDefault="00375B83" w:rsidP="00375B83">
      <w:pPr>
        <w:pStyle w:val="Heading3"/>
        <w:spacing w:line="360" w:lineRule="auto"/>
        <w:jc w:val="both"/>
        <w:rPr>
          <w:rFonts w:asciiTheme="majorBidi" w:hAnsiTheme="majorBidi"/>
          <w:sz w:val="28"/>
          <w:szCs w:val="28"/>
        </w:rPr>
      </w:pPr>
      <w:bookmarkStart w:id="88" w:name="_Toc230002504"/>
      <w:r w:rsidRPr="00375B83">
        <w:rPr>
          <w:rFonts w:asciiTheme="majorBidi" w:hAnsiTheme="majorBidi"/>
          <w:sz w:val="28"/>
          <w:szCs w:val="28"/>
        </w:rPr>
        <w:lastRenderedPageBreak/>
        <w:t>2.5 Préparation des données pour la modélisation</w:t>
      </w:r>
      <w:bookmarkEnd w:id="88"/>
    </w:p>
    <w:p w14:paraId="175B9520" w14:textId="77777777" w:rsidR="00375B83" w:rsidRPr="00375B83" w:rsidRDefault="00375B83" w:rsidP="00375B83">
      <w:pPr>
        <w:spacing w:before="260" w:after="120" w:line="360" w:lineRule="auto"/>
        <w:jc w:val="both"/>
        <w:rPr>
          <w:rFonts w:asciiTheme="majorBidi" w:hAnsiTheme="majorBidi" w:cstheme="majorBidi"/>
        </w:rPr>
      </w:pPr>
      <w:r w:rsidRPr="00375B83">
        <w:rPr>
          <w:rFonts w:asciiTheme="majorBidi" w:hAnsiTheme="majorBidi" w:cstheme="majorBidi"/>
          <w:b/>
          <w:bCs/>
          <w:sz w:val="24"/>
          <w:szCs w:val="24"/>
        </w:rPr>
        <w:t>a) Transformations des variables continues</w:t>
      </w:r>
    </w:p>
    <w:p w14:paraId="2F74B77B" w14:textId="77777777" w:rsidR="00375B83" w:rsidRPr="00375B83" w:rsidRDefault="00375B83" w:rsidP="00375B83">
      <w:pPr>
        <w:spacing w:after="140" w:line="360" w:lineRule="auto"/>
        <w:jc w:val="both"/>
        <w:rPr>
          <w:rFonts w:asciiTheme="majorBidi" w:hAnsiTheme="majorBidi" w:cstheme="majorBidi"/>
          <w:sz w:val="24"/>
          <w:szCs w:val="24"/>
        </w:rPr>
      </w:pPr>
      <w:r w:rsidRPr="00375B83">
        <w:rPr>
          <w:rFonts w:asciiTheme="majorBidi" w:hAnsiTheme="majorBidi" w:cstheme="majorBidi"/>
          <w:sz w:val="24"/>
          <w:szCs w:val="24"/>
        </w:rPr>
        <w:t>Plusieurs variables présentent des distributions très asymétriques avec de longues queues à droite (</w:t>
      </w:r>
      <w:proofErr w:type="spellStart"/>
      <w:r w:rsidRPr="00375B83">
        <w:rPr>
          <w:rFonts w:asciiTheme="majorBidi" w:hAnsiTheme="majorBidi" w:cstheme="majorBidi"/>
          <w:sz w:val="24"/>
          <w:szCs w:val="24"/>
        </w:rPr>
        <w:t>skewness</w:t>
      </w:r>
      <w:proofErr w:type="spellEnd"/>
      <w:r w:rsidRPr="00375B83">
        <w:rPr>
          <w:rFonts w:asciiTheme="majorBidi" w:hAnsiTheme="majorBidi" w:cstheme="majorBidi"/>
          <w:sz w:val="24"/>
          <w:szCs w:val="24"/>
        </w:rPr>
        <w:t xml:space="preserve"> élevé). La transformation </w:t>
      </w:r>
      <m:oMath>
        <m:func>
          <m:funcPr>
            <m:ctrlPr>
              <w:rPr>
                <w:rFonts w:ascii="Cambria Math" w:hAnsi="Cambria Math" w:cstheme="majorBidi"/>
                <w:sz w:val="24"/>
                <w:szCs w:val="24"/>
              </w:rPr>
            </m:ctrlPr>
          </m:funcPr>
          <m:fName>
            <m:r>
              <m:rPr>
                <m:sty m:val="p"/>
              </m:rPr>
              <w:rPr>
                <w:rFonts w:ascii="Cambria Math" w:hAnsi="Cambria Math" w:cstheme="majorBidi"/>
                <w:sz w:val="24"/>
                <w:szCs w:val="24"/>
              </w:rPr>
              <m:t>log</m:t>
            </m:r>
            <m:ctrlPr>
              <w:rPr>
                <w:rFonts w:ascii="Cambria Math" w:hAnsi="Cambria Math" w:cstheme="majorBidi"/>
                <w:i/>
                <w:sz w:val="24"/>
                <w:szCs w:val="24"/>
              </w:rPr>
            </m:ctrlPr>
          </m:fName>
          <m:e>
            <m:d>
              <m:dPr>
                <m:ctrlPr>
                  <w:rPr>
                    <w:rFonts w:ascii="Cambria Math" w:hAnsi="Cambria Math" w:cstheme="majorBidi"/>
                    <w:i/>
                    <w:sz w:val="24"/>
                    <w:szCs w:val="24"/>
                  </w:rPr>
                </m:ctrlPr>
              </m:dPr>
              <m:e>
                <m:r>
                  <w:rPr>
                    <w:rFonts w:ascii="Cambria Math" w:hAnsi="Cambria Math" w:cstheme="majorBidi"/>
                    <w:sz w:val="24"/>
                    <w:szCs w:val="24"/>
                  </w:rPr>
                  <m:t>1+x</m:t>
                </m:r>
              </m:e>
            </m:d>
          </m:e>
        </m:func>
        <m:r>
          <m:rPr>
            <m:sty m:val="p"/>
          </m:rPr>
          <w:rPr>
            <w:rFonts w:ascii="Cambria Math" w:hAnsi="Cambria Math" w:cstheme="majorBidi"/>
            <w:sz w:val="24"/>
            <w:szCs w:val="24"/>
          </w:rPr>
          <m:t xml:space="preserve"> </m:t>
        </m:r>
      </m:oMath>
      <w:r w:rsidRPr="00375B83">
        <w:rPr>
          <w:rFonts w:asciiTheme="majorBidi" w:hAnsiTheme="majorBidi" w:cstheme="majorBidi"/>
          <w:sz w:val="24"/>
          <w:szCs w:val="24"/>
        </w:rPr>
        <w:t>est appliquée pour rapprocher leur distribution d'une loi normale et améliorer la convergence des algorithmes linéaires :</w:t>
      </w:r>
    </w:p>
    <w:p w14:paraId="2BAFAEC5" w14:textId="77777777" w:rsidR="00375B83" w:rsidRPr="00375B83" w:rsidRDefault="00000000" w:rsidP="00375B83">
      <w:pPr>
        <w:spacing w:after="140" w:line="360" w:lineRule="auto"/>
        <w:jc w:val="both"/>
        <w:rPr>
          <w:rFonts w:asciiTheme="majorBidi" w:hAnsiTheme="majorBidi" w:cstheme="majorBidi"/>
          <w:sz w:val="24"/>
          <w:szCs w:val="24"/>
        </w:rPr>
      </w:pPr>
      <m:oMathPara>
        <m:oMath>
          <m:sSup>
            <m:sSupPr>
              <m:ctrlPr>
                <w:rPr>
                  <w:rFonts w:ascii="Cambria Math" w:hAnsi="Cambria Math" w:cstheme="majorBidi"/>
                  <w:i/>
                  <w:sz w:val="24"/>
                  <w:szCs w:val="24"/>
                </w:rPr>
              </m:ctrlPr>
            </m:sSupPr>
            <m:e>
              <m:r>
                <w:rPr>
                  <w:rFonts w:ascii="Cambria Math" w:hAnsi="Cambria Math" w:cstheme="majorBidi"/>
                  <w:sz w:val="24"/>
                  <w:szCs w:val="24"/>
                </w:rPr>
                <m:t>x</m:t>
              </m:r>
            </m:e>
            <m:sup>
              <m:r>
                <w:rPr>
                  <w:rFonts w:ascii="Cambria Math" w:hAnsi="Cambria Math" w:cstheme="majorBidi"/>
                  <w:sz w:val="24"/>
                  <w:szCs w:val="24"/>
                </w:rPr>
                <m:t>'</m:t>
              </m:r>
            </m:sup>
          </m:sSup>
          <m:r>
            <w:rPr>
              <w:rFonts w:ascii="Cambria Math" w:hAnsi="Cambria Math" w:cstheme="majorBidi"/>
              <w:sz w:val="24"/>
              <w:szCs w:val="24"/>
            </w:rPr>
            <m:t>=</m:t>
          </m:r>
          <m:func>
            <m:funcPr>
              <m:ctrlPr>
                <w:rPr>
                  <w:rFonts w:ascii="Cambria Math" w:hAnsi="Cambria Math" w:cstheme="majorBidi"/>
                  <w:sz w:val="24"/>
                  <w:szCs w:val="24"/>
                </w:rPr>
              </m:ctrlPr>
            </m:funcPr>
            <m:fName>
              <m:r>
                <m:rPr>
                  <m:sty m:val="p"/>
                </m:rPr>
                <w:rPr>
                  <w:rFonts w:ascii="Cambria Math" w:hAnsi="Cambria Math" w:cstheme="majorBidi"/>
                  <w:sz w:val="24"/>
                  <w:szCs w:val="24"/>
                </w:rPr>
                <m:t>log</m:t>
              </m:r>
              <m:ctrlPr>
                <w:rPr>
                  <w:rFonts w:ascii="Cambria Math" w:hAnsi="Cambria Math" w:cstheme="majorBidi"/>
                  <w:i/>
                  <w:sz w:val="24"/>
                  <w:szCs w:val="24"/>
                </w:rPr>
              </m:ctrlPr>
            </m:fName>
            <m:e>
              <m:d>
                <m:dPr>
                  <m:ctrlPr>
                    <w:rPr>
                      <w:rFonts w:ascii="Cambria Math" w:hAnsi="Cambria Math" w:cstheme="majorBidi"/>
                      <w:i/>
                      <w:sz w:val="24"/>
                      <w:szCs w:val="24"/>
                    </w:rPr>
                  </m:ctrlPr>
                </m:dPr>
                <m:e>
                  <m:r>
                    <w:rPr>
                      <w:rFonts w:ascii="Cambria Math" w:hAnsi="Cambria Math" w:cstheme="majorBidi"/>
                      <w:sz w:val="24"/>
                      <w:szCs w:val="24"/>
                    </w:rPr>
                    <m:t>1+x</m:t>
                  </m:r>
                </m:e>
              </m:d>
            </m:e>
          </m:func>
          <m:r>
            <m:rPr>
              <m:sty m:val="p"/>
            </m:rPr>
            <w:rPr>
              <w:rFonts w:ascii="Cambria Math" w:hAnsi="Cambria Math" w:cstheme="majorBidi"/>
              <w:sz w:val="24"/>
              <w:szCs w:val="24"/>
            </w:rPr>
            <m:t>  </m:t>
          </m:r>
        </m:oMath>
      </m:oMathPara>
    </w:p>
    <w:p w14:paraId="0DD0812E" w14:textId="77777777" w:rsidR="00375B83" w:rsidRPr="00375B83" w:rsidRDefault="00375B83" w:rsidP="00375B83">
      <w:pPr>
        <w:spacing w:after="140" w:line="360" w:lineRule="auto"/>
        <w:jc w:val="both"/>
        <w:rPr>
          <w:rFonts w:asciiTheme="majorBidi" w:hAnsiTheme="majorBidi" w:cstheme="majorBidi"/>
          <w:i/>
          <w:iCs/>
          <w:sz w:val="18"/>
          <w:szCs w:val="18"/>
          <w:lang w:val="en-US"/>
        </w:rPr>
      </w:pPr>
      <m:oMathPara>
        <m:oMath>
          <m:r>
            <m:rPr>
              <m:nor/>
            </m:rPr>
            <w:rPr>
              <w:rFonts w:asciiTheme="majorBidi" w:hAnsiTheme="majorBidi" w:cstheme="majorBidi"/>
              <w:i/>
              <w:iCs/>
              <w:sz w:val="18"/>
              <w:szCs w:val="18"/>
              <w:lang w:val="en-US"/>
            </w:rPr>
            <m:t>( Box et Cox (1964, Journal of the Royal Statistical Society))</m:t>
          </m:r>
        </m:oMath>
      </m:oMathPara>
    </w:p>
    <w:p w14:paraId="12F86B60" w14:textId="77777777" w:rsidR="00375B83" w:rsidRPr="00375B83" w:rsidRDefault="00375B83" w:rsidP="00375B83">
      <w:pPr>
        <w:spacing w:after="140" w:line="360" w:lineRule="auto"/>
        <w:jc w:val="both"/>
        <w:rPr>
          <w:rFonts w:asciiTheme="majorBidi" w:hAnsiTheme="majorBidi" w:cstheme="majorBidi"/>
          <w:sz w:val="24"/>
          <w:szCs w:val="24"/>
        </w:rPr>
      </w:pPr>
      <w:r w:rsidRPr="00375B83">
        <w:rPr>
          <w:rFonts w:asciiTheme="majorBidi" w:hAnsiTheme="majorBidi" w:cstheme="majorBidi"/>
          <w:sz w:val="24"/>
          <w:szCs w:val="24"/>
        </w:rPr>
        <w:t xml:space="preserve">Un </w:t>
      </w:r>
      <w:proofErr w:type="spellStart"/>
      <w:r w:rsidRPr="00375B83">
        <w:rPr>
          <w:rFonts w:asciiTheme="majorBidi" w:hAnsiTheme="majorBidi" w:cstheme="majorBidi"/>
          <w:sz w:val="24"/>
          <w:szCs w:val="24"/>
        </w:rPr>
        <w:t>clipping</w:t>
      </w:r>
      <w:proofErr w:type="spellEnd"/>
      <w:r w:rsidRPr="00375B83">
        <w:rPr>
          <w:rFonts w:asciiTheme="majorBidi" w:hAnsiTheme="majorBidi" w:cstheme="majorBidi"/>
          <w:sz w:val="24"/>
          <w:szCs w:val="24"/>
        </w:rPr>
        <w:t xml:space="preserve"> P1-P99 est appliqué aux variables de comportement (impayés, ancienneté, durée) pour neutraliser l'effet des valeurs extrêmes sans les supprimer : toute valeur inférieure au 1er percentile est ramenée à ce percentile, et toute valeur supérieure au 99ème percentile est ramenée à ce percentile.</w:t>
      </w:r>
    </w:p>
    <w:p w14:paraId="5F3BF50D" w14:textId="77777777" w:rsidR="00375B83" w:rsidRPr="00375B83" w:rsidRDefault="00000000" w:rsidP="00375B83">
      <w:pPr>
        <w:spacing w:after="140" w:line="360" w:lineRule="auto"/>
        <w:jc w:val="both"/>
        <w:rPr>
          <w:rFonts w:asciiTheme="majorBidi" w:hAnsiTheme="majorBidi" w:cstheme="majorBidi"/>
          <w:sz w:val="24"/>
          <w:szCs w:val="24"/>
          <w:lang w:val="en-US"/>
        </w:rPr>
      </w:pPr>
      <m:oMathPara>
        <m:oMath>
          <m:sSub>
            <m:sSubPr>
              <m:ctrlPr>
                <w:rPr>
                  <w:rFonts w:ascii="Cambria Math" w:hAnsi="Cambria Math" w:cstheme="majorBidi"/>
                  <w:i/>
                  <w:sz w:val="24"/>
                  <w:szCs w:val="24"/>
                </w:rPr>
              </m:ctrlPr>
            </m:sSubPr>
            <m:e>
              <m:r>
                <w:rPr>
                  <w:rFonts w:ascii="Cambria Math" w:hAnsi="Cambria Math" w:cstheme="majorBidi"/>
                  <w:sz w:val="24"/>
                  <w:szCs w:val="24"/>
                </w:rPr>
                <m:t>x</m:t>
              </m:r>
            </m:e>
            <m:sub>
              <m:r>
                <m:rPr>
                  <m:nor/>
                </m:rPr>
                <w:rPr>
                  <w:rFonts w:asciiTheme="majorBidi" w:hAnsiTheme="majorBidi" w:cstheme="majorBidi"/>
                  <w:sz w:val="24"/>
                  <w:szCs w:val="24"/>
                  <w:lang w:val="en-US"/>
                </w:rPr>
                <m:t>clip</m:t>
              </m:r>
            </m:sub>
          </m:sSub>
          <m:r>
            <w:rPr>
              <w:rFonts w:ascii="Cambria Math" w:hAnsi="Cambria Math" w:cstheme="majorBidi"/>
              <w:sz w:val="24"/>
              <w:szCs w:val="24"/>
              <w:lang w:val="en-US"/>
            </w:rPr>
            <m:t>=</m:t>
          </m:r>
          <m:func>
            <m:funcPr>
              <m:ctrlPr>
                <w:rPr>
                  <w:rFonts w:ascii="Cambria Math" w:hAnsi="Cambria Math" w:cstheme="majorBidi"/>
                  <w:sz w:val="24"/>
                  <w:szCs w:val="24"/>
                </w:rPr>
              </m:ctrlPr>
            </m:funcPr>
            <m:fName>
              <m:r>
                <m:rPr>
                  <m:sty m:val="p"/>
                </m:rPr>
                <w:rPr>
                  <w:rFonts w:ascii="Cambria Math" w:hAnsi="Cambria Math" w:cstheme="majorBidi"/>
                  <w:sz w:val="24"/>
                  <w:szCs w:val="24"/>
                  <w:lang w:val="en-US"/>
                </w:rPr>
                <m:t>max</m:t>
              </m:r>
              <m:ctrlPr>
                <w:rPr>
                  <w:rFonts w:ascii="Cambria Math" w:hAnsi="Cambria Math" w:cstheme="majorBidi"/>
                  <w:i/>
                  <w:sz w:val="24"/>
                  <w:szCs w:val="24"/>
                </w:rPr>
              </m:ctrlP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lang w:val="en-US"/>
                        </w:rPr>
                        <m:t>1</m:t>
                      </m:r>
                    </m:sub>
                  </m:sSub>
                  <m:r>
                    <w:rPr>
                      <w:rFonts w:ascii="Cambria Math" w:hAnsi="Cambria Math" w:cstheme="majorBidi"/>
                      <w:sz w:val="24"/>
                      <w:szCs w:val="24"/>
                      <w:lang w:val="en-US"/>
                    </w:rPr>
                    <m:t>,</m:t>
                  </m:r>
                  <m:func>
                    <m:funcPr>
                      <m:ctrlPr>
                        <w:rPr>
                          <w:rFonts w:ascii="Cambria Math" w:hAnsi="Cambria Math" w:cstheme="majorBidi"/>
                          <w:sz w:val="24"/>
                          <w:szCs w:val="24"/>
                        </w:rPr>
                      </m:ctrlPr>
                    </m:funcPr>
                    <m:fName>
                      <m:r>
                        <m:rPr>
                          <m:sty m:val="p"/>
                        </m:rPr>
                        <w:rPr>
                          <w:rFonts w:ascii="Cambria Math" w:hAnsi="Cambria Math" w:cstheme="majorBidi"/>
                          <w:sz w:val="24"/>
                          <w:szCs w:val="24"/>
                          <w:lang w:val="en-US"/>
                        </w:rPr>
                        <m:t>min</m:t>
                      </m:r>
                      <m:ctrlPr>
                        <w:rPr>
                          <w:rFonts w:ascii="Cambria Math" w:hAnsi="Cambria Math" w:cstheme="majorBidi"/>
                          <w:i/>
                          <w:sz w:val="24"/>
                          <w:szCs w:val="24"/>
                        </w:rPr>
                      </m:ctrlPr>
                    </m:fName>
                    <m:e>
                      <m:d>
                        <m:dPr>
                          <m:ctrlPr>
                            <w:rPr>
                              <w:rFonts w:ascii="Cambria Math" w:hAnsi="Cambria Math" w:cstheme="majorBidi"/>
                              <w:i/>
                              <w:sz w:val="24"/>
                              <w:szCs w:val="24"/>
                            </w:rPr>
                          </m:ctrlPr>
                        </m:dPr>
                        <m:e>
                          <m:r>
                            <w:rPr>
                              <w:rFonts w:ascii="Cambria Math" w:hAnsi="Cambria Math" w:cstheme="majorBidi"/>
                              <w:sz w:val="24"/>
                              <w:szCs w:val="24"/>
                            </w:rPr>
                            <m:t>x</m:t>
                          </m:r>
                          <m:r>
                            <w:rPr>
                              <w:rFonts w:ascii="Cambria Math" w:hAnsi="Cambria Math" w:cstheme="majorBidi"/>
                              <w:sz w:val="24"/>
                              <w:szCs w:val="24"/>
                              <w:lang w:val="en-US"/>
                            </w:rPr>
                            <m:t>,</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lang w:val="en-US"/>
                                </w:rPr>
                                <m:t>99</m:t>
                              </m:r>
                            </m:sub>
                          </m:sSub>
                        </m:e>
                      </m:d>
                    </m:e>
                  </m:func>
                </m:e>
              </m:d>
            </m:e>
          </m:func>
        </m:oMath>
      </m:oMathPara>
    </w:p>
    <w:p w14:paraId="6E7511DC" w14:textId="77777777" w:rsidR="00375B83" w:rsidRPr="00375B83" w:rsidRDefault="00375B83" w:rsidP="00375B83">
      <w:pPr>
        <w:spacing w:before="260" w:after="120" w:line="360" w:lineRule="auto"/>
        <w:jc w:val="both"/>
      </w:pPr>
      <w:r w:rsidRPr="00375B83">
        <w:rPr>
          <w:rFonts w:ascii="Times New Roman" w:eastAsia="Times New Roman" w:hAnsi="Times New Roman" w:cs="Times New Roman"/>
          <w:b/>
          <w:bCs/>
          <w:sz w:val="24"/>
          <w:szCs w:val="24"/>
        </w:rPr>
        <w:t xml:space="preserve">b)  </w:t>
      </w:r>
      <w:proofErr w:type="spellStart"/>
      <w:r w:rsidRPr="00375B83">
        <w:rPr>
          <w:rFonts w:ascii="Times New Roman" w:eastAsia="Times New Roman" w:hAnsi="Times New Roman" w:cs="Times New Roman"/>
          <w:b/>
          <w:bCs/>
          <w:sz w:val="24"/>
          <w:szCs w:val="24"/>
        </w:rPr>
        <w:t>Features</w:t>
      </w:r>
      <w:proofErr w:type="spellEnd"/>
      <w:r w:rsidRPr="00375B83">
        <w:rPr>
          <w:rFonts w:ascii="Times New Roman" w:eastAsia="Times New Roman" w:hAnsi="Times New Roman" w:cs="Times New Roman"/>
          <w:b/>
          <w:bCs/>
          <w:sz w:val="24"/>
          <w:szCs w:val="24"/>
        </w:rPr>
        <w:t xml:space="preserve"> d’interaction</w:t>
      </w:r>
    </w:p>
    <w:p w14:paraId="1C3B104C" w14:textId="77777777" w:rsidR="00375B83" w:rsidRDefault="00375B83" w:rsidP="00375B83">
      <w:pPr>
        <w:spacing w:after="140" w:line="360" w:lineRule="auto"/>
        <w:jc w:val="both"/>
        <w:rPr>
          <w:rFonts w:ascii="Times New Roman" w:eastAsia="Times New Roman" w:hAnsi="Times New Roman" w:cs="Times New Roman"/>
          <w:color w:val="1A1A1A"/>
          <w:sz w:val="24"/>
          <w:szCs w:val="24"/>
        </w:rPr>
      </w:pPr>
      <w:r w:rsidRPr="00375B83">
        <w:rPr>
          <w:rFonts w:ascii="Times New Roman" w:eastAsia="Times New Roman" w:hAnsi="Times New Roman" w:cs="Times New Roman"/>
          <w:color w:val="1A1A1A"/>
          <w:sz w:val="24"/>
          <w:szCs w:val="24"/>
        </w:rPr>
        <w:t xml:space="preserve">Au-delà des variables de base, trois </w:t>
      </w:r>
      <w:proofErr w:type="spellStart"/>
      <w:r w:rsidRPr="00375B83">
        <w:rPr>
          <w:rFonts w:ascii="Times New Roman" w:eastAsia="Times New Roman" w:hAnsi="Times New Roman" w:cs="Times New Roman"/>
          <w:color w:val="1A1A1A"/>
          <w:sz w:val="24"/>
          <w:szCs w:val="24"/>
        </w:rPr>
        <w:t>features</w:t>
      </w:r>
      <w:proofErr w:type="spellEnd"/>
      <w:r w:rsidRPr="00375B83">
        <w:rPr>
          <w:rFonts w:ascii="Times New Roman" w:eastAsia="Times New Roman" w:hAnsi="Times New Roman" w:cs="Times New Roman"/>
          <w:color w:val="1A1A1A"/>
          <w:sz w:val="24"/>
          <w:szCs w:val="24"/>
        </w:rPr>
        <w:t xml:space="preserve"> d’interaction sont construites pour capturer des signaux non linéaires que les variables individuelles ne peuvent représenter seules. Ces interactions sont inspirées de la littérature sur le risque de crédit comportemental :</w:t>
      </w:r>
    </w:p>
    <w:p w14:paraId="6AB74B29" w14:textId="336CCCB0" w:rsidR="00375B83" w:rsidRDefault="00375B83" w:rsidP="00375B83">
      <w:pPr>
        <w:pStyle w:val="Caption"/>
        <w:jc w:val="center"/>
        <w:rPr>
          <w:rFonts w:asciiTheme="majorBidi" w:hAnsiTheme="majorBidi" w:cstheme="majorBidi"/>
          <w:sz w:val="20"/>
          <w:szCs w:val="20"/>
        </w:rPr>
      </w:pPr>
      <w:bookmarkStart w:id="89" w:name="_Toc230002402"/>
      <w:r w:rsidRPr="00375B83">
        <w:rPr>
          <w:rFonts w:asciiTheme="majorBidi" w:hAnsiTheme="majorBidi" w:cstheme="majorBidi"/>
          <w:sz w:val="20"/>
          <w:szCs w:val="20"/>
        </w:rPr>
        <w:t xml:space="preserve">Tableau </w:t>
      </w:r>
      <w:r w:rsidRPr="00375B83">
        <w:rPr>
          <w:rFonts w:asciiTheme="majorBidi" w:hAnsiTheme="majorBidi" w:cstheme="majorBidi"/>
          <w:sz w:val="20"/>
          <w:szCs w:val="20"/>
        </w:rPr>
        <w:fldChar w:fldCharType="begin"/>
      </w:r>
      <w:r w:rsidRPr="00375B83">
        <w:rPr>
          <w:rFonts w:asciiTheme="majorBidi" w:hAnsiTheme="majorBidi" w:cstheme="majorBidi"/>
          <w:sz w:val="20"/>
          <w:szCs w:val="20"/>
        </w:rPr>
        <w:instrText xml:space="preserve"> SEQ Tableau \* ARABIC </w:instrText>
      </w:r>
      <w:r w:rsidRPr="00375B83">
        <w:rPr>
          <w:rFonts w:asciiTheme="majorBidi" w:hAnsiTheme="majorBidi" w:cstheme="majorBidi"/>
          <w:sz w:val="20"/>
          <w:szCs w:val="20"/>
        </w:rPr>
        <w:fldChar w:fldCharType="separate"/>
      </w:r>
      <w:r w:rsidR="00E26525">
        <w:rPr>
          <w:rFonts w:asciiTheme="majorBidi" w:hAnsiTheme="majorBidi" w:cstheme="majorBidi"/>
          <w:noProof/>
          <w:sz w:val="20"/>
          <w:szCs w:val="20"/>
        </w:rPr>
        <w:t>18</w:t>
      </w:r>
      <w:r w:rsidRPr="00375B83">
        <w:rPr>
          <w:rFonts w:asciiTheme="majorBidi" w:hAnsiTheme="majorBidi" w:cstheme="majorBidi"/>
          <w:sz w:val="20"/>
          <w:szCs w:val="20"/>
        </w:rPr>
        <w:fldChar w:fldCharType="end"/>
      </w:r>
      <w:r w:rsidRPr="00375B83">
        <w:rPr>
          <w:rFonts w:asciiTheme="majorBidi" w:hAnsiTheme="majorBidi" w:cstheme="majorBidi"/>
          <w:sz w:val="20"/>
          <w:szCs w:val="20"/>
        </w:rPr>
        <w:t xml:space="preserve"> : </w:t>
      </w:r>
      <w:proofErr w:type="spellStart"/>
      <w:r w:rsidRPr="00375B83">
        <w:rPr>
          <w:rFonts w:asciiTheme="majorBidi" w:hAnsiTheme="majorBidi" w:cstheme="majorBidi"/>
          <w:sz w:val="20"/>
          <w:szCs w:val="20"/>
        </w:rPr>
        <w:t>Features</w:t>
      </w:r>
      <w:proofErr w:type="spellEnd"/>
      <w:r w:rsidRPr="00375B83">
        <w:rPr>
          <w:rFonts w:asciiTheme="majorBidi" w:hAnsiTheme="majorBidi" w:cstheme="majorBidi"/>
          <w:sz w:val="20"/>
          <w:szCs w:val="20"/>
        </w:rPr>
        <w:t xml:space="preserve"> d’interaction construites et justification économique</w:t>
      </w:r>
      <w:bookmarkEnd w:id="89"/>
    </w:p>
    <w:tbl>
      <w:tblPr>
        <w:tblW w:w="8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6390"/>
      </w:tblGrid>
      <w:tr w:rsidR="00375B83" w:rsidRPr="00375B83" w14:paraId="0B515835" w14:textId="77777777" w:rsidTr="00375B83">
        <w:trPr>
          <w:jc w:val="center"/>
        </w:trPr>
        <w:tc>
          <w:tcPr>
            <w:tcW w:w="2335" w:type="dxa"/>
            <w:shd w:val="clear" w:color="auto" w:fill="1F4E79"/>
            <w:tcMar>
              <w:top w:w="100" w:type="dxa"/>
              <w:left w:w="160" w:type="dxa"/>
              <w:bottom w:w="100" w:type="dxa"/>
              <w:right w:w="160" w:type="dxa"/>
            </w:tcMar>
          </w:tcPr>
          <w:p w14:paraId="74AE2A07" w14:textId="77777777" w:rsidR="00375B83" w:rsidRPr="00375B83" w:rsidRDefault="00375B83" w:rsidP="00FA06CC">
            <w:pPr>
              <w:rPr>
                <w:sz w:val="20"/>
                <w:szCs w:val="20"/>
              </w:rPr>
            </w:pPr>
            <w:proofErr w:type="spellStart"/>
            <w:r w:rsidRPr="00375B83">
              <w:rPr>
                <w:rFonts w:ascii="Times New Roman" w:eastAsia="Times New Roman" w:hAnsi="Times New Roman" w:cs="Times New Roman"/>
                <w:b/>
                <w:bCs/>
                <w:color w:val="FFFFFF"/>
                <w:sz w:val="20"/>
                <w:szCs w:val="20"/>
              </w:rPr>
              <w:t>Feature</w:t>
            </w:r>
            <w:proofErr w:type="spellEnd"/>
            <w:r w:rsidRPr="00375B83">
              <w:rPr>
                <w:rFonts w:ascii="Times New Roman" w:eastAsia="Times New Roman" w:hAnsi="Times New Roman" w:cs="Times New Roman"/>
                <w:b/>
                <w:bCs/>
                <w:color w:val="FFFFFF"/>
                <w:sz w:val="20"/>
                <w:szCs w:val="20"/>
              </w:rPr>
              <w:t xml:space="preserve"> d’interaction</w:t>
            </w:r>
          </w:p>
        </w:tc>
        <w:tc>
          <w:tcPr>
            <w:tcW w:w="6390" w:type="dxa"/>
            <w:shd w:val="clear" w:color="auto" w:fill="1B2A5A"/>
            <w:tcMar>
              <w:top w:w="100" w:type="dxa"/>
              <w:left w:w="160" w:type="dxa"/>
              <w:bottom w:w="100" w:type="dxa"/>
              <w:right w:w="160" w:type="dxa"/>
            </w:tcMar>
          </w:tcPr>
          <w:p w14:paraId="588F44DB" w14:textId="77777777" w:rsidR="00375B83" w:rsidRPr="00375B83" w:rsidRDefault="00375B83" w:rsidP="00FA06CC">
            <w:pPr>
              <w:rPr>
                <w:sz w:val="20"/>
                <w:szCs w:val="20"/>
              </w:rPr>
            </w:pPr>
            <w:r w:rsidRPr="00375B83">
              <w:rPr>
                <w:rFonts w:ascii="Times New Roman" w:eastAsia="Times New Roman" w:hAnsi="Times New Roman" w:cs="Times New Roman"/>
                <w:b/>
                <w:bCs/>
                <w:color w:val="FFFFFF"/>
                <w:sz w:val="20"/>
                <w:szCs w:val="20"/>
              </w:rPr>
              <w:t>Construction et justification économique</w:t>
            </w:r>
          </w:p>
        </w:tc>
      </w:tr>
      <w:tr w:rsidR="00375B83" w:rsidRPr="00375B83" w14:paraId="4DBFB520" w14:textId="77777777" w:rsidTr="00375B83">
        <w:trPr>
          <w:jc w:val="center"/>
        </w:trPr>
        <w:tc>
          <w:tcPr>
            <w:tcW w:w="2335" w:type="dxa"/>
            <w:shd w:val="clear" w:color="auto" w:fill="EDF3FA"/>
            <w:tcMar>
              <w:top w:w="100" w:type="dxa"/>
              <w:left w:w="160" w:type="dxa"/>
              <w:bottom w:w="100" w:type="dxa"/>
              <w:right w:w="160" w:type="dxa"/>
            </w:tcMar>
          </w:tcPr>
          <w:p w14:paraId="4AB1AA24" w14:textId="77777777" w:rsidR="00375B83" w:rsidRPr="00375B83" w:rsidRDefault="00375B83" w:rsidP="00FA06CC">
            <w:pPr>
              <w:rPr>
                <w:sz w:val="20"/>
                <w:szCs w:val="20"/>
              </w:rPr>
            </w:pPr>
            <w:proofErr w:type="spellStart"/>
            <w:proofErr w:type="gramStart"/>
            <w:r w:rsidRPr="00375B83">
              <w:rPr>
                <w:rFonts w:ascii="Times New Roman" w:eastAsia="Times New Roman" w:hAnsi="Times New Roman" w:cs="Times New Roman"/>
                <w:b/>
                <w:bCs/>
                <w:color w:val="1F4E79"/>
                <w:sz w:val="20"/>
                <w:szCs w:val="20"/>
              </w:rPr>
              <w:t>ead</w:t>
            </w:r>
            <w:proofErr w:type="gramEnd"/>
            <w:r w:rsidRPr="00375B83">
              <w:rPr>
                <w:rFonts w:ascii="Times New Roman" w:eastAsia="Times New Roman" w:hAnsi="Times New Roman" w:cs="Times New Roman"/>
                <w:b/>
                <w:bCs/>
                <w:color w:val="1F4E79"/>
                <w:sz w:val="20"/>
                <w:szCs w:val="20"/>
              </w:rPr>
              <w:t>_par_anciennete</w:t>
            </w:r>
            <w:proofErr w:type="spellEnd"/>
          </w:p>
        </w:tc>
        <w:tc>
          <w:tcPr>
            <w:tcW w:w="6390" w:type="dxa"/>
            <w:shd w:val="clear" w:color="auto" w:fill="FFFFFF"/>
            <w:tcMar>
              <w:top w:w="100" w:type="dxa"/>
              <w:left w:w="160" w:type="dxa"/>
              <w:bottom w:w="100" w:type="dxa"/>
              <w:right w:w="160" w:type="dxa"/>
            </w:tcMar>
          </w:tcPr>
          <w:p w14:paraId="1CD90C75" w14:textId="77777777" w:rsidR="00375B83" w:rsidRPr="00375B83" w:rsidRDefault="00375B83" w:rsidP="00FA06CC">
            <w:pPr>
              <w:rPr>
                <w:sz w:val="20"/>
                <w:szCs w:val="20"/>
              </w:rPr>
            </w:pPr>
            <w:proofErr w:type="gramStart"/>
            <w:r w:rsidRPr="00375B83">
              <w:rPr>
                <w:rFonts w:ascii="Times New Roman" w:eastAsia="Times New Roman" w:hAnsi="Times New Roman" w:cs="Times New Roman"/>
                <w:color w:val="1A1A1A"/>
                <w:sz w:val="20"/>
                <w:szCs w:val="20"/>
              </w:rPr>
              <w:t>log(</w:t>
            </w:r>
            <w:proofErr w:type="gramEnd"/>
            <w:r w:rsidRPr="00375B83">
              <w:rPr>
                <w:rFonts w:ascii="Times New Roman" w:eastAsia="Times New Roman" w:hAnsi="Times New Roman" w:cs="Times New Roman"/>
                <w:color w:val="1A1A1A"/>
                <w:sz w:val="20"/>
                <w:szCs w:val="20"/>
              </w:rPr>
              <w:t>EAD) / (Ancienneté + 1). Mesure l’encours moyen par mois de vie du crédit. Un encours élevé rapide à l’ancienneté du crédit signal un décalage potentiel entre le profil de risque initial et la situation courante.</w:t>
            </w:r>
          </w:p>
        </w:tc>
      </w:tr>
      <w:tr w:rsidR="00375B83" w:rsidRPr="00375B83" w14:paraId="147E2A62" w14:textId="77777777" w:rsidTr="00375B83">
        <w:trPr>
          <w:jc w:val="center"/>
        </w:trPr>
        <w:tc>
          <w:tcPr>
            <w:tcW w:w="2335" w:type="dxa"/>
            <w:shd w:val="clear" w:color="auto" w:fill="EDF3FA"/>
            <w:tcMar>
              <w:top w:w="100" w:type="dxa"/>
              <w:left w:w="160" w:type="dxa"/>
              <w:bottom w:w="100" w:type="dxa"/>
              <w:right w:w="160" w:type="dxa"/>
            </w:tcMar>
          </w:tcPr>
          <w:p w14:paraId="4E94778C" w14:textId="77777777" w:rsidR="00375B83" w:rsidRPr="00375B83" w:rsidRDefault="00375B83" w:rsidP="00FA06CC">
            <w:pPr>
              <w:rPr>
                <w:sz w:val="20"/>
                <w:szCs w:val="20"/>
              </w:rPr>
            </w:pPr>
            <w:proofErr w:type="spellStart"/>
            <w:proofErr w:type="gramStart"/>
            <w:r w:rsidRPr="00375B83">
              <w:rPr>
                <w:rFonts w:ascii="Times New Roman" w:eastAsia="Times New Roman" w:hAnsi="Times New Roman" w:cs="Times New Roman"/>
                <w:b/>
                <w:bCs/>
                <w:color w:val="1F4E79"/>
                <w:sz w:val="20"/>
                <w:szCs w:val="20"/>
              </w:rPr>
              <w:t>imp</w:t>
            </w:r>
            <w:proofErr w:type="gramEnd"/>
            <w:r w:rsidRPr="00375B83">
              <w:rPr>
                <w:rFonts w:ascii="Times New Roman" w:eastAsia="Times New Roman" w:hAnsi="Times New Roman" w:cs="Times New Roman"/>
                <w:b/>
                <w:bCs/>
                <w:color w:val="1F4E79"/>
                <w:sz w:val="20"/>
                <w:szCs w:val="20"/>
              </w:rPr>
              <w:t>_x_pd</w:t>
            </w:r>
            <w:proofErr w:type="spellEnd"/>
          </w:p>
        </w:tc>
        <w:tc>
          <w:tcPr>
            <w:tcW w:w="6390" w:type="dxa"/>
            <w:shd w:val="clear" w:color="auto" w:fill="FFFFFF"/>
            <w:tcMar>
              <w:top w:w="100" w:type="dxa"/>
              <w:left w:w="160" w:type="dxa"/>
              <w:bottom w:w="100" w:type="dxa"/>
              <w:right w:w="160" w:type="dxa"/>
            </w:tcMar>
          </w:tcPr>
          <w:p w14:paraId="30BB176B" w14:textId="77777777" w:rsidR="00375B83" w:rsidRPr="00375B83" w:rsidRDefault="00375B83" w:rsidP="00FA06CC">
            <w:pPr>
              <w:rPr>
                <w:sz w:val="20"/>
                <w:szCs w:val="20"/>
              </w:rPr>
            </w:pPr>
            <w:r w:rsidRPr="00375B83">
              <w:rPr>
                <w:rFonts w:ascii="Times New Roman" w:eastAsia="Times New Roman" w:hAnsi="Times New Roman" w:cs="Times New Roman"/>
                <w:color w:val="1A1A1A"/>
                <w:sz w:val="20"/>
                <w:szCs w:val="20"/>
              </w:rPr>
              <w:t xml:space="preserve">Impayés × </w:t>
            </w:r>
            <w:proofErr w:type="gramStart"/>
            <w:r w:rsidRPr="00375B83">
              <w:rPr>
                <w:rFonts w:ascii="Times New Roman" w:eastAsia="Times New Roman" w:hAnsi="Times New Roman" w:cs="Times New Roman"/>
                <w:color w:val="1A1A1A"/>
                <w:sz w:val="20"/>
                <w:szCs w:val="20"/>
              </w:rPr>
              <w:t>log(</w:t>
            </w:r>
            <w:proofErr w:type="gramEnd"/>
            <w:r w:rsidRPr="00375B83">
              <w:rPr>
                <w:rFonts w:ascii="Times New Roman" w:eastAsia="Times New Roman" w:hAnsi="Times New Roman" w:cs="Times New Roman"/>
                <w:color w:val="1A1A1A"/>
                <w:sz w:val="20"/>
                <w:szCs w:val="20"/>
              </w:rPr>
              <w:t>PD 12m). Signal combiné comportemental et modèle : un dossier qui cumule impayés élevés et PD élevée présente un profil de risque redondant et particulièrement discriminant pour le Stage 3.</w:t>
            </w:r>
          </w:p>
        </w:tc>
      </w:tr>
    </w:tbl>
    <w:p w14:paraId="2DDE42BA" w14:textId="77777777" w:rsidR="00375B83" w:rsidRDefault="00375B83" w:rsidP="00375B83"/>
    <w:p w14:paraId="41C7A092" w14:textId="77777777" w:rsidR="00375B83" w:rsidRPr="00FF0F19" w:rsidRDefault="00375B83" w:rsidP="00375B83">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1BCDC2F2" w14:textId="77777777" w:rsidR="00375B83" w:rsidRPr="00375B83" w:rsidRDefault="00375B83" w:rsidP="00375B83">
      <w:pPr>
        <w:spacing w:before="260" w:after="120" w:line="360" w:lineRule="auto"/>
        <w:jc w:val="both"/>
      </w:pPr>
      <w:r w:rsidRPr="00375B83">
        <w:rPr>
          <w:rFonts w:ascii="Times New Roman" w:eastAsia="Times New Roman" w:hAnsi="Times New Roman" w:cs="Times New Roman"/>
          <w:b/>
          <w:bCs/>
          <w:sz w:val="24"/>
          <w:szCs w:val="24"/>
        </w:rPr>
        <w:t>c)  Standardisation</w:t>
      </w:r>
    </w:p>
    <w:p w14:paraId="2ECDCBA5" w14:textId="77777777" w:rsidR="00375B83" w:rsidRPr="00375B83" w:rsidRDefault="00375B83" w:rsidP="00375B83">
      <w:pPr>
        <w:spacing w:after="140" w:line="360" w:lineRule="auto"/>
        <w:jc w:val="both"/>
        <w:rPr>
          <w:rFonts w:asciiTheme="majorBidi" w:hAnsiTheme="majorBidi" w:cstheme="majorBidi"/>
          <w:sz w:val="24"/>
          <w:szCs w:val="24"/>
        </w:rPr>
      </w:pPr>
      <w:r w:rsidRPr="00375B83">
        <w:rPr>
          <w:rFonts w:asciiTheme="majorBidi" w:hAnsiTheme="majorBidi" w:cstheme="majorBidi"/>
          <w:sz w:val="24"/>
          <w:szCs w:val="24"/>
        </w:rPr>
        <w:t>Les variables continues transformées sont standardisées par la transformation Z-score (</w:t>
      </w:r>
      <w:proofErr w:type="spellStart"/>
      <w:r w:rsidRPr="00375B83">
        <w:rPr>
          <w:rFonts w:asciiTheme="majorBidi" w:hAnsiTheme="majorBidi" w:cstheme="majorBidi"/>
          <w:sz w:val="24"/>
          <w:szCs w:val="24"/>
        </w:rPr>
        <w:t>StandardScaler</w:t>
      </w:r>
      <w:proofErr w:type="spellEnd"/>
      <w:r w:rsidRPr="00375B83">
        <w:rPr>
          <w:rFonts w:asciiTheme="majorBidi" w:hAnsiTheme="majorBidi" w:cstheme="majorBidi"/>
          <w:sz w:val="24"/>
          <w:szCs w:val="24"/>
        </w:rPr>
        <w:t>), afin que chaque variable contribue à égalité dans les algorithmes sensibles à l'échelle, comme la régression logistique :</w:t>
      </w:r>
    </w:p>
    <w:p w14:paraId="280A4645" w14:textId="77777777" w:rsidR="00375B83" w:rsidRPr="00375B83" w:rsidRDefault="00375B83" w:rsidP="00375B83">
      <w:pPr>
        <w:spacing w:after="140" w:line="360" w:lineRule="auto"/>
        <w:jc w:val="both"/>
        <w:rPr>
          <w:rFonts w:asciiTheme="majorBidi" w:hAnsiTheme="majorBidi" w:cstheme="majorBidi"/>
          <w:sz w:val="24"/>
          <w:szCs w:val="24"/>
        </w:rPr>
      </w:pPr>
      <m:oMathPara>
        <m:oMath>
          <m:r>
            <w:rPr>
              <w:rFonts w:ascii="Cambria Math" w:hAnsi="Cambria Math" w:cstheme="majorBidi"/>
              <w:sz w:val="24"/>
              <w:szCs w:val="24"/>
            </w:rPr>
            <w:lastRenderedPageBreak/>
            <m:t>z=</m:t>
          </m:r>
          <m:f>
            <m:fPr>
              <m:ctrlPr>
                <w:rPr>
                  <w:rFonts w:ascii="Cambria Math" w:hAnsi="Cambria Math" w:cstheme="majorBidi"/>
                  <w:sz w:val="24"/>
                  <w:szCs w:val="24"/>
                </w:rPr>
              </m:ctrlPr>
            </m:fPr>
            <m:num>
              <m:r>
                <w:rPr>
                  <w:rFonts w:ascii="Cambria Math" w:hAnsi="Cambria Math" w:cstheme="majorBidi"/>
                  <w:sz w:val="24"/>
                  <w:szCs w:val="24"/>
                </w:rPr>
                <m:t>x-</m:t>
              </m:r>
              <m:sSub>
                <m:sSubPr>
                  <m:ctrlPr>
                    <w:rPr>
                      <w:rFonts w:ascii="Cambria Math" w:hAnsi="Cambria Math" w:cstheme="majorBidi"/>
                      <w:i/>
                      <w:sz w:val="24"/>
                      <w:szCs w:val="24"/>
                    </w:rPr>
                  </m:ctrlPr>
                </m:sSubPr>
                <m:e>
                  <m:r>
                    <m:rPr>
                      <m:sty m:val="p"/>
                    </m:rPr>
                    <w:rPr>
                      <w:rFonts w:ascii="Cambria Math" w:hAnsi="Cambria Math" w:cstheme="majorBidi"/>
                      <w:sz w:val="24"/>
                      <w:szCs w:val="24"/>
                    </w:rPr>
                    <m:t>μ</m:t>
                  </m:r>
                </m:e>
                <m:sub>
                  <m:r>
                    <m:rPr>
                      <m:nor/>
                    </m:rPr>
                    <w:rPr>
                      <w:rFonts w:asciiTheme="majorBidi" w:hAnsiTheme="majorBidi" w:cstheme="majorBidi"/>
                      <w:sz w:val="24"/>
                      <w:szCs w:val="24"/>
                    </w:rPr>
                    <m:t>train</m:t>
                  </m:r>
                </m:sub>
              </m:sSub>
              <m:ctrlPr>
                <w:rPr>
                  <w:rFonts w:ascii="Cambria Math" w:hAnsi="Cambria Math" w:cstheme="majorBidi"/>
                  <w:i/>
                  <w:sz w:val="24"/>
                  <w:szCs w:val="24"/>
                </w:rPr>
              </m:ctrlPr>
            </m:num>
            <m:den>
              <m:sSub>
                <m:sSubPr>
                  <m:ctrlPr>
                    <w:rPr>
                      <w:rFonts w:ascii="Cambria Math" w:hAnsi="Cambria Math" w:cstheme="majorBidi"/>
                      <w:i/>
                      <w:sz w:val="24"/>
                      <w:szCs w:val="24"/>
                    </w:rPr>
                  </m:ctrlPr>
                </m:sSubPr>
                <m:e>
                  <m:r>
                    <m:rPr>
                      <m:sty m:val="p"/>
                    </m:rPr>
                    <w:rPr>
                      <w:rFonts w:ascii="Cambria Math" w:hAnsi="Cambria Math" w:cstheme="majorBidi"/>
                      <w:sz w:val="24"/>
                      <w:szCs w:val="24"/>
                    </w:rPr>
                    <m:t>σ</m:t>
                  </m:r>
                </m:e>
                <m:sub>
                  <m:r>
                    <m:rPr>
                      <m:nor/>
                    </m:rPr>
                    <w:rPr>
                      <w:rFonts w:asciiTheme="majorBidi" w:hAnsiTheme="majorBidi" w:cstheme="majorBidi"/>
                      <w:sz w:val="24"/>
                      <w:szCs w:val="24"/>
                    </w:rPr>
                    <m:t>train</m:t>
                  </m:r>
                </m:sub>
              </m:sSub>
              <m:ctrlPr>
                <w:rPr>
                  <w:rFonts w:ascii="Cambria Math" w:hAnsi="Cambria Math" w:cstheme="majorBidi"/>
                  <w:i/>
                  <w:sz w:val="24"/>
                  <w:szCs w:val="24"/>
                </w:rPr>
              </m:ctrlPr>
            </m:den>
          </m:f>
          <m:r>
            <m:rPr>
              <m:sty m:val="p"/>
            </m:rPr>
            <w:rPr>
              <w:rFonts w:ascii="Cambria Math" w:hAnsi="Cambria Math" w:cstheme="majorBidi"/>
              <w:sz w:val="24"/>
              <w:szCs w:val="24"/>
            </w:rPr>
            <m:t>  </m:t>
          </m:r>
        </m:oMath>
      </m:oMathPara>
    </w:p>
    <w:p w14:paraId="2D3689ED" w14:textId="77777777" w:rsidR="00375B83" w:rsidRPr="00375B83" w:rsidRDefault="00375B83" w:rsidP="00375B83">
      <w:pPr>
        <w:spacing w:after="140" w:line="360" w:lineRule="auto"/>
        <w:jc w:val="both"/>
        <w:rPr>
          <w:rFonts w:ascii="Cambria Math" w:hAnsi="Cambria Math"/>
          <w:i/>
          <w:iCs/>
          <w:sz w:val="18"/>
          <w:szCs w:val="18"/>
          <w:lang w:val="en-US"/>
        </w:rPr>
      </w:pPr>
      <m:oMathPara>
        <m:oMath>
          <m:r>
            <m:rPr>
              <m:nor/>
            </m:rPr>
            <w:rPr>
              <w:rFonts w:ascii="Cambria Math" w:hAnsi="Cambria Math"/>
              <w:i/>
              <w:iCs/>
              <w:sz w:val="18"/>
              <w:szCs w:val="18"/>
              <w:lang w:val="en-US"/>
            </w:rPr>
            <m:t xml:space="preserve">( Hastie, </m:t>
          </m:r>
          <w:proofErr w:type="spellStart"/>
          <m:r>
            <m:rPr>
              <m:nor/>
            </m:rPr>
            <w:rPr>
              <w:rFonts w:ascii="Cambria Math" w:hAnsi="Cambria Math"/>
              <w:i/>
              <w:iCs/>
              <w:sz w:val="18"/>
              <w:szCs w:val="18"/>
              <w:lang w:val="en-US"/>
            </w:rPr>
            <m:t>Tibshirani</m:t>
          </m:r>
          <w:proofErr w:type="spellEnd"/>
          <m:r>
            <m:rPr>
              <m:nor/>
            </m:rPr>
            <w:rPr>
              <w:rFonts w:ascii="Cambria Math" w:hAnsi="Cambria Math"/>
              <w:i/>
              <w:iCs/>
              <w:sz w:val="18"/>
              <w:szCs w:val="18"/>
              <w:lang w:val="en-US"/>
            </w:rPr>
            <m:t xml:space="preserve"> et Friedman (2009, The Elements of Statistical Learning, 2ème </m:t>
          </m:r>
          <w:proofErr w:type="spellStart"/>
          <m:r>
            <m:rPr>
              <m:nor/>
            </m:rPr>
            <w:rPr>
              <w:rFonts w:ascii="Cambria Math" w:hAnsi="Cambria Math"/>
              <w:i/>
              <w:iCs/>
              <w:sz w:val="18"/>
              <w:szCs w:val="18"/>
              <w:lang w:val="en-US"/>
            </w:rPr>
            <m:t>éd</m:t>
          </m:r>
          <w:proofErr w:type="spellEnd"/>
          <m:r>
            <m:rPr>
              <m:nor/>
            </m:rPr>
            <w:rPr>
              <w:rFonts w:ascii="Cambria Math" w:hAnsi="Cambria Math"/>
              <w:i/>
              <w:iCs/>
              <w:sz w:val="18"/>
              <w:szCs w:val="18"/>
              <w:lang w:val="en-US"/>
            </w:rPr>
            <m:t>.))</m:t>
          </m:r>
        </m:oMath>
      </m:oMathPara>
    </w:p>
    <w:p w14:paraId="2056202B" w14:textId="21B310F0" w:rsidR="00375B83" w:rsidRPr="00375B83" w:rsidRDefault="00375B83" w:rsidP="00375B83">
      <w:pPr>
        <w:spacing w:before="260" w:after="120" w:line="360" w:lineRule="auto"/>
        <w:jc w:val="both"/>
        <w:rPr>
          <w:rFonts w:asciiTheme="majorBidi" w:hAnsiTheme="majorBidi" w:cstheme="majorBidi"/>
        </w:rPr>
      </w:pPr>
      <w:r w:rsidRPr="00375B83">
        <w:rPr>
          <w:rFonts w:asciiTheme="majorBidi" w:hAnsiTheme="majorBidi" w:cstheme="majorBidi"/>
          <w:b/>
          <w:bCs/>
          <w:sz w:val="24"/>
          <w:szCs w:val="24"/>
        </w:rPr>
        <w:t>d) Encodage des variables catégorielles</w:t>
      </w:r>
    </w:p>
    <w:p w14:paraId="231CC7A6" w14:textId="77777777" w:rsidR="00375B83" w:rsidRPr="00375B83" w:rsidRDefault="00375B83" w:rsidP="00375B83">
      <w:pPr>
        <w:spacing w:after="140" w:line="360" w:lineRule="auto"/>
        <w:jc w:val="both"/>
        <w:rPr>
          <w:rFonts w:asciiTheme="majorBidi" w:hAnsiTheme="majorBidi" w:cstheme="majorBidi"/>
          <w:sz w:val="24"/>
          <w:szCs w:val="24"/>
        </w:rPr>
      </w:pPr>
      <w:r w:rsidRPr="00375B83">
        <w:rPr>
          <w:rFonts w:asciiTheme="majorBidi" w:hAnsiTheme="majorBidi" w:cstheme="majorBidi"/>
          <w:sz w:val="24"/>
          <w:szCs w:val="24"/>
        </w:rPr>
        <w:t xml:space="preserve">Les variables binaires (sup_20million, </w:t>
      </w:r>
      <w:proofErr w:type="spellStart"/>
      <w:r w:rsidRPr="00375B83">
        <w:rPr>
          <w:rFonts w:asciiTheme="majorBidi" w:hAnsiTheme="majorBidi" w:cstheme="majorBidi"/>
          <w:sz w:val="24"/>
          <w:szCs w:val="24"/>
        </w:rPr>
        <w:t>garantie_etat</w:t>
      </w:r>
      <w:proofErr w:type="spellEnd"/>
      <w:r w:rsidRPr="00375B83">
        <w:rPr>
          <w:rFonts w:asciiTheme="majorBidi" w:hAnsiTheme="majorBidi" w:cstheme="majorBidi"/>
          <w:sz w:val="24"/>
          <w:szCs w:val="24"/>
        </w:rPr>
        <w:t xml:space="preserve">, </w:t>
      </w:r>
      <w:proofErr w:type="spellStart"/>
      <w:r w:rsidRPr="00375B83">
        <w:rPr>
          <w:rFonts w:asciiTheme="majorBidi" w:hAnsiTheme="majorBidi" w:cstheme="majorBidi"/>
          <w:sz w:val="24"/>
          <w:szCs w:val="24"/>
        </w:rPr>
        <w:t>is_provision_default_extra_cmp</w:t>
      </w:r>
      <w:proofErr w:type="spellEnd"/>
      <w:r w:rsidRPr="00375B83">
        <w:rPr>
          <w:rFonts w:asciiTheme="majorBidi" w:hAnsiTheme="majorBidi" w:cstheme="majorBidi"/>
          <w:sz w:val="24"/>
          <w:szCs w:val="24"/>
        </w:rPr>
        <w:t xml:space="preserve">) sont encodées par </w:t>
      </w:r>
      <w:r w:rsidRPr="00375B83">
        <w:rPr>
          <w:rFonts w:asciiTheme="majorBidi" w:hAnsiTheme="majorBidi" w:cstheme="majorBidi"/>
          <w:b/>
          <w:bCs/>
          <w:sz w:val="24"/>
          <w:szCs w:val="24"/>
        </w:rPr>
        <w:t xml:space="preserve">Label </w:t>
      </w:r>
      <w:proofErr w:type="spellStart"/>
      <w:r w:rsidRPr="00375B83">
        <w:rPr>
          <w:rFonts w:asciiTheme="majorBidi" w:hAnsiTheme="majorBidi" w:cstheme="majorBidi"/>
          <w:b/>
          <w:bCs/>
          <w:sz w:val="24"/>
          <w:szCs w:val="24"/>
        </w:rPr>
        <w:t>Encoding</w:t>
      </w:r>
      <w:proofErr w:type="spellEnd"/>
      <w:r w:rsidRPr="00375B83">
        <w:rPr>
          <w:rFonts w:asciiTheme="majorBidi" w:hAnsiTheme="majorBidi" w:cstheme="majorBidi"/>
          <w:sz w:val="24"/>
          <w:szCs w:val="24"/>
        </w:rPr>
        <w:t xml:space="preserve"> (0/1). Les variables catégorielles à plusieurs modalités (</w:t>
      </w:r>
      <w:proofErr w:type="spellStart"/>
      <w:r w:rsidRPr="00375B83">
        <w:rPr>
          <w:rFonts w:asciiTheme="majorBidi" w:hAnsiTheme="majorBidi" w:cstheme="majorBidi"/>
          <w:sz w:val="24"/>
          <w:szCs w:val="24"/>
        </w:rPr>
        <w:t>segment_pe</w:t>
      </w:r>
      <w:proofErr w:type="spellEnd"/>
      <w:r w:rsidRPr="00375B83">
        <w:rPr>
          <w:rFonts w:asciiTheme="majorBidi" w:hAnsiTheme="majorBidi" w:cstheme="majorBidi"/>
          <w:sz w:val="24"/>
          <w:szCs w:val="24"/>
        </w:rPr>
        <w:t xml:space="preserve">, </w:t>
      </w:r>
      <w:proofErr w:type="spellStart"/>
      <w:r w:rsidRPr="00375B83">
        <w:rPr>
          <w:rFonts w:asciiTheme="majorBidi" w:hAnsiTheme="majorBidi" w:cstheme="majorBidi"/>
          <w:sz w:val="24"/>
          <w:szCs w:val="24"/>
        </w:rPr>
        <w:t>lgd_name</w:t>
      </w:r>
      <w:proofErr w:type="spellEnd"/>
      <w:r w:rsidRPr="00375B83">
        <w:rPr>
          <w:rFonts w:asciiTheme="majorBidi" w:hAnsiTheme="majorBidi" w:cstheme="majorBidi"/>
          <w:sz w:val="24"/>
          <w:szCs w:val="24"/>
        </w:rPr>
        <w:t xml:space="preserve">) sont encodées par </w:t>
      </w:r>
      <w:proofErr w:type="spellStart"/>
      <w:r w:rsidRPr="00375B83">
        <w:rPr>
          <w:rFonts w:asciiTheme="majorBidi" w:hAnsiTheme="majorBidi" w:cstheme="majorBidi"/>
          <w:b/>
          <w:bCs/>
          <w:sz w:val="24"/>
          <w:szCs w:val="24"/>
        </w:rPr>
        <w:t>One-Hot</w:t>
      </w:r>
      <w:proofErr w:type="spellEnd"/>
      <w:r w:rsidRPr="00375B83">
        <w:rPr>
          <w:rFonts w:asciiTheme="majorBidi" w:hAnsiTheme="majorBidi" w:cstheme="majorBidi"/>
          <w:b/>
          <w:bCs/>
          <w:sz w:val="24"/>
          <w:szCs w:val="24"/>
        </w:rPr>
        <w:t xml:space="preserve"> </w:t>
      </w:r>
      <w:proofErr w:type="spellStart"/>
      <w:r w:rsidRPr="00375B83">
        <w:rPr>
          <w:rFonts w:asciiTheme="majorBidi" w:hAnsiTheme="majorBidi" w:cstheme="majorBidi"/>
          <w:b/>
          <w:bCs/>
          <w:sz w:val="24"/>
          <w:szCs w:val="24"/>
        </w:rPr>
        <w:t>Encoding</w:t>
      </w:r>
      <w:proofErr w:type="spellEnd"/>
      <w:r w:rsidRPr="00375B83">
        <w:rPr>
          <w:rFonts w:asciiTheme="majorBidi" w:hAnsiTheme="majorBidi" w:cstheme="majorBidi"/>
          <w:sz w:val="24"/>
          <w:szCs w:val="24"/>
        </w:rPr>
        <w:t xml:space="preserve">, avec suppression de la première modalité pour éviter la </w:t>
      </w:r>
      <w:proofErr w:type="spellStart"/>
      <w:r w:rsidRPr="00375B83">
        <w:rPr>
          <w:rFonts w:asciiTheme="majorBidi" w:hAnsiTheme="majorBidi" w:cstheme="majorBidi"/>
          <w:sz w:val="24"/>
          <w:szCs w:val="24"/>
        </w:rPr>
        <w:t>multicolinéarité</w:t>
      </w:r>
      <w:proofErr w:type="spellEnd"/>
      <w:r w:rsidRPr="00375B83">
        <w:rPr>
          <w:rFonts w:asciiTheme="majorBidi" w:hAnsiTheme="majorBidi" w:cstheme="majorBidi"/>
          <w:sz w:val="24"/>
          <w:szCs w:val="24"/>
        </w:rPr>
        <w:t xml:space="preserve"> parfaite entre les indicatrices.</w:t>
      </w:r>
    </w:p>
    <w:p w14:paraId="2223DD5C" w14:textId="504933F9" w:rsidR="00375B83" w:rsidRPr="00375B83" w:rsidRDefault="00375B83" w:rsidP="00375B83">
      <w:pPr>
        <w:spacing w:before="260" w:after="120" w:line="360" w:lineRule="auto"/>
        <w:jc w:val="both"/>
        <w:rPr>
          <w:rFonts w:asciiTheme="majorBidi" w:hAnsiTheme="majorBidi" w:cstheme="majorBidi"/>
        </w:rPr>
      </w:pPr>
      <w:r w:rsidRPr="00375B83">
        <w:rPr>
          <w:rFonts w:asciiTheme="majorBidi" w:hAnsiTheme="majorBidi" w:cstheme="majorBidi"/>
          <w:b/>
          <w:bCs/>
          <w:sz w:val="24"/>
          <w:szCs w:val="24"/>
        </w:rPr>
        <w:t>e) Découpage train-test stratifié</w:t>
      </w:r>
    </w:p>
    <w:p w14:paraId="0F7643FC" w14:textId="08B7315C" w:rsidR="00375B83" w:rsidRPr="00375B83" w:rsidRDefault="00375B83" w:rsidP="00375B83">
      <w:pPr>
        <w:spacing w:after="140" w:line="360" w:lineRule="auto"/>
        <w:jc w:val="both"/>
        <w:rPr>
          <w:rFonts w:asciiTheme="majorBidi" w:hAnsiTheme="majorBidi" w:cstheme="majorBidi"/>
          <w:sz w:val="24"/>
          <w:szCs w:val="24"/>
        </w:rPr>
      </w:pPr>
      <w:r w:rsidRPr="00375B83">
        <w:rPr>
          <w:rFonts w:asciiTheme="majorBidi" w:hAnsiTheme="majorBidi" w:cstheme="majorBidi"/>
          <w:sz w:val="24"/>
          <w:szCs w:val="24"/>
        </w:rPr>
        <w:t>Les données sont divisées en un ensemble d'entraînement (80 %) et un ensemble de test (20 %), selon un découpage stratifié sur la variable cible. La stratification garantit que les proportions de chaque stade sont identiques dans les deux ensembles, ce qui évite les biais d'estimation (Kohavi, 1995).</w:t>
      </w:r>
    </w:p>
    <w:p w14:paraId="471AE1A7" w14:textId="0E771040" w:rsidR="00375B83" w:rsidRPr="00375B83" w:rsidRDefault="00375B83" w:rsidP="00375B83">
      <w:pPr>
        <w:spacing w:before="260" w:after="120" w:line="360" w:lineRule="auto"/>
        <w:jc w:val="both"/>
        <w:rPr>
          <w:rFonts w:asciiTheme="majorBidi" w:hAnsiTheme="majorBidi" w:cstheme="majorBidi"/>
        </w:rPr>
      </w:pPr>
      <w:r w:rsidRPr="00375B83">
        <w:rPr>
          <w:rFonts w:asciiTheme="majorBidi" w:hAnsiTheme="majorBidi" w:cstheme="majorBidi"/>
          <w:b/>
          <w:bCs/>
          <w:sz w:val="24"/>
          <w:szCs w:val="24"/>
        </w:rPr>
        <w:t>f) Gestion du déséquilibre des classes</w:t>
      </w:r>
    </w:p>
    <w:p w14:paraId="6D4FABF7" w14:textId="77777777" w:rsidR="00375B83" w:rsidRPr="00375B83" w:rsidRDefault="00375B83" w:rsidP="00375B83">
      <w:pPr>
        <w:spacing w:after="140" w:line="360" w:lineRule="auto"/>
        <w:jc w:val="both"/>
        <w:rPr>
          <w:rFonts w:asciiTheme="majorBidi" w:hAnsiTheme="majorBidi" w:cstheme="majorBidi"/>
          <w:sz w:val="24"/>
          <w:szCs w:val="24"/>
        </w:rPr>
      </w:pPr>
      <w:r w:rsidRPr="00375B83">
        <w:rPr>
          <w:rFonts w:asciiTheme="majorBidi" w:hAnsiTheme="majorBidi" w:cstheme="majorBidi"/>
          <w:sz w:val="24"/>
          <w:szCs w:val="24"/>
        </w:rPr>
        <w:t xml:space="preserve">La variable cible est déséquilibrée : Stage 1 représente 54,3 % des dossiers contre 15,2 % pour Stage 2. Sans correction, les modèles tendraient à favoriser la classe majoritaire au détriment des classes minoritaires. La stratégie </w:t>
      </w:r>
      <w:proofErr w:type="spellStart"/>
      <w:r w:rsidRPr="00375B83">
        <w:rPr>
          <w:rFonts w:asciiTheme="majorBidi" w:hAnsiTheme="majorBidi" w:cstheme="majorBidi"/>
          <w:b/>
          <w:bCs/>
          <w:sz w:val="24"/>
          <w:szCs w:val="24"/>
        </w:rPr>
        <w:t>class_weight</w:t>
      </w:r>
      <w:proofErr w:type="spellEnd"/>
      <w:r w:rsidRPr="00375B83">
        <w:rPr>
          <w:rFonts w:asciiTheme="majorBidi" w:hAnsiTheme="majorBidi" w:cstheme="majorBidi"/>
          <w:b/>
          <w:bCs/>
          <w:sz w:val="24"/>
          <w:szCs w:val="24"/>
        </w:rPr>
        <w:t xml:space="preserve"> = '</w:t>
      </w:r>
      <w:proofErr w:type="spellStart"/>
      <w:r w:rsidRPr="00375B83">
        <w:rPr>
          <w:rFonts w:asciiTheme="majorBidi" w:hAnsiTheme="majorBidi" w:cstheme="majorBidi"/>
          <w:b/>
          <w:bCs/>
          <w:sz w:val="24"/>
          <w:szCs w:val="24"/>
        </w:rPr>
        <w:t>balanced</w:t>
      </w:r>
      <w:proofErr w:type="spellEnd"/>
      <w:r w:rsidRPr="00375B83">
        <w:rPr>
          <w:rFonts w:asciiTheme="majorBidi" w:hAnsiTheme="majorBidi" w:cstheme="majorBidi"/>
          <w:b/>
          <w:bCs/>
          <w:sz w:val="24"/>
          <w:szCs w:val="24"/>
        </w:rPr>
        <w:t>'</w:t>
      </w:r>
      <w:r w:rsidRPr="00375B83">
        <w:rPr>
          <w:rFonts w:asciiTheme="majorBidi" w:hAnsiTheme="majorBidi" w:cstheme="majorBidi"/>
          <w:sz w:val="24"/>
          <w:szCs w:val="24"/>
        </w:rPr>
        <w:t xml:space="preserve"> est appliquée à tous les modèles. Elle pond ère chaque observation par l'inverse de la fréquence de sa classe :</w:t>
      </w:r>
    </w:p>
    <w:p w14:paraId="24851CF1" w14:textId="77777777" w:rsidR="00375B83" w:rsidRPr="00375B83" w:rsidRDefault="00000000" w:rsidP="00375B83">
      <w:pPr>
        <w:spacing w:after="140" w:line="360" w:lineRule="auto"/>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k</m:t>
              </m:r>
            </m:sub>
          </m:sSub>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N</m:t>
              </m:r>
              <m:ctrlPr>
                <w:rPr>
                  <w:rFonts w:ascii="Cambria Math" w:hAnsi="Cambria Math" w:cstheme="majorBidi"/>
                  <w:i/>
                  <w:sz w:val="24"/>
                  <w:szCs w:val="24"/>
                </w:rPr>
              </m:ctrlPr>
            </m:num>
            <m:den>
              <m:r>
                <w:rPr>
                  <w:rFonts w:ascii="Cambria Math" w:hAnsi="Cambria Math" w:cstheme="majorBidi"/>
                  <w:sz w:val="24"/>
                  <w:szCs w:val="24"/>
                </w:rPr>
                <m:t>K</m:t>
              </m:r>
              <m:r>
                <m:rPr>
                  <m:sty m:val="p"/>
                </m:rP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N</m:t>
                  </m:r>
                  <m:ctrlPr>
                    <w:rPr>
                      <w:rFonts w:ascii="Cambria Math" w:hAnsi="Cambria Math" w:cstheme="majorBidi"/>
                      <w:sz w:val="24"/>
                      <w:szCs w:val="24"/>
                    </w:rPr>
                  </m:ctrlPr>
                </m:e>
                <m:sub>
                  <m:r>
                    <w:rPr>
                      <w:rFonts w:ascii="Cambria Math" w:hAnsi="Cambria Math" w:cstheme="majorBidi"/>
                      <w:sz w:val="24"/>
                      <w:szCs w:val="24"/>
                    </w:rPr>
                    <m:t>k</m:t>
                  </m:r>
                </m:sub>
              </m:sSub>
              <m:ctrlPr>
                <w:rPr>
                  <w:rFonts w:ascii="Cambria Math" w:hAnsi="Cambria Math" w:cstheme="majorBidi"/>
                  <w:i/>
                  <w:sz w:val="24"/>
                  <w:szCs w:val="24"/>
                </w:rPr>
              </m:ctrlPr>
            </m:den>
          </m:f>
          <m:r>
            <m:rPr>
              <m:sty m:val="p"/>
            </m:rPr>
            <w:rPr>
              <w:rFonts w:ascii="Cambria Math" w:hAnsi="Cambria Math" w:cstheme="majorBidi"/>
              <w:sz w:val="24"/>
              <w:szCs w:val="24"/>
            </w:rPr>
            <m:t>  </m:t>
          </m:r>
        </m:oMath>
      </m:oMathPara>
    </w:p>
    <w:p w14:paraId="21B406EB" w14:textId="77777777" w:rsidR="00375B83" w:rsidRPr="0037437D" w:rsidRDefault="00375B83" w:rsidP="00375B83">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 xml:space="preserve">( </m:t>
          </m:r>
          <w:proofErr w:type="spellStart"/>
          <m:r>
            <m:rPr>
              <m:nor/>
            </m:rPr>
            <w:rPr>
              <w:rFonts w:ascii="Cambria Math" w:hAnsi="Cambria Math"/>
              <w:i/>
              <w:iCs/>
              <w:sz w:val="18"/>
              <w:szCs w:val="18"/>
            </w:rPr>
            <m:t>Japkowicz</m:t>
          </m:r>
          <w:proofErr w:type="spellEnd"/>
          <m:r>
            <m:rPr>
              <m:nor/>
            </m:rPr>
            <w:rPr>
              <w:rFonts w:ascii="Cambria Math" w:hAnsi="Cambria Math"/>
              <w:i/>
              <w:iCs/>
              <w:sz w:val="18"/>
              <w:szCs w:val="18"/>
            </w:rPr>
            <m:t xml:space="preserve"> et Stephen (2002, Intelligent Data </m:t>
          </m:r>
          <w:proofErr w:type="spellStart"/>
          <m:r>
            <m:rPr>
              <m:nor/>
            </m:rPr>
            <w:rPr>
              <w:rFonts w:ascii="Cambria Math" w:hAnsi="Cambria Math"/>
              <w:i/>
              <w:iCs/>
              <w:sz w:val="18"/>
              <w:szCs w:val="18"/>
            </w:rPr>
            <m:t>Analysis</m:t>
          </m:r>
          <w:proofErr w:type="spellEnd"/>
          <m:r>
            <m:rPr>
              <m:nor/>
            </m:rPr>
            <w:rPr>
              <w:rFonts w:ascii="Cambria Math" w:hAnsi="Cambria Math"/>
              <w:i/>
              <w:iCs/>
              <w:sz w:val="18"/>
              <w:szCs w:val="18"/>
            </w:rPr>
            <m:t>) ; King et Zeng (2001))</m:t>
          </m:r>
        </m:oMath>
      </m:oMathPara>
    </w:p>
    <w:p w14:paraId="372A6CB1" w14:textId="127A3626" w:rsidR="00375B83" w:rsidRPr="00375B83" w:rsidRDefault="00375B83" w:rsidP="00375B83">
      <w:pPr>
        <w:spacing w:line="360" w:lineRule="auto"/>
        <w:jc w:val="both"/>
        <w:rPr>
          <w:rFonts w:asciiTheme="majorBidi" w:hAnsiTheme="majorBidi" w:cstheme="majorBidi"/>
          <w:sz w:val="24"/>
          <w:szCs w:val="24"/>
        </w:rPr>
      </w:pPr>
      <w:r w:rsidRPr="00375B83">
        <w:rPr>
          <w:rFonts w:asciiTheme="majorBidi" w:hAnsiTheme="majorBidi" w:cstheme="majorBidi"/>
          <w:sz w:val="24"/>
          <w:szCs w:val="24"/>
        </w:rPr>
        <w:t xml:space="preserve">Où </w:t>
      </w:r>
      <m:oMath>
        <m:r>
          <w:rPr>
            <w:rFonts w:ascii="Cambria Math" w:hAnsi="Cambria Math" w:cstheme="majorBidi"/>
            <w:sz w:val="24"/>
            <w:szCs w:val="24"/>
          </w:rPr>
          <m:t>N</m:t>
        </m:r>
      </m:oMath>
      <w:r w:rsidRPr="00375B83">
        <w:rPr>
          <w:rFonts w:asciiTheme="majorBidi" w:hAnsiTheme="majorBidi" w:cstheme="majorBidi"/>
          <w:sz w:val="24"/>
          <w:szCs w:val="24"/>
        </w:rPr>
        <w:t xml:space="preserve"> est l'effectif total, </w:t>
      </w:r>
      <m:oMath>
        <m:r>
          <w:rPr>
            <w:rFonts w:ascii="Cambria Math" w:hAnsi="Cambria Math" w:cstheme="majorBidi"/>
            <w:sz w:val="24"/>
            <w:szCs w:val="24"/>
          </w:rPr>
          <m:t xml:space="preserve">K=3 </m:t>
        </m:r>
      </m:oMath>
      <w:r w:rsidRPr="00375B83">
        <w:rPr>
          <w:rFonts w:asciiTheme="majorBidi" w:hAnsiTheme="majorBidi" w:cstheme="majorBidi"/>
          <w:sz w:val="24"/>
          <w:szCs w:val="24"/>
        </w:rPr>
        <w:t xml:space="preserve">le nombre de classes (stades), et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k</m:t>
            </m:r>
          </m:sub>
        </m:sSub>
      </m:oMath>
      <w:r w:rsidRPr="00375B83">
        <w:rPr>
          <w:rFonts w:asciiTheme="majorBidi" w:hAnsiTheme="majorBidi" w:cstheme="majorBidi"/>
          <w:sz w:val="24"/>
          <w:szCs w:val="24"/>
        </w:rPr>
        <w:t xml:space="preserve"> l'effectif de la classe </w:t>
      </w:r>
      <m:oMath>
        <m:r>
          <w:rPr>
            <w:rFonts w:ascii="Cambria Math" w:hAnsi="Cambria Math" w:cstheme="majorBidi"/>
            <w:sz w:val="24"/>
            <w:szCs w:val="24"/>
          </w:rPr>
          <m:t>k</m:t>
        </m:r>
      </m:oMath>
      <w:r w:rsidRPr="00375B83">
        <w:rPr>
          <w:rFonts w:asciiTheme="majorBidi" w:hAnsiTheme="majorBidi" w:cstheme="majorBidi"/>
          <w:sz w:val="24"/>
          <w:szCs w:val="24"/>
        </w:rPr>
        <w:t>. Cette pondération attribue un poids plus élevé aux observations des classes minoritaires lors du calcul de la fonction de perte.</w:t>
      </w:r>
    </w:p>
    <w:p w14:paraId="523200B5" w14:textId="77777777" w:rsidR="00375B83" w:rsidRPr="00375B83" w:rsidRDefault="00375B83" w:rsidP="004E0FFF">
      <w:pPr>
        <w:spacing w:after="140" w:line="360" w:lineRule="auto"/>
        <w:jc w:val="both"/>
        <w:rPr>
          <w:sz w:val="24"/>
          <w:szCs w:val="24"/>
        </w:rPr>
      </w:pPr>
    </w:p>
    <w:p w14:paraId="0E4A271E" w14:textId="77777777" w:rsidR="004E0FFF" w:rsidRDefault="004E0FFF" w:rsidP="004E0FFF"/>
    <w:p w14:paraId="2415651F" w14:textId="77777777" w:rsidR="00763CEF" w:rsidRDefault="00763CEF" w:rsidP="004E0FFF"/>
    <w:p w14:paraId="01840B13" w14:textId="77777777" w:rsidR="00763CEF" w:rsidRDefault="00763CEF" w:rsidP="004E0FFF"/>
    <w:p w14:paraId="1F7A63BE" w14:textId="77777777" w:rsidR="00763CEF" w:rsidRDefault="00763CEF" w:rsidP="004E0FFF"/>
    <w:p w14:paraId="17C8791F" w14:textId="77777777" w:rsidR="00763CEF" w:rsidRPr="00763CEF" w:rsidRDefault="00763CEF" w:rsidP="00763CEF">
      <w:pPr>
        <w:pStyle w:val="Heading3"/>
        <w:spacing w:line="360" w:lineRule="auto"/>
        <w:jc w:val="both"/>
        <w:rPr>
          <w:rFonts w:asciiTheme="majorBidi" w:hAnsiTheme="majorBidi"/>
          <w:sz w:val="28"/>
          <w:szCs w:val="28"/>
        </w:rPr>
      </w:pPr>
      <w:bookmarkStart w:id="90" w:name="_Toc230002505"/>
      <w:r w:rsidRPr="00763CEF">
        <w:rPr>
          <w:rFonts w:asciiTheme="majorBidi" w:hAnsiTheme="majorBidi"/>
          <w:sz w:val="28"/>
          <w:szCs w:val="28"/>
        </w:rPr>
        <w:lastRenderedPageBreak/>
        <w:t>2.6 Modèles de classification</w:t>
      </w:r>
      <w:bookmarkEnd w:id="90"/>
    </w:p>
    <w:p w14:paraId="42099F37" w14:textId="77777777" w:rsidR="00763CEF" w:rsidRDefault="00763CEF" w:rsidP="00763CEF">
      <w:pPr>
        <w:spacing w:after="140" w:line="360" w:lineRule="auto"/>
        <w:jc w:val="both"/>
        <w:rPr>
          <w:rFonts w:ascii="Times New Roman" w:eastAsia="Times New Roman" w:hAnsi="Times New Roman" w:cs="Times New Roman"/>
          <w:color w:val="1A1A1A"/>
          <w:sz w:val="24"/>
          <w:szCs w:val="24"/>
        </w:rPr>
      </w:pPr>
      <w:r w:rsidRPr="00763CEF">
        <w:rPr>
          <w:rFonts w:ascii="Times New Roman" w:eastAsia="Times New Roman" w:hAnsi="Times New Roman" w:cs="Times New Roman"/>
          <w:color w:val="1A1A1A"/>
          <w:sz w:val="24"/>
          <w:szCs w:val="24"/>
        </w:rPr>
        <w:t xml:space="preserve">Cinq modèles sont entraînés et comparés. Cette stratégie multi-modèles permet d’identifier le meilleur algorithme mais aussi de mesurer la robustesse des conclusions : si plusieurs modèles très différents convergent vers les mêmes résultats, la confiance dans les enseignements est renforcée. Pour les modèles de gradient </w:t>
      </w:r>
      <w:proofErr w:type="spellStart"/>
      <w:r w:rsidRPr="00763CEF">
        <w:rPr>
          <w:rFonts w:ascii="Times New Roman" w:eastAsia="Times New Roman" w:hAnsi="Times New Roman" w:cs="Times New Roman"/>
          <w:color w:val="1A1A1A"/>
          <w:sz w:val="24"/>
          <w:szCs w:val="24"/>
        </w:rPr>
        <w:t>boosting</w:t>
      </w:r>
      <w:proofErr w:type="spellEnd"/>
      <w:r w:rsidRPr="00763CEF">
        <w:rPr>
          <w:rFonts w:ascii="Times New Roman" w:eastAsia="Times New Roman" w:hAnsi="Times New Roman" w:cs="Times New Roman"/>
          <w:color w:val="1A1A1A"/>
          <w:sz w:val="24"/>
          <w:szCs w:val="24"/>
        </w:rPr>
        <w:t xml:space="preserve">, une recherche d’hyperparamètres par validation croisée (« </w:t>
      </w:r>
      <w:proofErr w:type="spellStart"/>
      <w:r w:rsidRPr="00763CEF">
        <w:rPr>
          <w:rFonts w:ascii="Times New Roman" w:eastAsia="Times New Roman" w:hAnsi="Times New Roman" w:cs="Times New Roman"/>
          <w:color w:val="1A1A1A"/>
          <w:sz w:val="24"/>
          <w:szCs w:val="24"/>
        </w:rPr>
        <w:t>RandomizedSearchCV</w:t>
      </w:r>
      <w:proofErr w:type="spellEnd"/>
      <w:r w:rsidRPr="00763CEF">
        <w:rPr>
          <w:rFonts w:ascii="Times New Roman" w:eastAsia="Times New Roman" w:hAnsi="Times New Roman" w:cs="Times New Roman"/>
          <w:color w:val="1A1A1A"/>
          <w:sz w:val="24"/>
          <w:szCs w:val="24"/>
        </w:rPr>
        <w:t xml:space="preserve"> » sur 20 itérations, 3 </w:t>
      </w:r>
      <w:proofErr w:type="spellStart"/>
      <w:r w:rsidRPr="00763CEF">
        <w:rPr>
          <w:rFonts w:ascii="Times New Roman" w:eastAsia="Times New Roman" w:hAnsi="Times New Roman" w:cs="Times New Roman"/>
          <w:color w:val="1A1A1A"/>
          <w:sz w:val="24"/>
          <w:szCs w:val="24"/>
        </w:rPr>
        <w:t>folds</w:t>
      </w:r>
      <w:proofErr w:type="spellEnd"/>
      <w:r w:rsidRPr="00763CEF">
        <w:rPr>
          <w:rFonts w:ascii="Times New Roman" w:eastAsia="Times New Roman" w:hAnsi="Times New Roman" w:cs="Times New Roman"/>
          <w:color w:val="1A1A1A"/>
          <w:sz w:val="24"/>
          <w:szCs w:val="24"/>
        </w:rPr>
        <w:t>) est conduite afin de maximiser le F1-macro sur l’ensemble d’entraînement.</w:t>
      </w:r>
    </w:p>
    <w:p w14:paraId="752FA24F" w14:textId="77777777" w:rsidR="00763CEF" w:rsidRPr="00763CEF" w:rsidRDefault="00763CEF" w:rsidP="00763CEF">
      <w:pPr>
        <w:spacing w:before="260" w:after="120" w:line="360" w:lineRule="auto"/>
        <w:jc w:val="both"/>
        <w:rPr>
          <w:rFonts w:asciiTheme="majorBidi" w:hAnsiTheme="majorBidi" w:cstheme="majorBidi"/>
        </w:rPr>
      </w:pPr>
      <w:r w:rsidRPr="00763CEF">
        <w:rPr>
          <w:rFonts w:asciiTheme="majorBidi" w:hAnsiTheme="majorBidi" w:cstheme="majorBidi"/>
          <w:b/>
          <w:bCs/>
          <w:sz w:val="24"/>
          <w:szCs w:val="24"/>
        </w:rPr>
        <w:t>a) Modèle de référence (Baseline)</w:t>
      </w:r>
    </w:p>
    <w:p w14:paraId="3F72AEBB" w14:textId="77777777" w:rsidR="00763CEF" w:rsidRPr="00763CEF" w:rsidRDefault="00763CEF" w:rsidP="00763CEF">
      <w:pPr>
        <w:spacing w:after="14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Avant tout modèle </w:t>
      </w:r>
      <w:proofErr w:type="gramStart"/>
      <w:r w:rsidRPr="00763CEF">
        <w:rPr>
          <w:rFonts w:asciiTheme="majorBidi" w:hAnsiTheme="majorBidi" w:cstheme="majorBidi"/>
          <w:sz w:val="24"/>
          <w:szCs w:val="24"/>
        </w:rPr>
        <w:t>sophistiqué</w:t>
      </w:r>
      <w:proofErr w:type="gramEnd"/>
      <w:r w:rsidRPr="00763CEF">
        <w:rPr>
          <w:rFonts w:asciiTheme="majorBidi" w:hAnsiTheme="majorBidi" w:cstheme="majorBidi"/>
          <w:sz w:val="24"/>
          <w:szCs w:val="24"/>
        </w:rPr>
        <w:t xml:space="preserve">, un classificateur naïf est entraîné : il prédit systématiquement la classe majoritaire (Stage 1) pour tout dossier. Ce modèle définit le </w:t>
      </w:r>
      <w:r w:rsidRPr="00763CEF">
        <w:rPr>
          <w:rFonts w:asciiTheme="majorBidi" w:hAnsiTheme="majorBidi" w:cstheme="majorBidi"/>
          <w:b/>
          <w:bCs/>
          <w:sz w:val="24"/>
          <w:szCs w:val="24"/>
        </w:rPr>
        <w:t>plancher de performance</w:t>
      </w:r>
      <w:r w:rsidRPr="00763CEF">
        <w:rPr>
          <w:rFonts w:asciiTheme="majorBidi" w:hAnsiTheme="majorBidi" w:cstheme="majorBidi"/>
          <w:sz w:val="24"/>
          <w:szCs w:val="24"/>
        </w:rPr>
        <w:t xml:space="preserve"> que tout algorithme doit dépasser pour être considéré comme utile. Il révèle ce qu'une stratégie triviale produirait et quantifie le gain réel apporté par l'apprentissage automatique.</w:t>
      </w:r>
    </w:p>
    <w:p w14:paraId="2DA6037E" w14:textId="77777777" w:rsidR="00763CEF" w:rsidRPr="00763CEF" w:rsidRDefault="00000000" w:rsidP="00763CEF">
      <w:pPr>
        <w:spacing w:after="140" w:line="360" w:lineRule="auto"/>
        <w:jc w:val="both"/>
        <w:rPr>
          <w:rFonts w:asciiTheme="majorBidi" w:hAnsiTheme="majorBidi" w:cstheme="majorBidi"/>
          <w:sz w:val="24"/>
          <w:szCs w:val="24"/>
        </w:rPr>
      </w:pPr>
      <m:oMathPara>
        <m:oMath>
          <m:acc>
            <m:accPr>
              <m:ctrlPr>
                <w:rPr>
                  <w:rFonts w:ascii="Cambria Math" w:hAnsi="Cambria Math" w:cstheme="majorBid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y</m:t>
                  </m:r>
                  <m:ctrlPr>
                    <w:rPr>
                      <w:rFonts w:ascii="Cambria Math" w:hAnsi="Cambria Math" w:cstheme="majorBidi"/>
                      <w:sz w:val="24"/>
                      <w:szCs w:val="24"/>
                    </w:rPr>
                  </m:ctrlPr>
                </m:e>
                <m:sub>
                  <m:r>
                    <w:rPr>
                      <w:rFonts w:ascii="Cambria Math" w:hAnsi="Cambria Math" w:cstheme="majorBidi"/>
                      <w:sz w:val="24"/>
                      <w:szCs w:val="24"/>
                    </w:rPr>
                    <m:t>i</m:t>
                  </m:r>
                </m:sub>
              </m:sSub>
            </m:e>
          </m:acc>
          <m:r>
            <w:rPr>
              <w:rFonts w:ascii="Cambria Math" w:hAnsi="Cambria Math" w:cstheme="majorBidi"/>
              <w:sz w:val="24"/>
              <w:szCs w:val="24"/>
            </w:rPr>
            <m:t>=</m:t>
          </m:r>
          <m:func>
            <m:funcPr>
              <m:ctrlPr>
                <w:rPr>
                  <w:rFonts w:ascii="Cambria Math" w:hAnsi="Cambria Math" w:cstheme="majorBidi"/>
                  <w:sz w:val="24"/>
                  <w:szCs w:val="24"/>
                </w:rPr>
              </m:ctrlPr>
            </m:funcPr>
            <m:fName>
              <m:r>
                <m:rPr>
                  <m:sty m:val="p"/>
                </m:rPr>
                <w:rPr>
                  <w:rFonts w:ascii="Cambria Math" w:hAnsi="Cambria Math" w:cstheme="majorBidi"/>
                  <w:sz w:val="24"/>
                  <w:szCs w:val="24"/>
                </w:rPr>
                <m:t>arg</m:t>
              </m:r>
              <m:ctrlPr>
                <w:rPr>
                  <w:rFonts w:ascii="Cambria Math" w:hAnsi="Cambria Math" w:cstheme="majorBidi"/>
                  <w:i/>
                  <w:sz w:val="24"/>
                  <w:szCs w:val="24"/>
                </w:rPr>
              </m:ctrlPr>
            </m:fName>
            <m:e>
              <m:func>
                <m:funcPr>
                  <m:ctrlPr>
                    <w:rPr>
                      <w:rFonts w:ascii="Cambria Math" w:hAnsi="Cambria Math" w:cstheme="majorBidi"/>
                      <w:sz w:val="24"/>
                      <w:szCs w:val="24"/>
                    </w:rPr>
                  </m:ctrlPr>
                </m:funcPr>
                <m:fName>
                  <m:limLow>
                    <m:limLowPr>
                      <m:ctrlPr>
                        <w:rPr>
                          <w:rFonts w:ascii="Cambria Math" w:hAnsi="Cambria Math" w:cstheme="majorBidi"/>
                          <w:i/>
                          <w:sz w:val="24"/>
                          <w:szCs w:val="24"/>
                        </w:rPr>
                      </m:ctrlPr>
                    </m:limLowPr>
                    <m:e>
                      <m:r>
                        <m:rPr>
                          <m:sty m:val="p"/>
                        </m:rPr>
                        <w:rPr>
                          <w:rFonts w:ascii="Cambria Math" w:hAnsi="Cambria Math" w:cstheme="majorBidi"/>
                          <w:sz w:val="24"/>
                          <w:szCs w:val="24"/>
                        </w:rPr>
                        <m:t>max</m:t>
                      </m:r>
                      <m:ctrlPr>
                        <w:rPr>
                          <w:rFonts w:ascii="Cambria Math" w:hAnsi="Cambria Math" w:cstheme="majorBidi"/>
                          <w:sz w:val="24"/>
                          <w:szCs w:val="24"/>
                        </w:rPr>
                      </m:ctrlPr>
                    </m:e>
                    <m:lim>
                      <m:r>
                        <w:rPr>
                          <w:rFonts w:ascii="Cambria Math" w:hAnsi="Cambria Math" w:cstheme="majorBidi"/>
                          <w:sz w:val="24"/>
                          <w:szCs w:val="24"/>
                        </w:rPr>
                        <m:t>k</m:t>
                      </m:r>
                      <m:r>
                        <m:rPr>
                          <m:sty m:val="p"/>
                        </m:rPr>
                        <w:rPr>
                          <w:rFonts w:ascii="Cambria Math" w:hAnsi="Cambria Math" w:cstheme="majorBidi"/>
                          <w:sz w:val="24"/>
                          <w:szCs w:val="24"/>
                        </w:rPr>
                        <m:t>∈</m:t>
                      </m:r>
                      <m:r>
                        <m:rPr>
                          <m:lit/>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,K</m:t>
                      </m:r>
                      <m:r>
                        <m:rPr>
                          <m:lit/>
                        </m:rPr>
                        <w:rPr>
                          <w:rFonts w:ascii="Cambria Math" w:hAnsi="Cambria Math" w:cstheme="majorBidi"/>
                          <w:sz w:val="24"/>
                          <w:szCs w:val="24"/>
                        </w:rPr>
                        <m:t>}</m:t>
                      </m:r>
                      <m:ctrlPr>
                        <w:rPr>
                          <w:rFonts w:ascii="Cambria Math" w:hAnsi="Cambria Math" w:cstheme="majorBidi"/>
                          <w:sz w:val="24"/>
                          <w:szCs w:val="24"/>
                        </w:rPr>
                      </m:ctrlPr>
                    </m:lim>
                  </m:limLow>
                </m:fName>
                <m:e>
                  <m:acc>
                    <m:accPr>
                      <m:ctrlPr>
                        <w:rPr>
                          <w:rFonts w:ascii="Cambria Math" w:hAnsi="Cambria Math" w:cstheme="majorBid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p</m:t>
                          </m:r>
                          <m:ctrlPr>
                            <w:rPr>
                              <w:rFonts w:ascii="Cambria Math" w:hAnsi="Cambria Math" w:cstheme="majorBidi"/>
                              <w:sz w:val="24"/>
                              <w:szCs w:val="24"/>
                            </w:rPr>
                          </m:ctrlPr>
                        </m:e>
                        <m:sub>
                          <m:r>
                            <w:rPr>
                              <w:rFonts w:ascii="Cambria Math" w:hAnsi="Cambria Math" w:cstheme="majorBidi"/>
                              <w:sz w:val="24"/>
                              <w:szCs w:val="24"/>
                            </w:rPr>
                            <m:t>k</m:t>
                          </m:r>
                        </m:sub>
                      </m:sSub>
                    </m:e>
                  </m:acc>
                  <m:ctrlPr>
                    <w:rPr>
                      <w:rFonts w:ascii="Cambria Math" w:hAnsi="Cambria Math" w:cstheme="majorBidi"/>
                      <w:i/>
                      <w:sz w:val="24"/>
                      <w:szCs w:val="24"/>
                    </w:rPr>
                  </m:ctrlPr>
                </m:e>
              </m:func>
            </m:e>
          </m:func>
          <m:r>
            <m:rPr>
              <m:sty m:val="p"/>
            </m:rPr>
            <w:rPr>
              <w:rFonts w:ascii="Cambria Math" w:hAnsi="Cambria Math" w:cstheme="majorBidi"/>
              <w:sz w:val="24"/>
              <w:szCs w:val="24"/>
            </w:rPr>
            <m:t> </m:t>
          </m:r>
          <m:r>
            <m:rPr>
              <m:nor/>
            </m:rPr>
            <w:rPr>
              <w:rFonts w:asciiTheme="majorBidi" w:hAnsiTheme="majorBidi" w:cstheme="majorBidi"/>
              <w:sz w:val="24"/>
              <w:szCs w:val="24"/>
            </w:rPr>
            <m:t>avec</m:t>
          </m:r>
          <m:r>
            <m:rPr>
              <m:sty m:val="p"/>
            </m:rPr>
            <w:rPr>
              <w:rFonts w:ascii="Cambria Math" w:hAnsi="Cambria Math" w:cstheme="majorBidi"/>
              <w:sz w:val="24"/>
              <w:szCs w:val="24"/>
            </w:rPr>
            <m:t> </m:t>
          </m:r>
          <m:acc>
            <m:accPr>
              <m:ctrlPr>
                <w:rPr>
                  <w:rFonts w:ascii="Cambria Math" w:hAnsi="Cambria Math" w:cstheme="majorBid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p</m:t>
                  </m:r>
                  <m:ctrlPr>
                    <w:rPr>
                      <w:rFonts w:ascii="Cambria Math" w:hAnsi="Cambria Math" w:cstheme="majorBidi"/>
                      <w:sz w:val="24"/>
                      <w:szCs w:val="24"/>
                    </w:rPr>
                  </m:ctrlPr>
                </m:e>
                <m:sub>
                  <m:r>
                    <w:rPr>
                      <w:rFonts w:ascii="Cambria Math" w:hAnsi="Cambria Math" w:cstheme="majorBidi"/>
                      <w:sz w:val="24"/>
                      <w:szCs w:val="24"/>
                    </w:rPr>
                    <m:t>k</m:t>
                  </m:r>
                </m:sub>
              </m:sSub>
            </m:e>
          </m:acc>
          <m:r>
            <w:rPr>
              <w:rFonts w:ascii="Cambria Math" w:hAnsi="Cambria Math" w:cstheme="majorBidi"/>
              <w:sz w:val="24"/>
              <w:szCs w:val="24"/>
            </w:rPr>
            <m:t>=</m:t>
          </m:r>
          <m:f>
            <m:fPr>
              <m:ctrlPr>
                <w:rPr>
                  <w:rFonts w:ascii="Cambria Math" w:hAnsi="Cambria Math" w:cstheme="majorBid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k</m:t>
                  </m:r>
                </m:sub>
              </m:sSub>
              <m:ctrlPr>
                <w:rPr>
                  <w:rFonts w:ascii="Cambria Math" w:hAnsi="Cambria Math" w:cstheme="majorBidi"/>
                  <w:i/>
                  <w:sz w:val="24"/>
                  <w:szCs w:val="24"/>
                </w:rPr>
              </m:ctrlPr>
            </m:num>
            <m:den>
              <m:r>
                <w:rPr>
                  <w:rFonts w:ascii="Cambria Math" w:hAnsi="Cambria Math" w:cstheme="majorBidi"/>
                  <w:sz w:val="24"/>
                  <w:szCs w:val="24"/>
                </w:rPr>
                <m:t>N</m:t>
              </m:r>
              <m:ctrlPr>
                <w:rPr>
                  <w:rFonts w:ascii="Cambria Math" w:hAnsi="Cambria Math" w:cstheme="majorBidi"/>
                  <w:i/>
                  <w:sz w:val="24"/>
                  <w:szCs w:val="24"/>
                </w:rPr>
              </m:ctrlPr>
            </m:den>
          </m:f>
        </m:oMath>
      </m:oMathPara>
    </w:p>
    <w:p w14:paraId="54E0BE28" w14:textId="77777777" w:rsidR="00763CEF" w:rsidRPr="00763CEF" w:rsidRDefault="00763CEF" w:rsidP="00763CEF">
      <w:pPr>
        <w:spacing w:after="14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Où </w:t>
      </w:r>
      <m:oMath>
        <m:sSub>
          <m:sSubPr>
            <m:ctrlPr>
              <w:rPr>
                <w:rFonts w:ascii="Cambria Math" w:hAnsi="Cambria Math" w:cstheme="majorBidi"/>
                <w:sz w:val="24"/>
                <w:szCs w:val="24"/>
              </w:rPr>
            </m:ctrlPr>
          </m:sSubPr>
          <m:e>
            <m:acc>
              <m:accPr>
                <m:ctrlPr>
                  <w:rPr>
                    <w:rFonts w:ascii="Cambria Math" w:hAnsi="Cambria Math" w:cstheme="majorBidi"/>
                    <w:sz w:val="24"/>
                    <w:szCs w:val="24"/>
                  </w:rPr>
                </m:ctrlPr>
              </m:accPr>
              <m:e>
                <m:r>
                  <w:rPr>
                    <w:rFonts w:ascii="Cambria Math" w:hAnsi="Cambria Math" w:cstheme="majorBidi"/>
                    <w:sz w:val="24"/>
                    <w:szCs w:val="24"/>
                  </w:rPr>
                  <m:t>y</m:t>
                </m:r>
              </m:e>
            </m:acc>
          </m:e>
          <m:sub>
            <m:r>
              <w:rPr>
                <w:rFonts w:ascii="Cambria Math" w:hAnsi="Cambria Math" w:cstheme="majorBidi"/>
                <w:sz w:val="24"/>
                <w:szCs w:val="24"/>
              </w:rPr>
              <m:t>i</m:t>
            </m:r>
          </m:sub>
        </m:sSub>
      </m:oMath>
      <w:r w:rsidRPr="00763CEF">
        <w:rPr>
          <w:rFonts w:asciiTheme="majorBidi" w:hAnsiTheme="majorBidi" w:cstheme="majorBidi"/>
          <w:sz w:val="24"/>
          <w:szCs w:val="24"/>
        </w:rPr>
        <w:t xml:space="preserve">est la prédiction affectée à tout dossier </w:t>
      </w:r>
      <m:oMath>
        <m:r>
          <w:rPr>
            <w:rFonts w:ascii="Cambria Math" w:hAnsi="Cambria Math" w:cstheme="majorBidi"/>
            <w:sz w:val="24"/>
            <w:szCs w:val="24"/>
          </w:rPr>
          <m:t>i</m:t>
        </m:r>
      </m:oMath>
      <w:r w:rsidRPr="00763CEF">
        <w:rPr>
          <w:rFonts w:asciiTheme="majorBidi" w:hAnsiTheme="majorBidi" w:cstheme="majorBidi"/>
          <w:sz w:val="24"/>
          <w:szCs w:val="24"/>
        </w:rPr>
        <w:t xml:space="preserve">, </w:t>
      </w:r>
      <m:oMath>
        <m:r>
          <w:rPr>
            <w:rFonts w:ascii="Cambria Math" w:hAnsi="Cambria Math" w:cstheme="majorBidi"/>
            <w:sz w:val="24"/>
            <w:szCs w:val="24"/>
          </w:rPr>
          <m:t>K=3</m:t>
        </m:r>
      </m:oMath>
      <w:r w:rsidRPr="00763CEF">
        <w:rPr>
          <w:rFonts w:asciiTheme="majorBidi" w:hAnsiTheme="majorBidi" w:cstheme="majorBidi"/>
          <w:sz w:val="24"/>
          <w:szCs w:val="24"/>
        </w:rPr>
        <w:t xml:space="preserve"> le nombre de classes (stades), </w:t>
      </w:r>
      <m:oMath>
        <m:sSub>
          <m:sSubPr>
            <m:ctrlPr>
              <w:rPr>
                <w:rFonts w:ascii="Cambria Math" w:hAnsi="Cambria Math" w:cstheme="majorBidi"/>
                <w:sz w:val="24"/>
                <w:szCs w:val="24"/>
              </w:rPr>
            </m:ctrlPr>
          </m:sSubPr>
          <m:e>
            <m:acc>
              <m:accPr>
                <m:ctrlPr>
                  <w:rPr>
                    <w:rFonts w:ascii="Cambria Math" w:hAnsi="Cambria Math" w:cstheme="majorBidi"/>
                    <w:sz w:val="24"/>
                    <w:szCs w:val="24"/>
                  </w:rPr>
                </m:ctrlPr>
              </m:accPr>
              <m:e>
                <m:r>
                  <w:rPr>
                    <w:rFonts w:ascii="Cambria Math" w:hAnsi="Cambria Math" w:cstheme="majorBidi"/>
                    <w:sz w:val="24"/>
                    <w:szCs w:val="24"/>
                  </w:rPr>
                  <m:t>p</m:t>
                </m:r>
              </m:e>
            </m:acc>
          </m:e>
          <m:sub>
            <m:r>
              <w:rPr>
                <w:rFonts w:ascii="Cambria Math" w:hAnsi="Cambria Math" w:cstheme="majorBidi"/>
                <w:sz w:val="24"/>
                <w:szCs w:val="24"/>
              </w:rPr>
              <m:t>k</m:t>
            </m:r>
          </m:sub>
        </m:sSub>
      </m:oMath>
      <w:r w:rsidRPr="00763CEF">
        <w:rPr>
          <w:rFonts w:asciiTheme="majorBidi" w:hAnsiTheme="majorBidi" w:cstheme="majorBidi"/>
          <w:sz w:val="24"/>
          <w:szCs w:val="24"/>
        </w:rPr>
        <w:t xml:space="preserve"> la proportion observée de la classe </w:t>
      </w:r>
      <m:oMath>
        <m:r>
          <w:rPr>
            <w:rFonts w:ascii="Cambria Math" w:hAnsi="Cambria Math" w:cstheme="majorBidi"/>
            <w:sz w:val="24"/>
            <w:szCs w:val="24"/>
          </w:rPr>
          <m:t>k</m:t>
        </m:r>
      </m:oMath>
      <w:r w:rsidRPr="00763CEF">
        <w:rPr>
          <w:rFonts w:asciiTheme="majorBidi" w:hAnsiTheme="majorBidi" w:cstheme="majorBidi"/>
          <w:sz w:val="24"/>
          <w:szCs w:val="24"/>
        </w:rPr>
        <w:t xml:space="preserve">dans l'ensemble d'entraînement,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k</m:t>
            </m:r>
          </m:sub>
        </m:sSub>
      </m:oMath>
      <w:r w:rsidRPr="00763CEF">
        <w:rPr>
          <w:rFonts w:asciiTheme="majorBidi" w:hAnsiTheme="majorBidi" w:cstheme="majorBidi"/>
          <w:sz w:val="24"/>
          <w:szCs w:val="24"/>
        </w:rPr>
        <w:t xml:space="preserve">l'effectif de la classe </w:t>
      </w:r>
      <m:oMath>
        <m:r>
          <w:rPr>
            <w:rFonts w:ascii="Cambria Math" w:hAnsi="Cambria Math" w:cstheme="majorBidi"/>
            <w:sz w:val="24"/>
            <w:szCs w:val="24"/>
          </w:rPr>
          <m:t>k</m:t>
        </m:r>
      </m:oMath>
      <w:r w:rsidRPr="00763CEF">
        <w:rPr>
          <w:rFonts w:asciiTheme="majorBidi" w:hAnsiTheme="majorBidi" w:cstheme="majorBidi"/>
          <w:sz w:val="24"/>
          <w:szCs w:val="24"/>
        </w:rPr>
        <w:t xml:space="preserve">, et </w:t>
      </w:r>
      <m:oMath>
        <m:r>
          <w:rPr>
            <w:rFonts w:ascii="Cambria Math" w:hAnsi="Cambria Math" w:cstheme="majorBidi"/>
            <w:sz w:val="24"/>
            <w:szCs w:val="24"/>
          </w:rPr>
          <m:t>N</m:t>
        </m:r>
      </m:oMath>
      <w:r w:rsidRPr="00763CEF">
        <w:rPr>
          <w:rFonts w:asciiTheme="majorBidi" w:hAnsiTheme="majorBidi" w:cstheme="majorBidi"/>
          <w:sz w:val="24"/>
          <w:szCs w:val="24"/>
        </w:rPr>
        <w:t>l'effectif total.</w:t>
      </w:r>
    </w:p>
    <w:p w14:paraId="4CEBE603" w14:textId="77777777" w:rsidR="00763CEF" w:rsidRPr="00763CEF" w:rsidRDefault="00763CEF" w:rsidP="00BF1727">
      <w:pPr>
        <w:spacing w:before="260" w:after="120" w:line="360" w:lineRule="auto"/>
        <w:jc w:val="both"/>
        <w:rPr>
          <w:rFonts w:asciiTheme="majorBidi" w:hAnsiTheme="majorBidi" w:cstheme="majorBidi"/>
        </w:rPr>
      </w:pPr>
      <w:r w:rsidRPr="00763CEF">
        <w:rPr>
          <w:rFonts w:asciiTheme="majorBidi" w:hAnsiTheme="majorBidi" w:cstheme="majorBidi"/>
          <w:b/>
          <w:bCs/>
          <w:sz w:val="24"/>
          <w:szCs w:val="24"/>
        </w:rPr>
        <w:t>b) Régression logistique multinomiale</w:t>
      </w:r>
    </w:p>
    <w:p w14:paraId="10E3E6FF" w14:textId="77777777" w:rsidR="00763CEF" w:rsidRPr="00763CEF" w:rsidRDefault="00763CEF" w:rsidP="00BF1727">
      <w:pPr>
        <w:spacing w:after="14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La régression logistique multinomiale (Cox, 1958) est le modèle de référence interprétable pour la classification </w:t>
      </w:r>
      <w:proofErr w:type="spellStart"/>
      <w:r w:rsidRPr="00763CEF">
        <w:rPr>
          <w:rFonts w:asciiTheme="majorBidi" w:hAnsiTheme="majorBidi" w:cstheme="majorBidi"/>
          <w:sz w:val="24"/>
          <w:szCs w:val="24"/>
        </w:rPr>
        <w:t>multiclasse</w:t>
      </w:r>
      <w:proofErr w:type="spellEnd"/>
      <w:r w:rsidRPr="00763CEF">
        <w:rPr>
          <w:rFonts w:asciiTheme="majorBidi" w:hAnsiTheme="majorBidi" w:cstheme="majorBidi"/>
          <w:sz w:val="24"/>
          <w:szCs w:val="24"/>
        </w:rPr>
        <w:t xml:space="preserve">. Elle estime la probabilité d'appartenance à chaque classe via la fonction </w:t>
      </w:r>
      <w:proofErr w:type="spellStart"/>
      <w:r w:rsidRPr="00763CEF">
        <w:rPr>
          <w:rFonts w:asciiTheme="majorBidi" w:hAnsiTheme="majorBidi" w:cstheme="majorBidi"/>
          <w:sz w:val="24"/>
          <w:szCs w:val="24"/>
        </w:rPr>
        <w:t>softmax</w:t>
      </w:r>
      <w:proofErr w:type="spellEnd"/>
      <w:r w:rsidRPr="00763CEF">
        <w:rPr>
          <w:rFonts w:asciiTheme="majorBidi" w:hAnsiTheme="majorBidi" w:cstheme="majorBidi"/>
          <w:sz w:val="24"/>
          <w:szCs w:val="24"/>
        </w:rPr>
        <w:t xml:space="preserve"> :</w:t>
      </w:r>
    </w:p>
    <w:p w14:paraId="12217950" w14:textId="77777777" w:rsidR="00763CEF" w:rsidRPr="00763CEF" w:rsidRDefault="00763CEF" w:rsidP="00BF1727">
      <w:pPr>
        <w:spacing w:after="140" w:line="360" w:lineRule="auto"/>
        <w:jc w:val="both"/>
        <w:rPr>
          <w:rFonts w:asciiTheme="majorBidi" w:hAnsiTheme="majorBidi" w:cstheme="majorBidi"/>
          <w:sz w:val="24"/>
          <w:szCs w:val="24"/>
        </w:rPr>
      </w:pPr>
      <m:oMathPara>
        <m:oMath>
          <m:r>
            <w:rPr>
              <w:rFonts w:ascii="Cambria Math" w:hAnsi="Cambria Math" w:cstheme="majorBidi"/>
              <w:sz w:val="24"/>
              <w:szCs w:val="24"/>
            </w:rPr>
            <m:t>P</m:t>
          </m:r>
          <m:d>
            <m:dPr>
              <m:sepChr m:val="∣"/>
              <m:ctrlPr>
                <w:rPr>
                  <w:rFonts w:ascii="Cambria Math" w:hAnsi="Cambria Math" w:cstheme="majorBidi"/>
                  <w:i/>
                  <w:sz w:val="24"/>
                  <w:szCs w:val="24"/>
                </w:rPr>
              </m:ctrlPr>
            </m:dPr>
            <m:e>
              <m:r>
                <w:rPr>
                  <w:rFonts w:ascii="Cambria Math" w:hAnsi="Cambria Math" w:cstheme="majorBidi"/>
                  <w:sz w:val="24"/>
                  <w:szCs w:val="24"/>
                </w:rPr>
                <m:t>Y=k</m:t>
              </m:r>
              <m:ctrlPr>
                <w:rPr>
                  <w:rFonts w:ascii="Cambria Math" w:hAnsi="Cambria Math" w:cstheme="majorBidi"/>
                  <w:sz w:val="24"/>
                  <w:szCs w:val="24"/>
                </w:rPr>
              </m:ctrlPr>
            </m:e>
            <m:e>
              <m:r>
                <w:rPr>
                  <w:rFonts w:ascii="Cambria Math" w:hAnsi="Cambria Math" w:cstheme="majorBidi"/>
                  <w:sz w:val="24"/>
                  <w:szCs w:val="24"/>
                </w:rPr>
                <m:t>X</m:t>
              </m:r>
            </m:e>
          </m:d>
          <m:r>
            <w:rPr>
              <w:rFonts w:ascii="Cambria Math" w:hAnsi="Cambria Math" w:cstheme="majorBidi"/>
              <w:sz w:val="24"/>
              <w:szCs w:val="24"/>
            </w:rPr>
            <m:t>=</m:t>
          </m:r>
          <m:f>
            <m:fPr>
              <m:ctrlPr>
                <w:rPr>
                  <w:rFonts w:ascii="Cambria Math" w:hAnsi="Cambria Math" w:cstheme="majorBidi"/>
                  <w:sz w:val="24"/>
                  <w:szCs w:val="24"/>
                </w:rPr>
              </m:ctrlPr>
            </m:fPr>
            <m:num>
              <m:func>
                <m:funcPr>
                  <m:ctrlPr>
                    <w:rPr>
                      <w:rFonts w:ascii="Cambria Math" w:hAnsi="Cambria Math" w:cstheme="majorBidi"/>
                      <w:sz w:val="24"/>
                      <w:szCs w:val="24"/>
                    </w:rPr>
                  </m:ctrlPr>
                </m:funcPr>
                <m:fName>
                  <m:r>
                    <m:rPr>
                      <m:sty m:val="p"/>
                    </m:rPr>
                    <w:rPr>
                      <w:rFonts w:ascii="Cambria Math" w:hAnsi="Cambria Math" w:cstheme="majorBidi"/>
                      <w:sz w:val="24"/>
                      <w:szCs w:val="24"/>
                    </w:rPr>
                    <m:t>exp</m:t>
                  </m:r>
                  <m:ctrlPr>
                    <w:rPr>
                      <w:rFonts w:ascii="Cambria Math" w:hAnsi="Cambria Math" w:cstheme="majorBidi"/>
                      <w:i/>
                      <w:sz w:val="24"/>
                      <w:szCs w:val="24"/>
                    </w:rPr>
                  </m:ctrlPr>
                </m:fName>
                <m:e>
                  <m:d>
                    <m:dPr>
                      <m:ctrlPr>
                        <w:rPr>
                          <w:rFonts w:ascii="Cambria Math" w:hAnsi="Cambria Math" w:cstheme="majorBidi"/>
                          <w:i/>
                          <w:sz w:val="24"/>
                          <w:szCs w:val="24"/>
                        </w:rPr>
                      </m:ctrlPr>
                    </m:dPr>
                    <m:e>
                      <m:sSubSup>
                        <m:sSubSupPr>
                          <m:ctrlPr>
                            <w:rPr>
                              <w:rFonts w:ascii="Cambria Math" w:hAnsi="Cambria Math" w:cstheme="majorBidi"/>
                              <w:i/>
                              <w:sz w:val="24"/>
                              <w:szCs w:val="24"/>
                            </w:rPr>
                          </m:ctrlPr>
                        </m:sSubSupPr>
                        <m:e>
                          <m:r>
                            <m:rPr>
                              <m:sty m:val="p"/>
                            </m:rPr>
                            <w:rPr>
                              <w:rFonts w:ascii="Cambria Math" w:hAnsi="Cambria Math" w:cstheme="majorBidi"/>
                              <w:sz w:val="24"/>
                              <w:szCs w:val="24"/>
                            </w:rPr>
                            <m:t>β</m:t>
                          </m:r>
                        </m:e>
                        <m:sub>
                          <m:r>
                            <w:rPr>
                              <w:rFonts w:ascii="Cambria Math" w:hAnsi="Cambria Math" w:cstheme="majorBidi"/>
                              <w:sz w:val="24"/>
                              <w:szCs w:val="24"/>
                            </w:rPr>
                            <m:t>k</m:t>
                          </m:r>
                        </m:sub>
                        <m:sup>
                          <m:r>
                            <w:rPr>
                              <w:rFonts w:ascii="Cambria Math" w:hAnsi="Cambria Math" w:cstheme="majorBidi"/>
                              <w:sz w:val="24"/>
                              <w:szCs w:val="24"/>
                            </w:rPr>
                            <m:t>T</m:t>
                          </m:r>
                        </m:sup>
                      </m:sSubSup>
                      <m:r>
                        <w:rPr>
                          <w:rFonts w:ascii="Cambria Math" w:hAnsi="Cambria Math" w:cstheme="majorBidi"/>
                          <w:sz w:val="24"/>
                          <w:szCs w:val="24"/>
                        </w:rPr>
                        <m:t>X</m:t>
                      </m:r>
                    </m:e>
                  </m:d>
                </m:e>
              </m:func>
              <m:ctrlPr>
                <w:rPr>
                  <w:rFonts w:ascii="Cambria Math" w:hAnsi="Cambria Math" w:cstheme="majorBidi"/>
                  <w:i/>
                  <w:sz w:val="24"/>
                  <w:szCs w:val="24"/>
                </w:rPr>
              </m:ctrlPr>
            </m:num>
            <m:den>
              <m:nary>
                <m:naryPr>
                  <m:chr m:val="∑"/>
                  <m:ctrlPr>
                    <w:rPr>
                      <w:rFonts w:ascii="Cambria Math" w:hAnsi="Cambria Math" w:cstheme="majorBidi"/>
                      <w:sz w:val="24"/>
                      <w:szCs w:val="24"/>
                    </w:rPr>
                  </m:ctrlPr>
                </m:naryPr>
                <m:sub>
                  <m:r>
                    <w:rPr>
                      <w:rFonts w:ascii="Cambria Math" w:hAnsi="Cambria Math" w:cstheme="majorBidi"/>
                      <w:sz w:val="24"/>
                      <w:szCs w:val="24"/>
                    </w:rPr>
                    <m:t>j=1</m:t>
                  </m:r>
                  <m:ctrlPr>
                    <w:rPr>
                      <w:rFonts w:ascii="Cambria Math" w:hAnsi="Cambria Math" w:cstheme="majorBidi"/>
                      <w:i/>
                      <w:sz w:val="24"/>
                      <w:szCs w:val="24"/>
                    </w:rPr>
                  </m:ctrlPr>
                </m:sub>
                <m:sup>
                  <m:r>
                    <w:rPr>
                      <w:rFonts w:ascii="Cambria Math" w:hAnsi="Cambria Math" w:cstheme="majorBidi"/>
                      <w:sz w:val="24"/>
                      <w:szCs w:val="24"/>
                    </w:rPr>
                    <m:t>K</m:t>
                  </m:r>
                  <m:ctrlPr>
                    <w:rPr>
                      <w:rFonts w:ascii="Cambria Math" w:hAnsi="Cambria Math" w:cstheme="majorBidi"/>
                      <w:i/>
                      <w:sz w:val="24"/>
                      <w:szCs w:val="24"/>
                    </w:rPr>
                  </m:ctrlPr>
                </m:sup>
                <m:e>
                  <m:func>
                    <m:funcPr>
                      <m:ctrlPr>
                        <w:rPr>
                          <w:rFonts w:ascii="Cambria Math" w:hAnsi="Cambria Math" w:cstheme="majorBidi"/>
                          <w:sz w:val="24"/>
                          <w:szCs w:val="24"/>
                        </w:rPr>
                      </m:ctrlPr>
                    </m:funcPr>
                    <m:fName>
                      <m:r>
                        <m:rPr>
                          <m:sty m:val="p"/>
                        </m:rPr>
                        <w:rPr>
                          <w:rFonts w:ascii="Cambria Math" w:hAnsi="Cambria Math" w:cstheme="majorBidi"/>
                          <w:sz w:val="24"/>
                          <w:szCs w:val="24"/>
                        </w:rPr>
                        <m:t>exp</m:t>
                      </m:r>
                      <m:ctrlPr>
                        <w:rPr>
                          <w:rFonts w:ascii="Cambria Math" w:hAnsi="Cambria Math" w:cstheme="majorBidi"/>
                          <w:i/>
                          <w:sz w:val="24"/>
                          <w:szCs w:val="24"/>
                        </w:rPr>
                      </m:ctrlPr>
                    </m:fName>
                    <m:e>
                      <m:d>
                        <m:dPr>
                          <m:ctrlPr>
                            <w:rPr>
                              <w:rFonts w:ascii="Cambria Math" w:hAnsi="Cambria Math" w:cstheme="majorBidi"/>
                              <w:i/>
                              <w:sz w:val="24"/>
                              <w:szCs w:val="24"/>
                            </w:rPr>
                          </m:ctrlPr>
                        </m:dPr>
                        <m:e>
                          <m:sSubSup>
                            <m:sSubSupPr>
                              <m:ctrlPr>
                                <w:rPr>
                                  <w:rFonts w:ascii="Cambria Math" w:hAnsi="Cambria Math" w:cstheme="majorBidi"/>
                                  <w:i/>
                                  <w:sz w:val="24"/>
                                  <w:szCs w:val="24"/>
                                </w:rPr>
                              </m:ctrlPr>
                            </m:sSubSupPr>
                            <m:e>
                              <m:r>
                                <m:rPr>
                                  <m:sty m:val="p"/>
                                </m:rPr>
                                <w:rPr>
                                  <w:rFonts w:ascii="Cambria Math" w:hAnsi="Cambria Math" w:cstheme="majorBidi"/>
                                  <w:sz w:val="24"/>
                                  <w:szCs w:val="24"/>
                                </w:rPr>
                                <m:t>β</m:t>
                              </m:r>
                            </m:e>
                            <m:sub>
                              <m:r>
                                <w:rPr>
                                  <w:rFonts w:ascii="Cambria Math" w:hAnsi="Cambria Math" w:cstheme="majorBidi"/>
                                  <w:sz w:val="24"/>
                                  <w:szCs w:val="24"/>
                                </w:rPr>
                                <m:t>j</m:t>
                              </m:r>
                            </m:sub>
                            <m:sup>
                              <m:r>
                                <w:rPr>
                                  <w:rFonts w:ascii="Cambria Math" w:hAnsi="Cambria Math" w:cstheme="majorBidi"/>
                                  <w:sz w:val="24"/>
                                  <w:szCs w:val="24"/>
                                </w:rPr>
                                <m:t>T</m:t>
                              </m:r>
                            </m:sup>
                          </m:sSubSup>
                          <m:r>
                            <w:rPr>
                              <w:rFonts w:ascii="Cambria Math" w:hAnsi="Cambria Math" w:cstheme="majorBidi"/>
                              <w:sz w:val="24"/>
                              <w:szCs w:val="24"/>
                            </w:rPr>
                            <m:t>X</m:t>
                          </m:r>
                        </m:e>
                      </m:d>
                    </m:e>
                  </m:func>
                  <m:ctrlPr>
                    <w:rPr>
                      <w:rFonts w:ascii="Cambria Math" w:hAnsi="Cambria Math" w:cstheme="majorBidi"/>
                      <w:i/>
                      <w:sz w:val="24"/>
                      <w:szCs w:val="24"/>
                    </w:rPr>
                  </m:ctrlPr>
                </m:e>
              </m:nary>
              <m:ctrlPr>
                <w:rPr>
                  <w:rFonts w:ascii="Cambria Math" w:hAnsi="Cambria Math" w:cstheme="majorBidi"/>
                  <w:i/>
                  <w:sz w:val="24"/>
                  <w:szCs w:val="24"/>
                </w:rPr>
              </m:ctrlPr>
            </m:den>
          </m:f>
          <m:r>
            <m:rPr>
              <m:sty m:val="p"/>
            </m:rPr>
            <w:rPr>
              <w:rFonts w:ascii="Cambria Math" w:hAnsi="Cambria Math" w:cstheme="majorBidi"/>
              <w:sz w:val="24"/>
              <w:szCs w:val="24"/>
            </w:rPr>
            <m:t>  </m:t>
          </m:r>
        </m:oMath>
      </m:oMathPara>
    </w:p>
    <w:p w14:paraId="2937C024" w14:textId="77777777" w:rsidR="00763CEF" w:rsidRPr="008E298A" w:rsidRDefault="00763CEF" w:rsidP="00BF1727">
      <w:pPr>
        <w:spacing w:after="140" w:line="360" w:lineRule="auto"/>
        <w:jc w:val="both"/>
        <w:rPr>
          <w:rFonts w:ascii="Cambria Math" w:hAnsi="Cambria Math"/>
          <w:i/>
          <w:iCs/>
          <w:sz w:val="18"/>
          <w:szCs w:val="18"/>
          <w:lang w:val="en-US"/>
        </w:rPr>
      </w:pPr>
      <m:oMathPara>
        <m:oMath>
          <m:r>
            <m:rPr>
              <m:nor/>
            </m:rPr>
            <w:rPr>
              <w:rFonts w:ascii="Cambria Math" w:hAnsi="Cambria Math"/>
              <w:i/>
              <w:iCs/>
              <w:sz w:val="18"/>
              <w:szCs w:val="18"/>
              <w:lang w:val="en-US"/>
            </w:rPr>
            <m:t xml:space="preserve"> (Cox (1958, Annals of Statistics) ; Agresti (2002, Categorical Data Analysis))</m:t>
          </m:r>
        </m:oMath>
      </m:oMathPara>
    </w:p>
    <w:p w14:paraId="5AD2E2E5" w14:textId="77777777" w:rsidR="00763CEF" w:rsidRPr="00763CEF" w:rsidRDefault="00763CEF" w:rsidP="00BF1727">
      <w:pPr>
        <w:spacing w:after="14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Où </w:t>
      </w:r>
      <m:oMath>
        <m:sSub>
          <m:sSubPr>
            <m:ctrlPr>
              <w:rPr>
                <w:rFonts w:ascii="Cambria Math" w:hAnsi="Cambria Math" w:cstheme="majorBidi"/>
                <w:sz w:val="24"/>
                <w:szCs w:val="24"/>
              </w:rPr>
            </m:ctrlPr>
          </m:sSubPr>
          <m:e>
            <m:r>
              <m:rPr>
                <m:sty m:val="p"/>
              </m:rPr>
              <w:rPr>
                <w:rFonts w:ascii="Cambria Math" w:hAnsi="Cambria Math" w:cstheme="majorBidi"/>
                <w:sz w:val="24"/>
                <w:szCs w:val="24"/>
              </w:rPr>
              <m:t>β</m:t>
            </m:r>
          </m:e>
          <m:sub>
            <m:r>
              <m:rPr>
                <m:sty m:val="p"/>
              </m:rPr>
              <w:rPr>
                <w:rFonts w:ascii="Cambria Math" w:hAnsi="Cambria Math" w:cstheme="majorBidi"/>
                <w:sz w:val="24"/>
                <w:szCs w:val="24"/>
              </w:rPr>
              <m:t>k</m:t>
            </m:r>
          </m:sub>
        </m:sSub>
      </m:oMath>
      <w:r w:rsidRPr="00763CEF">
        <w:rPr>
          <w:rFonts w:asciiTheme="majorBidi" w:hAnsiTheme="majorBidi" w:cstheme="majorBidi"/>
          <w:sz w:val="24"/>
          <w:szCs w:val="24"/>
        </w:rPr>
        <w:t xml:space="preserve"> est le vecteur de coefficients associé à la classe </w:t>
      </w:r>
      <m:oMath>
        <m:r>
          <m:rPr>
            <m:sty m:val="p"/>
          </m:rPr>
          <w:rPr>
            <w:rFonts w:ascii="Cambria Math" w:hAnsi="Cambria Math" w:cstheme="majorBidi"/>
            <w:sz w:val="24"/>
            <w:szCs w:val="24"/>
          </w:rPr>
          <m:t>k</m:t>
        </m:r>
      </m:oMath>
      <w:r w:rsidRPr="00763CEF">
        <w:rPr>
          <w:rFonts w:asciiTheme="majorBidi" w:hAnsiTheme="majorBidi" w:cstheme="majorBidi"/>
          <w:sz w:val="24"/>
          <w:szCs w:val="24"/>
        </w:rPr>
        <w:t xml:space="preserve">, et </w:t>
      </w:r>
      <m:oMath>
        <m:r>
          <m:rPr>
            <m:sty m:val="p"/>
          </m:rPr>
          <w:rPr>
            <w:rFonts w:ascii="Cambria Math" w:hAnsi="Cambria Math" w:cstheme="majorBidi"/>
            <w:sz w:val="24"/>
            <w:szCs w:val="24"/>
          </w:rPr>
          <m:t>X</m:t>
        </m:r>
      </m:oMath>
      <w:r w:rsidRPr="00763CEF">
        <w:rPr>
          <w:rFonts w:asciiTheme="majorBidi" w:hAnsiTheme="majorBidi" w:cstheme="majorBidi"/>
          <w:sz w:val="24"/>
          <w:szCs w:val="24"/>
        </w:rPr>
        <w:t xml:space="preserve"> est le vecteur des variables explicatives standardisées. L'estimation des paramètres se fait par maximisation de la log-vraisemblance.</w:t>
      </w:r>
    </w:p>
    <w:p w14:paraId="67573F69" w14:textId="77777777" w:rsidR="00763CEF" w:rsidRPr="00763CEF" w:rsidRDefault="00763CEF" w:rsidP="00BF1727">
      <w:pPr>
        <w:spacing w:after="140" w:line="360" w:lineRule="auto"/>
        <w:jc w:val="both"/>
        <w:rPr>
          <w:rFonts w:asciiTheme="majorBidi" w:hAnsiTheme="majorBidi" w:cstheme="majorBidi"/>
          <w:sz w:val="24"/>
          <w:szCs w:val="24"/>
        </w:rPr>
      </w:pPr>
      <w:r w:rsidRPr="00763CEF">
        <w:rPr>
          <w:rFonts w:asciiTheme="majorBidi" w:hAnsiTheme="majorBidi" w:cstheme="majorBidi"/>
          <w:sz w:val="24"/>
          <w:szCs w:val="24"/>
        </w:rPr>
        <w:t>Les coefficients sont estimés par maximisation de la log-vraisemblance pénalisée par une régularisation L2 (Ridge) :</w:t>
      </w:r>
    </w:p>
    <w:p w14:paraId="19287F48" w14:textId="77777777" w:rsidR="00763CEF" w:rsidRPr="00763CEF" w:rsidRDefault="00763CEF" w:rsidP="00BF1727">
      <w:pPr>
        <w:spacing w:after="140" w:line="360" w:lineRule="auto"/>
        <w:jc w:val="both"/>
        <w:rPr>
          <w:rFonts w:asciiTheme="majorBidi" w:hAnsiTheme="majorBidi" w:cstheme="majorBidi"/>
          <w:sz w:val="24"/>
          <w:szCs w:val="24"/>
        </w:rPr>
      </w:pPr>
      <m:oMathPara>
        <m:oMath>
          <m:r>
            <m:rPr>
              <m:scr m:val="script"/>
            </m:rPr>
            <w:rPr>
              <w:rFonts w:ascii="Cambria Math" w:hAnsi="Cambria Math" w:cstheme="majorBidi"/>
              <w:sz w:val="24"/>
              <w:szCs w:val="24"/>
            </w:rPr>
            <w:lastRenderedPageBreak/>
            <m:t>L</m:t>
          </m:r>
          <m:d>
            <m:dPr>
              <m:ctrlPr>
                <w:rPr>
                  <w:rFonts w:ascii="Cambria Math" w:hAnsi="Cambria Math" w:cstheme="majorBidi"/>
                  <w:i/>
                  <w:sz w:val="24"/>
                  <w:szCs w:val="24"/>
                </w:rPr>
              </m:ctrlPr>
            </m:dPr>
            <m:e>
              <m:r>
                <m:rPr>
                  <m:sty m:val="p"/>
                </m:rPr>
                <w:rPr>
                  <w:rFonts w:ascii="Cambria Math" w:hAnsi="Cambria Math" w:cstheme="majorBidi"/>
                  <w:sz w:val="24"/>
                  <w:szCs w:val="24"/>
                </w:rPr>
                <m:t>β</m:t>
              </m:r>
            </m:e>
          </m:d>
          <m:r>
            <w:rPr>
              <w:rFonts w:ascii="Cambria Math" w:hAnsi="Cambria Math" w:cstheme="majorBidi"/>
              <w:sz w:val="24"/>
              <w:szCs w:val="24"/>
            </w:rPr>
            <m:t>=</m:t>
          </m:r>
          <m:nary>
            <m:naryPr>
              <m:chr m:val="∑"/>
              <m:supHide m:val="1"/>
              <m:ctrlPr>
                <w:rPr>
                  <w:rFonts w:ascii="Cambria Math" w:hAnsi="Cambria Math" w:cstheme="majorBidi"/>
                  <w:sz w:val="24"/>
                  <w:szCs w:val="24"/>
                </w:rPr>
              </m:ctrlPr>
            </m:naryPr>
            <m:sub>
              <m:r>
                <w:rPr>
                  <w:rFonts w:ascii="Cambria Math" w:hAnsi="Cambria Math" w:cstheme="majorBidi"/>
                  <w:sz w:val="24"/>
                  <w:szCs w:val="24"/>
                </w:rPr>
                <m:t>i</m:t>
              </m:r>
              <m:ctrlPr>
                <w:rPr>
                  <w:rFonts w:ascii="Cambria Math" w:hAnsi="Cambria Math" w:cstheme="majorBidi"/>
                  <w:i/>
                  <w:sz w:val="24"/>
                  <w:szCs w:val="24"/>
                </w:rPr>
              </m:ctrlPr>
            </m:sub>
            <m:sup>
              <m:ctrlPr>
                <w:rPr>
                  <w:rFonts w:ascii="Cambria Math" w:hAnsi="Cambria Math" w:cstheme="majorBidi"/>
                  <w:i/>
                  <w:sz w:val="24"/>
                  <w:szCs w:val="24"/>
                </w:rPr>
              </m:ctrlPr>
            </m:sup>
            <m:e>
              <m:func>
                <m:funcPr>
                  <m:ctrlPr>
                    <w:rPr>
                      <w:rFonts w:ascii="Cambria Math" w:hAnsi="Cambria Math" w:cstheme="majorBidi"/>
                      <w:sz w:val="24"/>
                      <w:szCs w:val="24"/>
                    </w:rPr>
                  </m:ctrlPr>
                </m:funcPr>
                <m:fName>
                  <m:r>
                    <m:rPr>
                      <m:sty m:val="p"/>
                    </m:rPr>
                    <w:rPr>
                      <w:rFonts w:ascii="Cambria Math" w:hAnsi="Cambria Math" w:cstheme="majorBidi"/>
                      <w:sz w:val="24"/>
                      <w:szCs w:val="24"/>
                    </w:rPr>
                    <m:t>log</m:t>
                  </m:r>
                  <m:ctrlPr>
                    <w:rPr>
                      <w:rFonts w:ascii="Cambria Math" w:hAnsi="Cambria Math" w:cstheme="majorBidi"/>
                      <w:i/>
                      <w:sz w:val="24"/>
                      <w:szCs w:val="24"/>
                    </w:rPr>
                  </m:ctrlPr>
                </m:fName>
                <m:e>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e>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m:t>
                      </m:r>
                      <m:r>
                        <m:rPr>
                          <m:sty m:val="p"/>
                        </m:rPr>
                        <w:rPr>
                          <w:rFonts w:ascii="Cambria Math" w:hAnsi="Cambria Math" w:cstheme="majorBidi"/>
                          <w:sz w:val="24"/>
                          <w:szCs w:val="24"/>
                        </w:rPr>
                        <m:t>β</m:t>
                      </m:r>
                    </m:e>
                  </m:d>
                </m:e>
              </m:func>
              <m:ctrlPr>
                <w:rPr>
                  <w:rFonts w:ascii="Cambria Math" w:hAnsi="Cambria Math" w:cstheme="majorBidi"/>
                  <w:i/>
                  <w:sz w:val="24"/>
                  <w:szCs w:val="24"/>
                </w:rPr>
              </m:ctrlPr>
            </m:e>
          </m:nary>
          <m:r>
            <w:rPr>
              <w:rFonts w:ascii="Cambria Math" w:hAnsi="Cambria Math" w:cstheme="majorBidi"/>
              <w:sz w:val="24"/>
              <w:szCs w:val="24"/>
            </w:rPr>
            <m:t>-</m:t>
          </m:r>
          <m:r>
            <m:rPr>
              <m:sty m:val="p"/>
            </m:rPr>
            <w:rPr>
              <w:rFonts w:ascii="Cambria Math" w:hAnsi="Cambria Math" w:cstheme="majorBidi"/>
              <w:sz w:val="24"/>
              <w:szCs w:val="24"/>
            </w:rPr>
            <m:t>λ</m:t>
          </m:r>
          <m:sSup>
            <m:sSupPr>
              <m:ctrlPr>
                <w:rPr>
                  <w:rFonts w:ascii="Cambria Math" w:hAnsi="Cambria Math" w:cstheme="majorBidi"/>
                  <w:i/>
                  <w:sz w:val="24"/>
                  <w:szCs w:val="24"/>
                </w:rPr>
              </m:ctrlPr>
            </m:sSupPr>
            <m:e>
              <m:d>
                <m:dPr>
                  <m:begChr m:val="‖"/>
                  <m:endChr m:val="‖"/>
                  <m:ctrlPr>
                    <w:rPr>
                      <w:rFonts w:ascii="Cambria Math" w:hAnsi="Cambria Math" w:cstheme="majorBidi"/>
                      <w:i/>
                      <w:sz w:val="24"/>
                      <w:szCs w:val="24"/>
                    </w:rPr>
                  </m:ctrlPr>
                </m:dPr>
                <m:e>
                  <m:r>
                    <m:rPr>
                      <m:sty m:val="p"/>
                    </m:rPr>
                    <w:rPr>
                      <w:rFonts w:ascii="Cambria Math" w:hAnsi="Cambria Math" w:cstheme="majorBidi"/>
                      <w:sz w:val="24"/>
                      <w:szCs w:val="24"/>
                    </w:rPr>
                    <m:t>β</m:t>
                  </m:r>
                </m:e>
              </m:d>
            </m:e>
            <m:sup>
              <m:r>
                <w:rPr>
                  <w:rFonts w:ascii="Cambria Math" w:hAnsi="Cambria Math" w:cstheme="majorBidi"/>
                  <w:sz w:val="24"/>
                  <w:szCs w:val="24"/>
                </w:rPr>
                <m:t>2</m:t>
              </m:r>
            </m:sup>
          </m:sSup>
          <m:r>
            <m:rPr>
              <m:sty m:val="p"/>
            </m:rPr>
            <w:rPr>
              <w:rFonts w:ascii="Cambria Math" w:hAnsi="Cambria Math" w:cstheme="majorBidi"/>
              <w:sz w:val="24"/>
              <w:szCs w:val="24"/>
            </w:rPr>
            <m:t>  </m:t>
          </m:r>
        </m:oMath>
      </m:oMathPara>
    </w:p>
    <w:p w14:paraId="41A7A25B" w14:textId="77777777" w:rsidR="00763CEF" w:rsidRPr="00F8524A" w:rsidRDefault="00763CEF" w:rsidP="00BF172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 xml:space="preserve">( Hosmer et </m:t>
          </m:r>
          <w:proofErr w:type="spellStart"/>
          <m:r>
            <m:rPr>
              <m:nor/>
            </m:rPr>
            <w:rPr>
              <w:rFonts w:ascii="Cambria Math" w:hAnsi="Cambria Math"/>
              <w:i/>
              <w:iCs/>
              <w:sz w:val="18"/>
              <w:szCs w:val="18"/>
            </w:rPr>
            <m:t>Lemeshow</m:t>
          </m:r>
          <w:proofErr w:type="spellEnd"/>
          <m:r>
            <m:rPr>
              <m:nor/>
            </m:rPr>
            <w:rPr>
              <w:rFonts w:ascii="Cambria Math" w:hAnsi="Cambria Math"/>
              <w:i/>
              <w:iCs/>
              <w:sz w:val="18"/>
              <w:szCs w:val="18"/>
            </w:rPr>
            <m:t xml:space="preserve"> (2000, Applied </m:t>
          </m:r>
          <w:proofErr w:type="spellStart"/>
          <m:r>
            <m:rPr>
              <m:nor/>
            </m:rPr>
            <w:rPr>
              <w:rFonts w:ascii="Cambria Math" w:hAnsi="Cambria Math"/>
              <w:i/>
              <w:iCs/>
              <w:sz w:val="18"/>
              <w:szCs w:val="18"/>
            </w:rPr>
            <m:t>Logistic</m:t>
          </m:r>
          <w:proofErr w:type="spellEnd"/>
          <m:r>
            <m:rPr>
              <m:nor/>
            </m:rPr>
            <w:rPr>
              <w:rFonts w:ascii="Cambria Math" w:hAnsi="Cambria Math"/>
              <w:i/>
              <w:iCs/>
              <w:sz w:val="18"/>
              <w:szCs w:val="18"/>
            </w:rPr>
            <m:t xml:space="preserve"> </m:t>
          </m:r>
          <w:proofErr w:type="spellStart"/>
          <m:r>
            <m:rPr>
              <m:nor/>
            </m:rPr>
            <w:rPr>
              <w:rFonts w:ascii="Cambria Math" w:hAnsi="Cambria Math"/>
              <w:i/>
              <w:iCs/>
              <w:sz w:val="18"/>
              <w:szCs w:val="18"/>
            </w:rPr>
            <m:t>Regression</m:t>
          </m:r>
          <w:proofErr w:type="spellEnd"/>
          <m:r>
            <m:rPr>
              <m:nor/>
            </m:rPr>
            <w:rPr>
              <w:rFonts w:ascii="Cambria Math" w:hAnsi="Cambria Math"/>
              <w:i/>
              <w:iCs/>
              <w:sz w:val="18"/>
              <w:szCs w:val="18"/>
            </w:rPr>
            <m:t xml:space="preserve">) ; </m:t>
          </m:r>
          <w:proofErr w:type="spellStart"/>
          <m:r>
            <m:rPr>
              <m:nor/>
            </m:rPr>
            <w:rPr>
              <w:rFonts w:ascii="Cambria Math" w:hAnsi="Cambria Math"/>
              <w:i/>
              <w:iCs/>
              <w:sz w:val="18"/>
              <w:szCs w:val="18"/>
            </w:rPr>
            <m:t>Tibshirani</m:t>
          </m:r>
          <w:proofErr w:type="spellEnd"/>
          <m:r>
            <m:rPr>
              <m:nor/>
            </m:rPr>
            <w:rPr>
              <w:rFonts w:ascii="Cambria Math" w:hAnsi="Cambria Math"/>
              <w:i/>
              <w:iCs/>
              <w:sz w:val="18"/>
              <w:szCs w:val="18"/>
            </w:rPr>
            <m:t xml:space="preserve"> (1996))</m:t>
          </m:r>
        </m:oMath>
      </m:oMathPara>
    </w:p>
    <w:p w14:paraId="0F3AC98F" w14:textId="7AEC6DA4" w:rsidR="00763CEF" w:rsidRPr="00763CEF" w:rsidRDefault="00763CEF" w:rsidP="00BF1727">
      <w:pPr>
        <w:spacing w:before="8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Où </w:t>
      </w:r>
      <m:oMath>
        <m:r>
          <m:rPr>
            <m:scr m:val="script"/>
            <m:sty m:val="p"/>
          </m:rPr>
          <w:rPr>
            <w:rFonts w:ascii="Cambria Math" w:hAnsi="Cambria Math" w:cstheme="majorBidi"/>
            <w:sz w:val="24"/>
            <w:szCs w:val="24"/>
          </w:rPr>
          <m:t>L</m:t>
        </m:r>
      </m:oMath>
      <w:r w:rsidRPr="00763CEF">
        <w:rPr>
          <w:rFonts w:asciiTheme="majorBidi" w:hAnsiTheme="majorBidi" w:cstheme="majorBidi"/>
          <w:sz w:val="24"/>
          <w:szCs w:val="24"/>
        </w:rPr>
        <w:t xml:space="preserve"> est la log-vraisemblance, </w:t>
      </w:r>
      <m:oMath>
        <m:r>
          <m:rPr>
            <m:sty m:val="p"/>
          </m:rPr>
          <w:rPr>
            <w:rFonts w:ascii="Cambria Math" w:hAnsi="Cambria Math" w:cstheme="majorBidi"/>
            <w:sz w:val="24"/>
            <w:szCs w:val="24"/>
          </w:rPr>
          <m:t>λ</m:t>
        </m:r>
      </m:oMath>
      <w:r w:rsidRPr="00763CEF">
        <w:rPr>
          <w:rFonts w:asciiTheme="majorBidi" w:hAnsiTheme="majorBidi" w:cstheme="majorBidi"/>
          <w:sz w:val="24"/>
          <w:szCs w:val="24"/>
        </w:rPr>
        <w:t xml:space="preserve"> le paramètre de régularisation L2 (contrôle la pénalité sur la magnitude des coefficients), et </w:t>
      </w:r>
      <m:oMath>
        <m:r>
          <m:rPr>
            <m:sty m:val="p"/>
          </m:rPr>
          <w:rPr>
            <w:rFonts w:ascii="Cambria Math" w:hAnsi="Cambria Math" w:cstheme="majorBidi"/>
            <w:sz w:val="24"/>
            <w:szCs w:val="24"/>
          </w:rPr>
          <m:t>∥β</m:t>
        </m:r>
        <m:sSup>
          <m:sSupPr>
            <m:ctrlPr>
              <w:rPr>
                <w:rFonts w:ascii="Cambria Math" w:hAnsi="Cambria Math" w:cstheme="majorBidi"/>
                <w:sz w:val="24"/>
                <w:szCs w:val="24"/>
              </w:rPr>
            </m:ctrlPr>
          </m:sSupPr>
          <m:e>
            <m:r>
              <m:rPr>
                <m:sty m:val="p"/>
              </m:rPr>
              <w:rPr>
                <w:rFonts w:ascii="Cambria Math" w:hAnsi="Cambria Math" w:cstheme="majorBidi"/>
                <w:sz w:val="24"/>
                <w:szCs w:val="24"/>
              </w:rPr>
              <m:t>∥</m:t>
            </m:r>
          </m:e>
          <m:sup>
            <m:r>
              <m:rPr>
                <m:sty m:val="p"/>
              </m:rPr>
              <w:rPr>
                <w:rFonts w:ascii="Cambria Math" w:hAnsi="Cambria Math" w:cstheme="majorBidi"/>
                <w:sz w:val="24"/>
                <w:szCs w:val="24"/>
              </w:rPr>
              <m:t>2</m:t>
            </m:r>
          </m:sup>
        </m:sSup>
      </m:oMath>
      <w:r w:rsidRPr="00763CEF">
        <w:rPr>
          <w:rFonts w:asciiTheme="majorBidi" w:hAnsiTheme="majorBidi" w:cstheme="majorBidi"/>
          <w:sz w:val="24"/>
          <w:szCs w:val="24"/>
        </w:rPr>
        <w:t>la norme euclidienne au carré. La maximisation de cette fonction permet d'estimer les probabilités tout en évitant le surapprentissage.</w:t>
      </w:r>
    </w:p>
    <w:p w14:paraId="5D53236D" w14:textId="776F4C04" w:rsidR="00763CEF" w:rsidRPr="00763CEF" w:rsidRDefault="00763CEF" w:rsidP="00BF1727">
      <w:pPr>
        <w:spacing w:after="140" w:line="360" w:lineRule="auto"/>
        <w:jc w:val="both"/>
        <w:rPr>
          <w:rFonts w:asciiTheme="majorBidi" w:hAnsiTheme="majorBidi" w:cstheme="majorBidi"/>
          <w:sz w:val="24"/>
          <w:szCs w:val="24"/>
        </w:rPr>
      </w:pPr>
      <w:r w:rsidRPr="00763CEF">
        <w:rPr>
          <w:rFonts w:asciiTheme="majorBidi" w:hAnsiTheme="majorBidi" w:cstheme="majorBidi"/>
          <w:sz w:val="24"/>
          <w:szCs w:val="24"/>
        </w:rPr>
        <w:t>Hypothèses du modèle :</w:t>
      </w:r>
    </w:p>
    <w:p w14:paraId="6E9C0F30" w14:textId="77777777" w:rsidR="00763CEF" w:rsidRDefault="00763CEF">
      <w:pPr>
        <w:pStyle w:val="ListParagraph"/>
        <w:numPr>
          <w:ilvl w:val="0"/>
          <w:numId w:val="29"/>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Indépendance des observations </w:t>
      </w:r>
    </w:p>
    <w:p w14:paraId="7539C64E" w14:textId="77777777" w:rsidR="00763CEF" w:rsidRDefault="00763CEF">
      <w:pPr>
        <w:pStyle w:val="ListParagraph"/>
        <w:numPr>
          <w:ilvl w:val="0"/>
          <w:numId w:val="29"/>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Absence de </w:t>
      </w:r>
      <w:proofErr w:type="spellStart"/>
      <w:r w:rsidRPr="00763CEF">
        <w:rPr>
          <w:rFonts w:asciiTheme="majorBidi" w:hAnsiTheme="majorBidi" w:cstheme="majorBidi"/>
          <w:sz w:val="24"/>
          <w:szCs w:val="24"/>
        </w:rPr>
        <w:t>multicolinéarité</w:t>
      </w:r>
      <w:proofErr w:type="spellEnd"/>
      <w:r w:rsidRPr="00763CEF">
        <w:rPr>
          <w:rFonts w:asciiTheme="majorBidi" w:hAnsiTheme="majorBidi" w:cstheme="majorBidi"/>
          <w:sz w:val="24"/>
          <w:szCs w:val="24"/>
        </w:rPr>
        <w:t xml:space="preserve"> parfaite entre les variables explicatives (traitée par le VIF et la PCA).</w:t>
      </w:r>
    </w:p>
    <w:p w14:paraId="78AAE1EC" w14:textId="5BDA234F" w:rsidR="00763CEF" w:rsidRPr="00763CEF" w:rsidRDefault="00763CEF">
      <w:pPr>
        <w:pStyle w:val="ListParagraph"/>
        <w:numPr>
          <w:ilvl w:val="0"/>
          <w:numId w:val="29"/>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Log-linéarité de la relation entre les variables et le log-</w:t>
      </w:r>
      <w:proofErr w:type="spellStart"/>
      <w:r w:rsidRPr="00763CEF">
        <w:rPr>
          <w:rFonts w:asciiTheme="majorBidi" w:hAnsiTheme="majorBidi" w:cstheme="majorBidi"/>
          <w:sz w:val="24"/>
          <w:szCs w:val="24"/>
        </w:rPr>
        <w:t>odds</w:t>
      </w:r>
      <w:proofErr w:type="spellEnd"/>
      <w:r w:rsidRPr="00763CEF">
        <w:rPr>
          <w:rFonts w:asciiTheme="majorBidi" w:hAnsiTheme="majorBidi" w:cstheme="majorBidi"/>
          <w:sz w:val="24"/>
          <w:szCs w:val="24"/>
        </w:rPr>
        <w:t xml:space="preserve"> de chaque classe.</w:t>
      </w:r>
    </w:p>
    <w:p w14:paraId="4EAA1FA8" w14:textId="77777777" w:rsidR="00763CEF" w:rsidRPr="00763CEF" w:rsidRDefault="00763CEF" w:rsidP="00BF1727">
      <w:pPr>
        <w:spacing w:before="260" w:after="120" w:line="360" w:lineRule="auto"/>
        <w:jc w:val="both"/>
        <w:rPr>
          <w:rFonts w:asciiTheme="majorBidi" w:hAnsiTheme="majorBidi" w:cstheme="majorBidi"/>
        </w:rPr>
      </w:pPr>
      <w:r w:rsidRPr="00763CEF">
        <w:rPr>
          <w:rFonts w:asciiTheme="majorBidi" w:hAnsiTheme="majorBidi" w:cstheme="majorBidi"/>
          <w:b/>
          <w:bCs/>
          <w:sz w:val="24"/>
          <w:szCs w:val="24"/>
        </w:rPr>
        <w:t>c) Random Forest</w:t>
      </w:r>
    </w:p>
    <w:p w14:paraId="6F8D52DC" w14:textId="77777777" w:rsidR="00763CEF" w:rsidRPr="00763CEF" w:rsidRDefault="00763CEF" w:rsidP="00BF1727">
      <w:pPr>
        <w:spacing w:after="140" w:line="360" w:lineRule="auto"/>
        <w:jc w:val="both"/>
        <w:rPr>
          <w:rFonts w:asciiTheme="majorBidi" w:hAnsiTheme="majorBidi" w:cstheme="majorBidi"/>
          <w:sz w:val="24"/>
          <w:szCs w:val="24"/>
        </w:rPr>
      </w:pPr>
      <w:r w:rsidRPr="00763CEF">
        <w:rPr>
          <w:rFonts w:asciiTheme="majorBidi" w:hAnsiTheme="majorBidi" w:cstheme="majorBidi"/>
          <w:sz w:val="24"/>
          <w:szCs w:val="24"/>
        </w:rPr>
        <w:t>Le Random Forest (</w:t>
      </w:r>
      <w:proofErr w:type="spellStart"/>
      <w:r w:rsidRPr="00763CEF">
        <w:rPr>
          <w:rFonts w:asciiTheme="majorBidi" w:hAnsiTheme="majorBidi" w:cstheme="majorBidi"/>
          <w:sz w:val="24"/>
          <w:szCs w:val="24"/>
        </w:rPr>
        <w:t>Breiman</w:t>
      </w:r>
      <w:proofErr w:type="spellEnd"/>
      <w:r w:rsidRPr="00763CEF">
        <w:rPr>
          <w:rFonts w:asciiTheme="majorBidi" w:hAnsiTheme="majorBidi" w:cstheme="majorBidi"/>
          <w:sz w:val="24"/>
          <w:szCs w:val="24"/>
        </w:rPr>
        <w:t>, 2001) construit un grand nombre d'arbres de décision indépendants sur des sous-échantillons aléatoires des données et des variables (</w:t>
      </w:r>
      <w:r w:rsidRPr="00763CEF">
        <w:rPr>
          <w:rFonts w:asciiTheme="majorBidi" w:hAnsiTheme="majorBidi" w:cstheme="majorBidi"/>
          <w:i/>
          <w:iCs/>
          <w:color w:val="777777"/>
          <w:sz w:val="24"/>
          <w:szCs w:val="24"/>
        </w:rPr>
        <w:t>bagging</w:t>
      </w:r>
      <w:r w:rsidRPr="00763CEF">
        <w:rPr>
          <w:rFonts w:asciiTheme="majorBidi" w:hAnsiTheme="majorBidi" w:cstheme="majorBidi"/>
          <w:sz w:val="24"/>
          <w:szCs w:val="24"/>
        </w:rPr>
        <w:t xml:space="preserve"> + </w:t>
      </w:r>
      <w:proofErr w:type="spellStart"/>
      <w:r w:rsidRPr="00763CEF">
        <w:rPr>
          <w:rFonts w:asciiTheme="majorBidi" w:hAnsiTheme="majorBidi" w:cstheme="majorBidi"/>
          <w:i/>
          <w:iCs/>
          <w:color w:val="777777"/>
          <w:sz w:val="24"/>
          <w:szCs w:val="24"/>
        </w:rPr>
        <w:t>feature</w:t>
      </w:r>
      <w:proofErr w:type="spellEnd"/>
      <w:r w:rsidRPr="00763CEF">
        <w:rPr>
          <w:rFonts w:asciiTheme="majorBidi" w:hAnsiTheme="majorBidi" w:cstheme="majorBidi"/>
          <w:i/>
          <w:iCs/>
          <w:color w:val="777777"/>
          <w:sz w:val="24"/>
          <w:szCs w:val="24"/>
        </w:rPr>
        <w:t xml:space="preserve"> </w:t>
      </w:r>
      <w:proofErr w:type="spellStart"/>
      <w:r w:rsidRPr="00763CEF">
        <w:rPr>
          <w:rFonts w:asciiTheme="majorBidi" w:hAnsiTheme="majorBidi" w:cstheme="majorBidi"/>
          <w:i/>
          <w:iCs/>
          <w:color w:val="777777"/>
          <w:sz w:val="24"/>
          <w:szCs w:val="24"/>
        </w:rPr>
        <w:t>randomness</w:t>
      </w:r>
      <w:proofErr w:type="spellEnd"/>
      <w:r w:rsidRPr="00763CEF">
        <w:rPr>
          <w:rFonts w:asciiTheme="majorBidi" w:hAnsiTheme="majorBidi" w:cstheme="majorBidi"/>
          <w:sz w:val="24"/>
          <w:szCs w:val="24"/>
        </w:rPr>
        <w:t>), puis agrège leurs prédictions par vote majoritaire. Chaque nœud d'un arbre est scindé selon le critère qui maximise la réduction de l'impureté de Gini :</w:t>
      </w:r>
    </w:p>
    <w:p w14:paraId="1BB0B22B" w14:textId="77777777" w:rsidR="00763CEF" w:rsidRPr="00763CEF" w:rsidRDefault="00763CEF" w:rsidP="00BF1727">
      <w:pPr>
        <w:spacing w:before="80" w:line="360" w:lineRule="auto"/>
        <w:jc w:val="both"/>
        <w:rPr>
          <w:rFonts w:asciiTheme="majorBidi" w:hAnsiTheme="majorBidi" w:cstheme="majorBidi"/>
          <w:sz w:val="24"/>
          <w:szCs w:val="24"/>
        </w:rPr>
      </w:pPr>
      <m:oMathPara>
        <m:oMath>
          <m:r>
            <m:rPr>
              <m:sty m:val="p"/>
            </m:rPr>
            <w:rPr>
              <w:rFonts w:ascii="Cambria Math" w:hAnsi="Cambria Math" w:cstheme="majorBidi"/>
              <w:sz w:val="24"/>
              <w:szCs w:val="24"/>
            </w:rPr>
            <m:t>Δ</m:t>
          </m:r>
          <m:r>
            <w:rPr>
              <w:rFonts w:ascii="Cambria Math" w:hAnsi="Cambria Math" w:cstheme="majorBidi"/>
              <w:sz w:val="24"/>
              <w:szCs w:val="24"/>
            </w:rPr>
            <m:t>G=G</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f>
            <m:fPr>
              <m:ctrlPr>
                <w:rPr>
                  <w:rFonts w:ascii="Cambria Math" w:hAnsi="Cambria Math" w:cstheme="majorBid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L</m:t>
                  </m:r>
                </m:sub>
              </m:sSub>
              <m:ctrlPr>
                <w:rPr>
                  <w:rFonts w:ascii="Cambria Math" w:hAnsi="Cambria Math" w:cstheme="majorBidi"/>
                  <w:i/>
                  <w:sz w:val="24"/>
                  <w:szCs w:val="24"/>
                </w:rPr>
              </m:ctrlPr>
            </m:num>
            <m:den>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t</m:t>
                  </m:r>
                </m:sub>
              </m:sSub>
              <m:ctrlPr>
                <w:rPr>
                  <w:rFonts w:ascii="Cambria Math" w:hAnsi="Cambria Math" w:cstheme="majorBidi"/>
                  <w:i/>
                  <w:sz w:val="24"/>
                  <w:szCs w:val="24"/>
                </w:rPr>
              </m:ctrlPr>
            </m:den>
          </m:f>
          <m:r>
            <w:rPr>
              <w:rFonts w:ascii="Cambria Math" w:hAnsi="Cambria Math" w:cstheme="majorBidi"/>
              <w:sz w:val="24"/>
              <w:szCs w:val="24"/>
            </w:rPr>
            <m:t>G</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L</m:t>
                  </m:r>
                </m:sub>
              </m:sSub>
            </m:e>
          </m:d>
          <m:r>
            <w:rPr>
              <w:rFonts w:ascii="Cambria Math" w:hAnsi="Cambria Math" w:cstheme="majorBidi"/>
              <w:sz w:val="24"/>
              <w:szCs w:val="24"/>
            </w:rPr>
            <m:t>-</m:t>
          </m:r>
          <m:f>
            <m:fPr>
              <m:ctrlPr>
                <w:rPr>
                  <w:rFonts w:ascii="Cambria Math" w:hAnsi="Cambria Math" w:cstheme="majorBid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R</m:t>
                  </m:r>
                </m:sub>
              </m:sSub>
              <m:ctrlPr>
                <w:rPr>
                  <w:rFonts w:ascii="Cambria Math" w:hAnsi="Cambria Math" w:cstheme="majorBidi"/>
                  <w:i/>
                  <w:sz w:val="24"/>
                  <w:szCs w:val="24"/>
                </w:rPr>
              </m:ctrlPr>
            </m:num>
            <m:den>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t</m:t>
                  </m:r>
                </m:sub>
              </m:sSub>
              <m:ctrlPr>
                <w:rPr>
                  <w:rFonts w:ascii="Cambria Math" w:hAnsi="Cambria Math" w:cstheme="majorBidi"/>
                  <w:i/>
                  <w:sz w:val="24"/>
                  <w:szCs w:val="24"/>
                </w:rPr>
              </m:ctrlPr>
            </m:den>
          </m:f>
          <m:r>
            <w:rPr>
              <w:rFonts w:ascii="Cambria Math" w:hAnsi="Cambria Math" w:cstheme="majorBidi"/>
              <w:sz w:val="24"/>
              <w:szCs w:val="24"/>
            </w:rPr>
            <m:t>G</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R</m:t>
                  </m:r>
                </m:sub>
              </m:sSub>
            </m:e>
          </m:d>
          <m:r>
            <m:rPr>
              <m:sty m:val="p"/>
            </m:rPr>
            <w:rPr>
              <w:rFonts w:ascii="Cambria Math" w:hAnsi="Cambria Math" w:cstheme="majorBidi"/>
              <w:sz w:val="24"/>
              <w:szCs w:val="24"/>
            </w:rPr>
            <m:t>  </m:t>
          </m:r>
        </m:oMath>
      </m:oMathPara>
    </w:p>
    <w:p w14:paraId="64AFD2FE" w14:textId="77777777" w:rsidR="00763CEF" w:rsidRPr="008E298A" w:rsidRDefault="00763CEF" w:rsidP="00BF1727">
      <w:pPr>
        <w:spacing w:after="140" w:line="360" w:lineRule="auto"/>
        <w:jc w:val="both"/>
        <w:rPr>
          <w:rFonts w:ascii="Cambria Math" w:hAnsi="Cambria Math"/>
          <w:i/>
          <w:iCs/>
          <w:sz w:val="18"/>
          <w:szCs w:val="18"/>
          <w:lang w:val="en-US"/>
        </w:rPr>
      </w:pPr>
      <m:oMathPara>
        <m:oMath>
          <m:r>
            <m:rPr>
              <m:nor/>
            </m:rPr>
            <w:rPr>
              <w:rFonts w:ascii="Cambria Math" w:hAnsi="Cambria Math"/>
              <w:i/>
              <w:iCs/>
              <w:sz w:val="18"/>
              <w:szCs w:val="18"/>
              <w:lang w:val="en-US"/>
            </w:rPr>
            <m:t xml:space="preserve">( </m:t>
          </m:r>
          <w:proofErr w:type="spellStart"/>
          <m:r>
            <m:rPr>
              <m:nor/>
            </m:rPr>
            <w:rPr>
              <w:rFonts w:ascii="Cambria Math" w:hAnsi="Cambria Math"/>
              <w:i/>
              <w:iCs/>
              <w:sz w:val="18"/>
              <w:szCs w:val="18"/>
              <w:lang w:val="en-US"/>
            </w:rPr>
            <m:t>Breiman</m:t>
          </m:r>
          <w:proofErr w:type="spellEnd"/>
          <m:r>
            <m:rPr>
              <m:nor/>
            </m:rPr>
            <w:rPr>
              <w:rFonts w:ascii="Cambria Math" w:hAnsi="Cambria Math"/>
              <w:i/>
              <w:iCs/>
              <w:sz w:val="18"/>
              <w:szCs w:val="18"/>
              <w:lang w:val="en-US"/>
            </w:rPr>
            <m:t xml:space="preserve">, Friedman, </m:t>
          </m:r>
          <w:proofErr w:type="spellStart"/>
          <m:r>
            <m:rPr>
              <m:nor/>
            </m:rPr>
            <w:rPr>
              <w:rFonts w:ascii="Cambria Math" w:hAnsi="Cambria Math"/>
              <w:i/>
              <w:iCs/>
              <w:sz w:val="18"/>
              <w:szCs w:val="18"/>
              <w:lang w:val="en-US"/>
            </w:rPr>
            <m:t>Olshen</m:t>
          </m:r>
          <w:proofErr w:type="spellEnd"/>
          <m:r>
            <m:rPr>
              <m:nor/>
            </m:rPr>
            <w:rPr>
              <w:rFonts w:ascii="Cambria Math" w:hAnsi="Cambria Math"/>
              <w:i/>
              <w:iCs/>
              <w:sz w:val="18"/>
              <w:szCs w:val="18"/>
              <w:lang w:val="en-US"/>
            </w:rPr>
            <m:t xml:space="preserve"> et Stone (1984, Classification and Regression Trees)</m:t>
          </m:r>
        </m:oMath>
      </m:oMathPara>
    </w:p>
    <w:p w14:paraId="16B81ED2" w14:textId="11222C1F" w:rsidR="00763CEF" w:rsidRPr="00763CEF" w:rsidRDefault="00763CEF" w:rsidP="00BF1727">
      <w:pPr>
        <w:spacing w:before="8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Où </w:t>
      </w:r>
      <m:oMath>
        <m:r>
          <m:rPr>
            <m:sty m:val="p"/>
          </m:rPr>
          <w:rPr>
            <w:rFonts w:ascii="Cambria Math" w:hAnsi="Cambria Math" w:cstheme="majorBidi"/>
            <w:sz w:val="24"/>
            <w:szCs w:val="24"/>
          </w:rPr>
          <m:t>G(t)</m:t>
        </m:r>
      </m:oMath>
      <w:r w:rsidRPr="00763CEF">
        <w:rPr>
          <w:rFonts w:asciiTheme="majorBidi" w:hAnsiTheme="majorBidi" w:cstheme="majorBidi"/>
          <w:sz w:val="24"/>
          <w:szCs w:val="24"/>
        </w:rPr>
        <w:t xml:space="preserve"> est l'impureté de Gini au nœud parent </w:t>
      </w:r>
      <m:oMath>
        <m:r>
          <m:rPr>
            <m:sty m:val="p"/>
          </m:rPr>
          <w:rPr>
            <w:rFonts w:ascii="Cambria Math" w:hAnsi="Cambria Math" w:cstheme="majorBidi"/>
            <w:sz w:val="24"/>
            <w:szCs w:val="24"/>
          </w:rPr>
          <m:t>t</m:t>
        </m:r>
      </m:oMath>
      <w:r w:rsidRPr="00763CEF">
        <w:rPr>
          <w:rFonts w:asciiTheme="majorBidi" w:hAnsiTheme="majorBidi" w:cstheme="majorBidi"/>
          <w:sz w:val="24"/>
          <w:szCs w:val="24"/>
        </w:rPr>
        <w:t xml:space="preserve">, </w:t>
      </w:r>
      <m:oMath>
        <m:sSub>
          <m:sSubPr>
            <m:ctrlPr>
              <w:rPr>
                <w:rFonts w:ascii="Cambria Math" w:hAnsi="Cambria Math" w:cstheme="majorBidi"/>
                <w:sz w:val="24"/>
                <w:szCs w:val="24"/>
              </w:rPr>
            </m:ctrlPr>
          </m:sSubPr>
          <m:e>
            <m:r>
              <m:rPr>
                <m:sty m:val="p"/>
              </m:rPr>
              <w:rPr>
                <w:rFonts w:ascii="Cambria Math" w:hAnsi="Cambria Math" w:cstheme="majorBidi"/>
                <w:sz w:val="24"/>
                <w:szCs w:val="24"/>
              </w:rPr>
              <m:t>t</m:t>
            </m:r>
          </m:e>
          <m:sub>
            <m:r>
              <m:rPr>
                <m:sty m:val="p"/>
              </m:rPr>
              <w:rPr>
                <w:rFonts w:ascii="Cambria Math" w:hAnsi="Cambria Math" w:cstheme="majorBidi"/>
                <w:sz w:val="24"/>
                <w:szCs w:val="24"/>
              </w:rPr>
              <m:t>L</m:t>
            </m:r>
          </m:sub>
        </m:sSub>
      </m:oMath>
      <w:r w:rsidRPr="00763CEF">
        <w:rPr>
          <w:rFonts w:asciiTheme="majorBidi" w:hAnsiTheme="majorBidi" w:cstheme="majorBidi"/>
          <w:sz w:val="24"/>
          <w:szCs w:val="24"/>
        </w:rPr>
        <w:t xml:space="preserve">et </w:t>
      </w:r>
      <m:oMath>
        <m:sSub>
          <m:sSubPr>
            <m:ctrlPr>
              <w:rPr>
                <w:rFonts w:ascii="Cambria Math" w:hAnsi="Cambria Math" w:cstheme="majorBidi"/>
                <w:sz w:val="24"/>
                <w:szCs w:val="24"/>
              </w:rPr>
            </m:ctrlPr>
          </m:sSubPr>
          <m:e>
            <m:r>
              <m:rPr>
                <m:sty m:val="p"/>
              </m:rPr>
              <w:rPr>
                <w:rFonts w:ascii="Cambria Math" w:hAnsi="Cambria Math" w:cstheme="majorBidi"/>
                <w:sz w:val="24"/>
                <w:szCs w:val="24"/>
              </w:rPr>
              <m:t>t</m:t>
            </m:r>
          </m:e>
          <m:sub>
            <m:r>
              <m:rPr>
                <m:sty m:val="p"/>
              </m:rPr>
              <w:rPr>
                <w:rFonts w:ascii="Cambria Math" w:hAnsi="Cambria Math" w:cstheme="majorBidi"/>
                <w:sz w:val="24"/>
                <w:szCs w:val="24"/>
              </w:rPr>
              <m:t>R</m:t>
            </m:r>
          </m:sub>
        </m:sSub>
      </m:oMath>
      <w:r w:rsidRPr="00763CEF">
        <w:rPr>
          <w:rFonts w:asciiTheme="majorBidi" w:hAnsiTheme="majorBidi" w:cstheme="majorBidi"/>
          <w:sz w:val="24"/>
          <w:szCs w:val="24"/>
        </w:rPr>
        <w:t xml:space="preserve"> les nœuds enfants gauche et droit, et </w:t>
      </w:r>
      <m:oMath>
        <m:sSub>
          <m:sSubPr>
            <m:ctrlPr>
              <w:rPr>
                <w:rFonts w:ascii="Cambria Math" w:hAnsi="Cambria Math" w:cstheme="majorBidi"/>
                <w:sz w:val="24"/>
                <w:szCs w:val="24"/>
              </w:rPr>
            </m:ctrlPr>
          </m:sSubPr>
          <m:e>
            <m:r>
              <m:rPr>
                <m:sty m:val="p"/>
              </m:rPr>
              <w:rPr>
                <w:rFonts w:ascii="Cambria Math" w:hAnsi="Cambria Math" w:cstheme="majorBidi"/>
                <w:sz w:val="24"/>
                <w:szCs w:val="24"/>
              </w:rPr>
              <m:t>n</m:t>
            </m:r>
          </m:e>
          <m:sub>
            <m:r>
              <m:rPr>
                <m:sty m:val="p"/>
              </m:rPr>
              <w:rPr>
                <w:rFonts w:ascii="Cambria Math" w:hAnsi="Cambria Math" w:cstheme="majorBidi"/>
                <w:sz w:val="24"/>
                <w:szCs w:val="24"/>
              </w:rPr>
              <m:t>t</m:t>
            </m:r>
          </m:sub>
        </m:sSub>
      </m:oMath>
      <w:r w:rsidRPr="00763CEF">
        <w:rPr>
          <w:rFonts w:asciiTheme="majorBidi" w:hAnsiTheme="majorBidi" w:cstheme="majorBidi"/>
          <w:sz w:val="24"/>
          <w:szCs w:val="24"/>
        </w:rPr>
        <w:t xml:space="preserve">, </w:t>
      </w:r>
      <m:oMath>
        <m:sSub>
          <m:sSubPr>
            <m:ctrlPr>
              <w:rPr>
                <w:rFonts w:ascii="Cambria Math" w:hAnsi="Cambria Math" w:cstheme="majorBidi"/>
                <w:sz w:val="24"/>
                <w:szCs w:val="24"/>
              </w:rPr>
            </m:ctrlPr>
          </m:sSubPr>
          <m:e>
            <m:r>
              <m:rPr>
                <m:sty m:val="p"/>
              </m:rPr>
              <w:rPr>
                <w:rFonts w:ascii="Cambria Math" w:hAnsi="Cambria Math" w:cstheme="majorBidi"/>
                <w:sz w:val="24"/>
                <w:szCs w:val="24"/>
              </w:rPr>
              <m:t>n</m:t>
            </m:r>
          </m:e>
          <m:sub>
            <m:r>
              <m:rPr>
                <m:sty m:val="p"/>
              </m:rPr>
              <w:rPr>
                <w:rFonts w:ascii="Cambria Math" w:hAnsi="Cambria Math" w:cstheme="majorBidi"/>
                <w:sz w:val="24"/>
                <w:szCs w:val="24"/>
              </w:rPr>
              <m:t>L</m:t>
            </m:r>
          </m:sub>
        </m:sSub>
      </m:oMath>
      <w:r w:rsidRPr="00763CEF">
        <w:rPr>
          <w:rFonts w:asciiTheme="majorBidi" w:hAnsiTheme="majorBidi" w:cstheme="majorBidi"/>
          <w:sz w:val="24"/>
          <w:szCs w:val="24"/>
        </w:rPr>
        <w:t xml:space="preserve">, </w:t>
      </w:r>
      <m:oMath>
        <m:sSub>
          <m:sSubPr>
            <m:ctrlPr>
              <w:rPr>
                <w:rFonts w:ascii="Cambria Math" w:hAnsi="Cambria Math" w:cstheme="majorBidi"/>
                <w:sz w:val="24"/>
                <w:szCs w:val="24"/>
              </w:rPr>
            </m:ctrlPr>
          </m:sSubPr>
          <m:e>
            <m:r>
              <m:rPr>
                <m:sty m:val="p"/>
              </m:rPr>
              <w:rPr>
                <w:rFonts w:ascii="Cambria Math" w:hAnsi="Cambria Math" w:cstheme="majorBidi"/>
                <w:sz w:val="24"/>
                <w:szCs w:val="24"/>
              </w:rPr>
              <m:t>n</m:t>
            </m:r>
          </m:e>
          <m:sub>
            <m:r>
              <m:rPr>
                <m:sty m:val="p"/>
              </m:rPr>
              <w:rPr>
                <w:rFonts w:ascii="Cambria Math" w:hAnsi="Cambria Math" w:cstheme="majorBidi"/>
                <w:sz w:val="24"/>
                <w:szCs w:val="24"/>
              </w:rPr>
              <m:t>R</m:t>
            </m:r>
          </m:sub>
        </m:sSub>
      </m:oMath>
      <w:r w:rsidRPr="00763CEF">
        <w:rPr>
          <w:rFonts w:asciiTheme="majorBidi" w:hAnsiTheme="majorBidi" w:cstheme="majorBidi"/>
          <w:sz w:val="24"/>
          <w:szCs w:val="24"/>
        </w:rPr>
        <w:t xml:space="preserve"> leurs effectifs respectifs. Le split retenu est celui qui maximise cette réduction d'impureté.</w:t>
      </w:r>
    </w:p>
    <w:p w14:paraId="308319A2" w14:textId="77777777" w:rsidR="00763CEF" w:rsidRPr="00763CEF" w:rsidRDefault="00763CEF" w:rsidP="00BF1727">
      <w:pPr>
        <w:spacing w:before="80" w:line="360" w:lineRule="auto"/>
        <w:jc w:val="both"/>
        <w:rPr>
          <w:rFonts w:asciiTheme="majorBidi" w:hAnsiTheme="majorBidi" w:cstheme="majorBidi"/>
          <w:sz w:val="24"/>
          <w:szCs w:val="24"/>
        </w:rPr>
      </w:pPr>
      <m:oMathPara>
        <m:oMath>
          <m:r>
            <w:rPr>
              <w:rFonts w:ascii="Cambria Math" w:hAnsi="Cambria Math" w:cstheme="majorBidi"/>
              <w:sz w:val="24"/>
              <w:szCs w:val="24"/>
            </w:rPr>
            <m:t>G</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=1-</m:t>
          </m:r>
          <m:nary>
            <m:naryPr>
              <m:chr m:val="∑"/>
              <m:ctrlPr>
                <w:rPr>
                  <w:rFonts w:ascii="Cambria Math" w:hAnsi="Cambria Math" w:cstheme="majorBidi"/>
                  <w:sz w:val="24"/>
                  <w:szCs w:val="24"/>
                </w:rPr>
              </m:ctrlPr>
            </m:naryPr>
            <m:sub>
              <m:r>
                <w:rPr>
                  <w:rFonts w:ascii="Cambria Math" w:hAnsi="Cambria Math" w:cstheme="majorBidi"/>
                  <w:sz w:val="24"/>
                  <w:szCs w:val="24"/>
                </w:rPr>
                <m:t>k=1</m:t>
              </m:r>
              <m:ctrlPr>
                <w:rPr>
                  <w:rFonts w:ascii="Cambria Math" w:hAnsi="Cambria Math" w:cstheme="majorBidi"/>
                  <w:i/>
                  <w:sz w:val="24"/>
                  <w:szCs w:val="24"/>
                </w:rPr>
              </m:ctrlPr>
            </m:sub>
            <m:sup>
              <m:r>
                <w:rPr>
                  <w:rFonts w:ascii="Cambria Math" w:hAnsi="Cambria Math" w:cstheme="majorBidi"/>
                  <w:sz w:val="24"/>
                  <w:szCs w:val="24"/>
                </w:rPr>
                <m:t>K</m:t>
              </m:r>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k</m:t>
                  </m:r>
                </m:sub>
              </m:sSub>
              <m:sSup>
                <m:sSupPr>
                  <m:ctrlPr>
                    <w:rPr>
                      <w:rFonts w:ascii="Cambria Math" w:hAnsi="Cambria Math" w:cstheme="majorBidi"/>
                      <w:i/>
                      <w:sz w:val="24"/>
                      <w:szCs w:val="24"/>
                    </w:rPr>
                  </m:ctrlPr>
                </m:sSupPr>
                <m:e>
                  <m:d>
                    <m:dPr>
                      <m:ctrlPr>
                        <w:rPr>
                          <w:rFonts w:ascii="Cambria Math" w:hAnsi="Cambria Math" w:cstheme="majorBidi"/>
                          <w:i/>
                          <w:sz w:val="24"/>
                          <w:szCs w:val="24"/>
                        </w:rPr>
                      </m:ctrlPr>
                    </m:dPr>
                    <m:e>
                      <m:r>
                        <w:rPr>
                          <w:rFonts w:ascii="Cambria Math" w:hAnsi="Cambria Math" w:cstheme="majorBidi"/>
                          <w:sz w:val="24"/>
                          <w:szCs w:val="24"/>
                        </w:rPr>
                        <m:t>t</m:t>
                      </m:r>
                    </m:e>
                  </m:d>
                </m:e>
                <m:sup>
                  <m:r>
                    <w:rPr>
                      <w:rFonts w:ascii="Cambria Math" w:hAnsi="Cambria Math" w:cstheme="majorBidi"/>
                      <w:sz w:val="24"/>
                      <w:szCs w:val="24"/>
                    </w:rPr>
                    <m:t>2</m:t>
                  </m:r>
                </m:sup>
              </m:sSup>
              <m:ctrlPr>
                <w:rPr>
                  <w:rFonts w:ascii="Cambria Math" w:hAnsi="Cambria Math" w:cstheme="majorBidi"/>
                  <w:i/>
                  <w:sz w:val="24"/>
                  <w:szCs w:val="24"/>
                </w:rPr>
              </m:ctrlPr>
            </m:e>
          </m:nary>
          <m:r>
            <m:rPr>
              <m:sty m:val="p"/>
            </m:rPr>
            <w:rPr>
              <w:rFonts w:ascii="Cambria Math" w:hAnsi="Cambria Math" w:cstheme="majorBidi"/>
              <w:sz w:val="24"/>
              <w:szCs w:val="24"/>
            </w:rPr>
            <m:t>  </m:t>
          </m:r>
        </m:oMath>
      </m:oMathPara>
    </w:p>
    <w:p w14:paraId="307B304C" w14:textId="77777777" w:rsidR="00763CEF" w:rsidRPr="00B54BF7" w:rsidRDefault="00763CEF" w:rsidP="00BF172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 xml:space="preserve">( </m:t>
          </m:r>
          <w:proofErr w:type="spellStart"/>
          <m:r>
            <m:rPr>
              <m:nor/>
            </m:rPr>
            <w:rPr>
              <w:rFonts w:ascii="Cambria Math" w:hAnsi="Cambria Math"/>
              <w:i/>
              <w:iCs/>
              <w:sz w:val="18"/>
              <w:szCs w:val="18"/>
            </w:rPr>
            <m:t>Breiman</m:t>
          </m:r>
          <w:proofErr w:type="spellEnd"/>
          <m:r>
            <m:rPr>
              <m:nor/>
            </m:rPr>
            <w:rPr>
              <w:rFonts w:ascii="Cambria Math" w:hAnsi="Cambria Math"/>
              <w:i/>
              <w:iCs/>
              <w:sz w:val="18"/>
              <w:szCs w:val="18"/>
            </w:rPr>
            <m:t xml:space="preserve"> (2001, Machine Learning))</m:t>
          </m:r>
        </m:oMath>
      </m:oMathPara>
    </w:p>
    <w:p w14:paraId="5D7699B8" w14:textId="3BEF7B90" w:rsidR="00763CEF" w:rsidRPr="00763CEF" w:rsidRDefault="00763CEF" w:rsidP="00BF1727">
      <w:pPr>
        <w:spacing w:before="8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Où </w:t>
      </w:r>
      <m:oMath>
        <m:sSub>
          <m:sSubPr>
            <m:ctrlPr>
              <w:rPr>
                <w:rFonts w:ascii="Cambria Math" w:hAnsi="Cambria Math" w:cstheme="majorBidi"/>
                <w:sz w:val="24"/>
                <w:szCs w:val="24"/>
              </w:rPr>
            </m:ctrlPr>
          </m:sSubPr>
          <m:e>
            <m:r>
              <m:rPr>
                <m:sty m:val="p"/>
              </m:rPr>
              <w:rPr>
                <w:rFonts w:ascii="Cambria Math" w:hAnsi="Cambria Math" w:cstheme="majorBidi"/>
                <w:sz w:val="24"/>
                <w:szCs w:val="24"/>
              </w:rPr>
              <m:t>p</m:t>
            </m:r>
          </m:e>
          <m:sub>
            <m:r>
              <m:rPr>
                <m:sty m:val="p"/>
              </m:rPr>
              <w:rPr>
                <w:rFonts w:ascii="Cambria Math" w:hAnsi="Cambria Math" w:cstheme="majorBidi"/>
                <w:sz w:val="24"/>
                <w:szCs w:val="24"/>
              </w:rPr>
              <m:t>k</m:t>
            </m:r>
          </m:sub>
        </m:sSub>
        <m:r>
          <m:rPr>
            <m:sty m:val="p"/>
          </m:rPr>
          <w:rPr>
            <w:rFonts w:ascii="Cambria Math" w:hAnsi="Cambria Math" w:cstheme="majorBidi"/>
            <w:sz w:val="24"/>
            <w:szCs w:val="24"/>
          </w:rPr>
          <m:t>(t)</m:t>
        </m:r>
      </m:oMath>
      <w:r w:rsidRPr="00763CEF">
        <w:rPr>
          <w:rFonts w:asciiTheme="majorBidi" w:hAnsiTheme="majorBidi" w:cstheme="majorBidi"/>
          <w:sz w:val="24"/>
          <w:szCs w:val="24"/>
        </w:rPr>
        <w:t xml:space="preserve"> est la proportion d'observations de la classe </w:t>
      </w:r>
      <m:oMath>
        <m:r>
          <m:rPr>
            <m:sty m:val="p"/>
          </m:rPr>
          <w:rPr>
            <w:rFonts w:ascii="Cambria Math" w:hAnsi="Cambria Math" w:cstheme="majorBidi"/>
            <w:sz w:val="24"/>
            <w:szCs w:val="24"/>
          </w:rPr>
          <m:t>k</m:t>
        </m:r>
      </m:oMath>
      <w:r w:rsidRPr="00763CEF">
        <w:rPr>
          <w:rFonts w:asciiTheme="majorBidi" w:hAnsiTheme="majorBidi" w:cstheme="majorBidi"/>
          <w:sz w:val="24"/>
          <w:szCs w:val="24"/>
        </w:rPr>
        <w:t xml:space="preserve"> dans le nœud </w:t>
      </w:r>
      <m:oMath>
        <m:r>
          <m:rPr>
            <m:sty m:val="p"/>
          </m:rPr>
          <w:rPr>
            <w:rFonts w:ascii="Cambria Math" w:hAnsi="Cambria Math" w:cstheme="majorBidi"/>
            <w:sz w:val="24"/>
            <w:szCs w:val="24"/>
          </w:rPr>
          <m:t>t</m:t>
        </m:r>
      </m:oMath>
      <w:r w:rsidRPr="00763CEF">
        <w:rPr>
          <w:rFonts w:asciiTheme="majorBidi" w:hAnsiTheme="majorBidi" w:cstheme="majorBidi"/>
          <w:sz w:val="24"/>
          <w:szCs w:val="24"/>
        </w:rPr>
        <w:t xml:space="preserve">, et </w:t>
      </w:r>
      <m:oMath>
        <m:r>
          <m:rPr>
            <m:sty m:val="p"/>
          </m:rPr>
          <w:rPr>
            <w:rFonts w:ascii="Cambria Math" w:hAnsi="Cambria Math" w:cstheme="majorBidi"/>
            <w:sz w:val="24"/>
            <w:szCs w:val="24"/>
          </w:rPr>
          <m:t>K</m:t>
        </m:r>
      </m:oMath>
      <w:r w:rsidRPr="00763CEF">
        <w:rPr>
          <w:rFonts w:asciiTheme="majorBidi" w:hAnsiTheme="majorBidi" w:cstheme="majorBidi"/>
          <w:sz w:val="24"/>
          <w:szCs w:val="24"/>
        </w:rPr>
        <w:t xml:space="preserve"> le nombre total de classes. Une impureté nulle indique un nœud pur (toutes les observations appartiennent à la même classe).</w:t>
      </w:r>
    </w:p>
    <w:p w14:paraId="29F40176" w14:textId="77777777" w:rsidR="00763CEF" w:rsidRPr="00763CEF" w:rsidRDefault="00763CEF" w:rsidP="00BF1727">
      <w:pPr>
        <w:spacing w:before="80" w:line="360" w:lineRule="auto"/>
        <w:jc w:val="both"/>
        <w:rPr>
          <w:rFonts w:asciiTheme="majorBidi" w:hAnsiTheme="majorBidi" w:cstheme="majorBidi"/>
          <w:sz w:val="24"/>
          <w:szCs w:val="24"/>
        </w:rPr>
      </w:pPr>
      <w:r w:rsidRPr="00763CEF">
        <w:rPr>
          <w:rFonts w:asciiTheme="majorBidi" w:hAnsiTheme="majorBidi" w:cstheme="majorBidi"/>
          <w:sz w:val="24"/>
          <w:szCs w:val="24"/>
        </w:rPr>
        <w:t>La prédiction finale du Random Forest est le vote majoritaire des B arbres :</w:t>
      </w:r>
    </w:p>
    <w:p w14:paraId="10E8D41A" w14:textId="77777777" w:rsidR="00763CEF" w:rsidRPr="00763CEF" w:rsidRDefault="00000000" w:rsidP="00BF1727">
      <w:pPr>
        <w:spacing w:before="80" w:line="360" w:lineRule="auto"/>
        <w:jc w:val="both"/>
        <w:rPr>
          <w:rFonts w:asciiTheme="majorBidi" w:hAnsiTheme="majorBidi" w:cstheme="majorBidi"/>
          <w:sz w:val="24"/>
          <w:szCs w:val="24"/>
        </w:rPr>
      </w:pPr>
      <m:oMathPara>
        <m:oMath>
          <m:acc>
            <m:accPr>
              <m:ctrlPr>
                <w:rPr>
                  <w:rFonts w:ascii="Cambria Math" w:hAnsi="Cambria Math" w:cstheme="majorBidi"/>
                  <w:sz w:val="24"/>
                  <w:szCs w:val="24"/>
                </w:rPr>
              </m:ctrlPr>
            </m:accPr>
            <m:e>
              <m:r>
                <w:rPr>
                  <w:rFonts w:ascii="Cambria Math" w:hAnsi="Cambria Math" w:cstheme="majorBidi"/>
                  <w:sz w:val="24"/>
                  <w:szCs w:val="24"/>
                </w:rPr>
                <m:t>Y</m:t>
              </m:r>
            </m:e>
          </m:acc>
          <m:r>
            <w:rPr>
              <w:rFonts w:ascii="Cambria Math" w:hAnsi="Cambria Math" w:cstheme="majorBidi"/>
              <w:sz w:val="24"/>
              <w:szCs w:val="24"/>
            </w:rPr>
            <m:t>=</m:t>
          </m:r>
          <m:r>
            <m:rPr>
              <m:nor/>
            </m:rPr>
            <w:rPr>
              <w:rFonts w:asciiTheme="majorBidi" w:hAnsiTheme="majorBidi" w:cstheme="majorBidi"/>
              <w:sz w:val="24"/>
              <w:szCs w:val="24"/>
            </w:rPr>
            <m:t>mode</m:t>
          </m:r>
          <m:r>
            <m:rPr>
              <m:lit/>
            </m:rPr>
            <w:rPr>
              <w:rFonts w:ascii="Cambria Math" w:hAnsi="Cambria Math" w:cstheme="majorBidi"/>
              <w:sz w:val="24"/>
              <w:szCs w:val="24"/>
            </w:rPr>
            <m:t>{</m:t>
          </m:r>
          <m:acc>
            <m:accPr>
              <m:ctrlPr>
                <w:rPr>
                  <w:rFonts w:ascii="Cambria Math" w:hAnsi="Cambria Math" w:cstheme="majorBid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Y</m:t>
                  </m:r>
                  <m:ctrlPr>
                    <w:rPr>
                      <w:rFonts w:ascii="Cambria Math" w:hAnsi="Cambria Math" w:cstheme="majorBidi"/>
                      <w:sz w:val="24"/>
                      <w:szCs w:val="24"/>
                    </w:rPr>
                  </m:ctrlPr>
                </m:e>
                <m:sub>
                  <m:r>
                    <w:rPr>
                      <w:rFonts w:ascii="Cambria Math" w:hAnsi="Cambria Math" w:cstheme="majorBidi"/>
                      <w:sz w:val="24"/>
                      <w:szCs w:val="24"/>
                    </w:rPr>
                    <m:t>b</m:t>
                  </m:r>
                </m:sub>
              </m:sSub>
            </m:e>
          </m:acc>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:b=1,</m:t>
          </m:r>
          <m:r>
            <m:rPr>
              <m:sty m:val="p"/>
            </m:rPr>
            <w:rPr>
              <w:rFonts w:ascii="Cambria Math" w:hAnsi="Cambria Math" w:cstheme="majorBidi"/>
              <w:sz w:val="24"/>
              <w:szCs w:val="24"/>
            </w:rPr>
            <m:t>…</m:t>
          </m:r>
          <m:r>
            <w:rPr>
              <w:rFonts w:ascii="Cambria Math" w:hAnsi="Cambria Math" w:cstheme="majorBidi"/>
              <w:sz w:val="24"/>
              <w:szCs w:val="24"/>
            </w:rPr>
            <m:t>,B</m:t>
          </m:r>
          <m:r>
            <m:rPr>
              <m:lit/>
            </m:rPr>
            <w:rPr>
              <w:rFonts w:ascii="Cambria Math" w:hAnsi="Cambria Math" w:cstheme="majorBidi"/>
              <w:sz w:val="24"/>
              <w:szCs w:val="24"/>
            </w:rPr>
            <m:t>}</m:t>
          </m:r>
          <m:r>
            <m:rPr>
              <m:sty m:val="p"/>
            </m:rPr>
            <w:rPr>
              <w:rFonts w:ascii="Cambria Math" w:hAnsi="Cambria Math" w:cstheme="majorBidi"/>
              <w:sz w:val="24"/>
              <w:szCs w:val="24"/>
            </w:rPr>
            <m:t>  </m:t>
          </m:r>
        </m:oMath>
      </m:oMathPara>
    </w:p>
    <w:p w14:paraId="4F1DA0D1" w14:textId="77777777" w:rsidR="00763CEF" w:rsidRPr="00B54BF7" w:rsidRDefault="00763CEF" w:rsidP="00BF172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m:t>
          </m:r>
          <w:proofErr w:type="spellStart"/>
          <m:r>
            <m:rPr>
              <m:nor/>
            </m:rPr>
            <w:rPr>
              <w:rFonts w:ascii="Cambria Math" w:hAnsi="Cambria Math"/>
              <w:i/>
              <w:iCs/>
              <w:sz w:val="18"/>
              <w:szCs w:val="18"/>
            </w:rPr>
            <m:t>Breiman</m:t>
          </m:r>
          <w:proofErr w:type="spellEnd"/>
          <m:r>
            <m:rPr>
              <m:nor/>
            </m:rPr>
            <w:rPr>
              <w:rFonts w:ascii="Cambria Math" w:hAnsi="Cambria Math"/>
              <w:i/>
              <w:iCs/>
              <w:sz w:val="18"/>
              <w:szCs w:val="18"/>
            </w:rPr>
            <m:t>, 2001)</m:t>
          </m:r>
        </m:oMath>
      </m:oMathPara>
    </w:p>
    <w:p w14:paraId="2DD01E8F" w14:textId="2CBBBA28" w:rsidR="00763CEF" w:rsidRPr="00763CEF" w:rsidRDefault="00763CEF" w:rsidP="00BF1727">
      <w:pPr>
        <w:spacing w:before="8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Où </w:t>
      </w:r>
      <m:oMath>
        <m:sSub>
          <m:sSubPr>
            <m:ctrlPr>
              <w:rPr>
                <w:rFonts w:ascii="Cambria Math" w:hAnsi="Cambria Math" w:cstheme="majorBidi"/>
                <w:sz w:val="24"/>
                <w:szCs w:val="24"/>
              </w:rPr>
            </m:ctrlPr>
          </m:sSubPr>
          <m:e>
            <m:acc>
              <m:accPr>
                <m:ctrlPr>
                  <w:rPr>
                    <w:rFonts w:ascii="Cambria Math" w:hAnsi="Cambria Math" w:cstheme="majorBidi"/>
                    <w:sz w:val="24"/>
                    <w:szCs w:val="24"/>
                  </w:rPr>
                </m:ctrlPr>
              </m:accPr>
              <m:e>
                <m:r>
                  <m:rPr>
                    <m:sty m:val="p"/>
                  </m:rPr>
                  <w:rPr>
                    <w:rFonts w:ascii="Cambria Math" w:hAnsi="Cambria Math" w:cstheme="majorBidi"/>
                    <w:sz w:val="24"/>
                    <w:szCs w:val="24"/>
                  </w:rPr>
                  <m:t>Y</m:t>
                </m:r>
              </m:e>
            </m:acc>
          </m:e>
          <m:sub>
            <m:r>
              <m:rPr>
                <m:sty m:val="p"/>
              </m:rPr>
              <w:rPr>
                <w:rFonts w:ascii="Cambria Math" w:hAnsi="Cambria Math" w:cstheme="majorBidi"/>
                <w:sz w:val="24"/>
                <w:szCs w:val="24"/>
              </w:rPr>
              <m:t>b</m:t>
            </m:r>
          </m:sub>
        </m:sSub>
        <m:r>
          <m:rPr>
            <m:sty m:val="p"/>
          </m:rPr>
          <w:rPr>
            <w:rFonts w:ascii="Cambria Math" w:hAnsi="Cambria Math" w:cstheme="majorBidi"/>
            <w:sz w:val="24"/>
            <w:szCs w:val="24"/>
          </w:rPr>
          <m:t>(x)</m:t>
        </m:r>
      </m:oMath>
      <w:r w:rsidRPr="00763CEF">
        <w:rPr>
          <w:rFonts w:asciiTheme="majorBidi" w:hAnsiTheme="majorBidi" w:cstheme="majorBidi"/>
          <w:sz w:val="24"/>
          <w:szCs w:val="24"/>
        </w:rPr>
        <w:t xml:space="preserve"> est la prédiction de l'arbre </w:t>
      </w:r>
      <m:oMath>
        <m:r>
          <m:rPr>
            <m:sty m:val="p"/>
          </m:rPr>
          <w:rPr>
            <w:rFonts w:ascii="Cambria Math" w:hAnsi="Cambria Math" w:cstheme="majorBidi"/>
            <w:sz w:val="24"/>
            <w:szCs w:val="24"/>
          </w:rPr>
          <m:t>b</m:t>
        </m:r>
      </m:oMath>
      <w:r w:rsidRPr="00763CEF">
        <w:rPr>
          <w:rFonts w:asciiTheme="majorBidi" w:hAnsiTheme="majorBidi" w:cstheme="majorBidi"/>
          <w:sz w:val="24"/>
          <w:szCs w:val="24"/>
        </w:rPr>
        <w:t xml:space="preserve"> pour l'observation </w:t>
      </w:r>
      <m:oMath>
        <m:r>
          <m:rPr>
            <m:sty m:val="p"/>
          </m:rPr>
          <w:rPr>
            <w:rFonts w:ascii="Cambria Math" w:hAnsi="Cambria Math" w:cstheme="majorBidi"/>
            <w:sz w:val="24"/>
            <w:szCs w:val="24"/>
          </w:rPr>
          <m:t>x</m:t>
        </m:r>
      </m:oMath>
      <w:r w:rsidRPr="00763CEF">
        <w:rPr>
          <w:rFonts w:asciiTheme="majorBidi" w:hAnsiTheme="majorBidi" w:cstheme="majorBidi"/>
          <w:sz w:val="24"/>
          <w:szCs w:val="24"/>
        </w:rPr>
        <w:t xml:space="preserve">, et </w:t>
      </w:r>
      <m:oMath>
        <m:r>
          <m:rPr>
            <m:sty m:val="p"/>
          </m:rPr>
          <w:rPr>
            <w:rFonts w:ascii="Cambria Math" w:hAnsi="Cambria Math" w:cstheme="majorBidi"/>
            <w:sz w:val="24"/>
            <w:szCs w:val="24"/>
          </w:rPr>
          <m:t>B</m:t>
        </m:r>
      </m:oMath>
      <w:r w:rsidRPr="00763CEF">
        <w:rPr>
          <w:rFonts w:asciiTheme="majorBidi" w:hAnsiTheme="majorBidi" w:cstheme="majorBidi"/>
          <w:sz w:val="24"/>
          <w:szCs w:val="24"/>
        </w:rPr>
        <w:t xml:space="preserve">le nombre total d'arbres de la forêt. La classe prédite est celle qui obtient le plus de votes parmi les </w:t>
      </w:r>
      <m:oMath>
        <m:r>
          <m:rPr>
            <m:sty m:val="p"/>
          </m:rPr>
          <w:rPr>
            <w:rFonts w:ascii="Cambria Math" w:hAnsi="Cambria Math" w:cstheme="majorBidi"/>
            <w:sz w:val="24"/>
            <w:szCs w:val="24"/>
          </w:rPr>
          <m:t>B</m:t>
        </m:r>
      </m:oMath>
      <w:r w:rsidRPr="00763CEF">
        <w:rPr>
          <w:rFonts w:asciiTheme="majorBidi" w:hAnsiTheme="majorBidi" w:cstheme="majorBidi"/>
          <w:sz w:val="24"/>
          <w:szCs w:val="24"/>
        </w:rPr>
        <w:t>arbres.</w:t>
      </w:r>
    </w:p>
    <w:p w14:paraId="243122A0" w14:textId="59559A4F" w:rsidR="00763CEF" w:rsidRPr="00763CEF" w:rsidRDefault="00763CEF" w:rsidP="00BF1727">
      <w:pPr>
        <w:spacing w:after="140" w:line="360" w:lineRule="auto"/>
        <w:jc w:val="both"/>
        <w:rPr>
          <w:rFonts w:asciiTheme="majorBidi" w:hAnsiTheme="majorBidi" w:cstheme="majorBidi"/>
          <w:sz w:val="24"/>
          <w:szCs w:val="24"/>
        </w:rPr>
      </w:pPr>
      <w:r w:rsidRPr="00763CEF">
        <w:rPr>
          <w:rFonts w:asciiTheme="majorBidi" w:hAnsiTheme="majorBidi" w:cstheme="majorBidi"/>
          <w:sz w:val="24"/>
          <w:szCs w:val="24"/>
        </w:rPr>
        <w:t>Hypothèses et propriétés :</w:t>
      </w:r>
    </w:p>
    <w:p w14:paraId="1CB80500" w14:textId="77777777" w:rsidR="00763CEF" w:rsidRDefault="00763CEF">
      <w:pPr>
        <w:pStyle w:val="ListParagraph"/>
        <w:numPr>
          <w:ilvl w:val="0"/>
          <w:numId w:val="31"/>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 xml:space="preserve">Aucune hypothèse sur la distribution des variables </w:t>
      </w:r>
    </w:p>
    <w:p w14:paraId="16245EDC" w14:textId="77777777" w:rsidR="00763CEF" w:rsidRDefault="00763CEF">
      <w:pPr>
        <w:pStyle w:val="ListParagraph"/>
        <w:numPr>
          <w:ilvl w:val="0"/>
          <w:numId w:val="31"/>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Capture naturellement les relations non linéaires et les interactions entre variables.</w:t>
      </w:r>
    </w:p>
    <w:p w14:paraId="40FC4255" w14:textId="336072E4" w:rsidR="00763CEF" w:rsidRPr="00763CEF" w:rsidRDefault="00763CEF">
      <w:pPr>
        <w:pStyle w:val="ListParagraph"/>
        <w:numPr>
          <w:ilvl w:val="0"/>
          <w:numId w:val="31"/>
        </w:numPr>
        <w:spacing w:before="60" w:after="70" w:line="360" w:lineRule="auto"/>
        <w:jc w:val="both"/>
        <w:rPr>
          <w:rFonts w:asciiTheme="majorBidi" w:hAnsiTheme="majorBidi" w:cstheme="majorBidi"/>
          <w:sz w:val="24"/>
          <w:szCs w:val="24"/>
        </w:rPr>
      </w:pPr>
      <w:r w:rsidRPr="00763CEF">
        <w:rPr>
          <w:rFonts w:asciiTheme="majorBidi" w:hAnsiTheme="majorBidi" w:cstheme="majorBidi"/>
          <w:sz w:val="24"/>
          <w:szCs w:val="24"/>
        </w:rPr>
        <w:t>Résistant au surapprentissage grâce à la diversité des arbres (loi des grands nombres).</w:t>
      </w:r>
    </w:p>
    <w:p w14:paraId="5E70E7CF" w14:textId="70AFBA13" w:rsidR="00BF1727" w:rsidRPr="00BF1727" w:rsidRDefault="00BF1727" w:rsidP="00BF1727">
      <w:pPr>
        <w:spacing w:before="260" w:after="120" w:line="360" w:lineRule="auto"/>
        <w:jc w:val="both"/>
        <w:rPr>
          <w:rFonts w:asciiTheme="majorBidi" w:hAnsiTheme="majorBidi" w:cstheme="majorBidi"/>
        </w:rPr>
      </w:pPr>
      <w:r w:rsidRPr="00BF1727">
        <w:rPr>
          <w:rFonts w:asciiTheme="majorBidi" w:hAnsiTheme="majorBidi" w:cstheme="majorBidi"/>
          <w:b/>
          <w:bCs/>
          <w:sz w:val="24"/>
          <w:szCs w:val="24"/>
        </w:rPr>
        <w:t>d)</w:t>
      </w:r>
      <w:proofErr w:type="spellStart"/>
      <w:r w:rsidRPr="00BF1727">
        <w:rPr>
          <w:rFonts w:asciiTheme="majorBidi" w:eastAsia="Times New Roman" w:hAnsiTheme="majorBidi" w:cstheme="majorBidi"/>
          <w:b/>
          <w:bCs/>
          <w:sz w:val="24"/>
          <w:szCs w:val="24"/>
        </w:rPr>
        <w:t>XGBoost</w:t>
      </w:r>
      <w:proofErr w:type="spellEnd"/>
      <w:r w:rsidRPr="00BF1727">
        <w:rPr>
          <w:rFonts w:asciiTheme="majorBidi" w:eastAsia="Times New Roman" w:hAnsiTheme="majorBidi" w:cstheme="majorBidi"/>
          <w:b/>
          <w:bCs/>
          <w:sz w:val="24"/>
          <w:szCs w:val="24"/>
        </w:rPr>
        <w:t xml:space="preserve"> (hyperparamètres optimisés)</w:t>
      </w:r>
    </w:p>
    <w:p w14:paraId="2C79E05E" w14:textId="77777777" w:rsidR="00BF1727" w:rsidRPr="00BF1727" w:rsidRDefault="00BF1727" w:rsidP="00BF1727">
      <w:pPr>
        <w:spacing w:after="140" w:line="360" w:lineRule="auto"/>
        <w:jc w:val="both"/>
        <w:rPr>
          <w:rFonts w:asciiTheme="majorBidi" w:hAnsiTheme="majorBidi" w:cstheme="majorBidi"/>
          <w:sz w:val="24"/>
          <w:szCs w:val="24"/>
        </w:rPr>
      </w:pPr>
      <w:proofErr w:type="spellStart"/>
      <w:r w:rsidRPr="00BF1727">
        <w:rPr>
          <w:rFonts w:asciiTheme="majorBidi" w:hAnsiTheme="majorBidi" w:cstheme="majorBidi"/>
          <w:sz w:val="24"/>
          <w:szCs w:val="24"/>
        </w:rPr>
        <w:t>XGBoost</w:t>
      </w:r>
      <w:proofErr w:type="spellEnd"/>
      <w:r w:rsidRPr="00BF1727">
        <w:rPr>
          <w:rFonts w:asciiTheme="majorBidi" w:hAnsiTheme="majorBidi" w:cstheme="majorBidi"/>
          <w:sz w:val="24"/>
          <w:szCs w:val="24"/>
        </w:rPr>
        <w:t xml:space="preserve"> (Chen et </w:t>
      </w:r>
      <w:proofErr w:type="spellStart"/>
      <w:r w:rsidRPr="00BF1727">
        <w:rPr>
          <w:rFonts w:asciiTheme="majorBidi" w:hAnsiTheme="majorBidi" w:cstheme="majorBidi"/>
          <w:sz w:val="24"/>
          <w:szCs w:val="24"/>
        </w:rPr>
        <w:t>Guestrin</w:t>
      </w:r>
      <w:proofErr w:type="spellEnd"/>
      <w:r w:rsidRPr="00BF1727">
        <w:rPr>
          <w:rFonts w:asciiTheme="majorBidi" w:hAnsiTheme="majorBidi" w:cstheme="majorBidi"/>
          <w:sz w:val="24"/>
          <w:szCs w:val="24"/>
        </w:rPr>
        <w:t xml:space="preserve">, 2016) est une implémentation optimisée du gradient </w:t>
      </w:r>
      <w:proofErr w:type="spellStart"/>
      <w:r w:rsidRPr="00BF1727">
        <w:rPr>
          <w:rFonts w:asciiTheme="majorBidi" w:hAnsiTheme="majorBidi" w:cstheme="majorBidi"/>
          <w:sz w:val="24"/>
          <w:szCs w:val="24"/>
        </w:rPr>
        <w:t>boosting</w:t>
      </w:r>
      <w:proofErr w:type="spellEnd"/>
      <w:r w:rsidRPr="00BF1727">
        <w:rPr>
          <w:rFonts w:asciiTheme="majorBidi" w:hAnsiTheme="majorBidi" w:cstheme="majorBidi"/>
          <w:sz w:val="24"/>
          <w:szCs w:val="24"/>
        </w:rPr>
        <w:t xml:space="preserve"> (Friedman, 2001). Les arbres sont construits séquentiellement, chaque arbre corrigeant les résidus du précédent. L'objectif à minimiser est une fonction de perte régularisée :</w:t>
      </w:r>
    </w:p>
    <w:p w14:paraId="5AA14CC4" w14:textId="77777777" w:rsidR="00BF1727" w:rsidRPr="00BF1727" w:rsidRDefault="00BF1727" w:rsidP="00BF1727">
      <w:pPr>
        <w:spacing w:after="140" w:line="360" w:lineRule="auto"/>
        <w:jc w:val="both"/>
        <w:rPr>
          <w:rFonts w:asciiTheme="majorBidi" w:hAnsiTheme="majorBidi" w:cstheme="majorBidi"/>
          <w:sz w:val="24"/>
          <w:szCs w:val="24"/>
        </w:rPr>
      </w:pPr>
      <m:oMathPara>
        <m:oMath>
          <m:r>
            <m:rPr>
              <m:scr m:val="script"/>
            </m:rPr>
            <w:rPr>
              <w:rFonts w:ascii="Cambria Math" w:hAnsi="Cambria Math" w:cstheme="majorBidi"/>
              <w:sz w:val="24"/>
              <w:szCs w:val="24"/>
            </w:rPr>
            <m:t>L=</m:t>
          </m:r>
          <m:nary>
            <m:naryPr>
              <m:chr m:val="∑"/>
              <m:supHide m:val="1"/>
              <m:ctrlPr>
                <w:rPr>
                  <w:rFonts w:ascii="Cambria Math" w:hAnsi="Cambria Math" w:cstheme="majorBidi"/>
                  <w:sz w:val="24"/>
                  <w:szCs w:val="24"/>
                </w:rPr>
              </m:ctrlPr>
            </m:naryPr>
            <m:sub>
              <m:r>
                <w:rPr>
                  <w:rFonts w:ascii="Cambria Math" w:hAnsi="Cambria Math" w:cstheme="majorBidi"/>
                  <w:sz w:val="24"/>
                  <w:szCs w:val="24"/>
                </w:rPr>
                <m:t>i</m:t>
              </m:r>
              <m:ctrlPr>
                <w:rPr>
                  <w:rFonts w:ascii="Cambria Math" w:hAnsi="Cambria Math" w:cstheme="majorBidi"/>
                  <w:i/>
                  <w:sz w:val="24"/>
                  <w:szCs w:val="24"/>
                </w:rPr>
              </m:ctrlPr>
            </m:sub>
            <m:sup>
              <m:ctrlPr>
                <w:rPr>
                  <w:rFonts w:ascii="Cambria Math" w:hAnsi="Cambria Math" w:cstheme="majorBidi"/>
                  <w:i/>
                  <w:sz w:val="24"/>
                  <w:szCs w:val="24"/>
                </w:rPr>
              </m:ctrlPr>
            </m:sup>
            <m:e>
              <m:r>
                <w:rPr>
                  <w:rFonts w:ascii="Cambria Math" w:hAnsi="Cambria Math" w:cstheme="majorBidi"/>
                  <w:sz w:val="24"/>
                  <w:szCs w:val="24"/>
                </w:rPr>
                <m:t>l</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r>
                    <w:rPr>
                      <w:rFonts w:ascii="Cambria Math" w:hAnsi="Cambria Math" w:cstheme="majorBidi"/>
                      <w:sz w:val="24"/>
                      <w:szCs w:val="24"/>
                    </w:rPr>
                    <m:t>,</m:t>
                  </m:r>
                  <m:acc>
                    <m:accPr>
                      <m:ctrlPr>
                        <w:rPr>
                          <w:rFonts w:ascii="Cambria Math" w:hAnsi="Cambria Math" w:cstheme="majorBidi"/>
                          <w:sz w:val="24"/>
                          <w:szCs w:val="24"/>
                        </w:rPr>
                      </m:ctrlPr>
                    </m:accPr>
                    <m:e>
                      <m:sSub>
                        <m:sSubPr>
                          <m:ctrlPr>
                            <w:rPr>
                              <w:rFonts w:ascii="Cambria Math" w:hAnsi="Cambria Math" w:cstheme="majorBidi"/>
                              <w:i/>
                              <w:sz w:val="24"/>
                              <w:szCs w:val="24"/>
                            </w:rPr>
                          </m:ctrlPr>
                        </m:sSubPr>
                        <m:e>
                          <m:r>
                            <w:rPr>
                              <w:rFonts w:ascii="Cambria Math" w:hAnsi="Cambria Math" w:cstheme="majorBidi"/>
                              <w:sz w:val="24"/>
                              <w:szCs w:val="24"/>
                            </w:rPr>
                            <m:t>y</m:t>
                          </m:r>
                          <m:ctrlPr>
                            <w:rPr>
                              <w:rFonts w:ascii="Cambria Math" w:hAnsi="Cambria Math" w:cstheme="majorBidi"/>
                              <w:sz w:val="24"/>
                              <w:szCs w:val="24"/>
                            </w:rPr>
                          </m:ctrlPr>
                        </m:e>
                        <m:sub>
                          <m:r>
                            <w:rPr>
                              <w:rFonts w:ascii="Cambria Math" w:hAnsi="Cambria Math" w:cstheme="majorBidi"/>
                              <w:sz w:val="24"/>
                              <w:szCs w:val="24"/>
                            </w:rPr>
                            <m:t>i</m:t>
                          </m:r>
                        </m:sub>
                      </m:sSub>
                    </m:e>
                  </m:acc>
                </m:e>
              </m:d>
              <m:ctrlPr>
                <w:rPr>
                  <w:rFonts w:ascii="Cambria Math" w:hAnsi="Cambria Math" w:cstheme="majorBidi"/>
                  <w:i/>
                  <w:sz w:val="24"/>
                  <w:szCs w:val="24"/>
                </w:rPr>
              </m:ctrlPr>
            </m:e>
          </m:nary>
          <m:r>
            <w:rPr>
              <w:rFonts w:ascii="Cambria Math" w:hAnsi="Cambria Math" w:cstheme="majorBidi"/>
              <w:sz w:val="24"/>
              <w:szCs w:val="24"/>
            </w:rPr>
            <m:t>+</m:t>
          </m:r>
          <m:nary>
            <m:naryPr>
              <m:chr m:val="∑"/>
              <m:supHide m:val="1"/>
              <m:ctrlPr>
                <w:rPr>
                  <w:rFonts w:ascii="Cambria Math" w:hAnsi="Cambria Math" w:cstheme="majorBidi"/>
                  <w:sz w:val="24"/>
                  <w:szCs w:val="24"/>
                </w:rPr>
              </m:ctrlPr>
            </m:naryPr>
            <m:sub>
              <m:r>
                <w:rPr>
                  <w:rFonts w:ascii="Cambria Math" w:hAnsi="Cambria Math" w:cstheme="majorBidi"/>
                  <w:sz w:val="24"/>
                  <w:szCs w:val="24"/>
                </w:rPr>
                <m:t>k</m:t>
              </m:r>
              <m:ctrlPr>
                <w:rPr>
                  <w:rFonts w:ascii="Cambria Math" w:hAnsi="Cambria Math" w:cstheme="majorBidi"/>
                  <w:i/>
                  <w:sz w:val="24"/>
                  <w:szCs w:val="24"/>
                </w:rPr>
              </m:ctrlPr>
            </m:sub>
            <m:sup>
              <m:ctrlPr>
                <w:rPr>
                  <w:rFonts w:ascii="Cambria Math" w:hAnsi="Cambria Math" w:cstheme="majorBidi"/>
                  <w:i/>
                  <w:sz w:val="24"/>
                  <w:szCs w:val="24"/>
                </w:rPr>
              </m:ctrlPr>
            </m:sup>
            <m:e>
              <m:r>
                <m:rPr>
                  <m:sty m:val="p"/>
                </m:rPr>
                <w:rPr>
                  <w:rFonts w:ascii="Cambria Math" w:hAnsi="Cambria Math" w:cstheme="majorBidi"/>
                  <w:sz w:val="24"/>
                  <w:szCs w:val="24"/>
                </w:rPr>
                <m:t>Ω</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k</m:t>
                      </m:r>
                    </m:sub>
                  </m:sSub>
                </m:e>
              </m:d>
              <m:ctrlPr>
                <w:rPr>
                  <w:rFonts w:ascii="Cambria Math" w:hAnsi="Cambria Math" w:cstheme="majorBidi"/>
                  <w:i/>
                  <w:sz w:val="24"/>
                  <w:szCs w:val="24"/>
                </w:rPr>
              </m:ctrlPr>
            </m:e>
          </m:nary>
          <m:r>
            <m:rPr>
              <m:sty m:val="p"/>
            </m:rPr>
            <w:rPr>
              <w:rFonts w:ascii="Cambria Math" w:hAnsi="Cambria Math" w:cstheme="majorBidi"/>
              <w:sz w:val="24"/>
              <w:szCs w:val="24"/>
            </w:rPr>
            <m:t>  </m:t>
          </m:r>
        </m:oMath>
      </m:oMathPara>
    </w:p>
    <w:p w14:paraId="790AD424" w14:textId="77777777" w:rsidR="00BF1727" w:rsidRPr="008E298A" w:rsidRDefault="00BF1727" w:rsidP="00BF1727">
      <w:pPr>
        <w:spacing w:after="140" w:line="360" w:lineRule="auto"/>
        <w:jc w:val="both"/>
        <w:rPr>
          <w:rFonts w:ascii="Cambria Math" w:hAnsi="Cambria Math"/>
          <w:i/>
          <w:iCs/>
          <w:sz w:val="18"/>
          <w:szCs w:val="18"/>
          <w:lang w:val="en-US"/>
        </w:rPr>
      </w:pPr>
      <m:oMathPara>
        <m:oMath>
          <m:r>
            <m:rPr>
              <m:nor/>
            </m:rPr>
            <w:rPr>
              <w:rFonts w:ascii="Cambria Math" w:hAnsi="Cambria Math"/>
              <w:i/>
              <w:iCs/>
              <w:sz w:val="18"/>
              <w:szCs w:val="18"/>
              <w:lang w:val="en-US"/>
            </w:rPr>
            <m:t xml:space="preserve">( Friedman (2001, Annals of Statistics) ; Chen et </m:t>
          </m:r>
          <w:proofErr w:type="spellStart"/>
          <m:r>
            <m:rPr>
              <m:nor/>
            </m:rPr>
            <w:rPr>
              <w:rFonts w:ascii="Cambria Math" w:hAnsi="Cambria Math"/>
              <w:i/>
              <w:iCs/>
              <w:sz w:val="18"/>
              <w:szCs w:val="18"/>
              <w:lang w:val="en-US"/>
            </w:rPr>
            <m:t>Guestrin</m:t>
          </m:r>
          <w:proofErr w:type="spellEnd"/>
          <m:r>
            <m:rPr>
              <m:nor/>
            </m:rPr>
            <w:rPr>
              <w:rFonts w:ascii="Cambria Math" w:hAnsi="Cambria Math"/>
              <w:i/>
              <w:iCs/>
              <w:sz w:val="18"/>
              <w:szCs w:val="18"/>
              <w:lang w:val="en-US"/>
            </w:rPr>
            <m:t xml:space="preserve"> (2016, KDD Conference))</m:t>
          </m:r>
        </m:oMath>
      </m:oMathPara>
    </w:p>
    <w:p w14:paraId="2F795A39" w14:textId="77777777" w:rsidR="00BF1727" w:rsidRPr="00BF1727" w:rsidRDefault="00BF1727" w:rsidP="00BF1727">
      <w:pPr>
        <w:spacing w:after="140" w:line="360" w:lineRule="auto"/>
        <w:jc w:val="both"/>
        <w:rPr>
          <w:rFonts w:asciiTheme="majorBidi" w:hAnsiTheme="majorBidi" w:cstheme="majorBidi"/>
          <w:sz w:val="24"/>
          <w:szCs w:val="24"/>
        </w:rPr>
      </w:pPr>
      <w:r w:rsidRPr="00BF1727">
        <w:rPr>
          <w:rFonts w:asciiTheme="majorBidi" w:hAnsiTheme="majorBidi" w:cstheme="majorBidi"/>
          <w:sz w:val="24"/>
          <w:szCs w:val="24"/>
        </w:rPr>
        <w:t xml:space="preserve">Où </w:t>
      </w:r>
      <m:oMath>
        <m:r>
          <m:rPr>
            <m:sty m:val="p"/>
          </m:rPr>
          <w:rPr>
            <w:rFonts w:ascii="Cambria Math" w:hAnsi="Cambria Math" w:cstheme="majorBidi"/>
            <w:sz w:val="24"/>
            <w:szCs w:val="24"/>
          </w:rPr>
          <m:t>l(</m:t>
        </m:r>
        <m:sSub>
          <m:sSubPr>
            <m:ctrlPr>
              <w:rPr>
                <w:rFonts w:ascii="Cambria Math" w:hAnsi="Cambria Math" w:cstheme="majorBidi"/>
                <w:sz w:val="24"/>
                <w:szCs w:val="24"/>
              </w:rPr>
            </m:ctrlPr>
          </m:sSubPr>
          <m:e>
            <m:r>
              <m:rPr>
                <m:sty m:val="p"/>
              </m:rPr>
              <w:rPr>
                <w:rFonts w:ascii="Cambria Math" w:hAnsi="Cambria Math" w:cstheme="majorBidi"/>
                <w:sz w:val="24"/>
                <w:szCs w:val="24"/>
              </w:rPr>
              <m:t>y</m:t>
            </m:r>
          </m:e>
          <m:sub>
            <m:r>
              <m:rPr>
                <m:sty m:val="p"/>
              </m:rPr>
              <w:rPr>
                <w:rFonts w:ascii="Cambria Math" w:hAnsi="Cambria Math" w:cstheme="majorBidi"/>
                <w:sz w:val="24"/>
                <w:szCs w:val="24"/>
              </w:rPr>
              <m:t>i</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acc>
              <m:accPr>
                <m:ctrlPr>
                  <w:rPr>
                    <w:rFonts w:ascii="Cambria Math" w:hAnsi="Cambria Math" w:cstheme="majorBidi"/>
                    <w:sz w:val="24"/>
                    <w:szCs w:val="24"/>
                  </w:rPr>
                </m:ctrlPr>
              </m:accPr>
              <m:e>
                <m:r>
                  <m:rPr>
                    <m:sty m:val="p"/>
                  </m:rPr>
                  <w:rPr>
                    <w:rFonts w:ascii="Cambria Math" w:hAnsi="Cambria Math" w:cstheme="majorBidi"/>
                    <w:sz w:val="24"/>
                    <w:szCs w:val="24"/>
                  </w:rPr>
                  <m:t>y</m:t>
                </m:r>
              </m:e>
            </m:acc>
          </m:e>
          <m:sub>
            <m:r>
              <m:rPr>
                <m:sty m:val="p"/>
              </m:rPr>
              <w:rPr>
                <w:rFonts w:ascii="Cambria Math" w:hAnsi="Cambria Math" w:cstheme="majorBidi"/>
                <w:sz w:val="24"/>
                <w:szCs w:val="24"/>
              </w:rPr>
              <m:t>i</m:t>
            </m:r>
          </m:sub>
        </m:sSub>
        <m:r>
          <m:rPr>
            <m:sty m:val="p"/>
          </m:rPr>
          <w:rPr>
            <w:rFonts w:ascii="Cambria Math" w:hAnsi="Cambria Math" w:cstheme="majorBidi"/>
            <w:sz w:val="24"/>
            <w:szCs w:val="24"/>
          </w:rPr>
          <m:t>)</m:t>
        </m:r>
      </m:oMath>
      <w:r w:rsidRPr="00BF1727">
        <w:rPr>
          <w:rFonts w:asciiTheme="majorBidi" w:hAnsiTheme="majorBidi" w:cstheme="majorBidi"/>
          <w:sz w:val="24"/>
          <w:szCs w:val="24"/>
        </w:rPr>
        <w:t xml:space="preserve"> est la fonction de perte (entropie croisée), </w:t>
      </w:r>
      <m:oMath>
        <m:r>
          <m:rPr>
            <m:sty m:val="p"/>
          </m:rPr>
          <w:rPr>
            <w:rFonts w:ascii="Cambria Math" w:hAnsi="Cambria Math" w:cstheme="majorBidi"/>
            <w:sz w:val="24"/>
            <w:szCs w:val="24"/>
          </w:rPr>
          <m:t>Ω(</m:t>
        </m:r>
        <m:sSub>
          <m:sSubPr>
            <m:ctrlPr>
              <w:rPr>
                <w:rFonts w:ascii="Cambria Math" w:hAnsi="Cambria Math" w:cstheme="majorBidi"/>
                <w:sz w:val="24"/>
                <w:szCs w:val="24"/>
              </w:rPr>
            </m:ctrlPr>
          </m:sSubPr>
          <m:e>
            <m:r>
              <m:rPr>
                <m:sty m:val="p"/>
              </m:rPr>
              <w:rPr>
                <w:rFonts w:ascii="Cambria Math" w:hAnsi="Cambria Math" w:cstheme="majorBidi"/>
                <w:sz w:val="24"/>
                <w:szCs w:val="24"/>
              </w:rPr>
              <m:t>f</m:t>
            </m:r>
          </m:e>
          <m:sub>
            <m:r>
              <m:rPr>
                <m:sty m:val="p"/>
              </m:rPr>
              <w:rPr>
                <w:rFonts w:ascii="Cambria Math" w:hAnsi="Cambria Math" w:cstheme="majorBidi"/>
                <w:sz w:val="24"/>
                <w:szCs w:val="24"/>
              </w:rPr>
              <m:t>k</m:t>
            </m:r>
          </m:sub>
        </m:sSub>
        <m:r>
          <m:rPr>
            <m:sty m:val="p"/>
          </m:rPr>
          <w:rPr>
            <w:rFonts w:ascii="Cambria Math" w:hAnsi="Cambria Math" w:cstheme="majorBidi"/>
            <w:sz w:val="24"/>
            <w:szCs w:val="24"/>
          </w:rPr>
          <m:t>)=γT+</m:t>
        </m:r>
        <m:f>
          <m:fPr>
            <m:ctrlPr>
              <w:rPr>
                <w:rFonts w:ascii="Cambria Math" w:hAnsi="Cambria Math" w:cstheme="majorBidi"/>
                <w:sz w:val="24"/>
                <w:szCs w:val="24"/>
              </w:rPr>
            </m:ctrlPr>
          </m:fPr>
          <m:num>
            <m:r>
              <m:rPr>
                <m:sty m:val="p"/>
              </m:rPr>
              <w:rPr>
                <w:rFonts w:ascii="Cambria Math" w:hAnsi="Cambria Math" w:cstheme="majorBidi"/>
                <w:sz w:val="24"/>
                <w:szCs w:val="24"/>
              </w:rPr>
              <m:t>1</m:t>
            </m:r>
          </m:num>
          <m:den>
            <m:r>
              <m:rPr>
                <m:sty m:val="p"/>
              </m:rPr>
              <w:rPr>
                <w:rFonts w:ascii="Cambria Math" w:hAnsi="Cambria Math" w:cstheme="majorBidi"/>
                <w:sz w:val="24"/>
                <w:szCs w:val="24"/>
              </w:rPr>
              <m:t>2</m:t>
            </m:r>
          </m:den>
        </m:f>
        <m:r>
          <m:rPr>
            <m:sty m:val="p"/>
          </m:rPr>
          <w:rPr>
            <w:rFonts w:ascii="Cambria Math" w:hAnsi="Cambria Math" w:cstheme="majorBidi"/>
            <w:sz w:val="24"/>
            <w:szCs w:val="24"/>
          </w:rPr>
          <m:t>λ∥w</m:t>
        </m:r>
        <m:sSup>
          <m:sSupPr>
            <m:ctrlPr>
              <w:rPr>
                <w:rFonts w:ascii="Cambria Math" w:hAnsi="Cambria Math" w:cstheme="majorBidi"/>
                <w:sz w:val="24"/>
                <w:szCs w:val="24"/>
              </w:rPr>
            </m:ctrlPr>
          </m:sSupPr>
          <m:e>
            <m:r>
              <m:rPr>
                <m:sty m:val="p"/>
              </m:rPr>
              <w:rPr>
                <w:rFonts w:ascii="Cambria Math" w:hAnsi="Cambria Math" w:cstheme="majorBidi"/>
                <w:sz w:val="24"/>
                <w:szCs w:val="24"/>
              </w:rPr>
              <m:t>∥</m:t>
            </m:r>
          </m:e>
          <m:sup>
            <m:r>
              <m:rPr>
                <m:sty m:val="p"/>
              </m:rPr>
              <w:rPr>
                <w:rFonts w:ascii="Cambria Math" w:hAnsi="Cambria Math" w:cstheme="majorBidi"/>
                <w:sz w:val="24"/>
                <w:szCs w:val="24"/>
              </w:rPr>
              <m:t>2</m:t>
            </m:r>
          </m:sup>
        </m:sSup>
      </m:oMath>
      <w:r w:rsidRPr="00BF1727">
        <w:rPr>
          <w:rFonts w:asciiTheme="majorBidi" w:hAnsiTheme="majorBidi" w:cstheme="majorBidi"/>
          <w:sz w:val="24"/>
          <w:szCs w:val="24"/>
        </w:rPr>
        <w:t xml:space="preserve"> le terme de régularisation pénalisant le nombre de feuilles </w:t>
      </w:r>
      <m:oMath>
        <m:r>
          <m:rPr>
            <m:sty m:val="p"/>
          </m:rPr>
          <w:rPr>
            <w:rFonts w:ascii="Cambria Math" w:hAnsi="Cambria Math" w:cstheme="majorBidi"/>
            <w:sz w:val="24"/>
            <w:szCs w:val="24"/>
          </w:rPr>
          <m:t>T</m:t>
        </m:r>
      </m:oMath>
      <w:r w:rsidRPr="00BF1727">
        <w:rPr>
          <w:rFonts w:asciiTheme="majorBidi" w:hAnsiTheme="majorBidi" w:cstheme="majorBidi"/>
          <w:sz w:val="24"/>
          <w:szCs w:val="24"/>
        </w:rPr>
        <w:t xml:space="preserve"> et la norme des poids </w:t>
      </w:r>
      <m:oMath>
        <m:r>
          <m:rPr>
            <m:sty m:val="p"/>
          </m:rPr>
          <w:rPr>
            <w:rFonts w:ascii="Cambria Math" w:hAnsi="Cambria Math" w:cstheme="majorBidi"/>
            <w:sz w:val="24"/>
            <w:szCs w:val="24"/>
          </w:rPr>
          <m:t>w</m:t>
        </m:r>
      </m:oMath>
      <w:r w:rsidRPr="00BF1727">
        <w:rPr>
          <w:rFonts w:asciiTheme="majorBidi" w:hAnsiTheme="majorBidi" w:cstheme="majorBidi"/>
          <w:sz w:val="24"/>
          <w:szCs w:val="24"/>
        </w:rPr>
        <w:t xml:space="preserve"> de l'arbre </w:t>
      </w:r>
      <m:oMath>
        <m:r>
          <m:rPr>
            <m:sty m:val="p"/>
          </m:rPr>
          <w:rPr>
            <w:rFonts w:ascii="Cambria Math" w:hAnsi="Cambria Math" w:cstheme="majorBidi"/>
            <w:sz w:val="24"/>
            <w:szCs w:val="24"/>
          </w:rPr>
          <m:t>k</m:t>
        </m:r>
      </m:oMath>
      <w:r w:rsidRPr="00BF1727">
        <w:rPr>
          <w:rFonts w:asciiTheme="majorBidi" w:hAnsiTheme="majorBidi" w:cstheme="majorBidi"/>
          <w:sz w:val="24"/>
          <w:szCs w:val="24"/>
        </w:rPr>
        <w:t>. Cette formulation équilibre précision et complexité.</w:t>
      </w:r>
    </w:p>
    <w:p w14:paraId="5D86FAF9" w14:textId="77777777" w:rsidR="00BF1727" w:rsidRPr="00BF1727" w:rsidRDefault="00BF1727" w:rsidP="00BF1727">
      <w:pPr>
        <w:spacing w:after="140" w:line="360" w:lineRule="auto"/>
        <w:jc w:val="both"/>
        <w:rPr>
          <w:rFonts w:asciiTheme="majorBidi" w:hAnsiTheme="majorBidi" w:cstheme="majorBidi"/>
          <w:sz w:val="24"/>
          <w:szCs w:val="24"/>
        </w:rPr>
      </w:pPr>
      <w:r w:rsidRPr="00BF1727">
        <w:rPr>
          <w:rFonts w:asciiTheme="majorBidi" w:hAnsiTheme="majorBidi" w:cstheme="majorBidi"/>
          <w:sz w:val="24"/>
          <w:szCs w:val="24"/>
        </w:rPr>
        <w:t>La mise à jour de l'ensemble des arbres à l'itération t est obtenue par approximation de Taylor du second ordre :</w:t>
      </w:r>
    </w:p>
    <w:p w14:paraId="1E56FA20" w14:textId="77777777" w:rsidR="00BF1727" w:rsidRPr="00B54BF7" w:rsidRDefault="00000000" w:rsidP="00BF1727">
      <w:pPr>
        <w:spacing w:after="140" w:line="360" w:lineRule="auto"/>
        <w:jc w:val="both"/>
      </w:pPr>
      <m:oMathPara>
        <m:oMath>
          <m:acc>
            <m:accPr>
              <m:ctrlPr>
                <w:rPr>
                  <w:rFonts w:ascii="Cambria Math" w:hAnsi="Cambria Math" w:cstheme="majorBidi"/>
                  <w:sz w:val="24"/>
                  <w:szCs w:val="24"/>
                </w:rPr>
              </m:ctrlPr>
            </m:accPr>
            <m:e>
              <m:sSubSup>
                <m:sSubSupPr>
                  <m:ctrlPr>
                    <w:rPr>
                      <w:rFonts w:ascii="Cambria Math" w:hAnsi="Cambria Math" w:cstheme="majorBidi"/>
                      <w:i/>
                      <w:sz w:val="24"/>
                      <w:szCs w:val="24"/>
                    </w:rPr>
                  </m:ctrlPr>
                </m:sSubSupPr>
                <m:e>
                  <m:r>
                    <w:rPr>
                      <w:rFonts w:ascii="Cambria Math" w:hAnsi="Cambria Math" w:cstheme="majorBidi"/>
                      <w:sz w:val="24"/>
                      <w:szCs w:val="24"/>
                    </w:rPr>
                    <m:t>y</m:t>
                  </m:r>
                  <m:ctrlPr>
                    <w:rPr>
                      <w:rFonts w:ascii="Cambria Math" w:hAnsi="Cambria Math" w:cstheme="majorBidi"/>
                      <w:sz w:val="24"/>
                      <w:szCs w:val="24"/>
                    </w:rPr>
                  </m:ctrlPr>
                </m:e>
                <m:sub>
                  <m:r>
                    <w:rPr>
                      <w:rFonts w:ascii="Cambria Math" w:hAnsi="Cambria Math" w:cstheme="majorBidi"/>
                      <w:sz w:val="24"/>
                      <w:szCs w:val="24"/>
                    </w:rPr>
                    <m:t>i</m:t>
                  </m:r>
                </m:sub>
                <m:sup>
                  <m:d>
                    <m:dPr>
                      <m:ctrlPr>
                        <w:rPr>
                          <w:rFonts w:ascii="Cambria Math" w:hAnsi="Cambria Math" w:cstheme="majorBidi"/>
                          <w:i/>
                          <w:sz w:val="24"/>
                          <w:szCs w:val="24"/>
                        </w:rPr>
                      </m:ctrlPr>
                    </m:dPr>
                    <m:e>
                      <m:r>
                        <w:rPr>
                          <w:rFonts w:ascii="Cambria Math" w:hAnsi="Cambria Math" w:cstheme="majorBidi"/>
                          <w:sz w:val="24"/>
                          <w:szCs w:val="24"/>
                        </w:rPr>
                        <m:t>t</m:t>
                      </m:r>
                    </m:e>
                  </m:d>
                </m:sup>
              </m:sSubSup>
            </m:e>
          </m:acc>
          <m:r>
            <w:rPr>
              <w:rFonts w:ascii="Cambria Math" w:hAnsi="Cambria Math" w:cstheme="majorBidi"/>
              <w:sz w:val="24"/>
              <w:szCs w:val="24"/>
            </w:rPr>
            <m:t>=</m:t>
          </m:r>
          <m:acc>
            <m:accPr>
              <m:ctrlPr>
                <w:rPr>
                  <w:rFonts w:ascii="Cambria Math" w:hAnsi="Cambria Math" w:cstheme="majorBidi"/>
                  <w:sz w:val="24"/>
                  <w:szCs w:val="24"/>
                </w:rPr>
              </m:ctrlPr>
            </m:accPr>
            <m:e>
              <m:sSubSup>
                <m:sSubSupPr>
                  <m:ctrlPr>
                    <w:rPr>
                      <w:rFonts w:ascii="Cambria Math" w:hAnsi="Cambria Math" w:cstheme="majorBidi"/>
                      <w:i/>
                      <w:sz w:val="24"/>
                      <w:szCs w:val="24"/>
                    </w:rPr>
                  </m:ctrlPr>
                </m:sSubSupPr>
                <m:e>
                  <m:r>
                    <w:rPr>
                      <w:rFonts w:ascii="Cambria Math" w:hAnsi="Cambria Math" w:cstheme="majorBidi"/>
                      <w:sz w:val="24"/>
                      <w:szCs w:val="24"/>
                    </w:rPr>
                    <m:t>y</m:t>
                  </m:r>
                  <m:ctrlPr>
                    <w:rPr>
                      <w:rFonts w:ascii="Cambria Math" w:hAnsi="Cambria Math" w:cstheme="majorBidi"/>
                      <w:sz w:val="24"/>
                      <w:szCs w:val="24"/>
                    </w:rPr>
                  </m:ctrlPr>
                </m:e>
                <m:sub>
                  <m:r>
                    <w:rPr>
                      <w:rFonts w:ascii="Cambria Math" w:hAnsi="Cambria Math" w:cstheme="majorBidi"/>
                      <w:sz w:val="24"/>
                      <w:szCs w:val="24"/>
                    </w:rPr>
                    <m:t>i</m:t>
                  </m:r>
                </m:sub>
                <m:sup>
                  <m:d>
                    <m:dPr>
                      <m:ctrlPr>
                        <w:rPr>
                          <w:rFonts w:ascii="Cambria Math" w:hAnsi="Cambria Math" w:cstheme="majorBidi"/>
                          <w:i/>
                          <w:sz w:val="24"/>
                          <w:szCs w:val="24"/>
                        </w:rPr>
                      </m:ctrlPr>
                    </m:dPr>
                    <m:e>
                      <m:r>
                        <w:rPr>
                          <w:rFonts w:ascii="Cambria Math" w:hAnsi="Cambria Math" w:cstheme="majorBidi"/>
                          <w:sz w:val="24"/>
                          <w:szCs w:val="24"/>
                        </w:rPr>
                        <m:t>t-1</m:t>
                      </m:r>
                    </m:e>
                  </m:d>
                </m:sup>
              </m:sSubSup>
            </m:e>
          </m:acc>
          <m:r>
            <w:rPr>
              <w:rFonts w:ascii="Cambria Math" w:hAnsi="Cambria Math" w:cstheme="majorBidi"/>
              <w:sz w:val="24"/>
              <w:szCs w:val="24"/>
            </w:rPr>
            <m:t>+</m:t>
          </m:r>
          <m:r>
            <m:rPr>
              <m:sty m:val="p"/>
            </m:rPr>
            <w:rPr>
              <w:rFonts w:ascii="Cambria Math" w:hAnsi="Cambria Math" w:cstheme="majorBidi"/>
              <w:sz w:val="24"/>
              <w:szCs w:val="24"/>
            </w:rPr>
            <m:t>η</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t</m:t>
              </m:r>
            </m:sub>
          </m:sSub>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e>
          </m:d>
          <m:r>
            <m:rPr>
              <m:sty m:val="p"/>
            </m:rPr>
            <w:rPr>
              <w:rFonts w:ascii="Cambria Math" w:hAnsi="Cambria Math" w:cstheme="majorBidi"/>
              <w:sz w:val="24"/>
              <w:szCs w:val="24"/>
            </w:rPr>
            <m:t>  </m:t>
          </m:r>
        </m:oMath>
      </m:oMathPara>
    </w:p>
    <w:p w14:paraId="09C66509" w14:textId="77777777" w:rsidR="00BF1727" w:rsidRPr="00B54BF7" w:rsidRDefault="00BF1727" w:rsidP="00BF172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 xml:space="preserve">(Chen </m:t>
          </m:r>
          <m:r>
            <m:rPr>
              <m:lit/>
              <m:nor/>
            </m:rPr>
            <w:rPr>
              <w:rFonts w:ascii="Cambria Math" w:hAnsi="Cambria Math"/>
              <w:i/>
              <w:iCs/>
              <w:sz w:val="18"/>
              <w:szCs w:val="18"/>
            </w:rPr>
            <m:t>&amp;</m:t>
          </m:r>
          <m:r>
            <m:rPr>
              <m:nor/>
            </m:rPr>
            <w:rPr>
              <w:rFonts w:ascii="Cambria Math" w:hAnsi="Cambria Math"/>
              <w:i/>
              <w:iCs/>
              <w:sz w:val="18"/>
              <w:szCs w:val="18"/>
            </w:rPr>
            <m:t xml:space="preserve"> </m:t>
          </m:r>
          <w:proofErr w:type="spellStart"/>
          <m:r>
            <m:rPr>
              <m:nor/>
            </m:rPr>
            <w:rPr>
              <w:rFonts w:ascii="Cambria Math" w:hAnsi="Cambria Math"/>
              <w:i/>
              <w:iCs/>
              <w:sz w:val="18"/>
              <w:szCs w:val="18"/>
            </w:rPr>
            <m:t>Guestrin</m:t>
          </m:r>
          <w:proofErr w:type="spellEnd"/>
          <m:r>
            <m:rPr>
              <m:nor/>
            </m:rPr>
            <w:rPr>
              <w:rFonts w:ascii="Cambria Math" w:hAnsi="Cambria Math"/>
              <w:i/>
              <w:iCs/>
              <w:sz w:val="18"/>
              <w:szCs w:val="18"/>
            </w:rPr>
            <m:t>, 2016)</m:t>
          </m:r>
        </m:oMath>
      </m:oMathPara>
    </w:p>
    <w:p w14:paraId="05FA7335" w14:textId="2D0C8C59" w:rsidR="00BF1727" w:rsidRPr="00BF1727" w:rsidRDefault="00BF1727" w:rsidP="00BF1727">
      <w:pPr>
        <w:spacing w:before="80" w:line="360" w:lineRule="auto"/>
        <w:jc w:val="both"/>
        <w:rPr>
          <w:rFonts w:asciiTheme="majorBidi" w:hAnsiTheme="majorBidi" w:cstheme="majorBidi"/>
          <w:sz w:val="24"/>
          <w:szCs w:val="24"/>
        </w:rPr>
      </w:pPr>
      <w:r w:rsidRPr="00BF1727">
        <w:rPr>
          <w:rFonts w:asciiTheme="majorBidi" w:hAnsiTheme="majorBidi" w:cstheme="majorBidi"/>
          <w:sz w:val="24"/>
          <w:szCs w:val="24"/>
        </w:rPr>
        <w:t xml:space="preserve">Où </w:t>
      </w:r>
      <m:oMath>
        <m:sSubSup>
          <m:sSubSupPr>
            <m:ctrlPr>
              <w:rPr>
                <w:rFonts w:ascii="Cambria Math" w:hAnsi="Cambria Math" w:cstheme="majorBidi"/>
                <w:sz w:val="24"/>
                <w:szCs w:val="24"/>
              </w:rPr>
            </m:ctrlPr>
          </m:sSubSupPr>
          <m:e>
            <m:acc>
              <m:accPr>
                <m:ctrlPr>
                  <w:rPr>
                    <w:rFonts w:ascii="Cambria Math" w:hAnsi="Cambria Math" w:cstheme="majorBidi"/>
                    <w:sz w:val="24"/>
                    <w:szCs w:val="24"/>
                  </w:rPr>
                </m:ctrlPr>
              </m:accPr>
              <m:e>
                <m:r>
                  <m:rPr>
                    <m:sty m:val="p"/>
                  </m:rPr>
                  <w:rPr>
                    <w:rFonts w:ascii="Cambria Math" w:hAnsi="Cambria Math" w:cstheme="majorBidi"/>
                    <w:sz w:val="24"/>
                    <w:szCs w:val="24"/>
                  </w:rPr>
                  <m:t>y</m:t>
                </m:r>
              </m:e>
            </m:acc>
          </m:e>
          <m:sub>
            <m:r>
              <m:rPr>
                <m:sty m:val="p"/>
              </m:rPr>
              <w:rPr>
                <w:rFonts w:ascii="Cambria Math" w:hAnsi="Cambria Math" w:cstheme="majorBidi"/>
                <w:sz w:val="24"/>
                <w:szCs w:val="24"/>
              </w:rPr>
              <m:t>i</m:t>
            </m:r>
          </m:sub>
          <m:sup>
            <m:d>
              <m:dPr>
                <m:ctrlPr>
                  <w:rPr>
                    <w:rFonts w:ascii="Cambria Math" w:hAnsi="Cambria Math" w:cstheme="majorBidi"/>
                    <w:sz w:val="24"/>
                    <w:szCs w:val="24"/>
                  </w:rPr>
                </m:ctrlPr>
              </m:dPr>
              <m:e>
                <m:r>
                  <m:rPr>
                    <m:sty m:val="p"/>
                  </m:rPr>
                  <w:rPr>
                    <w:rFonts w:ascii="Cambria Math" w:hAnsi="Cambria Math" w:cstheme="majorBidi"/>
                    <w:sz w:val="24"/>
                    <w:szCs w:val="24"/>
                  </w:rPr>
                  <m:t>t</m:t>
                </m:r>
              </m:e>
            </m:d>
          </m:sup>
        </m:sSubSup>
      </m:oMath>
      <w:r w:rsidRPr="00BF1727">
        <w:rPr>
          <w:rFonts w:asciiTheme="majorBidi" w:hAnsiTheme="majorBidi" w:cstheme="majorBidi"/>
          <w:sz w:val="24"/>
          <w:szCs w:val="24"/>
        </w:rPr>
        <w:t xml:space="preserve"> est la prédiction mise à jour à l'itération </w:t>
      </w:r>
      <m:oMath>
        <m:r>
          <m:rPr>
            <m:sty m:val="p"/>
          </m:rPr>
          <w:rPr>
            <w:rFonts w:ascii="Cambria Math" w:hAnsi="Cambria Math" w:cstheme="majorBidi"/>
            <w:sz w:val="24"/>
            <w:szCs w:val="24"/>
          </w:rPr>
          <m:t>t</m:t>
        </m:r>
      </m:oMath>
      <w:r w:rsidRPr="00BF1727">
        <w:rPr>
          <w:rFonts w:asciiTheme="majorBidi" w:hAnsiTheme="majorBidi" w:cstheme="majorBidi"/>
          <w:sz w:val="24"/>
          <w:szCs w:val="24"/>
        </w:rPr>
        <w:t xml:space="preserve">, </w:t>
      </w:r>
      <m:oMath>
        <m:r>
          <m:rPr>
            <m:sty m:val="p"/>
          </m:rPr>
          <w:rPr>
            <w:rFonts w:ascii="Cambria Math" w:hAnsi="Cambria Math" w:cstheme="majorBidi"/>
            <w:sz w:val="24"/>
            <w:szCs w:val="24"/>
          </w:rPr>
          <m:t>η</m:t>
        </m:r>
      </m:oMath>
      <w:r w:rsidRPr="00BF1727">
        <w:rPr>
          <w:rFonts w:asciiTheme="majorBidi" w:hAnsiTheme="majorBidi" w:cstheme="majorBidi"/>
          <w:sz w:val="24"/>
          <w:szCs w:val="24"/>
        </w:rPr>
        <w:t xml:space="preserve"> le taux d'apprentissage (learning rate), et </w:t>
      </w:r>
      <m:oMath>
        <m:sSub>
          <m:sSubPr>
            <m:ctrlPr>
              <w:rPr>
                <w:rFonts w:ascii="Cambria Math" w:hAnsi="Cambria Math" w:cstheme="majorBidi"/>
                <w:sz w:val="24"/>
                <w:szCs w:val="24"/>
              </w:rPr>
            </m:ctrlPr>
          </m:sSubPr>
          <m:e>
            <m:r>
              <m:rPr>
                <m:sty m:val="p"/>
              </m:rPr>
              <w:rPr>
                <w:rFonts w:ascii="Cambria Math" w:hAnsi="Cambria Math" w:cstheme="majorBidi"/>
                <w:sz w:val="24"/>
                <w:szCs w:val="24"/>
              </w:rPr>
              <m:t>f</m:t>
            </m:r>
          </m:e>
          <m:sub>
            <m:r>
              <m:rPr>
                <m:sty m:val="p"/>
              </m:rPr>
              <w:rPr>
                <w:rFonts w:ascii="Cambria Math" w:hAnsi="Cambria Math" w:cstheme="majorBidi"/>
                <w:sz w:val="24"/>
                <w:szCs w:val="24"/>
              </w:rPr>
              <m:t>t</m:t>
            </m:r>
          </m:sub>
        </m:sSub>
      </m:oMath>
      <w:r w:rsidRPr="00BF1727">
        <w:rPr>
          <w:rFonts w:asciiTheme="majorBidi" w:hAnsiTheme="majorBidi" w:cstheme="majorBidi"/>
          <w:sz w:val="24"/>
          <w:szCs w:val="24"/>
        </w:rPr>
        <w:t xml:space="preserve"> l'arbre ajouté à cette itération. L'optimisation utilise une approximation de Taylor du second ordre des gradients pour converger efficacement.</w:t>
      </w:r>
    </w:p>
    <w:p w14:paraId="6B61EEEF" w14:textId="77777777" w:rsidR="00BF1727" w:rsidRDefault="00BF1727" w:rsidP="00BF1727">
      <w:pPr>
        <w:spacing w:after="140" w:line="360" w:lineRule="auto"/>
        <w:jc w:val="both"/>
        <w:rPr>
          <w:rFonts w:asciiTheme="majorBidi" w:hAnsiTheme="majorBidi" w:cstheme="majorBidi"/>
          <w:sz w:val="24"/>
          <w:szCs w:val="24"/>
        </w:rPr>
      </w:pPr>
      <w:r w:rsidRPr="00BF1727">
        <w:rPr>
          <w:rFonts w:asciiTheme="majorBidi" w:hAnsiTheme="majorBidi" w:cstheme="majorBidi"/>
          <w:sz w:val="24"/>
          <w:szCs w:val="24"/>
        </w:rPr>
        <w:t>Hypothèses et propriétés :</w:t>
      </w:r>
    </w:p>
    <w:p w14:paraId="3AA2460C" w14:textId="77777777" w:rsidR="00BF1727" w:rsidRDefault="00BF1727">
      <w:pPr>
        <w:pStyle w:val="ListParagraph"/>
        <w:numPr>
          <w:ilvl w:val="0"/>
          <w:numId w:val="32"/>
        </w:numPr>
        <w:spacing w:after="140" w:line="360" w:lineRule="auto"/>
        <w:jc w:val="both"/>
        <w:rPr>
          <w:rFonts w:asciiTheme="majorBidi" w:hAnsiTheme="majorBidi" w:cstheme="majorBidi"/>
          <w:sz w:val="24"/>
          <w:szCs w:val="24"/>
        </w:rPr>
      </w:pPr>
      <w:r w:rsidRPr="00BF1727">
        <w:rPr>
          <w:rFonts w:asciiTheme="majorBidi" w:hAnsiTheme="majorBidi" w:cstheme="majorBidi"/>
          <w:sz w:val="24"/>
          <w:szCs w:val="24"/>
        </w:rPr>
        <w:t xml:space="preserve">Aucune hypothèse distributionnelle </w:t>
      </w:r>
    </w:p>
    <w:p w14:paraId="6549DF12" w14:textId="77777777" w:rsidR="00BF1727" w:rsidRDefault="00BF1727">
      <w:pPr>
        <w:pStyle w:val="ListParagraph"/>
        <w:numPr>
          <w:ilvl w:val="0"/>
          <w:numId w:val="32"/>
        </w:numPr>
        <w:spacing w:after="140" w:line="360" w:lineRule="auto"/>
        <w:jc w:val="both"/>
        <w:rPr>
          <w:rFonts w:asciiTheme="majorBidi" w:hAnsiTheme="majorBidi" w:cstheme="majorBidi"/>
          <w:sz w:val="24"/>
          <w:szCs w:val="24"/>
        </w:rPr>
      </w:pPr>
      <w:r w:rsidRPr="00BF1727">
        <w:rPr>
          <w:rFonts w:asciiTheme="majorBidi" w:hAnsiTheme="majorBidi" w:cstheme="majorBidi"/>
          <w:sz w:val="24"/>
          <w:szCs w:val="24"/>
        </w:rPr>
        <w:lastRenderedPageBreak/>
        <w:t>Régularisation intégrée (γ et λ) qui contrôle la complexité des arbres et réduit le surapprentissage.</w:t>
      </w:r>
    </w:p>
    <w:p w14:paraId="002A9CBF" w14:textId="55136D03" w:rsidR="00BF1727" w:rsidRPr="00BF1727" w:rsidRDefault="00BF1727">
      <w:pPr>
        <w:pStyle w:val="ListParagraph"/>
        <w:numPr>
          <w:ilvl w:val="0"/>
          <w:numId w:val="32"/>
        </w:numPr>
        <w:spacing w:after="140" w:line="360" w:lineRule="auto"/>
        <w:jc w:val="both"/>
        <w:rPr>
          <w:rFonts w:asciiTheme="majorBidi" w:hAnsiTheme="majorBidi" w:cstheme="majorBidi"/>
          <w:sz w:val="24"/>
          <w:szCs w:val="24"/>
        </w:rPr>
      </w:pPr>
      <w:r w:rsidRPr="00BF1727">
        <w:rPr>
          <w:rFonts w:asciiTheme="majorBidi" w:hAnsiTheme="majorBidi" w:cstheme="majorBidi"/>
          <w:sz w:val="24"/>
          <w:szCs w:val="24"/>
        </w:rPr>
        <w:t>Gestion native des valeurs manquantes par apprentissage de la direction de split optimale.</w:t>
      </w:r>
    </w:p>
    <w:p w14:paraId="7DCBF1F9" w14:textId="1FAFA811" w:rsidR="00BF1727" w:rsidRPr="00BF1727" w:rsidRDefault="00BF1727" w:rsidP="00BF1727">
      <w:pPr>
        <w:spacing w:before="260" w:after="120" w:line="360" w:lineRule="auto"/>
        <w:jc w:val="both"/>
        <w:rPr>
          <w:rFonts w:asciiTheme="majorBidi" w:hAnsiTheme="majorBidi" w:cstheme="majorBidi"/>
        </w:rPr>
      </w:pPr>
      <w:r w:rsidRPr="00BF1727">
        <w:rPr>
          <w:rFonts w:asciiTheme="majorBidi" w:hAnsiTheme="majorBidi" w:cstheme="majorBidi"/>
          <w:b/>
          <w:bCs/>
          <w:sz w:val="24"/>
          <w:szCs w:val="24"/>
        </w:rPr>
        <w:t xml:space="preserve">e) </w:t>
      </w:r>
      <w:proofErr w:type="spellStart"/>
      <w:r w:rsidRPr="00BF1727">
        <w:rPr>
          <w:rFonts w:asciiTheme="majorBidi" w:hAnsiTheme="majorBidi" w:cstheme="majorBidi"/>
          <w:b/>
          <w:bCs/>
          <w:sz w:val="24"/>
          <w:szCs w:val="24"/>
        </w:rPr>
        <w:t>LightGBM</w:t>
      </w:r>
      <w:proofErr w:type="spellEnd"/>
      <w:r w:rsidRPr="00BF1727">
        <w:rPr>
          <w:rFonts w:asciiTheme="majorBidi" w:hAnsiTheme="majorBidi" w:cstheme="majorBidi"/>
          <w:b/>
          <w:bCs/>
          <w:sz w:val="24"/>
          <w:szCs w:val="24"/>
        </w:rPr>
        <w:t xml:space="preserve"> </w:t>
      </w:r>
      <w:r w:rsidRPr="00BF1727">
        <w:rPr>
          <w:rFonts w:asciiTheme="majorBidi" w:eastAsia="Times New Roman" w:hAnsiTheme="majorBidi" w:cstheme="majorBidi"/>
          <w:b/>
          <w:bCs/>
          <w:sz w:val="24"/>
          <w:szCs w:val="24"/>
        </w:rPr>
        <w:t>(hyperparamètres optimisés)</w:t>
      </w:r>
    </w:p>
    <w:p w14:paraId="1875D44F" w14:textId="46D1D343" w:rsidR="00BF1727" w:rsidRPr="00BF1727" w:rsidRDefault="00BF1727" w:rsidP="00BF1727">
      <w:pPr>
        <w:spacing w:after="140" w:line="360" w:lineRule="auto"/>
        <w:jc w:val="both"/>
        <w:rPr>
          <w:rFonts w:asciiTheme="majorBidi" w:hAnsiTheme="majorBidi" w:cstheme="majorBidi"/>
          <w:sz w:val="24"/>
          <w:szCs w:val="24"/>
        </w:rPr>
      </w:pPr>
      <w:proofErr w:type="spellStart"/>
      <w:r w:rsidRPr="00BF1727">
        <w:rPr>
          <w:rFonts w:asciiTheme="majorBidi" w:hAnsiTheme="majorBidi" w:cstheme="majorBidi"/>
          <w:sz w:val="24"/>
          <w:szCs w:val="24"/>
        </w:rPr>
        <w:t>LightGBM</w:t>
      </w:r>
      <w:proofErr w:type="spellEnd"/>
      <w:r w:rsidRPr="00BF1727">
        <w:rPr>
          <w:rFonts w:asciiTheme="majorBidi" w:hAnsiTheme="majorBidi" w:cstheme="majorBidi"/>
          <w:sz w:val="24"/>
          <w:szCs w:val="24"/>
        </w:rPr>
        <w:t xml:space="preserve"> (</w:t>
      </w:r>
      <w:proofErr w:type="spellStart"/>
      <w:r w:rsidRPr="00BF1727">
        <w:rPr>
          <w:rFonts w:asciiTheme="majorBidi" w:hAnsiTheme="majorBidi" w:cstheme="majorBidi"/>
          <w:sz w:val="24"/>
          <w:szCs w:val="24"/>
        </w:rPr>
        <w:t>Ke</w:t>
      </w:r>
      <w:proofErr w:type="spellEnd"/>
      <w:r w:rsidRPr="00BF1727">
        <w:rPr>
          <w:rFonts w:asciiTheme="majorBidi" w:hAnsiTheme="majorBidi" w:cstheme="majorBidi"/>
          <w:sz w:val="24"/>
          <w:szCs w:val="24"/>
        </w:rPr>
        <w:t xml:space="preserve"> et al., 2017) est une variante du gradient </w:t>
      </w:r>
      <w:proofErr w:type="spellStart"/>
      <w:r w:rsidRPr="00BF1727">
        <w:rPr>
          <w:rFonts w:asciiTheme="majorBidi" w:hAnsiTheme="majorBidi" w:cstheme="majorBidi"/>
          <w:sz w:val="24"/>
          <w:szCs w:val="24"/>
        </w:rPr>
        <w:t>boosting</w:t>
      </w:r>
      <w:proofErr w:type="spellEnd"/>
      <w:r w:rsidRPr="00BF1727">
        <w:rPr>
          <w:rFonts w:asciiTheme="majorBidi" w:hAnsiTheme="majorBidi" w:cstheme="majorBidi"/>
          <w:sz w:val="24"/>
          <w:szCs w:val="24"/>
        </w:rPr>
        <w:t xml:space="preserve"> qui utilise deux innovations majeures par rapport à </w:t>
      </w:r>
      <w:proofErr w:type="spellStart"/>
      <w:r w:rsidRPr="00BF1727">
        <w:rPr>
          <w:rFonts w:asciiTheme="majorBidi" w:hAnsiTheme="majorBidi" w:cstheme="majorBidi"/>
          <w:sz w:val="24"/>
          <w:szCs w:val="24"/>
        </w:rPr>
        <w:t>XGBoost</w:t>
      </w:r>
      <w:proofErr w:type="spellEnd"/>
      <w:r w:rsidRPr="00BF1727">
        <w:rPr>
          <w:rFonts w:asciiTheme="majorBidi" w:hAnsiTheme="majorBidi" w:cstheme="majorBidi"/>
          <w:sz w:val="24"/>
          <w:szCs w:val="24"/>
        </w:rPr>
        <w:t xml:space="preserve"> : la croissance des arbres par feuille (</w:t>
      </w:r>
      <w:proofErr w:type="spellStart"/>
      <w:r w:rsidRPr="00BF1727">
        <w:rPr>
          <w:rFonts w:asciiTheme="majorBidi" w:hAnsiTheme="majorBidi" w:cstheme="majorBidi"/>
          <w:sz w:val="24"/>
          <w:szCs w:val="24"/>
        </w:rPr>
        <w:t>leaf-wise</w:t>
      </w:r>
      <w:proofErr w:type="spellEnd"/>
      <w:r w:rsidRPr="00BF1727">
        <w:rPr>
          <w:rFonts w:asciiTheme="majorBidi" w:hAnsiTheme="majorBidi" w:cstheme="majorBidi"/>
          <w:sz w:val="24"/>
          <w:szCs w:val="24"/>
        </w:rPr>
        <w:t>) plutôt que par niveau (</w:t>
      </w:r>
      <w:proofErr w:type="spellStart"/>
      <w:r w:rsidRPr="00BF1727">
        <w:rPr>
          <w:rFonts w:asciiTheme="majorBidi" w:hAnsiTheme="majorBidi" w:cstheme="majorBidi"/>
          <w:sz w:val="24"/>
          <w:szCs w:val="24"/>
        </w:rPr>
        <w:t>level-wise</w:t>
      </w:r>
      <w:proofErr w:type="spellEnd"/>
      <w:r w:rsidRPr="00BF1727">
        <w:rPr>
          <w:rFonts w:asciiTheme="majorBidi" w:hAnsiTheme="majorBidi" w:cstheme="majorBidi"/>
          <w:sz w:val="24"/>
          <w:szCs w:val="24"/>
        </w:rPr>
        <w:t>), et l'algorithme GOSS (Gradient-</w:t>
      </w:r>
      <w:proofErr w:type="spellStart"/>
      <w:r w:rsidRPr="00BF1727">
        <w:rPr>
          <w:rFonts w:asciiTheme="majorBidi" w:hAnsiTheme="majorBidi" w:cstheme="majorBidi"/>
          <w:sz w:val="24"/>
          <w:szCs w:val="24"/>
        </w:rPr>
        <w:t>based</w:t>
      </w:r>
      <w:proofErr w:type="spellEnd"/>
      <w:r w:rsidRPr="00BF1727">
        <w:rPr>
          <w:rFonts w:asciiTheme="majorBidi" w:hAnsiTheme="majorBidi" w:cstheme="majorBidi"/>
          <w:sz w:val="24"/>
          <w:szCs w:val="24"/>
        </w:rPr>
        <w:t xml:space="preserve"> One-</w:t>
      </w:r>
      <w:proofErr w:type="spellStart"/>
      <w:r w:rsidRPr="00BF1727">
        <w:rPr>
          <w:rFonts w:asciiTheme="majorBidi" w:hAnsiTheme="majorBidi" w:cstheme="majorBidi"/>
          <w:sz w:val="24"/>
          <w:szCs w:val="24"/>
        </w:rPr>
        <w:t>Side</w:t>
      </w:r>
      <w:proofErr w:type="spellEnd"/>
      <w:r w:rsidRPr="00BF1727">
        <w:rPr>
          <w:rFonts w:asciiTheme="majorBidi" w:hAnsiTheme="majorBidi" w:cstheme="majorBidi"/>
          <w:sz w:val="24"/>
          <w:szCs w:val="24"/>
        </w:rPr>
        <w:t xml:space="preserve"> Sampling) pour accélérer l'entraînement sur de grandes bases :</w:t>
      </w:r>
    </w:p>
    <w:p w14:paraId="7B5E8BD9" w14:textId="77777777" w:rsidR="00BF1727" w:rsidRPr="00BF1727" w:rsidRDefault="00BF1727" w:rsidP="00BF1727">
      <w:pPr>
        <w:spacing w:before="80" w:line="360" w:lineRule="auto"/>
        <w:jc w:val="both"/>
        <w:rPr>
          <w:rFonts w:asciiTheme="majorBidi" w:hAnsiTheme="majorBidi" w:cstheme="majorBidi"/>
          <w:sz w:val="24"/>
          <w:szCs w:val="24"/>
          <w:lang w:val="en-US"/>
        </w:rPr>
      </w:pPr>
      <m:oMathPara>
        <m:oMath>
          <m:r>
            <m:rPr>
              <m:nor/>
            </m:rPr>
            <w:rPr>
              <w:rFonts w:asciiTheme="majorBidi" w:hAnsiTheme="majorBidi" w:cstheme="majorBidi"/>
              <w:sz w:val="24"/>
              <w:szCs w:val="24"/>
              <w:lang w:val="en-US"/>
            </w:rPr>
            <m:t>Gain</m:t>
          </m:r>
          <m:r>
            <w:rPr>
              <w:rFonts w:ascii="Cambria Math" w:hAnsi="Cambria Math" w:cstheme="majorBidi"/>
              <w:sz w:val="24"/>
              <w:szCs w:val="24"/>
              <w:lang w:val="en-US"/>
            </w:rPr>
            <m:t>=</m:t>
          </m:r>
          <m:f>
            <m:fPr>
              <m:ctrlPr>
                <w:rPr>
                  <w:rFonts w:ascii="Cambria Math" w:hAnsi="Cambria Math" w:cstheme="majorBidi"/>
                  <w:sz w:val="24"/>
                  <w:szCs w:val="24"/>
                </w:rPr>
              </m:ctrlPr>
            </m:fPr>
            <m:num>
              <m:r>
                <w:rPr>
                  <w:rFonts w:ascii="Cambria Math" w:hAnsi="Cambria Math" w:cstheme="majorBidi"/>
                  <w:sz w:val="24"/>
                  <w:szCs w:val="24"/>
                  <w:lang w:val="en-US"/>
                </w:rPr>
                <m:t>1</m:t>
              </m:r>
              <m:ctrlPr>
                <w:rPr>
                  <w:rFonts w:ascii="Cambria Math" w:hAnsi="Cambria Math" w:cstheme="majorBidi"/>
                  <w:i/>
                  <w:sz w:val="24"/>
                  <w:szCs w:val="24"/>
                </w:rPr>
              </m:ctrlPr>
            </m:num>
            <m:den>
              <m:r>
                <w:rPr>
                  <w:rFonts w:ascii="Cambria Math" w:hAnsi="Cambria Math" w:cstheme="majorBidi"/>
                  <w:sz w:val="24"/>
                  <w:szCs w:val="24"/>
                  <w:lang w:val="en-US"/>
                </w:rPr>
                <m:t>2</m:t>
              </m:r>
              <m:ctrlPr>
                <w:rPr>
                  <w:rFonts w:ascii="Cambria Math" w:hAnsi="Cambria Math" w:cstheme="majorBidi"/>
                  <w:i/>
                  <w:sz w:val="24"/>
                  <w:szCs w:val="24"/>
                </w:rPr>
              </m:ctrlPr>
            </m:den>
          </m:f>
          <m:d>
            <m:dPr>
              <m:begChr m:val="["/>
              <m:endChr m:val="]"/>
              <m:ctrlPr>
                <w:rPr>
                  <w:rFonts w:ascii="Cambria Math" w:hAnsi="Cambria Math" w:cstheme="majorBidi"/>
                  <w:sz w:val="24"/>
                  <w:szCs w:val="24"/>
                </w:rPr>
              </m:ctrlPr>
            </m:dPr>
            <m:e>
              <m:f>
                <m:fPr>
                  <m:ctrlPr>
                    <w:rPr>
                      <w:rFonts w:ascii="Cambria Math" w:hAnsi="Cambria Math" w:cstheme="majorBidi"/>
                      <w:sz w:val="24"/>
                      <w:szCs w:val="24"/>
                    </w:rPr>
                  </m:ctrlPr>
                </m:fPr>
                <m:num>
                  <m:sSup>
                    <m:sSupPr>
                      <m:ctrlPr>
                        <w:rPr>
                          <w:rFonts w:ascii="Cambria Math" w:hAnsi="Cambria Math" w:cstheme="majorBidi"/>
                          <w:i/>
                          <w:sz w:val="24"/>
                          <w:szCs w:val="24"/>
                        </w:rPr>
                      </m:ctrlPr>
                    </m:sSupPr>
                    <m:e>
                      <m:d>
                        <m:dPr>
                          <m:ctrlPr>
                            <w:rPr>
                              <w:rFonts w:ascii="Cambria Math" w:hAnsi="Cambria Math" w:cstheme="majorBidi"/>
                              <w:i/>
                              <w:sz w:val="24"/>
                              <w:szCs w:val="24"/>
                            </w:rPr>
                          </m:ctrlPr>
                        </m:dPr>
                        <m:e>
                          <m:nary>
                            <m:naryPr>
                              <m:chr m:val="∑"/>
                              <m:supHide m:val="1"/>
                              <m:ctrlPr>
                                <w:rPr>
                                  <w:rFonts w:ascii="Cambria Math" w:hAnsi="Cambria Math" w:cstheme="majorBidi"/>
                                  <w:sz w:val="24"/>
                                  <w:szCs w:val="24"/>
                                </w:rPr>
                              </m:ctrlPr>
                            </m:naryPr>
                            <m:sub>
                              <m:r>
                                <w:rPr>
                                  <w:rFonts w:ascii="Cambria Math" w:hAnsi="Cambria Math" w:cstheme="majorBidi"/>
                                  <w:sz w:val="24"/>
                                  <w:szCs w:val="24"/>
                                </w:rPr>
                                <m:t>i</m:t>
                              </m:r>
                              <m:r>
                                <m:rPr>
                                  <m:sty m:val="p"/>
                                </m:rPr>
                                <w:rPr>
                                  <w:rFonts w:ascii="Cambria Math" w:hAnsi="Cambria Math" w:cstheme="majorBidi"/>
                                  <w:sz w:val="24"/>
                                  <w:szCs w:val="24"/>
                                  <w:lang w:val="en-US"/>
                                </w:rPr>
                                <m:t>∈</m:t>
                              </m:r>
                              <m:r>
                                <w:rPr>
                                  <w:rFonts w:ascii="Cambria Math" w:hAnsi="Cambria Math" w:cstheme="majorBidi"/>
                                  <w:sz w:val="24"/>
                                  <w:szCs w:val="24"/>
                                </w:rPr>
                                <m:t>L</m:t>
                              </m:r>
                              <m:ctrlPr>
                                <w:rPr>
                                  <w:rFonts w:ascii="Cambria Math" w:hAnsi="Cambria Math" w:cstheme="majorBidi"/>
                                  <w:i/>
                                  <w:sz w:val="24"/>
                                  <w:szCs w:val="24"/>
                                </w:rPr>
                              </m:ctrlPr>
                            </m:sub>
                            <m:sup>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i</m:t>
                                  </m:r>
                                </m:sub>
                              </m:sSub>
                              <m:ctrlPr>
                                <w:rPr>
                                  <w:rFonts w:ascii="Cambria Math" w:hAnsi="Cambria Math" w:cstheme="majorBidi"/>
                                  <w:i/>
                                  <w:sz w:val="24"/>
                                  <w:szCs w:val="24"/>
                                </w:rPr>
                              </m:ctrlPr>
                            </m:e>
                          </m:nary>
                        </m:e>
                      </m:d>
                    </m:e>
                    <m:sup>
                      <m:r>
                        <w:rPr>
                          <w:rFonts w:ascii="Cambria Math" w:hAnsi="Cambria Math" w:cstheme="majorBidi"/>
                          <w:sz w:val="24"/>
                          <w:szCs w:val="24"/>
                          <w:lang w:val="en-US"/>
                        </w:rPr>
                        <m:t>2</m:t>
                      </m:r>
                    </m:sup>
                  </m:sSup>
                  <m:ctrlPr>
                    <w:rPr>
                      <w:rFonts w:ascii="Cambria Math" w:hAnsi="Cambria Math" w:cstheme="majorBidi"/>
                      <w:i/>
                      <w:sz w:val="24"/>
                      <w:szCs w:val="24"/>
                    </w:rPr>
                  </m:ctrlPr>
                </m:num>
                <m:den>
                  <m:nary>
                    <m:naryPr>
                      <m:chr m:val="∑"/>
                      <m:supHide m:val="1"/>
                      <m:ctrlPr>
                        <w:rPr>
                          <w:rFonts w:ascii="Cambria Math" w:hAnsi="Cambria Math" w:cstheme="majorBidi"/>
                          <w:sz w:val="24"/>
                          <w:szCs w:val="24"/>
                        </w:rPr>
                      </m:ctrlPr>
                    </m:naryPr>
                    <m:sub>
                      <m:r>
                        <w:rPr>
                          <w:rFonts w:ascii="Cambria Math" w:hAnsi="Cambria Math" w:cstheme="majorBidi"/>
                          <w:sz w:val="24"/>
                          <w:szCs w:val="24"/>
                        </w:rPr>
                        <m:t>i</m:t>
                      </m:r>
                      <m:r>
                        <m:rPr>
                          <m:sty m:val="p"/>
                        </m:rPr>
                        <w:rPr>
                          <w:rFonts w:ascii="Cambria Math" w:hAnsi="Cambria Math" w:cstheme="majorBidi"/>
                          <w:sz w:val="24"/>
                          <w:szCs w:val="24"/>
                          <w:lang w:val="en-US"/>
                        </w:rPr>
                        <m:t>∈</m:t>
                      </m:r>
                      <m:r>
                        <w:rPr>
                          <w:rFonts w:ascii="Cambria Math" w:hAnsi="Cambria Math" w:cstheme="majorBidi"/>
                          <w:sz w:val="24"/>
                          <w:szCs w:val="24"/>
                        </w:rPr>
                        <m:t>L</m:t>
                      </m:r>
                      <m:ctrlPr>
                        <w:rPr>
                          <w:rFonts w:ascii="Cambria Math" w:hAnsi="Cambria Math" w:cstheme="majorBidi"/>
                          <w:i/>
                          <w:sz w:val="24"/>
                          <w:szCs w:val="24"/>
                        </w:rPr>
                      </m:ctrlPr>
                    </m:sub>
                    <m:sup>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lang w:val="en-US"/>
                            </w:rPr>
                            <m:t>h</m:t>
                          </m:r>
                        </m:e>
                        <m:sub>
                          <m:r>
                            <w:rPr>
                              <w:rFonts w:ascii="Cambria Math" w:hAnsi="Cambria Math" w:cstheme="majorBidi"/>
                              <w:sz w:val="24"/>
                              <w:szCs w:val="24"/>
                            </w:rPr>
                            <m:t>i</m:t>
                          </m:r>
                        </m:sub>
                      </m:sSub>
                      <m:ctrlPr>
                        <w:rPr>
                          <w:rFonts w:ascii="Cambria Math" w:hAnsi="Cambria Math" w:cstheme="majorBidi"/>
                          <w:i/>
                          <w:sz w:val="24"/>
                          <w:szCs w:val="24"/>
                        </w:rPr>
                      </m:ctrlPr>
                    </m:e>
                  </m:nary>
                  <m:r>
                    <w:rPr>
                      <w:rFonts w:ascii="Cambria Math" w:hAnsi="Cambria Math" w:cstheme="majorBidi"/>
                      <w:sz w:val="24"/>
                      <w:szCs w:val="24"/>
                      <w:lang w:val="en-US"/>
                    </w:rPr>
                    <m:t>+</m:t>
                  </m:r>
                  <m:r>
                    <m:rPr>
                      <m:sty m:val="p"/>
                    </m:rPr>
                    <w:rPr>
                      <w:rFonts w:ascii="Cambria Math" w:hAnsi="Cambria Math" w:cstheme="majorBidi"/>
                      <w:sz w:val="24"/>
                      <w:szCs w:val="24"/>
                    </w:rPr>
                    <m:t>λ</m:t>
                  </m:r>
                  <m:ctrlPr>
                    <w:rPr>
                      <w:rFonts w:ascii="Cambria Math" w:hAnsi="Cambria Math" w:cstheme="majorBidi"/>
                      <w:i/>
                      <w:sz w:val="24"/>
                      <w:szCs w:val="24"/>
                    </w:rPr>
                  </m:ctrlPr>
                </m:den>
              </m:f>
              <m:r>
                <w:rPr>
                  <w:rFonts w:ascii="Cambria Math" w:hAnsi="Cambria Math" w:cstheme="majorBidi"/>
                  <w:sz w:val="24"/>
                  <w:szCs w:val="24"/>
                  <w:lang w:val="en-US"/>
                </w:rPr>
                <m:t>+</m:t>
              </m:r>
              <m:f>
                <m:fPr>
                  <m:ctrlPr>
                    <w:rPr>
                      <w:rFonts w:ascii="Cambria Math" w:hAnsi="Cambria Math" w:cstheme="majorBidi"/>
                      <w:sz w:val="24"/>
                      <w:szCs w:val="24"/>
                    </w:rPr>
                  </m:ctrlPr>
                </m:fPr>
                <m:num>
                  <m:sSup>
                    <m:sSupPr>
                      <m:ctrlPr>
                        <w:rPr>
                          <w:rFonts w:ascii="Cambria Math" w:hAnsi="Cambria Math" w:cstheme="majorBidi"/>
                          <w:i/>
                          <w:sz w:val="24"/>
                          <w:szCs w:val="24"/>
                        </w:rPr>
                      </m:ctrlPr>
                    </m:sSupPr>
                    <m:e>
                      <m:d>
                        <m:dPr>
                          <m:ctrlPr>
                            <w:rPr>
                              <w:rFonts w:ascii="Cambria Math" w:hAnsi="Cambria Math" w:cstheme="majorBidi"/>
                              <w:i/>
                              <w:sz w:val="24"/>
                              <w:szCs w:val="24"/>
                            </w:rPr>
                          </m:ctrlPr>
                        </m:dPr>
                        <m:e>
                          <m:nary>
                            <m:naryPr>
                              <m:chr m:val="∑"/>
                              <m:supHide m:val="1"/>
                              <m:ctrlPr>
                                <w:rPr>
                                  <w:rFonts w:ascii="Cambria Math" w:hAnsi="Cambria Math" w:cstheme="majorBidi"/>
                                  <w:sz w:val="24"/>
                                  <w:szCs w:val="24"/>
                                </w:rPr>
                              </m:ctrlPr>
                            </m:naryPr>
                            <m:sub>
                              <m:r>
                                <w:rPr>
                                  <w:rFonts w:ascii="Cambria Math" w:hAnsi="Cambria Math" w:cstheme="majorBidi"/>
                                  <w:sz w:val="24"/>
                                  <w:szCs w:val="24"/>
                                </w:rPr>
                                <m:t>i</m:t>
                              </m:r>
                              <m:r>
                                <m:rPr>
                                  <m:sty m:val="p"/>
                                </m:rPr>
                                <w:rPr>
                                  <w:rFonts w:ascii="Cambria Math" w:hAnsi="Cambria Math" w:cstheme="majorBidi"/>
                                  <w:sz w:val="24"/>
                                  <w:szCs w:val="24"/>
                                  <w:lang w:val="en-US"/>
                                </w:rPr>
                                <m:t>∈</m:t>
                              </m:r>
                              <m:r>
                                <w:rPr>
                                  <w:rFonts w:ascii="Cambria Math" w:hAnsi="Cambria Math" w:cstheme="majorBidi"/>
                                  <w:sz w:val="24"/>
                                  <w:szCs w:val="24"/>
                                </w:rPr>
                                <m:t>R</m:t>
                              </m:r>
                              <m:ctrlPr>
                                <w:rPr>
                                  <w:rFonts w:ascii="Cambria Math" w:hAnsi="Cambria Math" w:cstheme="majorBidi"/>
                                  <w:i/>
                                  <w:sz w:val="24"/>
                                  <w:szCs w:val="24"/>
                                </w:rPr>
                              </m:ctrlPr>
                            </m:sub>
                            <m:sup>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i</m:t>
                                  </m:r>
                                </m:sub>
                              </m:sSub>
                              <m:ctrlPr>
                                <w:rPr>
                                  <w:rFonts w:ascii="Cambria Math" w:hAnsi="Cambria Math" w:cstheme="majorBidi"/>
                                  <w:i/>
                                  <w:sz w:val="24"/>
                                  <w:szCs w:val="24"/>
                                </w:rPr>
                              </m:ctrlPr>
                            </m:e>
                          </m:nary>
                        </m:e>
                      </m:d>
                    </m:e>
                    <m:sup>
                      <m:r>
                        <w:rPr>
                          <w:rFonts w:ascii="Cambria Math" w:hAnsi="Cambria Math" w:cstheme="majorBidi"/>
                          <w:sz w:val="24"/>
                          <w:szCs w:val="24"/>
                          <w:lang w:val="en-US"/>
                        </w:rPr>
                        <m:t>2</m:t>
                      </m:r>
                    </m:sup>
                  </m:sSup>
                  <m:ctrlPr>
                    <w:rPr>
                      <w:rFonts w:ascii="Cambria Math" w:hAnsi="Cambria Math" w:cstheme="majorBidi"/>
                      <w:i/>
                      <w:sz w:val="24"/>
                      <w:szCs w:val="24"/>
                    </w:rPr>
                  </m:ctrlPr>
                </m:num>
                <m:den>
                  <m:nary>
                    <m:naryPr>
                      <m:chr m:val="∑"/>
                      <m:supHide m:val="1"/>
                      <m:ctrlPr>
                        <w:rPr>
                          <w:rFonts w:ascii="Cambria Math" w:hAnsi="Cambria Math" w:cstheme="majorBidi"/>
                          <w:sz w:val="24"/>
                          <w:szCs w:val="24"/>
                        </w:rPr>
                      </m:ctrlPr>
                    </m:naryPr>
                    <m:sub>
                      <m:r>
                        <w:rPr>
                          <w:rFonts w:ascii="Cambria Math" w:hAnsi="Cambria Math" w:cstheme="majorBidi"/>
                          <w:sz w:val="24"/>
                          <w:szCs w:val="24"/>
                        </w:rPr>
                        <m:t>i</m:t>
                      </m:r>
                      <m:r>
                        <m:rPr>
                          <m:sty m:val="p"/>
                        </m:rPr>
                        <w:rPr>
                          <w:rFonts w:ascii="Cambria Math" w:hAnsi="Cambria Math" w:cstheme="majorBidi"/>
                          <w:sz w:val="24"/>
                          <w:szCs w:val="24"/>
                          <w:lang w:val="en-US"/>
                        </w:rPr>
                        <m:t>∈</m:t>
                      </m:r>
                      <m:r>
                        <w:rPr>
                          <w:rFonts w:ascii="Cambria Math" w:hAnsi="Cambria Math" w:cstheme="majorBidi"/>
                          <w:sz w:val="24"/>
                          <w:szCs w:val="24"/>
                        </w:rPr>
                        <m:t>R</m:t>
                      </m:r>
                      <m:ctrlPr>
                        <w:rPr>
                          <w:rFonts w:ascii="Cambria Math" w:hAnsi="Cambria Math" w:cstheme="majorBidi"/>
                          <w:i/>
                          <w:sz w:val="24"/>
                          <w:szCs w:val="24"/>
                        </w:rPr>
                      </m:ctrlPr>
                    </m:sub>
                    <m:sup>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lang w:val="en-US"/>
                            </w:rPr>
                            <m:t>h</m:t>
                          </m:r>
                        </m:e>
                        <m:sub>
                          <m:r>
                            <w:rPr>
                              <w:rFonts w:ascii="Cambria Math" w:hAnsi="Cambria Math" w:cstheme="majorBidi"/>
                              <w:sz w:val="24"/>
                              <w:szCs w:val="24"/>
                            </w:rPr>
                            <m:t>i</m:t>
                          </m:r>
                        </m:sub>
                      </m:sSub>
                      <m:ctrlPr>
                        <w:rPr>
                          <w:rFonts w:ascii="Cambria Math" w:hAnsi="Cambria Math" w:cstheme="majorBidi"/>
                          <w:i/>
                          <w:sz w:val="24"/>
                          <w:szCs w:val="24"/>
                        </w:rPr>
                      </m:ctrlPr>
                    </m:e>
                  </m:nary>
                  <m:r>
                    <w:rPr>
                      <w:rFonts w:ascii="Cambria Math" w:hAnsi="Cambria Math" w:cstheme="majorBidi"/>
                      <w:sz w:val="24"/>
                      <w:szCs w:val="24"/>
                      <w:lang w:val="en-US"/>
                    </w:rPr>
                    <m:t>+</m:t>
                  </m:r>
                  <m:r>
                    <m:rPr>
                      <m:sty m:val="p"/>
                    </m:rPr>
                    <w:rPr>
                      <w:rFonts w:ascii="Cambria Math" w:hAnsi="Cambria Math" w:cstheme="majorBidi"/>
                      <w:sz w:val="24"/>
                      <w:szCs w:val="24"/>
                    </w:rPr>
                    <m:t>λ</m:t>
                  </m:r>
                  <m:ctrlPr>
                    <w:rPr>
                      <w:rFonts w:ascii="Cambria Math" w:hAnsi="Cambria Math" w:cstheme="majorBidi"/>
                      <w:i/>
                      <w:sz w:val="24"/>
                      <w:szCs w:val="24"/>
                    </w:rPr>
                  </m:ctrlPr>
                </m:den>
              </m:f>
              <m:r>
                <w:rPr>
                  <w:rFonts w:ascii="Cambria Math" w:hAnsi="Cambria Math" w:cstheme="majorBidi"/>
                  <w:sz w:val="24"/>
                  <w:szCs w:val="24"/>
                  <w:lang w:val="en-US"/>
                </w:rPr>
                <m:t>-</m:t>
              </m:r>
              <m:f>
                <m:fPr>
                  <m:ctrlPr>
                    <w:rPr>
                      <w:rFonts w:ascii="Cambria Math" w:hAnsi="Cambria Math" w:cstheme="majorBidi"/>
                      <w:sz w:val="24"/>
                      <w:szCs w:val="24"/>
                    </w:rPr>
                  </m:ctrlPr>
                </m:fPr>
                <m:num>
                  <m:sSup>
                    <m:sSupPr>
                      <m:ctrlPr>
                        <w:rPr>
                          <w:rFonts w:ascii="Cambria Math" w:hAnsi="Cambria Math" w:cstheme="majorBidi"/>
                          <w:i/>
                          <w:sz w:val="24"/>
                          <w:szCs w:val="24"/>
                        </w:rPr>
                      </m:ctrlPr>
                    </m:sSupPr>
                    <m:e>
                      <m:d>
                        <m:dPr>
                          <m:ctrlPr>
                            <w:rPr>
                              <w:rFonts w:ascii="Cambria Math" w:hAnsi="Cambria Math" w:cstheme="majorBidi"/>
                              <w:i/>
                              <w:sz w:val="24"/>
                              <w:szCs w:val="24"/>
                            </w:rPr>
                          </m:ctrlPr>
                        </m:dPr>
                        <m:e>
                          <m:nary>
                            <m:naryPr>
                              <m:chr m:val="∑"/>
                              <m:supHide m:val="1"/>
                              <m:ctrlPr>
                                <w:rPr>
                                  <w:rFonts w:ascii="Cambria Math" w:hAnsi="Cambria Math" w:cstheme="majorBidi"/>
                                  <w:sz w:val="24"/>
                                  <w:szCs w:val="24"/>
                                </w:rPr>
                              </m:ctrlPr>
                            </m:naryPr>
                            <m:sub>
                              <m:r>
                                <w:rPr>
                                  <w:rFonts w:ascii="Cambria Math" w:hAnsi="Cambria Math" w:cstheme="majorBidi"/>
                                  <w:sz w:val="24"/>
                                  <w:szCs w:val="24"/>
                                </w:rPr>
                                <m:t>i</m:t>
                              </m:r>
                              <m:ctrlPr>
                                <w:rPr>
                                  <w:rFonts w:ascii="Cambria Math" w:hAnsi="Cambria Math" w:cstheme="majorBidi"/>
                                  <w:i/>
                                  <w:sz w:val="24"/>
                                  <w:szCs w:val="24"/>
                                </w:rPr>
                              </m:ctrlPr>
                            </m:sub>
                            <m:sup>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i</m:t>
                                  </m:r>
                                </m:sub>
                              </m:sSub>
                              <m:ctrlPr>
                                <w:rPr>
                                  <w:rFonts w:ascii="Cambria Math" w:hAnsi="Cambria Math" w:cstheme="majorBidi"/>
                                  <w:i/>
                                  <w:sz w:val="24"/>
                                  <w:szCs w:val="24"/>
                                </w:rPr>
                              </m:ctrlPr>
                            </m:e>
                          </m:nary>
                        </m:e>
                      </m:d>
                    </m:e>
                    <m:sup>
                      <m:r>
                        <w:rPr>
                          <w:rFonts w:ascii="Cambria Math" w:hAnsi="Cambria Math" w:cstheme="majorBidi"/>
                          <w:sz w:val="24"/>
                          <w:szCs w:val="24"/>
                          <w:lang w:val="en-US"/>
                        </w:rPr>
                        <m:t>2</m:t>
                      </m:r>
                    </m:sup>
                  </m:sSup>
                  <m:ctrlPr>
                    <w:rPr>
                      <w:rFonts w:ascii="Cambria Math" w:hAnsi="Cambria Math" w:cstheme="majorBidi"/>
                      <w:i/>
                      <w:sz w:val="24"/>
                      <w:szCs w:val="24"/>
                    </w:rPr>
                  </m:ctrlPr>
                </m:num>
                <m:den>
                  <m:nary>
                    <m:naryPr>
                      <m:chr m:val="∑"/>
                      <m:supHide m:val="1"/>
                      <m:ctrlPr>
                        <w:rPr>
                          <w:rFonts w:ascii="Cambria Math" w:hAnsi="Cambria Math" w:cstheme="majorBidi"/>
                          <w:sz w:val="24"/>
                          <w:szCs w:val="24"/>
                        </w:rPr>
                      </m:ctrlPr>
                    </m:naryPr>
                    <m:sub>
                      <m:r>
                        <w:rPr>
                          <w:rFonts w:ascii="Cambria Math" w:hAnsi="Cambria Math" w:cstheme="majorBidi"/>
                          <w:sz w:val="24"/>
                          <w:szCs w:val="24"/>
                        </w:rPr>
                        <m:t>i</m:t>
                      </m:r>
                      <m:ctrlPr>
                        <w:rPr>
                          <w:rFonts w:ascii="Cambria Math" w:hAnsi="Cambria Math" w:cstheme="majorBidi"/>
                          <w:i/>
                          <w:sz w:val="24"/>
                          <w:szCs w:val="24"/>
                        </w:rPr>
                      </m:ctrlPr>
                    </m:sub>
                    <m:sup>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lang w:val="en-US"/>
                            </w:rPr>
                            <m:t>h</m:t>
                          </m:r>
                        </m:e>
                        <m:sub>
                          <m:r>
                            <w:rPr>
                              <w:rFonts w:ascii="Cambria Math" w:hAnsi="Cambria Math" w:cstheme="majorBidi"/>
                              <w:sz w:val="24"/>
                              <w:szCs w:val="24"/>
                            </w:rPr>
                            <m:t>i</m:t>
                          </m:r>
                        </m:sub>
                      </m:sSub>
                      <m:ctrlPr>
                        <w:rPr>
                          <w:rFonts w:ascii="Cambria Math" w:hAnsi="Cambria Math" w:cstheme="majorBidi"/>
                          <w:i/>
                          <w:sz w:val="24"/>
                          <w:szCs w:val="24"/>
                        </w:rPr>
                      </m:ctrlPr>
                    </m:e>
                  </m:nary>
                  <m:r>
                    <w:rPr>
                      <w:rFonts w:ascii="Cambria Math" w:hAnsi="Cambria Math" w:cstheme="majorBidi"/>
                      <w:sz w:val="24"/>
                      <w:szCs w:val="24"/>
                      <w:lang w:val="en-US"/>
                    </w:rPr>
                    <m:t>+</m:t>
                  </m:r>
                  <m:r>
                    <m:rPr>
                      <m:sty m:val="p"/>
                    </m:rPr>
                    <w:rPr>
                      <w:rFonts w:ascii="Cambria Math" w:hAnsi="Cambria Math" w:cstheme="majorBidi"/>
                      <w:sz w:val="24"/>
                      <w:szCs w:val="24"/>
                    </w:rPr>
                    <m:t>λ</m:t>
                  </m:r>
                  <m:ctrlPr>
                    <w:rPr>
                      <w:rFonts w:ascii="Cambria Math" w:hAnsi="Cambria Math" w:cstheme="majorBidi"/>
                      <w:i/>
                      <w:sz w:val="24"/>
                      <w:szCs w:val="24"/>
                    </w:rPr>
                  </m:ctrlPr>
                </m:den>
              </m:f>
              <m:ctrlPr>
                <w:rPr>
                  <w:rFonts w:ascii="Cambria Math" w:hAnsi="Cambria Math" w:cstheme="majorBidi"/>
                  <w:i/>
                  <w:sz w:val="24"/>
                  <w:szCs w:val="24"/>
                </w:rPr>
              </m:ctrlPr>
            </m:e>
          </m:d>
          <m:r>
            <w:rPr>
              <w:rFonts w:ascii="Cambria Math" w:hAnsi="Cambria Math" w:cstheme="majorBidi"/>
              <w:sz w:val="24"/>
              <w:szCs w:val="24"/>
              <w:lang w:val="en-US"/>
            </w:rPr>
            <m:t>-</m:t>
          </m:r>
          <m:r>
            <m:rPr>
              <m:sty m:val="p"/>
            </m:rPr>
            <w:rPr>
              <w:rFonts w:ascii="Cambria Math" w:hAnsi="Cambria Math" w:cstheme="majorBidi"/>
              <w:sz w:val="24"/>
              <w:szCs w:val="24"/>
            </w:rPr>
            <m:t>γ</m:t>
          </m:r>
          <m:r>
            <m:rPr>
              <m:sty m:val="p"/>
            </m:rPr>
            <w:rPr>
              <w:rFonts w:ascii="Cambria Math" w:hAnsi="Cambria Math" w:cstheme="majorBidi"/>
              <w:sz w:val="24"/>
              <w:szCs w:val="24"/>
              <w:lang w:val="en-US"/>
            </w:rPr>
            <m:t>  </m:t>
          </m:r>
        </m:oMath>
      </m:oMathPara>
    </w:p>
    <w:p w14:paraId="1C1594AC" w14:textId="5363E7B0" w:rsidR="00BF1727" w:rsidRPr="00BF1727" w:rsidRDefault="00BF1727" w:rsidP="00BF172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 xml:space="preserve">( </m:t>
          </m:r>
          <w:proofErr w:type="spellStart"/>
          <m:r>
            <m:rPr>
              <m:nor/>
            </m:rPr>
            <w:rPr>
              <w:rFonts w:ascii="Cambria Math" w:hAnsi="Cambria Math"/>
              <w:i/>
              <w:iCs/>
              <w:sz w:val="18"/>
              <w:szCs w:val="18"/>
            </w:rPr>
            <m:t>Ke</m:t>
          </m:r>
          <w:proofErr w:type="spellEnd"/>
          <m:r>
            <m:rPr>
              <m:nor/>
            </m:rPr>
            <w:rPr>
              <w:rFonts w:ascii="Cambria Math" w:hAnsi="Cambria Math"/>
              <w:i/>
              <w:iCs/>
              <w:sz w:val="18"/>
              <w:szCs w:val="18"/>
            </w:rPr>
            <m:t xml:space="preserve">, Meng, Finley et al. (2017, </m:t>
          </m:r>
          <w:proofErr w:type="spellStart"/>
          <m:r>
            <m:rPr>
              <m:nor/>
            </m:rPr>
            <w:rPr>
              <w:rFonts w:ascii="Cambria Math" w:hAnsi="Cambria Math"/>
              <w:i/>
              <w:iCs/>
              <w:sz w:val="18"/>
              <w:szCs w:val="18"/>
            </w:rPr>
            <m:t>NeurIPS</m:t>
          </m:r>
          <w:proofErr w:type="spellEnd"/>
          <m:r>
            <m:rPr>
              <m:nor/>
            </m:rPr>
            <w:rPr>
              <w:rFonts w:ascii="Cambria Math" w:hAnsi="Cambria Math"/>
              <w:i/>
              <w:iCs/>
              <w:sz w:val="18"/>
              <w:szCs w:val="18"/>
            </w:rPr>
            <m:t>))</m:t>
          </m:r>
        </m:oMath>
      </m:oMathPara>
    </w:p>
    <w:p w14:paraId="02F55425" w14:textId="77777777" w:rsidR="00BF1727" w:rsidRPr="00BF1727" w:rsidRDefault="00BF1727" w:rsidP="00BF1727">
      <w:pPr>
        <w:spacing w:before="80" w:line="360" w:lineRule="auto"/>
        <w:jc w:val="both"/>
        <w:rPr>
          <w:rFonts w:asciiTheme="majorBidi" w:hAnsiTheme="majorBidi" w:cstheme="majorBidi"/>
          <w:sz w:val="24"/>
          <w:szCs w:val="24"/>
        </w:rPr>
      </w:pPr>
      <w:r w:rsidRPr="00BF1727">
        <w:rPr>
          <w:rFonts w:asciiTheme="majorBidi" w:hAnsiTheme="majorBidi" w:cstheme="majorBidi"/>
          <w:sz w:val="24"/>
          <w:szCs w:val="24"/>
        </w:rPr>
        <w:t xml:space="preserve">Où </w:t>
      </w:r>
      <m:oMath>
        <m:sSub>
          <m:sSubPr>
            <m:ctrlPr>
              <w:rPr>
                <w:rFonts w:ascii="Cambria Math" w:hAnsi="Cambria Math" w:cstheme="majorBidi"/>
                <w:sz w:val="24"/>
                <w:szCs w:val="24"/>
              </w:rPr>
            </m:ctrlPr>
          </m:sSubPr>
          <m:e>
            <m:r>
              <m:rPr>
                <m:sty m:val="p"/>
              </m:rPr>
              <w:rPr>
                <w:rFonts w:ascii="Cambria Math" w:hAnsi="Cambria Math" w:cstheme="majorBidi"/>
                <w:sz w:val="24"/>
                <w:szCs w:val="24"/>
              </w:rPr>
              <m:t>g</m:t>
            </m:r>
          </m:e>
          <m:sub>
            <m:r>
              <m:rPr>
                <m:sty m:val="p"/>
              </m:rPr>
              <w:rPr>
                <w:rFonts w:ascii="Cambria Math" w:hAnsi="Cambria Math" w:cstheme="majorBidi"/>
                <w:sz w:val="24"/>
                <w:szCs w:val="24"/>
              </w:rPr>
              <m:t>i</m:t>
            </m:r>
          </m:sub>
        </m:sSub>
      </m:oMath>
      <w:r w:rsidRPr="00BF1727">
        <w:rPr>
          <w:rFonts w:asciiTheme="majorBidi" w:hAnsiTheme="majorBidi" w:cstheme="majorBidi"/>
          <w:sz w:val="24"/>
          <w:szCs w:val="24"/>
        </w:rPr>
        <w:t xml:space="preserve"> et </w:t>
      </w:r>
      <m:oMath>
        <m:sSub>
          <m:sSubPr>
            <m:ctrlPr>
              <w:rPr>
                <w:rFonts w:ascii="Cambria Math" w:hAnsi="Cambria Math" w:cstheme="majorBidi"/>
                <w:sz w:val="24"/>
                <w:szCs w:val="24"/>
              </w:rPr>
            </m:ctrlPr>
          </m:sSubPr>
          <m:e>
            <m:r>
              <m:rPr>
                <m:sty m:val="p"/>
              </m:rPr>
              <w:rPr>
                <w:rFonts w:ascii="Cambria Math" w:hAnsi="Cambria Math" w:cstheme="majorBidi"/>
                <w:sz w:val="24"/>
                <w:szCs w:val="24"/>
              </w:rPr>
              <m:t>h</m:t>
            </m:r>
          </m:e>
          <m:sub>
            <m:r>
              <m:rPr>
                <m:sty m:val="p"/>
              </m:rPr>
              <w:rPr>
                <w:rFonts w:ascii="Cambria Math" w:hAnsi="Cambria Math" w:cstheme="majorBidi"/>
                <w:sz w:val="24"/>
                <w:szCs w:val="24"/>
              </w:rPr>
              <m:t>i</m:t>
            </m:r>
          </m:sub>
        </m:sSub>
      </m:oMath>
      <w:r w:rsidRPr="00BF1727">
        <w:rPr>
          <w:rFonts w:asciiTheme="majorBidi" w:hAnsiTheme="majorBidi" w:cstheme="majorBidi"/>
          <w:sz w:val="24"/>
          <w:szCs w:val="24"/>
        </w:rPr>
        <w:t xml:space="preserve"> sont respectivement le gradient et l'hessien de la fonction de perte pour l'observation </w:t>
      </w:r>
      <m:oMath>
        <m:r>
          <m:rPr>
            <m:sty m:val="p"/>
          </m:rPr>
          <w:rPr>
            <w:rFonts w:ascii="Cambria Math" w:hAnsi="Cambria Math" w:cstheme="majorBidi"/>
            <w:sz w:val="24"/>
            <w:szCs w:val="24"/>
          </w:rPr>
          <m:t>i</m:t>
        </m:r>
      </m:oMath>
      <w:r w:rsidRPr="00BF1727">
        <w:rPr>
          <w:rFonts w:asciiTheme="majorBidi" w:hAnsiTheme="majorBidi" w:cstheme="majorBidi"/>
          <w:sz w:val="24"/>
          <w:szCs w:val="24"/>
        </w:rPr>
        <w:t xml:space="preserve">, </w:t>
      </w:r>
      <m:oMath>
        <m:r>
          <m:rPr>
            <m:sty m:val="p"/>
          </m:rPr>
          <w:rPr>
            <w:rFonts w:ascii="Cambria Math" w:hAnsi="Cambria Math" w:cstheme="majorBidi"/>
            <w:sz w:val="24"/>
            <w:szCs w:val="24"/>
          </w:rPr>
          <m:t>L</m:t>
        </m:r>
      </m:oMath>
      <w:r w:rsidRPr="00BF1727">
        <w:rPr>
          <w:rFonts w:asciiTheme="majorBidi" w:hAnsiTheme="majorBidi" w:cstheme="majorBidi"/>
          <w:sz w:val="24"/>
          <w:szCs w:val="24"/>
        </w:rPr>
        <w:t xml:space="preserve"> et </w:t>
      </w:r>
      <m:oMath>
        <m:r>
          <m:rPr>
            <m:sty m:val="p"/>
          </m:rPr>
          <w:rPr>
            <w:rFonts w:ascii="Cambria Math" w:hAnsi="Cambria Math" w:cstheme="majorBidi"/>
            <w:sz w:val="24"/>
            <w:szCs w:val="24"/>
          </w:rPr>
          <m:t>R</m:t>
        </m:r>
      </m:oMath>
      <w:r w:rsidRPr="00BF1727">
        <w:rPr>
          <w:rFonts w:asciiTheme="majorBidi" w:hAnsiTheme="majorBidi" w:cstheme="majorBidi"/>
          <w:sz w:val="24"/>
          <w:szCs w:val="24"/>
        </w:rPr>
        <w:t xml:space="preserve"> les ensembles d'observations affectés aux feuilles gauche et droite du split candidat, </w:t>
      </w:r>
      <m:oMath>
        <m:r>
          <m:rPr>
            <m:sty m:val="p"/>
          </m:rPr>
          <w:rPr>
            <w:rFonts w:ascii="Cambria Math" w:hAnsi="Cambria Math" w:cstheme="majorBidi"/>
            <w:sz w:val="24"/>
            <w:szCs w:val="24"/>
          </w:rPr>
          <m:t>λ</m:t>
        </m:r>
      </m:oMath>
      <w:r w:rsidRPr="00BF1727">
        <w:rPr>
          <w:rFonts w:asciiTheme="majorBidi" w:hAnsiTheme="majorBidi" w:cstheme="majorBidi"/>
          <w:sz w:val="24"/>
          <w:szCs w:val="24"/>
        </w:rPr>
        <w:t xml:space="preserve"> la régularisation L2 sur les poids, et </w:t>
      </w:r>
      <m:oMath>
        <m:r>
          <m:rPr>
            <m:sty m:val="p"/>
          </m:rPr>
          <w:rPr>
            <w:rFonts w:ascii="Cambria Math" w:hAnsi="Cambria Math" w:cstheme="majorBidi"/>
            <w:sz w:val="24"/>
            <w:szCs w:val="24"/>
          </w:rPr>
          <m:t>γ</m:t>
        </m:r>
      </m:oMath>
      <w:r w:rsidRPr="00BF1727">
        <w:rPr>
          <w:rFonts w:asciiTheme="majorBidi" w:hAnsiTheme="majorBidi" w:cstheme="majorBidi"/>
          <w:sz w:val="24"/>
          <w:szCs w:val="24"/>
        </w:rPr>
        <w:t xml:space="preserve"> le coût minimal requis pour créer un nouveau split. La croissance </w:t>
      </w:r>
      <w:proofErr w:type="spellStart"/>
      <w:r w:rsidRPr="00BF1727">
        <w:rPr>
          <w:rFonts w:asciiTheme="majorBidi" w:hAnsiTheme="majorBidi" w:cstheme="majorBidi"/>
          <w:sz w:val="24"/>
          <w:szCs w:val="24"/>
        </w:rPr>
        <w:t>leaf-wise</w:t>
      </w:r>
      <w:proofErr w:type="spellEnd"/>
      <w:r w:rsidRPr="00BF1727">
        <w:rPr>
          <w:rFonts w:asciiTheme="majorBidi" w:hAnsiTheme="majorBidi" w:cstheme="majorBidi"/>
          <w:sz w:val="24"/>
          <w:szCs w:val="24"/>
        </w:rPr>
        <w:t xml:space="preserve"> sélectionne itérativement la feuille offrant le gain maximal.</w:t>
      </w:r>
    </w:p>
    <w:p w14:paraId="0F25B9D8" w14:textId="77777777" w:rsidR="00454FB7" w:rsidRPr="00454FB7" w:rsidRDefault="00454FB7" w:rsidP="00454FB7">
      <w:pPr>
        <w:pStyle w:val="Heading3"/>
        <w:spacing w:line="360" w:lineRule="auto"/>
        <w:jc w:val="both"/>
        <w:rPr>
          <w:rFonts w:asciiTheme="majorBidi" w:hAnsiTheme="majorBidi"/>
          <w:sz w:val="28"/>
          <w:szCs w:val="28"/>
        </w:rPr>
      </w:pPr>
      <w:bookmarkStart w:id="91" w:name="_Toc230002506"/>
      <w:r w:rsidRPr="00454FB7">
        <w:rPr>
          <w:rFonts w:asciiTheme="majorBidi" w:hAnsiTheme="majorBidi"/>
          <w:sz w:val="28"/>
          <w:szCs w:val="28"/>
        </w:rPr>
        <w:t>2.7 Métriques d'évaluation</w:t>
      </w:r>
      <w:bookmarkEnd w:id="91"/>
    </w:p>
    <w:p w14:paraId="4CDD5B98" w14:textId="77777777" w:rsidR="00454FB7" w:rsidRPr="00454FB7" w:rsidRDefault="00454FB7" w:rsidP="00454FB7">
      <w:pPr>
        <w:spacing w:before="260" w:after="120" w:line="360" w:lineRule="auto"/>
        <w:jc w:val="both"/>
        <w:rPr>
          <w:rFonts w:asciiTheme="majorBidi" w:hAnsiTheme="majorBidi" w:cstheme="majorBidi"/>
        </w:rPr>
      </w:pPr>
      <w:r w:rsidRPr="00454FB7">
        <w:rPr>
          <w:rFonts w:asciiTheme="majorBidi" w:hAnsiTheme="majorBidi" w:cstheme="majorBidi"/>
          <w:b/>
          <w:bCs/>
          <w:sz w:val="24"/>
          <w:szCs w:val="24"/>
        </w:rPr>
        <w:t>a) F1-score macro (métrique principale)</w:t>
      </w:r>
    </w:p>
    <w:p w14:paraId="630FAFC2" w14:textId="77777777" w:rsidR="00454FB7" w:rsidRPr="00454FB7" w:rsidRDefault="00454FB7" w:rsidP="00454FB7">
      <w:pPr>
        <w:spacing w:after="140" w:line="360" w:lineRule="auto"/>
        <w:jc w:val="both"/>
        <w:rPr>
          <w:rFonts w:asciiTheme="majorBidi" w:hAnsiTheme="majorBidi" w:cstheme="majorBidi"/>
          <w:sz w:val="24"/>
          <w:szCs w:val="24"/>
        </w:rPr>
      </w:pPr>
      <w:r w:rsidRPr="00454FB7">
        <w:rPr>
          <w:rFonts w:asciiTheme="majorBidi" w:hAnsiTheme="majorBidi" w:cstheme="majorBidi"/>
          <w:sz w:val="24"/>
          <w:szCs w:val="24"/>
        </w:rPr>
        <w:t xml:space="preserve">Le F1-score est la moyenne harmonique de la précision et du rappel. Pour un problème </w:t>
      </w:r>
      <w:proofErr w:type="spellStart"/>
      <w:r w:rsidRPr="00454FB7">
        <w:rPr>
          <w:rFonts w:asciiTheme="majorBidi" w:hAnsiTheme="majorBidi" w:cstheme="majorBidi"/>
          <w:sz w:val="24"/>
          <w:szCs w:val="24"/>
        </w:rPr>
        <w:t>multiclasse</w:t>
      </w:r>
      <w:proofErr w:type="spellEnd"/>
      <w:r w:rsidRPr="00454FB7">
        <w:rPr>
          <w:rFonts w:asciiTheme="majorBidi" w:hAnsiTheme="majorBidi" w:cstheme="majorBidi"/>
          <w:sz w:val="24"/>
          <w:szCs w:val="24"/>
        </w:rPr>
        <w:t xml:space="preserve"> avec des classes déséquilibrées, le </w:t>
      </w:r>
      <w:r w:rsidRPr="00454FB7">
        <w:rPr>
          <w:rFonts w:asciiTheme="majorBidi" w:hAnsiTheme="majorBidi" w:cstheme="majorBidi"/>
          <w:b/>
          <w:bCs/>
          <w:sz w:val="24"/>
          <w:szCs w:val="24"/>
        </w:rPr>
        <w:t>F1-macro</w:t>
      </w:r>
      <w:r w:rsidRPr="00454FB7">
        <w:rPr>
          <w:rFonts w:asciiTheme="majorBidi" w:hAnsiTheme="majorBidi" w:cstheme="majorBidi"/>
          <w:sz w:val="24"/>
          <w:szCs w:val="24"/>
        </w:rPr>
        <w:t xml:space="preserve"> calcule le F1-score de chaque classe séparément et en prend la moyenne non pondérée, traitant chaque stade à égalité quelle que soit sa fréquence (van </w:t>
      </w:r>
      <w:proofErr w:type="spellStart"/>
      <w:r w:rsidRPr="00454FB7">
        <w:rPr>
          <w:rFonts w:asciiTheme="majorBidi" w:hAnsiTheme="majorBidi" w:cstheme="majorBidi"/>
          <w:sz w:val="24"/>
          <w:szCs w:val="24"/>
        </w:rPr>
        <w:t>Rijsbergen</w:t>
      </w:r>
      <w:proofErr w:type="spellEnd"/>
      <w:r w:rsidRPr="00454FB7">
        <w:rPr>
          <w:rFonts w:asciiTheme="majorBidi" w:hAnsiTheme="majorBidi" w:cstheme="majorBidi"/>
          <w:sz w:val="24"/>
          <w:szCs w:val="24"/>
        </w:rPr>
        <w:t>, 1979) :</w:t>
      </w:r>
    </w:p>
    <w:p w14:paraId="6BD681A3" w14:textId="77777777" w:rsidR="00454FB7" w:rsidRPr="00454FB7" w:rsidRDefault="00000000" w:rsidP="00454FB7">
      <w:pPr>
        <w:spacing w:before="80" w:line="360" w:lineRule="auto"/>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m:rPr>
                  <m:nor/>
                </m:rPr>
                <w:rPr>
                  <w:rFonts w:asciiTheme="majorBidi" w:hAnsiTheme="majorBidi" w:cstheme="majorBidi"/>
                  <w:sz w:val="24"/>
                  <w:szCs w:val="24"/>
                </w:rPr>
                <m:t>Précision</m:t>
              </m:r>
              <m:ctrlPr>
                <w:rPr>
                  <w:rFonts w:ascii="Cambria Math" w:hAnsi="Cambria Math" w:cstheme="majorBidi"/>
                  <w:sz w:val="24"/>
                  <w:szCs w:val="24"/>
                </w:rPr>
              </m:ctrlPr>
            </m:e>
            <m:sub>
              <m:r>
                <w:rPr>
                  <w:rFonts w:ascii="Cambria Math" w:hAnsi="Cambria Math" w:cstheme="majorBidi"/>
                  <w:sz w:val="24"/>
                  <w:szCs w:val="24"/>
                </w:rPr>
                <m:t>k</m:t>
              </m:r>
            </m:sub>
          </m:sSub>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V</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k</m:t>
                  </m:r>
                </m:sub>
              </m:sSub>
              <m:ctrlPr>
                <w:rPr>
                  <w:rFonts w:ascii="Cambria Math" w:hAnsi="Cambria Math" w:cstheme="majorBidi"/>
                  <w:i/>
                  <w:sz w:val="24"/>
                  <w:szCs w:val="24"/>
                </w:rPr>
              </m:ctrlPr>
            </m:num>
            <m:den>
              <m:r>
                <w:rPr>
                  <w:rFonts w:ascii="Cambria Math" w:hAnsi="Cambria Math" w:cstheme="majorBidi"/>
                  <w:sz w:val="24"/>
                  <w:szCs w:val="24"/>
                </w:rPr>
                <m:t>V</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k</m:t>
                  </m:r>
                </m:sub>
              </m:sSub>
              <m:r>
                <w:rPr>
                  <w:rFonts w:ascii="Cambria Math" w:hAnsi="Cambria Math" w:cstheme="majorBidi"/>
                  <w:sz w:val="24"/>
                  <w:szCs w:val="24"/>
                </w:rPr>
                <m:t>+F</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k</m:t>
                  </m:r>
                </m:sub>
              </m:sSub>
              <m:ctrlPr>
                <w:rPr>
                  <w:rFonts w:ascii="Cambria Math" w:hAnsi="Cambria Math" w:cstheme="majorBidi"/>
                  <w:i/>
                  <w:sz w:val="24"/>
                  <w:szCs w:val="24"/>
                </w:rPr>
              </m:ctrlPr>
            </m:den>
          </m:f>
          <m:r>
            <m:rPr>
              <m:sty m:val="p"/>
            </m:rPr>
            <w:rPr>
              <w:rFonts w:ascii="Cambria Math" w:hAnsi="Cambria Math" w:cstheme="majorBidi"/>
              <w:sz w:val="24"/>
              <w:szCs w:val="24"/>
            </w:rPr>
            <m:t> </m:t>
          </m:r>
          <m:r>
            <m:rPr>
              <m:nor/>
            </m:rPr>
            <w:rPr>
              <w:rFonts w:asciiTheme="majorBidi" w:hAnsiTheme="majorBidi" w:cstheme="majorBidi"/>
              <w:sz w:val="24"/>
              <w:szCs w:val="24"/>
            </w:rPr>
            <m:t>et</m:t>
          </m:r>
          <m:r>
            <m:rPr>
              <m:sty m:val="p"/>
            </m:rPr>
            <w:rPr>
              <w:rFonts w:ascii="Cambria Math" w:hAnsi="Cambria Math" w:cstheme="majorBidi"/>
              <w:sz w:val="24"/>
              <w:szCs w:val="24"/>
            </w:rPr>
            <m:t> </m:t>
          </m:r>
          <m:sSub>
            <m:sSubPr>
              <m:ctrlPr>
                <w:rPr>
                  <w:rFonts w:ascii="Cambria Math" w:hAnsi="Cambria Math" w:cstheme="majorBidi"/>
                  <w:i/>
                  <w:sz w:val="24"/>
                  <w:szCs w:val="24"/>
                </w:rPr>
              </m:ctrlPr>
            </m:sSubPr>
            <m:e>
              <m:r>
                <m:rPr>
                  <m:nor/>
                </m:rPr>
                <w:rPr>
                  <w:rFonts w:asciiTheme="majorBidi" w:hAnsiTheme="majorBidi" w:cstheme="majorBidi"/>
                  <w:sz w:val="24"/>
                  <w:szCs w:val="24"/>
                </w:rPr>
                <m:t>Rappel</m:t>
              </m:r>
              <m:ctrlPr>
                <w:rPr>
                  <w:rFonts w:ascii="Cambria Math" w:hAnsi="Cambria Math" w:cstheme="majorBidi"/>
                  <w:sz w:val="24"/>
                  <w:szCs w:val="24"/>
                </w:rPr>
              </m:ctrlPr>
            </m:e>
            <m:sub>
              <m:r>
                <w:rPr>
                  <w:rFonts w:ascii="Cambria Math" w:hAnsi="Cambria Math" w:cstheme="majorBidi"/>
                  <w:sz w:val="24"/>
                  <w:szCs w:val="24"/>
                </w:rPr>
                <m:t>k</m:t>
              </m:r>
            </m:sub>
          </m:sSub>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V</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k</m:t>
                  </m:r>
                </m:sub>
              </m:sSub>
              <m:ctrlPr>
                <w:rPr>
                  <w:rFonts w:ascii="Cambria Math" w:hAnsi="Cambria Math" w:cstheme="majorBidi"/>
                  <w:i/>
                  <w:sz w:val="24"/>
                  <w:szCs w:val="24"/>
                </w:rPr>
              </m:ctrlPr>
            </m:num>
            <m:den>
              <m:r>
                <w:rPr>
                  <w:rFonts w:ascii="Cambria Math" w:hAnsi="Cambria Math" w:cstheme="majorBidi"/>
                  <w:sz w:val="24"/>
                  <w:szCs w:val="24"/>
                </w:rPr>
                <m:t>V</m:t>
              </m:r>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k</m:t>
                  </m:r>
                </m:sub>
              </m:sSub>
              <m:r>
                <w:rPr>
                  <w:rFonts w:ascii="Cambria Math" w:hAnsi="Cambria Math" w:cstheme="majorBidi"/>
                  <w:sz w:val="24"/>
                  <w:szCs w:val="24"/>
                </w:rPr>
                <m:t>+F</m:t>
              </m:r>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k</m:t>
                  </m:r>
                </m:sub>
              </m:sSub>
              <m:ctrlPr>
                <w:rPr>
                  <w:rFonts w:ascii="Cambria Math" w:hAnsi="Cambria Math" w:cstheme="majorBidi"/>
                  <w:i/>
                  <w:sz w:val="24"/>
                  <w:szCs w:val="24"/>
                </w:rPr>
              </m:ctrlPr>
            </m:den>
          </m:f>
          <m:r>
            <m:rPr>
              <m:sty m:val="p"/>
            </m:rPr>
            <w:rPr>
              <w:rFonts w:ascii="Cambria Math" w:hAnsi="Cambria Math" w:cstheme="majorBidi"/>
              <w:sz w:val="24"/>
              <w:szCs w:val="24"/>
            </w:rPr>
            <m:t>  </m:t>
          </m:r>
        </m:oMath>
      </m:oMathPara>
    </w:p>
    <w:p w14:paraId="1F383417" w14:textId="77777777" w:rsidR="00454FB7" w:rsidRPr="00804DAC" w:rsidRDefault="00454FB7" w:rsidP="00454FB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 xml:space="preserve">( van </m:t>
          </m:r>
          <w:proofErr w:type="spellStart"/>
          <m:r>
            <m:rPr>
              <m:nor/>
            </m:rPr>
            <w:rPr>
              <w:rFonts w:ascii="Cambria Math" w:hAnsi="Cambria Math"/>
              <w:i/>
              <w:iCs/>
              <w:sz w:val="18"/>
              <w:szCs w:val="18"/>
            </w:rPr>
            <m:t>Rijsbergen</m:t>
          </m:r>
          <w:proofErr w:type="spellEnd"/>
          <m:r>
            <m:rPr>
              <m:nor/>
            </m:rPr>
            <w:rPr>
              <w:rFonts w:ascii="Cambria Math" w:hAnsi="Cambria Math"/>
              <w:i/>
              <w:iCs/>
              <w:sz w:val="18"/>
              <w:szCs w:val="18"/>
            </w:rPr>
            <m:t xml:space="preserve"> (1979, Information </m:t>
          </m:r>
          <w:proofErr w:type="spellStart"/>
          <m:r>
            <m:rPr>
              <m:nor/>
            </m:rPr>
            <w:rPr>
              <w:rFonts w:ascii="Cambria Math" w:hAnsi="Cambria Math"/>
              <w:i/>
              <w:iCs/>
              <w:sz w:val="18"/>
              <w:szCs w:val="18"/>
            </w:rPr>
            <m:t>Retrieval</m:t>
          </m:r>
          <w:proofErr w:type="spellEnd"/>
          <m:r>
            <m:rPr>
              <m:nor/>
            </m:rPr>
            <w:rPr>
              <w:rFonts w:ascii="Cambria Math" w:hAnsi="Cambria Math"/>
              <w:i/>
              <w:iCs/>
              <w:sz w:val="18"/>
              <w:szCs w:val="18"/>
            </w:rPr>
            <m:t>))</m:t>
          </m:r>
        </m:oMath>
      </m:oMathPara>
    </w:p>
    <w:p w14:paraId="26D89657" w14:textId="104C6E1B" w:rsidR="00454FB7" w:rsidRPr="00454FB7" w:rsidRDefault="00454FB7" w:rsidP="00454FB7">
      <w:pPr>
        <w:spacing w:before="80" w:line="360" w:lineRule="auto"/>
        <w:jc w:val="both"/>
        <w:rPr>
          <w:rFonts w:asciiTheme="majorBidi" w:hAnsiTheme="majorBidi" w:cstheme="majorBidi"/>
          <w:sz w:val="24"/>
          <w:szCs w:val="24"/>
        </w:rPr>
      </w:pPr>
      <w:r w:rsidRPr="00454FB7">
        <w:rPr>
          <w:rFonts w:asciiTheme="majorBidi" w:hAnsiTheme="majorBidi" w:cstheme="majorBidi"/>
          <w:sz w:val="24"/>
          <w:szCs w:val="24"/>
        </w:rPr>
        <w:t xml:space="preserve">Où  </w:t>
      </w:r>
      <m:oMath>
        <m:r>
          <m:rPr>
            <m:sty m:val="p"/>
          </m:rPr>
          <w:rPr>
            <w:rFonts w:ascii="Cambria Math" w:hAnsi="Cambria Math" w:cstheme="majorBidi"/>
            <w:sz w:val="24"/>
            <w:szCs w:val="24"/>
          </w:rPr>
          <m:t>V</m:t>
        </m:r>
        <m:sSub>
          <m:sSubPr>
            <m:ctrlPr>
              <w:rPr>
                <w:rFonts w:ascii="Cambria Math" w:hAnsi="Cambria Math" w:cstheme="majorBidi"/>
                <w:sz w:val="24"/>
                <w:szCs w:val="24"/>
              </w:rPr>
            </m:ctrlPr>
          </m:sSubPr>
          <m:e>
            <m:r>
              <m:rPr>
                <m:sty m:val="p"/>
              </m:rPr>
              <w:rPr>
                <w:rFonts w:ascii="Cambria Math" w:hAnsi="Cambria Math" w:cstheme="majorBidi"/>
                <w:sz w:val="24"/>
                <w:szCs w:val="24"/>
              </w:rPr>
              <m:t>P</m:t>
            </m:r>
          </m:e>
          <m:sub>
            <m:r>
              <m:rPr>
                <m:sty m:val="p"/>
              </m:rPr>
              <w:rPr>
                <w:rFonts w:ascii="Cambria Math" w:hAnsi="Cambria Math" w:cstheme="majorBidi"/>
                <w:sz w:val="24"/>
                <w:szCs w:val="24"/>
              </w:rPr>
              <m:t>k</m:t>
            </m:r>
          </m:sub>
        </m:sSub>
      </m:oMath>
      <w:r w:rsidRPr="00454FB7">
        <w:rPr>
          <w:rFonts w:asciiTheme="majorBidi" w:hAnsiTheme="majorBidi" w:cstheme="majorBidi"/>
          <w:sz w:val="24"/>
          <w:szCs w:val="24"/>
        </w:rPr>
        <w:t xml:space="preserve">, </w:t>
      </w:r>
      <m:oMath>
        <m:r>
          <m:rPr>
            <m:sty m:val="p"/>
          </m:rPr>
          <w:rPr>
            <w:rFonts w:ascii="Cambria Math" w:hAnsi="Cambria Math" w:cstheme="majorBidi"/>
            <w:sz w:val="24"/>
            <w:szCs w:val="24"/>
          </w:rPr>
          <m:t>F</m:t>
        </m:r>
        <m:sSub>
          <m:sSubPr>
            <m:ctrlPr>
              <w:rPr>
                <w:rFonts w:ascii="Cambria Math" w:hAnsi="Cambria Math" w:cstheme="majorBidi"/>
                <w:sz w:val="24"/>
                <w:szCs w:val="24"/>
              </w:rPr>
            </m:ctrlPr>
          </m:sSubPr>
          <m:e>
            <m:r>
              <m:rPr>
                <m:sty m:val="p"/>
              </m:rPr>
              <w:rPr>
                <w:rFonts w:ascii="Cambria Math" w:hAnsi="Cambria Math" w:cstheme="majorBidi"/>
                <w:sz w:val="24"/>
                <w:szCs w:val="24"/>
              </w:rPr>
              <m:t>P</m:t>
            </m:r>
          </m:e>
          <m:sub>
            <m:r>
              <m:rPr>
                <m:sty m:val="p"/>
              </m:rPr>
              <w:rPr>
                <w:rFonts w:ascii="Cambria Math" w:hAnsi="Cambria Math" w:cstheme="majorBidi"/>
                <w:sz w:val="24"/>
                <w:szCs w:val="24"/>
              </w:rPr>
              <m:t>k</m:t>
            </m:r>
          </m:sub>
        </m:sSub>
      </m:oMath>
      <w:r w:rsidRPr="00454FB7">
        <w:rPr>
          <w:rFonts w:asciiTheme="majorBidi" w:hAnsiTheme="majorBidi" w:cstheme="majorBidi"/>
          <w:sz w:val="24"/>
          <w:szCs w:val="24"/>
        </w:rPr>
        <w:t xml:space="preserve">, </w:t>
      </w:r>
      <m:oMath>
        <m:r>
          <m:rPr>
            <m:sty m:val="p"/>
          </m:rPr>
          <w:rPr>
            <w:rFonts w:ascii="Cambria Math" w:hAnsi="Cambria Math" w:cstheme="majorBidi"/>
            <w:sz w:val="24"/>
            <w:szCs w:val="24"/>
          </w:rPr>
          <m:t>F</m:t>
        </m:r>
        <m:sSub>
          <m:sSubPr>
            <m:ctrlPr>
              <w:rPr>
                <w:rFonts w:ascii="Cambria Math" w:hAnsi="Cambria Math" w:cstheme="majorBidi"/>
                <w:sz w:val="24"/>
                <w:szCs w:val="24"/>
              </w:rPr>
            </m:ctrlPr>
          </m:sSubPr>
          <m:e>
            <m:r>
              <m:rPr>
                <m:sty m:val="p"/>
              </m:rPr>
              <w:rPr>
                <w:rFonts w:ascii="Cambria Math" w:hAnsi="Cambria Math" w:cstheme="majorBidi"/>
                <w:sz w:val="24"/>
                <w:szCs w:val="24"/>
              </w:rPr>
              <m:t>N</m:t>
            </m:r>
          </m:e>
          <m:sub>
            <m:r>
              <m:rPr>
                <m:sty m:val="p"/>
              </m:rPr>
              <w:rPr>
                <w:rFonts w:ascii="Cambria Math" w:hAnsi="Cambria Math" w:cstheme="majorBidi"/>
                <w:sz w:val="24"/>
                <w:szCs w:val="24"/>
              </w:rPr>
              <m:t>k</m:t>
            </m:r>
          </m:sub>
        </m:sSub>
      </m:oMath>
      <w:r w:rsidRPr="00454FB7">
        <w:rPr>
          <w:rFonts w:asciiTheme="majorBidi" w:hAnsiTheme="majorBidi" w:cstheme="majorBidi"/>
          <w:sz w:val="24"/>
          <w:szCs w:val="24"/>
        </w:rPr>
        <w:t xml:space="preserve"> sont respectivement les Vrais Positifs, Faux Positifs et Faux Négatifs pour la classe </w:t>
      </w:r>
      <m:oMath>
        <m:r>
          <m:rPr>
            <m:sty m:val="p"/>
          </m:rPr>
          <w:rPr>
            <w:rFonts w:ascii="Cambria Math" w:hAnsi="Cambria Math" w:cstheme="majorBidi"/>
            <w:sz w:val="24"/>
            <w:szCs w:val="24"/>
          </w:rPr>
          <m:t>k</m:t>
        </m:r>
      </m:oMath>
      <w:r w:rsidRPr="00454FB7">
        <w:rPr>
          <w:rFonts w:asciiTheme="majorBidi" w:hAnsiTheme="majorBidi" w:cstheme="majorBidi"/>
          <w:sz w:val="24"/>
          <w:szCs w:val="24"/>
        </w:rPr>
        <w:t>. La précision mesure la fiabilité des prédictions positives, le rappel mesure la capacité à détecter tous les positifs.</w:t>
      </w:r>
    </w:p>
    <w:p w14:paraId="5E0C5528" w14:textId="77777777" w:rsidR="00454FB7" w:rsidRPr="00454FB7" w:rsidRDefault="00454FB7" w:rsidP="00454FB7">
      <w:pPr>
        <w:spacing w:before="80" w:line="360" w:lineRule="auto"/>
        <w:jc w:val="both"/>
        <w:rPr>
          <w:rFonts w:asciiTheme="majorBidi" w:hAnsiTheme="majorBidi" w:cstheme="majorBidi"/>
          <w:sz w:val="24"/>
          <w:szCs w:val="24"/>
        </w:rPr>
      </w:pPr>
      <m:oMathPara>
        <m:oMath>
          <m:r>
            <w:rPr>
              <w:rFonts w:ascii="Cambria Math" w:hAnsi="Cambria Math" w:cstheme="majorBidi"/>
              <w:sz w:val="24"/>
              <w:szCs w:val="24"/>
            </w:rPr>
            <w:lastRenderedPageBreak/>
            <m:t>F</m:t>
          </m:r>
          <m:sSub>
            <m:sSubPr>
              <m:ctrlPr>
                <w:rPr>
                  <w:rFonts w:ascii="Cambria Math" w:hAnsi="Cambria Math" w:cstheme="majorBidi"/>
                  <w:i/>
                  <w:sz w:val="24"/>
                  <w:szCs w:val="24"/>
                </w:rPr>
              </m:ctrlPr>
            </m:sSubPr>
            <m:e>
              <m:r>
                <w:rPr>
                  <w:rFonts w:ascii="Cambria Math" w:hAnsi="Cambria Math" w:cstheme="majorBidi"/>
                  <w:sz w:val="24"/>
                  <w:szCs w:val="24"/>
                </w:rPr>
                <m:t>1</m:t>
              </m:r>
            </m:e>
            <m:sub>
              <m:r>
                <w:rPr>
                  <w:rFonts w:ascii="Cambria Math" w:hAnsi="Cambria Math" w:cstheme="majorBidi"/>
                  <w:sz w:val="24"/>
                  <w:szCs w:val="24"/>
                </w:rPr>
                <m:t>k</m:t>
              </m:r>
            </m:sub>
          </m:sSub>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2</m:t>
              </m:r>
              <m:r>
                <m:rPr>
                  <m:sty m:val="p"/>
                </m:rPr>
                <w:rPr>
                  <w:rFonts w:ascii="Cambria Math" w:hAnsi="Cambria Math" w:cstheme="majorBidi"/>
                  <w:sz w:val="24"/>
                  <w:szCs w:val="24"/>
                </w:rPr>
                <m:t>×</m:t>
              </m:r>
              <m:sSub>
                <m:sSubPr>
                  <m:ctrlPr>
                    <w:rPr>
                      <w:rFonts w:ascii="Cambria Math" w:hAnsi="Cambria Math" w:cstheme="majorBidi"/>
                      <w:i/>
                      <w:sz w:val="24"/>
                      <w:szCs w:val="24"/>
                    </w:rPr>
                  </m:ctrlPr>
                </m:sSubPr>
                <m:e>
                  <m:r>
                    <m:rPr>
                      <m:nor/>
                    </m:rPr>
                    <w:rPr>
                      <w:rFonts w:asciiTheme="majorBidi" w:hAnsiTheme="majorBidi" w:cstheme="majorBidi"/>
                      <w:sz w:val="24"/>
                      <w:szCs w:val="24"/>
                    </w:rPr>
                    <m:t>Précision</m:t>
                  </m:r>
                  <m:ctrlPr>
                    <w:rPr>
                      <w:rFonts w:ascii="Cambria Math" w:hAnsi="Cambria Math" w:cstheme="majorBidi"/>
                      <w:sz w:val="24"/>
                      <w:szCs w:val="24"/>
                    </w:rPr>
                  </m:ctrlPr>
                </m:e>
                <m:sub>
                  <m:r>
                    <w:rPr>
                      <w:rFonts w:ascii="Cambria Math" w:hAnsi="Cambria Math" w:cstheme="majorBidi"/>
                      <w:sz w:val="24"/>
                      <w:szCs w:val="24"/>
                    </w:rPr>
                    <m:t>k</m:t>
                  </m:r>
                </m:sub>
              </m:sSub>
              <m:r>
                <m:rPr>
                  <m:sty m:val="p"/>
                </m:rPr>
                <w:rPr>
                  <w:rFonts w:ascii="Cambria Math" w:hAnsi="Cambria Math" w:cstheme="majorBidi"/>
                  <w:sz w:val="24"/>
                  <w:szCs w:val="24"/>
                </w:rPr>
                <m:t>×</m:t>
              </m:r>
              <m:sSub>
                <m:sSubPr>
                  <m:ctrlPr>
                    <w:rPr>
                      <w:rFonts w:ascii="Cambria Math" w:hAnsi="Cambria Math" w:cstheme="majorBidi"/>
                      <w:i/>
                      <w:sz w:val="24"/>
                      <w:szCs w:val="24"/>
                    </w:rPr>
                  </m:ctrlPr>
                </m:sSubPr>
                <m:e>
                  <m:r>
                    <m:rPr>
                      <m:nor/>
                    </m:rPr>
                    <w:rPr>
                      <w:rFonts w:asciiTheme="majorBidi" w:hAnsiTheme="majorBidi" w:cstheme="majorBidi"/>
                      <w:sz w:val="24"/>
                      <w:szCs w:val="24"/>
                    </w:rPr>
                    <m:t>Rappel</m:t>
                  </m:r>
                  <m:ctrlPr>
                    <w:rPr>
                      <w:rFonts w:ascii="Cambria Math" w:hAnsi="Cambria Math" w:cstheme="majorBidi"/>
                      <w:sz w:val="24"/>
                      <w:szCs w:val="24"/>
                    </w:rPr>
                  </m:ctrlPr>
                </m:e>
                <m:sub>
                  <m:r>
                    <w:rPr>
                      <w:rFonts w:ascii="Cambria Math" w:hAnsi="Cambria Math" w:cstheme="majorBidi"/>
                      <w:sz w:val="24"/>
                      <w:szCs w:val="24"/>
                    </w:rPr>
                    <m:t>k</m:t>
                  </m:r>
                </m:sub>
              </m:sSub>
              <m:ctrlPr>
                <w:rPr>
                  <w:rFonts w:ascii="Cambria Math" w:hAnsi="Cambria Math" w:cstheme="majorBidi"/>
                  <w:i/>
                  <w:sz w:val="24"/>
                  <w:szCs w:val="24"/>
                </w:rPr>
              </m:ctrlPr>
            </m:num>
            <m:den>
              <m:sSub>
                <m:sSubPr>
                  <m:ctrlPr>
                    <w:rPr>
                      <w:rFonts w:ascii="Cambria Math" w:hAnsi="Cambria Math" w:cstheme="majorBidi"/>
                      <w:i/>
                      <w:sz w:val="24"/>
                      <w:szCs w:val="24"/>
                    </w:rPr>
                  </m:ctrlPr>
                </m:sSubPr>
                <m:e>
                  <m:r>
                    <m:rPr>
                      <m:nor/>
                    </m:rPr>
                    <w:rPr>
                      <w:rFonts w:asciiTheme="majorBidi" w:hAnsiTheme="majorBidi" w:cstheme="majorBidi"/>
                      <w:sz w:val="24"/>
                      <w:szCs w:val="24"/>
                    </w:rPr>
                    <m:t>Précision</m:t>
                  </m:r>
                </m:e>
                <m:sub>
                  <m:r>
                    <w:rPr>
                      <w:rFonts w:ascii="Cambria Math" w:hAnsi="Cambria Math" w:cstheme="majorBidi"/>
                      <w:sz w:val="24"/>
                      <w:szCs w:val="24"/>
                    </w:rPr>
                    <m:t>k</m:t>
                  </m:r>
                </m:sub>
              </m:sSub>
              <m:r>
                <w:rPr>
                  <w:rFonts w:ascii="Cambria Math" w:hAnsi="Cambria Math" w:cstheme="majorBidi"/>
                  <w:sz w:val="24"/>
                  <w:szCs w:val="24"/>
                </w:rPr>
                <m:t>+</m:t>
              </m:r>
              <m:sSub>
                <m:sSubPr>
                  <m:ctrlPr>
                    <w:rPr>
                      <w:rFonts w:ascii="Cambria Math" w:hAnsi="Cambria Math" w:cstheme="majorBidi"/>
                      <w:i/>
                      <w:sz w:val="24"/>
                      <w:szCs w:val="24"/>
                    </w:rPr>
                  </m:ctrlPr>
                </m:sSubPr>
                <m:e>
                  <m:r>
                    <m:rPr>
                      <m:nor/>
                    </m:rPr>
                    <w:rPr>
                      <w:rFonts w:asciiTheme="majorBidi" w:hAnsiTheme="majorBidi" w:cstheme="majorBidi"/>
                      <w:sz w:val="24"/>
                      <w:szCs w:val="24"/>
                    </w:rPr>
                    <m:t>Rappel</m:t>
                  </m:r>
                </m:e>
                <m:sub>
                  <m:r>
                    <w:rPr>
                      <w:rFonts w:ascii="Cambria Math" w:hAnsi="Cambria Math" w:cstheme="majorBidi"/>
                      <w:sz w:val="24"/>
                      <w:szCs w:val="24"/>
                    </w:rPr>
                    <m:t>k</m:t>
                  </m:r>
                </m:sub>
              </m:sSub>
              <m:ctrlPr>
                <w:rPr>
                  <w:rFonts w:ascii="Cambria Math" w:hAnsi="Cambria Math" w:cstheme="majorBidi"/>
                  <w:i/>
                  <w:sz w:val="24"/>
                  <w:szCs w:val="24"/>
                </w:rPr>
              </m:ctrlPr>
            </m:den>
          </m:f>
          <m:r>
            <m:rPr>
              <m:sty m:val="p"/>
            </m:rPr>
            <w:rPr>
              <w:rFonts w:ascii="Cambria Math" w:hAnsi="Cambria Math" w:cstheme="majorBidi"/>
              <w:sz w:val="24"/>
              <w:szCs w:val="24"/>
            </w:rPr>
            <m:t>  </m:t>
          </m:r>
        </m:oMath>
      </m:oMathPara>
    </w:p>
    <w:p w14:paraId="1A2BB94C" w14:textId="77777777" w:rsidR="00454FB7" w:rsidRPr="00804DAC" w:rsidRDefault="00454FB7" w:rsidP="00454FB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 xml:space="preserve">(van </m:t>
          </m:r>
          <w:proofErr w:type="spellStart"/>
          <m:r>
            <m:rPr>
              <m:nor/>
            </m:rPr>
            <w:rPr>
              <w:rFonts w:ascii="Cambria Math" w:hAnsi="Cambria Math"/>
              <w:i/>
              <w:iCs/>
              <w:sz w:val="18"/>
              <w:szCs w:val="18"/>
            </w:rPr>
            <m:t>Rijsbergen</m:t>
          </m:r>
          <w:proofErr w:type="spellEnd"/>
          <m:r>
            <m:rPr>
              <m:nor/>
            </m:rPr>
            <w:rPr>
              <w:rFonts w:ascii="Cambria Math" w:hAnsi="Cambria Math"/>
              <w:i/>
              <w:iCs/>
              <w:sz w:val="18"/>
              <w:szCs w:val="18"/>
            </w:rPr>
            <m:t>, 1979)</m:t>
          </m:r>
        </m:oMath>
      </m:oMathPara>
    </w:p>
    <w:p w14:paraId="649ED192" w14:textId="06F56C67" w:rsidR="00454FB7" w:rsidRPr="00454FB7" w:rsidRDefault="00454FB7" w:rsidP="00454FB7">
      <w:pPr>
        <w:spacing w:before="80" w:line="360" w:lineRule="auto"/>
        <w:jc w:val="both"/>
        <w:rPr>
          <w:rFonts w:asciiTheme="majorBidi" w:hAnsiTheme="majorBidi" w:cstheme="majorBidi"/>
          <w:sz w:val="24"/>
          <w:szCs w:val="24"/>
        </w:rPr>
      </w:pPr>
      <w:r w:rsidRPr="00454FB7">
        <w:rPr>
          <w:rFonts w:asciiTheme="majorBidi" w:hAnsiTheme="majorBidi" w:cstheme="majorBidi"/>
          <w:sz w:val="24"/>
          <w:szCs w:val="24"/>
        </w:rPr>
        <w:t>Le F1-score est la moyenne harmonique de la précision et du rappel. Il équilibre les deux métriques : une valeur élevée exige à la fois peu de faux positifs et peu de faux négatifs.</w:t>
      </w:r>
    </w:p>
    <w:p w14:paraId="3BDAC241" w14:textId="77777777" w:rsidR="00454FB7" w:rsidRPr="00454FB7" w:rsidRDefault="00454FB7" w:rsidP="00454FB7">
      <w:pPr>
        <w:spacing w:before="80" w:line="360" w:lineRule="auto"/>
        <w:jc w:val="both"/>
        <w:rPr>
          <w:rFonts w:asciiTheme="majorBidi" w:hAnsiTheme="majorBidi" w:cstheme="majorBidi"/>
          <w:sz w:val="24"/>
          <w:szCs w:val="24"/>
          <w:lang w:val="en-US"/>
        </w:rPr>
      </w:pPr>
      <m:oMathPara>
        <m:oMath>
          <m:r>
            <w:rPr>
              <w:rFonts w:ascii="Cambria Math" w:hAnsi="Cambria Math" w:cstheme="majorBidi"/>
              <w:sz w:val="24"/>
              <w:szCs w:val="24"/>
            </w:rPr>
            <m:t>F</m:t>
          </m:r>
          <m:r>
            <w:rPr>
              <w:rFonts w:ascii="Cambria Math" w:hAnsi="Cambria Math" w:cstheme="majorBidi"/>
              <w:sz w:val="24"/>
              <w:szCs w:val="24"/>
              <w:lang w:val="en-US"/>
            </w:rPr>
            <m:t>1</m:t>
          </m:r>
          <m:r>
            <m:rPr>
              <m:nor/>
            </m:rPr>
            <w:rPr>
              <w:rFonts w:asciiTheme="majorBidi" w:hAnsiTheme="majorBidi" w:cstheme="majorBidi"/>
              <w:sz w:val="24"/>
              <w:szCs w:val="24"/>
              <w:lang w:val="en-US"/>
            </w:rPr>
            <m:t>-macro</m:t>
          </m:r>
          <m:r>
            <w:rPr>
              <w:rFonts w:ascii="Cambria Math" w:hAnsi="Cambria Math" w:cstheme="majorBidi"/>
              <w:sz w:val="24"/>
              <w:szCs w:val="24"/>
              <w:lang w:val="en-US"/>
            </w:rPr>
            <m:t>=</m:t>
          </m:r>
          <m:f>
            <m:fPr>
              <m:ctrlPr>
                <w:rPr>
                  <w:rFonts w:ascii="Cambria Math" w:hAnsi="Cambria Math" w:cstheme="majorBidi"/>
                  <w:sz w:val="24"/>
                  <w:szCs w:val="24"/>
                </w:rPr>
              </m:ctrlPr>
            </m:fPr>
            <m:num>
              <m:r>
                <w:rPr>
                  <w:rFonts w:ascii="Cambria Math" w:hAnsi="Cambria Math" w:cstheme="majorBidi"/>
                  <w:sz w:val="24"/>
                  <w:szCs w:val="24"/>
                  <w:lang w:val="en-US"/>
                </w:rPr>
                <m:t>1</m:t>
              </m:r>
              <m:ctrlPr>
                <w:rPr>
                  <w:rFonts w:ascii="Cambria Math" w:hAnsi="Cambria Math" w:cstheme="majorBidi"/>
                  <w:i/>
                  <w:sz w:val="24"/>
                  <w:szCs w:val="24"/>
                </w:rPr>
              </m:ctrlPr>
            </m:num>
            <m:den>
              <m:r>
                <w:rPr>
                  <w:rFonts w:ascii="Cambria Math" w:hAnsi="Cambria Math" w:cstheme="majorBidi"/>
                  <w:sz w:val="24"/>
                  <w:szCs w:val="24"/>
                </w:rPr>
                <m:t>K</m:t>
              </m:r>
              <m:ctrlPr>
                <w:rPr>
                  <w:rFonts w:ascii="Cambria Math" w:hAnsi="Cambria Math" w:cstheme="majorBidi"/>
                  <w:i/>
                  <w:sz w:val="24"/>
                  <w:szCs w:val="24"/>
                </w:rPr>
              </m:ctrlPr>
            </m:den>
          </m:f>
          <m:nary>
            <m:naryPr>
              <m:chr m:val="∑"/>
              <m:ctrlPr>
                <w:rPr>
                  <w:rFonts w:ascii="Cambria Math" w:hAnsi="Cambria Math" w:cstheme="majorBidi"/>
                  <w:sz w:val="24"/>
                  <w:szCs w:val="24"/>
                </w:rPr>
              </m:ctrlPr>
            </m:naryPr>
            <m:sub>
              <m:r>
                <w:rPr>
                  <w:rFonts w:ascii="Cambria Math" w:hAnsi="Cambria Math" w:cstheme="majorBidi"/>
                  <w:sz w:val="24"/>
                  <w:szCs w:val="24"/>
                </w:rPr>
                <m:t>k</m:t>
              </m:r>
              <m:r>
                <w:rPr>
                  <w:rFonts w:ascii="Cambria Math" w:hAnsi="Cambria Math" w:cstheme="majorBidi"/>
                  <w:sz w:val="24"/>
                  <w:szCs w:val="24"/>
                  <w:lang w:val="en-US"/>
                </w:rPr>
                <m:t>=1</m:t>
              </m:r>
              <m:ctrlPr>
                <w:rPr>
                  <w:rFonts w:ascii="Cambria Math" w:hAnsi="Cambria Math" w:cstheme="majorBidi"/>
                  <w:i/>
                  <w:sz w:val="24"/>
                  <w:szCs w:val="24"/>
                </w:rPr>
              </m:ctrlPr>
            </m:sub>
            <m:sup>
              <m:r>
                <w:rPr>
                  <w:rFonts w:ascii="Cambria Math" w:hAnsi="Cambria Math" w:cstheme="majorBidi"/>
                  <w:sz w:val="24"/>
                  <w:szCs w:val="24"/>
                </w:rPr>
                <m:t>K</m:t>
              </m:r>
              <m:ctrlPr>
                <w:rPr>
                  <w:rFonts w:ascii="Cambria Math" w:hAnsi="Cambria Math" w:cstheme="majorBidi"/>
                  <w:i/>
                  <w:sz w:val="24"/>
                  <w:szCs w:val="24"/>
                </w:rPr>
              </m:ctrlPr>
            </m:sup>
            <m:e>
              <m:r>
                <w:rPr>
                  <w:rFonts w:ascii="Cambria Math" w:hAnsi="Cambria Math" w:cstheme="majorBidi"/>
                  <w:sz w:val="24"/>
                  <w:szCs w:val="24"/>
                </w:rPr>
                <m:t>F</m:t>
              </m:r>
              <m:sSub>
                <m:sSubPr>
                  <m:ctrlPr>
                    <w:rPr>
                      <w:rFonts w:ascii="Cambria Math" w:hAnsi="Cambria Math" w:cstheme="majorBidi"/>
                      <w:i/>
                      <w:sz w:val="24"/>
                      <w:szCs w:val="24"/>
                    </w:rPr>
                  </m:ctrlPr>
                </m:sSubPr>
                <m:e>
                  <m:r>
                    <w:rPr>
                      <w:rFonts w:ascii="Cambria Math" w:hAnsi="Cambria Math" w:cstheme="majorBidi"/>
                      <w:sz w:val="24"/>
                      <w:szCs w:val="24"/>
                      <w:lang w:val="en-US"/>
                    </w:rPr>
                    <m:t>1</m:t>
                  </m:r>
                </m:e>
                <m:sub>
                  <m:r>
                    <w:rPr>
                      <w:rFonts w:ascii="Cambria Math" w:hAnsi="Cambria Math" w:cstheme="majorBidi"/>
                      <w:sz w:val="24"/>
                      <w:szCs w:val="24"/>
                    </w:rPr>
                    <m:t>k</m:t>
                  </m:r>
                </m:sub>
              </m:sSub>
              <m:ctrlPr>
                <w:rPr>
                  <w:rFonts w:ascii="Cambria Math" w:hAnsi="Cambria Math" w:cstheme="majorBidi"/>
                  <w:i/>
                  <w:sz w:val="24"/>
                  <w:szCs w:val="24"/>
                </w:rPr>
              </m:ctrlPr>
            </m:e>
          </m:nary>
          <m:r>
            <m:rPr>
              <m:sty m:val="p"/>
            </m:rPr>
            <w:rPr>
              <w:rFonts w:ascii="Cambria Math" w:hAnsi="Cambria Math" w:cstheme="majorBidi"/>
              <w:sz w:val="24"/>
              <w:szCs w:val="24"/>
              <w:lang w:val="en-US"/>
            </w:rPr>
            <m:t>  </m:t>
          </m:r>
        </m:oMath>
      </m:oMathPara>
    </w:p>
    <w:p w14:paraId="525B06E3" w14:textId="77777777" w:rsidR="00454FB7" w:rsidRPr="008E298A" w:rsidRDefault="00454FB7" w:rsidP="00454FB7">
      <w:pPr>
        <w:spacing w:after="140" w:line="360" w:lineRule="auto"/>
        <w:jc w:val="both"/>
        <w:rPr>
          <w:rFonts w:ascii="Cambria Math" w:hAnsi="Cambria Math"/>
          <w:i/>
          <w:iCs/>
          <w:sz w:val="18"/>
          <w:szCs w:val="18"/>
          <w:lang w:val="en-US"/>
        </w:rPr>
      </w:pPr>
      <m:oMathPara>
        <m:oMath>
          <m:r>
            <m:rPr>
              <m:nor/>
            </m:rPr>
            <w:rPr>
              <w:rFonts w:ascii="Cambria Math" w:hAnsi="Cambria Math"/>
              <w:i/>
              <w:iCs/>
              <w:sz w:val="18"/>
              <w:szCs w:val="18"/>
              <w:lang w:val="en-US"/>
            </w:rPr>
            <m:t>( Manning, Raghavan et Schütze (2008, Introduction to Information Retrieval))</m:t>
          </m:r>
        </m:oMath>
      </m:oMathPara>
    </w:p>
    <w:p w14:paraId="47FB925E" w14:textId="13E6591D" w:rsidR="00454FB7" w:rsidRPr="00454FB7" w:rsidRDefault="00454FB7" w:rsidP="00454FB7">
      <w:pPr>
        <w:spacing w:before="80" w:line="360" w:lineRule="auto"/>
        <w:jc w:val="both"/>
        <w:rPr>
          <w:rFonts w:asciiTheme="majorBidi" w:hAnsiTheme="majorBidi" w:cstheme="majorBidi"/>
          <w:sz w:val="24"/>
          <w:szCs w:val="24"/>
        </w:rPr>
      </w:pPr>
      <w:r w:rsidRPr="00454FB7">
        <w:rPr>
          <w:rFonts w:asciiTheme="majorBidi" w:hAnsiTheme="majorBidi" w:cstheme="majorBidi"/>
          <w:sz w:val="24"/>
          <w:szCs w:val="24"/>
        </w:rPr>
        <w:t xml:space="preserve">Avec </w:t>
      </w:r>
      <m:oMath>
        <m:r>
          <m:rPr>
            <m:sty m:val="p"/>
          </m:rPr>
          <w:rPr>
            <w:rFonts w:ascii="Cambria Math" w:hAnsi="Cambria Math" w:cstheme="majorBidi"/>
            <w:sz w:val="24"/>
            <w:szCs w:val="24"/>
          </w:rPr>
          <m:t>K=3</m:t>
        </m:r>
      </m:oMath>
      <w:r w:rsidRPr="00454FB7">
        <w:rPr>
          <w:rFonts w:asciiTheme="majorBidi" w:hAnsiTheme="majorBidi" w:cstheme="majorBidi"/>
          <w:sz w:val="24"/>
          <w:szCs w:val="24"/>
        </w:rPr>
        <w:t xml:space="preserve"> le nombre de classes (stades). Le F1-macro calcule le F1 pour chaque stade puis en fait la moyenne non pondérée, traitant chaque classe à égalité indépendamment de sa fréquence. C'est la métrique principale pour évaluer la performance sur un jeu de données déséquilibré.</w:t>
      </w:r>
    </w:p>
    <w:p w14:paraId="192B0647" w14:textId="77777777" w:rsidR="00454FB7" w:rsidRPr="00454FB7" w:rsidRDefault="00454FB7" w:rsidP="00454FB7">
      <w:pPr>
        <w:spacing w:before="260" w:after="120" w:line="360" w:lineRule="auto"/>
        <w:jc w:val="both"/>
        <w:rPr>
          <w:rFonts w:asciiTheme="majorBidi" w:hAnsiTheme="majorBidi" w:cstheme="majorBidi"/>
        </w:rPr>
      </w:pPr>
      <w:r w:rsidRPr="00454FB7">
        <w:rPr>
          <w:rFonts w:asciiTheme="majorBidi" w:hAnsiTheme="majorBidi" w:cstheme="majorBidi"/>
          <w:b/>
          <w:bCs/>
          <w:sz w:val="24"/>
          <w:szCs w:val="24"/>
        </w:rPr>
        <w:t>b) AUC-ROC</w:t>
      </w:r>
    </w:p>
    <w:p w14:paraId="6D017396" w14:textId="7F6D01AD" w:rsidR="00454FB7" w:rsidRPr="00454FB7" w:rsidRDefault="00454FB7" w:rsidP="00454FB7">
      <w:pPr>
        <w:spacing w:after="140" w:line="360" w:lineRule="auto"/>
        <w:jc w:val="both"/>
        <w:rPr>
          <w:rFonts w:asciiTheme="majorBidi" w:hAnsiTheme="majorBidi" w:cstheme="majorBidi"/>
          <w:sz w:val="24"/>
          <w:szCs w:val="24"/>
        </w:rPr>
      </w:pPr>
      <w:r w:rsidRPr="00454FB7">
        <w:rPr>
          <w:rFonts w:asciiTheme="majorBidi" w:hAnsiTheme="majorBidi" w:cstheme="majorBidi"/>
          <w:sz w:val="24"/>
          <w:szCs w:val="24"/>
        </w:rPr>
        <w:t xml:space="preserve">L'aire sous la courbe ROC (Hanley et McNeil, 1982) mesure la capacité discriminante du modèle en faisant varier le seuil de classification. Elle est calculée selon l'approche One vs </w:t>
      </w:r>
      <w:proofErr w:type="spellStart"/>
      <w:r w:rsidRPr="00454FB7">
        <w:rPr>
          <w:rFonts w:asciiTheme="majorBidi" w:hAnsiTheme="majorBidi" w:cstheme="majorBidi"/>
          <w:sz w:val="24"/>
          <w:szCs w:val="24"/>
        </w:rPr>
        <w:t>Rest</w:t>
      </w:r>
      <w:proofErr w:type="spellEnd"/>
      <w:r w:rsidRPr="00454FB7">
        <w:rPr>
          <w:rFonts w:asciiTheme="majorBidi" w:hAnsiTheme="majorBidi" w:cstheme="majorBidi"/>
          <w:sz w:val="24"/>
          <w:szCs w:val="24"/>
        </w:rPr>
        <w:t xml:space="preserve"> (OVR) pour chaque stade, puis moyennée. L'AUC vaut 0,5 pour un modèle aléatoire et 1 pour un classificateur parfait :</w:t>
      </w:r>
    </w:p>
    <w:p w14:paraId="6BBC26CB" w14:textId="77777777" w:rsidR="00454FB7" w:rsidRPr="00454FB7" w:rsidRDefault="00454FB7" w:rsidP="00454FB7">
      <w:pPr>
        <w:spacing w:after="140" w:line="360" w:lineRule="auto"/>
        <w:jc w:val="both"/>
        <w:rPr>
          <w:rFonts w:asciiTheme="majorBidi" w:hAnsiTheme="majorBidi" w:cstheme="majorBidi"/>
          <w:sz w:val="24"/>
          <w:szCs w:val="24"/>
        </w:rPr>
      </w:pPr>
      <m:oMathPara>
        <m:oMath>
          <m:r>
            <w:rPr>
              <w:rFonts w:ascii="Cambria Math" w:hAnsi="Cambria Math" w:cstheme="majorBidi"/>
              <w:sz w:val="24"/>
              <w:szCs w:val="24"/>
            </w:rPr>
            <m:t>AU</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k</m:t>
              </m:r>
            </m:sub>
          </m:sSub>
          <m:r>
            <w:rPr>
              <w:rFonts w:ascii="Cambria Math" w:hAnsi="Cambria Math" w:cstheme="majorBidi"/>
              <w:sz w:val="24"/>
              <w:szCs w:val="24"/>
            </w:rPr>
            <m:t>=</m:t>
          </m:r>
          <m:nary>
            <m:naryPr>
              <m:ctrlPr>
                <w:rPr>
                  <w:rFonts w:ascii="Cambria Math" w:hAnsi="Cambria Math" w:cstheme="majorBidi"/>
                  <w:sz w:val="24"/>
                  <w:szCs w:val="24"/>
                </w:rPr>
              </m:ctrlPr>
            </m:naryPr>
            <m:sub>
              <m:r>
                <w:rPr>
                  <w:rFonts w:ascii="Cambria Math" w:hAnsi="Cambria Math" w:cstheme="majorBidi"/>
                  <w:sz w:val="24"/>
                  <w:szCs w:val="24"/>
                </w:rPr>
                <m:t>0</m:t>
              </m:r>
              <m:ctrlPr>
                <w:rPr>
                  <w:rFonts w:ascii="Cambria Math" w:hAnsi="Cambria Math" w:cstheme="majorBidi"/>
                  <w:i/>
                  <w:sz w:val="24"/>
                  <w:szCs w:val="24"/>
                </w:rPr>
              </m:ctrlPr>
            </m:sub>
            <m:sup>
              <m:r>
                <w:rPr>
                  <w:rFonts w:ascii="Cambria Math" w:hAnsi="Cambria Math" w:cstheme="majorBidi"/>
                  <w:sz w:val="24"/>
                  <w:szCs w:val="24"/>
                </w:rPr>
                <m:t>1</m:t>
              </m:r>
              <m:ctrlPr>
                <w:rPr>
                  <w:rFonts w:ascii="Cambria Math" w:hAnsi="Cambria Math" w:cstheme="majorBidi"/>
                  <w:i/>
                  <w:sz w:val="24"/>
                  <w:szCs w:val="24"/>
                </w:rPr>
              </m:ctrlPr>
            </m:sup>
            <m:e>
              <m:r>
                <w:rPr>
                  <w:rFonts w:ascii="Cambria Math" w:hAnsi="Cambria Math" w:cstheme="majorBidi"/>
                  <w:sz w:val="24"/>
                  <w:szCs w:val="24"/>
                </w:rPr>
                <m:t>TP</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k</m:t>
                  </m:r>
                </m:sub>
              </m:sSub>
              <m:d>
                <m:dPr>
                  <m:ctrlPr>
                    <w:rPr>
                      <w:rFonts w:ascii="Cambria Math" w:hAnsi="Cambria Math" w:cstheme="majorBidi"/>
                      <w:i/>
                      <w:sz w:val="24"/>
                      <w:szCs w:val="24"/>
                    </w:rPr>
                  </m:ctrlPr>
                </m:dPr>
                <m:e>
                  <m:r>
                    <w:rPr>
                      <w:rFonts w:ascii="Cambria Math" w:hAnsi="Cambria Math" w:cstheme="majorBidi"/>
                      <w:sz w:val="24"/>
                      <w:szCs w:val="24"/>
                    </w:rPr>
                    <m:t>t</m:t>
                  </m:r>
                </m:e>
              </m:d>
              <m:ctrlPr>
                <w:rPr>
                  <w:rFonts w:ascii="Cambria Math" w:hAnsi="Cambria Math" w:cstheme="majorBidi"/>
                  <w:i/>
                  <w:sz w:val="24"/>
                  <w:szCs w:val="24"/>
                </w:rPr>
              </m:ctrlPr>
            </m:e>
          </m:nary>
          <m:r>
            <w:rPr>
              <w:rFonts w:ascii="Cambria Math" w:hAnsi="Cambria Math" w:cstheme="majorBidi"/>
              <w:sz w:val="24"/>
              <w:szCs w:val="24"/>
            </w:rPr>
            <m:t> d</m:t>
          </m:r>
          <m:d>
            <m:dPr>
              <m:begChr m:val="["/>
              <m:endChr m:val="]"/>
              <m:ctrlPr>
                <w:rPr>
                  <w:rFonts w:ascii="Cambria Math" w:hAnsi="Cambria Math" w:cstheme="majorBidi"/>
                  <w:i/>
                  <w:sz w:val="24"/>
                  <w:szCs w:val="24"/>
                </w:rPr>
              </m:ctrlPr>
            </m:dPr>
            <m:e>
              <m:r>
                <w:rPr>
                  <w:rFonts w:ascii="Cambria Math" w:hAnsi="Cambria Math" w:cstheme="majorBidi"/>
                  <w:sz w:val="24"/>
                  <w:szCs w:val="24"/>
                </w:rPr>
                <m:t>FP</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k</m:t>
                  </m:r>
                </m:sub>
              </m:sSub>
              <m:d>
                <m:dPr>
                  <m:ctrlPr>
                    <w:rPr>
                      <w:rFonts w:ascii="Cambria Math" w:hAnsi="Cambria Math" w:cstheme="majorBidi"/>
                      <w:i/>
                      <w:sz w:val="24"/>
                      <w:szCs w:val="24"/>
                    </w:rPr>
                  </m:ctrlPr>
                </m:dPr>
                <m:e>
                  <m:r>
                    <w:rPr>
                      <w:rFonts w:ascii="Cambria Math" w:hAnsi="Cambria Math" w:cstheme="majorBidi"/>
                      <w:sz w:val="24"/>
                      <w:szCs w:val="24"/>
                    </w:rPr>
                    <m:t>t</m:t>
                  </m:r>
                </m:e>
              </m:d>
            </m:e>
          </m:d>
          <m:r>
            <w:rPr>
              <w:rFonts w:ascii="Cambria Math" w:hAnsi="Cambria Math" w:cstheme="majorBidi"/>
              <w:sz w:val="24"/>
              <w:szCs w:val="24"/>
            </w:rPr>
            <m:t>=P</m:t>
          </m:r>
          <m:d>
            <m:dPr>
              <m:ctrlPr>
                <w:rPr>
                  <w:rFonts w:ascii="Cambria Math" w:hAnsi="Cambria Math" w:cstheme="majorBidi"/>
                  <w:i/>
                  <w:sz w:val="24"/>
                  <w:szCs w:val="24"/>
                </w:rPr>
              </m:ctrlPr>
            </m:dPr>
            <m:e>
              <m:acc>
                <m:accPr>
                  <m:ctrlPr>
                    <w:rPr>
                      <w:rFonts w:ascii="Cambria Math" w:hAnsi="Cambria Math" w:cstheme="majorBidi"/>
                      <w:sz w:val="24"/>
                      <w:szCs w:val="24"/>
                    </w:rPr>
                  </m:ctrlPr>
                </m:accPr>
                <m:e>
                  <m:r>
                    <w:rPr>
                      <w:rFonts w:ascii="Cambria Math" w:hAnsi="Cambria Math" w:cstheme="majorBidi"/>
                      <w:sz w:val="24"/>
                      <w:szCs w:val="24"/>
                    </w:rPr>
                    <m:t>s</m:t>
                  </m:r>
                </m:e>
              </m:acc>
              <m:d>
                <m:dPr>
                  <m:ctrlPr>
                    <w:rPr>
                      <w:rFonts w:ascii="Cambria Math" w:hAnsi="Cambria Math" w:cstheme="majorBidi"/>
                      <w:i/>
                      <w:sz w:val="24"/>
                      <w:szCs w:val="24"/>
                    </w:rPr>
                  </m:ctrlPr>
                </m:dPr>
                <m:e>
                  <m:sSup>
                    <m:sSupPr>
                      <m:ctrlPr>
                        <w:rPr>
                          <w:rFonts w:ascii="Cambria Math" w:hAnsi="Cambria Math" w:cstheme="majorBidi"/>
                          <w:i/>
                          <w:sz w:val="24"/>
                          <w:szCs w:val="24"/>
                        </w:rPr>
                      </m:ctrlPr>
                    </m:sSupPr>
                    <m:e>
                      <m:r>
                        <w:rPr>
                          <w:rFonts w:ascii="Cambria Math" w:hAnsi="Cambria Math" w:cstheme="majorBidi"/>
                          <w:sz w:val="24"/>
                          <w:szCs w:val="24"/>
                        </w:rPr>
                        <m:t>x</m:t>
                      </m:r>
                    </m:e>
                    <m:sup>
                      <m:r>
                        <w:rPr>
                          <w:rFonts w:ascii="Cambria Math" w:hAnsi="Cambria Math" w:cstheme="majorBidi"/>
                          <w:sz w:val="24"/>
                          <w:szCs w:val="24"/>
                        </w:rPr>
                        <m:t>+</m:t>
                      </m:r>
                    </m:sup>
                  </m:sSup>
                </m:e>
              </m:d>
              <m:r>
                <w:rPr>
                  <w:rFonts w:ascii="Cambria Math" w:hAnsi="Cambria Math" w:cstheme="majorBidi"/>
                  <w:sz w:val="24"/>
                  <w:szCs w:val="24"/>
                </w:rPr>
                <m:t>&gt;</m:t>
              </m:r>
              <m:acc>
                <m:accPr>
                  <m:ctrlPr>
                    <w:rPr>
                      <w:rFonts w:ascii="Cambria Math" w:hAnsi="Cambria Math" w:cstheme="majorBidi"/>
                      <w:sz w:val="24"/>
                      <w:szCs w:val="24"/>
                    </w:rPr>
                  </m:ctrlPr>
                </m:accPr>
                <m:e>
                  <m:r>
                    <w:rPr>
                      <w:rFonts w:ascii="Cambria Math" w:hAnsi="Cambria Math" w:cstheme="majorBidi"/>
                      <w:sz w:val="24"/>
                      <w:szCs w:val="24"/>
                    </w:rPr>
                    <m:t>s</m:t>
                  </m:r>
                </m:e>
              </m:acc>
              <m:d>
                <m:dPr>
                  <m:ctrlPr>
                    <w:rPr>
                      <w:rFonts w:ascii="Cambria Math" w:hAnsi="Cambria Math" w:cstheme="majorBidi"/>
                      <w:i/>
                      <w:sz w:val="24"/>
                      <w:szCs w:val="24"/>
                    </w:rPr>
                  </m:ctrlPr>
                </m:dPr>
                <m:e>
                  <m:sSup>
                    <m:sSupPr>
                      <m:ctrlPr>
                        <w:rPr>
                          <w:rFonts w:ascii="Cambria Math" w:hAnsi="Cambria Math" w:cstheme="majorBidi"/>
                          <w:i/>
                          <w:sz w:val="24"/>
                          <w:szCs w:val="24"/>
                        </w:rPr>
                      </m:ctrlPr>
                    </m:sSupPr>
                    <m:e>
                      <m:r>
                        <w:rPr>
                          <w:rFonts w:ascii="Cambria Math" w:hAnsi="Cambria Math" w:cstheme="majorBidi"/>
                          <w:sz w:val="24"/>
                          <w:szCs w:val="24"/>
                        </w:rPr>
                        <m:t>x</m:t>
                      </m:r>
                    </m:e>
                    <m:sup>
                      <m:r>
                        <w:rPr>
                          <w:rFonts w:ascii="Cambria Math" w:hAnsi="Cambria Math" w:cstheme="majorBidi"/>
                          <w:sz w:val="24"/>
                          <w:szCs w:val="24"/>
                        </w:rPr>
                        <m:t>-</m:t>
                      </m:r>
                    </m:sup>
                  </m:sSup>
                </m:e>
              </m:d>
            </m:e>
          </m:d>
          <m:r>
            <m:rPr>
              <m:sty m:val="p"/>
            </m:rPr>
            <w:rPr>
              <w:rFonts w:ascii="Cambria Math" w:hAnsi="Cambria Math" w:cstheme="majorBidi"/>
              <w:sz w:val="24"/>
              <w:szCs w:val="24"/>
            </w:rPr>
            <m:t>  </m:t>
          </m:r>
        </m:oMath>
      </m:oMathPara>
    </w:p>
    <w:p w14:paraId="2C2929C4" w14:textId="77777777" w:rsidR="00454FB7" w:rsidRPr="00804DAC" w:rsidRDefault="00454FB7" w:rsidP="00454FB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 xml:space="preserve">( Hanley et McNeil (1982, </m:t>
          </m:r>
          <w:proofErr w:type="spellStart"/>
          <m:r>
            <m:rPr>
              <m:nor/>
            </m:rPr>
            <w:rPr>
              <w:rFonts w:ascii="Cambria Math" w:hAnsi="Cambria Math"/>
              <w:i/>
              <w:iCs/>
              <w:sz w:val="18"/>
              <w:szCs w:val="18"/>
            </w:rPr>
            <m:t>Radiology</m:t>
          </m:r>
          <w:proofErr w:type="spellEnd"/>
          <m:r>
            <m:rPr>
              <m:nor/>
            </m:rPr>
            <w:rPr>
              <w:rFonts w:ascii="Cambria Math" w:hAnsi="Cambria Math"/>
              <w:i/>
              <w:iCs/>
              <w:sz w:val="18"/>
              <w:szCs w:val="18"/>
            </w:rPr>
            <m:t>) ; Fawcett (2006, Pattern Recognition Letters))</m:t>
          </m:r>
        </m:oMath>
      </m:oMathPara>
    </w:p>
    <w:p w14:paraId="42340CF5" w14:textId="77777777" w:rsidR="00454FB7" w:rsidRPr="00454FB7" w:rsidRDefault="00454FB7" w:rsidP="00454FB7">
      <w:pPr>
        <w:spacing w:after="140" w:line="360" w:lineRule="auto"/>
        <w:jc w:val="both"/>
        <w:rPr>
          <w:rFonts w:asciiTheme="majorBidi" w:hAnsiTheme="majorBidi" w:cstheme="majorBidi"/>
          <w:sz w:val="24"/>
          <w:szCs w:val="24"/>
        </w:rPr>
      </w:pPr>
      <w:r w:rsidRPr="00454FB7">
        <w:rPr>
          <w:rFonts w:asciiTheme="majorBidi" w:hAnsiTheme="majorBidi" w:cstheme="majorBidi"/>
          <w:sz w:val="24"/>
          <w:szCs w:val="24"/>
        </w:rPr>
        <w:t xml:space="preserve">Où </w:t>
      </w:r>
      <m:oMath>
        <m:r>
          <m:rPr>
            <m:sty m:val="p"/>
          </m:rPr>
          <w:rPr>
            <w:rFonts w:ascii="Cambria Math" w:hAnsi="Cambria Math" w:cstheme="majorBidi"/>
            <w:sz w:val="24"/>
            <w:szCs w:val="24"/>
          </w:rPr>
          <m:t>TP</m:t>
        </m:r>
        <m:sSub>
          <m:sSubPr>
            <m:ctrlPr>
              <w:rPr>
                <w:rFonts w:ascii="Cambria Math" w:hAnsi="Cambria Math" w:cstheme="majorBidi"/>
                <w:sz w:val="24"/>
                <w:szCs w:val="24"/>
              </w:rPr>
            </m:ctrlPr>
          </m:sSubPr>
          <m:e>
            <m:r>
              <m:rPr>
                <m:sty m:val="p"/>
              </m:rPr>
              <w:rPr>
                <w:rFonts w:ascii="Cambria Math" w:hAnsi="Cambria Math" w:cstheme="majorBidi"/>
                <w:sz w:val="24"/>
                <w:szCs w:val="24"/>
              </w:rPr>
              <m:t>R</m:t>
            </m:r>
          </m:e>
          <m:sub>
            <m:r>
              <m:rPr>
                <m:sty m:val="p"/>
              </m:rPr>
              <w:rPr>
                <w:rFonts w:ascii="Cambria Math" w:hAnsi="Cambria Math" w:cstheme="majorBidi"/>
                <w:sz w:val="24"/>
                <w:szCs w:val="24"/>
              </w:rPr>
              <m:t>k</m:t>
            </m:r>
          </m:sub>
        </m:sSub>
      </m:oMath>
      <w:r w:rsidRPr="00454FB7">
        <w:rPr>
          <w:rFonts w:asciiTheme="majorBidi" w:hAnsiTheme="majorBidi" w:cstheme="majorBidi"/>
          <w:sz w:val="24"/>
          <w:szCs w:val="24"/>
        </w:rPr>
        <w:t xml:space="preserve"> et </w:t>
      </w:r>
      <m:oMath>
        <m:r>
          <m:rPr>
            <m:sty m:val="p"/>
          </m:rPr>
          <w:rPr>
            <w:rFonts w:ascii="Cambria Math" w:hAnsi="Cambria Math" w:cstheme="majorBidi"/>
            <w:sz w:val="24"/>
            <w:szCs w:val="24"/>
          </w:rPr>
          <m:t>FP</m:t>
        </m:r>
        <m:sSub>
          <m:sSubPr>
            <m:ctrlPr>
              <w:rPr>
                <w:rFonts w:ascii="Cambria Math" w:hAnsi="Cambria Math" w:cstheme="majorBidi"/>
                <w:sz w:val="24"/>
                <w:szCs w:val="24"/>
              </w:rPr>
            </m:ctrlPr>
          </m:sSubPr>
          <m:e>
            <m:r>
              <m:rPr>
                <m:sty m:val="p"/>
              </m:rPr>
              <w:rPr>
                <w:rFonts w:ascii="Cambria Math" w:hAnsi="Cambria Math" w:cstheme="majorBidi"/>
                <w:sz w:val="24"/>
                <w:szCs w:val="24"/>
              </w:rPr>
              <m:t>R</m:t>
            </m:r>
          </m:e>
          <m:sub>
            <m:r>
              <m:rPr>
                <m:sty m:val="p"/>
              </m:rPr>
              <w:rPr>
                <w:rFonts w:ascii="Cambria Math" w:hAnsi="Cambria Math" w:cstheme="majorBidi"/>
                <w:sz w:val="24"/>
                <w:szCs w:val="24"/>
              </w:rPr>
              <m:t>k</m:t>
            </m:r>
          </m:sub>
        </m:sSub>
      </m:oMath>
      <w:r w:rsidRPr="00454FB7">
        <w:rPr>
          <w:rFonts w:asciiTheme="majorBidi" w:hAnsiTheme="majorBidi" w:cstheme="majorBidi"/>
          <w:sz w:val="24"/>
          <w:szCs w:val="24"/>
        </w:rPr>
        <w:t xml:space="preserve"> sont respectivement le Taux de Vrais Positifs et le Taux de Faux Positifs pour la classe </w:t>
      </w:r>
      <m:oMath>
        <m:r>
          <m:rPr>
            <m:sty m:val="p"/>
          </m:rPr>
          <w:rPr>
            <w:rFonts w:ascii="Cambria Math" w:hAnsi="Cambria Math" w:cstheme="majorBidi"/>
            <w:sz w:val="24"/>
            <w:szCs w:val="24"/>
          </w:rPr>
          <m:t>k</m:t>
        </m:r>
      </m:oMath>
      <w:r w:rsidRPr="00454FB7">
        <w:rPr>
          <w:rFonts w:asciiTheme="majorBidi" w:hAnsiTheme="majorBidi" w:cstheme="majorBidi"/>
          <w:sz w:val="24"/>
          <w:szCs w:val="24"/>
        </w:rPr>
        <w:t xml:space="preserve">en fonction du seuil </w:t>
      </w:r>
      <m:oMath>
        <m:r>
          <m:rPr>
            <m:sty m:val="p"/>
          </m:rPr>
          <w:rPr>
            <w:rFonts w:ascii="Cambria Math" w:hAnsi="Cambria Math" w:cstheme="majorBidi"/>
            <w:sz w:val="24"/>
            <w:szCs w:val="24"/>
          </w:rPr>
          <m:t>t</m:t>
        </m:r>
      </m:oMath>
      <w:r w:rsidRPr="00454FB7">
        <w:rPr>
          <w:rFonts w:asciiTheme="majorBidi" w:hAnsiTheme="majorBidi" w:cstheme="majorBidi"/>
          <w:sz w:val="24"/>
          <w:szCs w:val="24"/>
        </w:rPr>
        <w:t xml:space="preserve">, </w:t>
      </w:r>
      <m:oMath>
        <m:acc>
          <m:accPr>
            <m:ctrlPr>
              <w:rPr>
                <w:rFonts w:ascii="Cambria Math" w:hAnsi="Cambria Math" w:cstheme="majorBidi"/>
                <w:sz w:val="24"/>
                <w:szCs w:val="24"/>
              </w:rPr>
            </m:ctrlPr>
          </m:accPr>
          <m:e>
            <m:r>
              <m:rPr>
                <m:sty m:val="p"/>
              </m:rPr>
              <w:rPr>
                <w:rFonts w:ascii="Cambria Math" w:hAnsi="Cambria Math" w:cstheme="majorBidi"/>
                <w:sz w:val="24"/>
                <w:szCs w:val="24"/>
              </w:rPr>
              <m:t>s</m:t>
            </m:r>
          </m:e>
        </m:acc>
        <m:r>
          <m:rPr>
            <m:sty m:val="p"/>
          </m:rPr>
          <w:rPr>
            <w:rFonts w:ascii="Cambria Math" w:hAnsi="Cambria Math" w:cstheme="majorBidi"/>
            <w:sz w:val="24"/>
            <w:szCs w:val="24"/>
          </w:rPr>
          <m:t>(x)</m:t>
        </m:r>
      </m:oMath>
      <w:r w:rsidRPr="00454FB7">
        <w:rPr>
          <w:rFonts w:asciiTheme="majorBidi" w:hAnsiTheme="majorBidi" w:cstheme="majorBidi"/>
          <w:sz w:val="24"/>
          <w:szCs w:val="24"/>
        </w:rPr>
        <w:t xml:space="preserve"> le score prédit par le modèle, </w:t>
      </w:r>
      <m:oMath>
        <m:sSup>
          <m:sSupPr>
            <m:ctrlPr>
              <w:rPr>
                <w:rFonts w:ascii="Cambria Math" w:hAnsi="Cambria Math" w:cstheme="majorBidi"/>
                <w:sz w:val="24"/>
                <w:szCs w:val="24"/>
              </w:rPr>
            </m:ctrlPr>
          </m:sSupPr>
          <m:e>
            <m:r>
              <m:rPr>
                <m:sty m:val="p"/>
              </m:rPr>
              <w:rPr>
                <w:rFonts w:ascii="Cambria Math" w:hAnsi="Cambria Math" w:cstheme="majorBidi"/>
                <w:sz w:val="24"/>
                <w:szCs w:val="24"/>
              </w:rPr>
              <m:t>x</m:t>
            </m:r>
          </m:e>
          <m:sup>
            <m:r>
              <m:rPr>
                <m:sty m:val="p"/>
              </m:rPr>
              <w:rPr>
                <w:rFonts w:ascii="Cambria Math" w:hAnsi="Cambria Math" w:cstheme="majorBidi"/>
                <w:sz w:val="24"/>
                <w:szCs w:val="24"/>
              </w:rPr>
              <m:t>+</m:t>
            </m:r>
          </m:sup>
        </m:sSup>
      </m:oMath>
      <w:r w:rsidRPr="00454FB7">
        <w:rPr>
          <w:rFonts w:asciiTheme="majorBidi" w:hAnsiTheme="majorBidi" w:cstheme="majorBidi"/>
          <w:sz w:val="24"/>
          <w:szCs w:val="24"/>
        </w:rPr>
        <w:t xml:space="preserve">une observation de classe </w:t>
      </w:r>
      <m:oMath>
        <m:r>
          <m:rPr>
            <m:sty m:val="p"/>
          </m:rPr>
          <w:rPr>
            <w:rFonts w:ascii="Cambria Math" w:hAnsi="Cambria Math" w:cstheme="majorBidi"/>
            <w:sz w:val="24"/>
            <w:szCs w:val="24"/>
          </w:rPr>
          <m:t>k</m:t>
        </m:r>
      </m:oMath>
      <w:r w:rsidRPr="00454FB7">
        <w:rPr>
          <w:rFonts w:asciiTheme="majorBidi" w:hAnsiTheme="majorBidi" w:cstheme="majorBidi"/>
          <w:sz w:val="24"/>
          <w:szCs w:val="24"/>
        </w:rPr>
        <w:t xml:space="preserve">, et </w:t>
      </w:r>
      <m:oMath>
        <m:sSup>
          <m:sSupPr>
            <m:ctrlPr>
              <w:rPr>
                <w:rFonts w:ascii="Cambria Math" w:hAnsi="Cambria Math" w:cstheme="majorBidi"/>
                <w:sz w:val="24"/>
                <w:szCs w:val="24"/>
              </w:rPr>
            </m:ctrlPr>
          </m:sSupPr>
          <m:e>
            <m:r>
              <m:rPr>
                <m:sty m:val="p"/>
              </m:rPr>
              <w:rPr>
                <w:rFonts w:ascii="Cambria Math" w:hAnsi="Cambria Math" w:cstheme="majorBidi"/>
                <w:sz w:val="24"/>
                <w:szCs w:val="24"/>
              </w:rPr>
              <m:t>x</m:t>
            </m:r>
          </m:e>
          <m:sup>
            <m:r>
              <m:rPr>
                <m:sty m:val="p"/>
              </m:rPr>
              <w:rPr>
                <w:rFonts w:ascii="Cambria Math" w:hAnsi="Cambria Math" w:cstheme="majorBidi"/>
                <w:sz w:val="24"/>
                <w:szCs w:val="24"/>
              </w:rPr>
              <m:t>-</m:t>
            </m:r>
          </m:sup>
        </m:sSup>
      </m:oMath>
      <w:r w:rsidRPr="00454FB7">
        <w:rPr>
          <w:rFonts w:asciiTheme="majorBidi" w:hAnsiTheme="majorBidi" w:cstheme="majorBidi"/>
          <w:sz w:val="24"/>
          <w:szCs w:val="24"/>
        </w:rPr>
        <w:t xml:space="preserve"> une observation d'une autre classe. L'AUC représente la probabilité que le modèle attribue un score plus élevé à un positif qu'à un négatif.</w:t>
      </w:r>
    </w:p>
    <w:p w14:paraId="61E1FB27" w14:textId="77777777" w:rsidR="00454FB7" w:rsidRPr="00454FB7" w:rsidRDefault="00454FB7" w:rsidP="00454FB7">
      <w:pPr>
        <w:spacing w:before="80" w:line="360" w:lineRule="auto"/>
        <w:jc w:val="both"/>
        <w:rPr>
          <w:rFonts w:asciiTheme="majorBidi" w:hAnsiTheme="majorBidi" w:cstheme="majorBidi"/>
          <w:sz w:val="24"/>
          <w:szCs w:val="24"/>
          <w:lang w:val="en-US"/>
        </w:rPr>
      </w:pPr>
      <m:oMathPara>
        <m:oMath>
          <m:r>
            <w:rPr>
              <w:rFonts w:ascii="Cambria Math" w:hAnsi="Cambria Math" w:cstheme="majorBidi"/>
              <w:sz w:val="24"/>
              <w:szCs w:val="24"/>
            </w:rPr>
            <m:t>AUC</m:t>
          </m:r>
          <m:r>
            <m:rPr>
              <m:nor/>
            </m:rPr>
            <w:rPr>
              <w:rFonts w:asciiTheme="majorBidi" w:hAnsiTheme="majorBidi" w:cstheme="majorBidi"/>
              <w:sz w:val="24"/>
              <w:szCs w:val="24"/>
              <w:lang w:val="en-US"/>
            </w:rPr>
            <m:t>-macro</m:t>
          </m:r>
          <m:r>
            <w:rPr>
              <w:rFonts w:ascii="Cambria Math" w:hAnsi="Cambria Math" w:cstheme="majorBidi"/>
              <w:sz w:val="24"/>
              <w:szCs w:val="24"/>
              <w:lang w:val="en-US"/>
            </w:rPr>
            <m:t>=</m:t>
          </m:r>
          <m:f>
            <m:fPr>
              <m:ctrlPr>
                <w:rPr>
                  <w:rFonts w:ascii="Cambria Math" w:hAnsi="Cambria Math" w:cstheme="majorBidi"/>
                  <w:sz w:val="24"/>
                  <w:szCs w:val="24"/>
                </w:rPr>
              </m:ctrlPr>
            </m:fPr>
            <m:num>
              <m:r>
                <w:rPr>
                  <w:rFonts w:ascii="Cambria Math" w:hAnsi="Cambria Math" w:cstheme="majorBidi"/>
                  <w:sz w:val="24"/>
                  <w:szCs w:val="24"/>
                  <w:lang w:val="en-US"/>
                </w:rPr>
                <m:t>1</m:t>
              </m:r>
              <m:ctrlPr>
                <w:rPr>
                  <w:rFonts w:ascii="Cambria Math" w:hAnsi="Cambria Math" w:cstheme="majorBidi"/>
                  <w:i/>
                  <w:sz w:val="24"/>
                  <w:szCs w:val="24"/>
                </w:rPr>
              </m:ctrlPr>
            </m:num>
            <m:den>
              <m:r>
                <w:rPr>
                  <w:rFonts w:ascii="Cambria Math" w:hAnsi="Cambria Math" w:cstheme="majorBidi"/>
                  <w:sz w:val="24"/>
                  <w:szCs w:val="24"/>
                </w:rPr>
                <m:t>K</m:t>
              </m:r>
              <m:ctrlPr>
                <w:rPr>
                  <w:rFonts w:ascii="Cambria Math" w:hAnsi="Cambria Math" w:cstheme="majorBidi"/>
                  <w:i/>
                  <w:sz w:val="24"/>
                  <w:szCs w:val="24"/>
                </w:rPr>
              </m:ctrlPr>
            </m:den>
          </m:f>
          <m:nary>
            <m:naryPr>
              <m:chr m:val="∑"/>
              <m:ctrlPr>
                <w:rPr>
                  <w:rFonts w:ascii="Cambria Math" w:hAnsi="Cambria Math" w:cstheme="majorBidi"/>
                  <w:sz w:val="24"/>
                  <w:szCs w:val="24"/>
                </w:rPr>
              </m:ctrlPr>
            </m:naryPr>
            <m:sub>
              <m:r>
                <w:rPr>
                  <w:rFonts w:ascii="Cambria Math" w:hAnsi="Cambria Math" w:cstheme="majorBidi"/>
                  <w:sz w:val="24"/>
                  <w:szCs w:val="24"/>
                </w:rPr>
                <m:t>k</m:t>
              </m:r>
              <m:r>
                <w:rPr>
                  <w:rFonts w:ascii="Cambria Math" w:hAnsi="Cambria Math" w:cstheme="majorBidi"/>
                  <w:sz w:val="24"/>
                  <w:szCs w:val="24"/>
                  <w:lang w:val="en-US"/>
                </w:rPr>
                <m:t>=1</m:t>
              </m:r>
              <m:ctrlPr>
                <w:rPr>
                  <w:rFonts w:ascii="Cambria Math" w:hAnsi="Cambria Math" w:cstheme="majorBidi"/>
                  <w:i/>
                  <w:sz w:val="24"/>
                  <w:szCs w:val="24"/>
                </w:rPr>
              </m:ctrlPr>
            </m:sub>
            <m:sup>
              <m:r>
                <w:rPr>
                  <w:rFonts w:ascii="Cambria Math" w:hAnsi="Cambria Math" w:cstheme="majorBidi"/>
                  <w:sz w:val="24"/>
                  <w:szCs w:val="24"/>
                </w:rPr>
                <m:t>K</m:t>
              </m:r>
              <m:ctrlPr>
                <w:rPr>
                  <w:rFonts w:ascii="Cambria Math" w:hAnsi="Cambria Math" w:cstheme="majorBidi"/>
                  <w:i/>
                  <w:sz w:val="24"/>
                  <w:szCs w:val="24"/>
                </w:rPr>
              </m:ctrlPr>
            </m:sup>
            <m:e>
              <m:r>
                <w:rPr>
                  <w:rFonts w:ascii="Cambria Math" w:hAnsi="Cambria Math" w:cstheme="majorBidi"/>
                  <w:sz w:val="24"/>
                  <w:szCs w:val="24"/>
                </w:rPr>
                <m:t>AU</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k</m:t>
                  </m:r>
                </m:sub>
              </m:sSub>
              <m:ctrlPr>
                <w:rPr>
                  <w:rFonts w:ascii="Cambria Math" w:hAnsi="Cambria Math" w:cstheme="majorBidi"/>
                  <w:i/>
                  <w:sz w:val="24"/>
                  <w:szCs w:val="24"/>
                </w:rPr>
              </m:ctrlPr>
            </m:e>
          </m:nary>
          <m:r>
            <m:rPr>
              <m:sty m:val="p"/>
            </m:rPr>
            <w:rPr>
              <w:rFonts w:ascii="Cambria Math" w:hAnsi="Cambria Math" w:cstheme="majorBidi"/>
              <w:sz w:val="24"/>
              <w:szCs w:val="24"/>
              <w:lang w:val="en-US"/>
            </w:rPr>
            <m:t>  </m:t>
          </m:r>
        </m:oMath>
      </m:oMathPara>
    </w:p>
    <w:p w14:paraId="356CF371" w14:textId="77777777" w:rsidR="00454FB7" w:rsidRPr="00E17371" w:rsidRDefault="00454FB7" w:rsidP="00454FB7">
      <w:pPr>
        <w:spacing w:after="140" w:line="360" w:lineRule="auto"/>
        <w:jc w:val="both"/>
        <w:rPr>
          <w:rFonts w:ascii="Cambria Math" w:hAnsi="Cambria Math"/>
          <w:i/>
          <w:iCs/>
          <w:sz w:val="18"/>
          <w:szCs w:val="18"/>
        </w:rPr>
      </w:pPr>
      <m:oMathPara>
        <m:oMath>
          <m:r>
            <m:rPr>
              <m:nor/>
            </m:rPr>
            <w:rPr>
              <w:rFonts w:ascii="Cambria Math" w:hAnsi="Cambria Math"/>
              <w:i/>
              <w:iCs/>
              <w:sz w:val="18"/>
              <w:szCs w:val="18"/>
            </w:rPr>
            <m:t>(Fawcett, 2006)</m:t>
          </m:r>
        </m:oMath>
      </m:oMathPara>
    </w:p>
    <w:p w14:paraId="0C97728D" w14:textId="602B7D26" w:rsidR="00454FB7" w:rsidRPr="00454FB7" w:rsidRDefault="00454FB7" w:rsidP="00454FB7">
      <w:pPr>
        <w:spacing w:before="80" w:line="360" w:lineRule="auto"/>
        <w:jc w:val="both"/>
        <w:rPr>
          <w:rFonts w:asciiTheme="majorBidi" w:hAnsiTheme="majorBidi" w:cstheme="majorBidi"/>
          <w:sz w:val="24"/>
          <w:szCs w:val="24"/>
        </w:rPr>
      </w:pPr>
      <w:r w:rsidRPr="00454FB7">
        <w:rPr>
          <w:rFonts w:asciiTheme="majorBidi" w:hAnsiTheme="majorBidi" w:cstheme="majorBidi"/>
          <w:sz w:val="24"/>
          <w:szCs w:val="24"/>
        </w:rPr>
        <w:t>Calculée selon l'approche One-vs-</w:t>
      </w:r>
      <w:proofErr w:type="spellStart"/>
      <w:r w:rsidRPr="00454FB7">
        <w:rPr>
          <w:rFonts w:asciiTheme="majorBidi" w:hAnsiTheme="majorBidi" w:cstheme="majorBidi"/>
          <w:sz w:val="24"/>
          <w:szCs w:val="24"/>
        </w:rPr>
        <w:t>Rest</w:t>
      </w:r>
      <w:proofErr w:type="spellEnd"/>
      <w:r w:rsidRPr="00454FB7">
        <w:rPr>
          <w:rFonts w:asciiTheme="majorBidi" w:hAnsiTheme="majorBidi" w:cstheme="majorBidi"/>
          <w:sz w:val="24"/>
          <w:szCs w:val="24"/>
        </w:rPr>
        <w:t xml:space="preserve"> : pour chaque stade </w:t>
      </w:r>
      <m:oMath>
        <m:r>
          <m:rPr>
            <m:sty m:val="p"/>
          </m:rPr>
          <w:rPr>
            <w:rFonts w:ascii="Cambria Math" w:hAnsi="Cambria Math" w:cstheme="majorBidi"/>
            <w:sz w:val="24"/>
            <w:szCs w:val="24"/>
          </w:rPr>
          <m:t>k</m:t>
        </m:r>
      </m:oMath>
      <w:r w:rsidRPr="00454FB7">
        <w:rPr>
          <w:rFonts w:asciiTheme="majorBidi" w:hAnsiTheme="majorBidi" w:cstheme="majorBidi"/>
          <w:sz w:val="24"/>
          <w:szCs w:val="24"/>
        </w:rPr>
        <w:t xml:space="preserve">, on oppose cette classe à toutes les autres, on calcule l'AUC binaire correspondante, puis on fait la moyenne sur les </w:t>
      </w:r>
      <m:oMath>
        <m:r>
          <m:rPr>
            <m:sty m:val="p"/>
          </m:rPr>
          <w:rPr>
            <w:rFonts w:ascii="Cambria Math" w:hAnsi="Cambria Math" w:cstheme="majorBidi"/>
            <w:sz w:val="24"/>
            <w:szCs w:val="24"/>
          </w:rPr>
          <m:t>K</m:t>
        </m:r>
      </m:oMath>
      <w:r w:rsidRPr="00454FB7">
        <w:rPr>
          <w:rFonts w:asciiTheme="majorBidi" w:hAnsiTheme="majorBidi" w:cstheme="majorBidi"/>
          <w:sz w:val="24"/>
          <w:szCs w:val="24"/>
        </w:rPr>
        <w:t xml:space="preserve"> classes. </w:t>
      </w:r>
    </w:p>
    <w:p w14:paraId="29124285" w14:textId="77777777" w:rsidR="00454FB7" w:rsidRPr="00454FB7" w:rsidRDefault="00454FB7" w:rsidP="00454FB7">
      <w:pPr>
        <w:spacing w:before="260" w:after="120" w:line="360" w:lineRule="auto"/>
        <w:jc w:val="both"/>
        <w:rPr>
          <w:rFonts w:asciiTheme="majorBidi" w:hAnsiTheme="majorBidi" w:cstheme="majorBidi"/>
        </w:rPr>
      </w:pPr>
      <w:r w:rsidRPr="00454FB7">
        <w:rPr>
          <w:rFonts w:asciiTheme="majorBidi" w:hAnsiTheme="majorBidi" w:cstheme="majorBidi"/>
          <w:b/>
          <w:bCs/>
          <w:sz w:val="24"/>
          <w:szCs w:val="24"/>
        </w:rPr>
        <w:lastRenderedPageBreak/>
        <w:t>c) Matrice de confusion</w:t>
      </w:r>
    </w:p>
    <w:p w14:paraId="3C8EC41B" w14:textId="77777777" w:rsidR="00454FB7" w:rsidRPr="00454FB7" w:rsidRDefault="00454FB7" w:rsidP="00454FB7">
      <w:pPr>
        <w:spacing w:after="140" w:line="360" w:lineRule="auto"/>
        <w:jc w:val="both"/>
        <w:rPr>
          <w:rFonts w:asciiTheme="majorBidi" w:hAnsiTheme="majorBidi" w:cstheme="majorBidi"/>
          <w:sz w:val="24"/>
          <w:szCs w:val="24"/>
        </w:rPr>
      </w:pPr>
      <w:r w:rsidRPr="00454FB7">
        <w:rPr>
          <w:rFonts w:asciiTheme="majorBidi" w:hAnsiTheme="majorBidi" w:cstheme="majorBidi"/>
          <w:sz w:val="24"/>
          <w:szCs w:val="24"/>
        </w:rPr>
        <w:t>La matrice de confusion est l'outil le plus directement lisible pour un auditeur. Elle présente, pour chaque paire (stade réel, stade prédit), le pourcentage de dossiers concernés. Les éléments hors-diagonale révèlent la nature et la direction des erreurs : un modèle qui classe trop de dossiers Stage 3 en Stage 1 constitue un risque de sous-provisionnement, auquel l'audit doit prêter une attention particulière.</w:t>
      </w:r>
    </w:p>
    <w:p w14:paraId="3498BC86" w14:textId="77777777" w:rsidR="00F7487E" w:rsidRPr="00F7487E" w:rsidRDefault="00F7487E" w:rsidP="00F7487E">
      <w:pPr>
        <w:pStyle w:val="Heading3"/>
        <w:spacing w:line="360" w:lineRule="auto"/>
        <w:jc w:val="both"/>
        <w:rPr>
          <w:rFonts w:asciiTheme="majorBidi" w:hAnsiTheme="majorBidi"/>
          <w:sz w:val="28"/>
          <w:szCs w:val="28"/>
        </w:rPr>
      </w:pPr>
      <w:bookmarkStart w:id="92" w:name="_Toc230002507"/>
      <w:r w:rsidRPr="00F7487E">
        <w:rPr>
          <w:rFonts w:asciiTheme="majorBidi" w:hAnsiTheme="majorBidi"/>
          <w:sz w:val="28"/>
          <w:szCs w:val="28"/>
        </w:rPr>
        <w:t>2.8 Validation et robustesse</w:t>
      </w:r>
      <w:bookmarkEnd w:id="92"/>
    </w:p>
    <w:p w14:paraId="628532A6" w14:textId="77777777" w:rsidR="00F7487E" w:rsidRPr="00F7487E" w:rsidRDefault="00F7487E" w:rsidP="00F7487E">
      <w:pPr>
        <w:spacing w:after="140" w:line="360" w:lineRule="auto"/>
        <w:jc w:val="both"/>
        <w:rPr>
          <w:rFonts w:asciiTheme="majorBidi" w:hAnsiTheme="majorBidi" w:cstheme="majorBidi"/>
          <w:sz w:val="24"/>
          <w:szCs w:val="24"/>
        </w:rPr>
      </w:pPr>
      <w:r w:rsidRPr="00F7487E">
        <w:rPr>
          <w:rFonts w:asciiTheme="majorBidi" w:hAnsiTheme="majorBidi" w:cstheme="majorBidi"/>
          <w:sz w:val="24"/>
          <w:szCs w:val="24"/>
        </w:rPr>
        <w:t>La performance mesurée sur le seul ensemble de test peut être sujette à la variabilité liée au découpage particulier train/test. La cross-validation k-</w:t>
      </w:r>
      <w:proofErr w:type="spellStart"/>
      <w:r w:rsidRPr="00F7487E">
        <w:rPr>
          <w:rFonts w:asciiTheme="majorBidi" w:hAnsiTheme="majorBidi" w:cstheme="majorBidi"/>
          <w:sz w:val="24"/>
          <w:szCs w:val="24"/>
        </w:rPr>
        <w:t>fold</w:t>
      </w:r>
      <w:proofErr w:type="spellEnd"/>
      <w:r w:rsidRPr="00F7487E">
        <w:rPr>
          <w:rFonts w:asciiTheme="majorBidi" w:hAnsiTheme="majorBidi" w:cstheme="majorBidi"/>
          <w:sz w:val="24"/>
          <w:szCs w:val="24"/>
        </w:rPr>
        <w:t xml:space="preserve"> stratifiée (Stone, 1974 ; Kohavi, 1995) fournit une estimation plus fiable et moins variable de la performance généralisable du modèle.</w:t>
      </w:r>
    </w:p>
    <w:p w14:paraId="2AF4FF92" w14:textId="77777777" w:rsidR="00F7487E" w:rsidRPr="00F7487E" w:rsidRDefault="00F7487E" w:rsidP="00F7487E">
      <w:pPr>
        <w:spacing w:after="140" w:line="360" w:lineRule="auto"/>
        <w:jc w:val="both"/>
        <w:rPr>
          <w:rFonts w:asciiTheme="majorBidi" w:hAnsiTheme="majorBidi" w:cstheme="majorBidi"/>
          <w:sz w:val="24"/>
          <w:szCs w:val="24"/>
        </w:rPr>
      </w:pPr>
      <m:oMathPara>
        <m:oMath>
          <m:r>
            <w:rPr>
              <w:rFonts w:ascii="Cambria Math" w:hAnsi="Cambria Math" w:cstheme="majorBidi"/>
              <w:sz w:val="24"/>
              <w:szCs w:val="24"/>
            </w:rPr>
            <m:t>Scor</m:t>
          </m:r>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CV</m:t>
              </m:r>
            </m:sub>
          </m:sSub>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1</m:t>
              </m:r>
              <m:ctrlPr>
                <w:rPr>
                  <w:rFonts w:ascii="Cambria Math" w:hAnsi="Cambria Math" w:cstheme="majorBidi"/>
                  <w:i/>
                  <w:sz w:val="24"/>
                  <w:szCs w:val="24"/>
                </w:rPr>
              </m:ctrlPr>
            </m:num>
            <m:den>
              <m:r>
                <w:rPr>
                  <w:rFonts w:ascii="Cambria Math" w:hAnsi="Cambria Math" w:cstheme="majorBidi"/>
                  <w:sz w:val="24"/>
                  <w:szCs w:val="24"/>
                </w:rPr>
                <m:t>k</m:t>
              </m:r>
              <m:ctrlPr>
                <w:rPr>
                  <w:rFonts w:ascii="Cambria Math" w:hAnsi="Cambria Math" w:cstheme="majorBidi"/>
                  <w:i/>
                  <w:sz w:val="24"/>
                  <w:szCs w:val="24"/>
                </w:rPr>
              </m:ctrlPr>
            </m:den>
          </m:f>
          <m:nary>
            <m:naryPr>
              <m:chr m:val="∑"/>
              <m:ctrlPr>
                <w:rPr>
                  <w:rFonts w:ascii="Cambria Math" w:hAnsi="Cambria Math" w:cstheme="majorBidi"/>
                  <w:sz w:val="24"/>
                  <w:szCs w:val="24"/>
                </w:rPr>
              </m:ctrlPr>
            </m:naryPr>
            <m:sub>
              <m:r>
                <w:rPr>
                  <w:rFonts w:ascii="Cambria Math" w:hAnsi="Cambria Math" w:cstheme="majorBidi"/>
                  <w:sz w:val="24"/>
                  <w:szCs w:val="24"/>
                </w:rPr>
                <m:t>i=1</m:t>
              </m:r>
              <m:ctrlPr>
                <w:rPr>
                  <w:rFonts w:ascii="Cambria Math" w:hAnsi="Cambria Math" w:cstheme="majorBidi"/>
                  <w:i/>
                  <w:sz w:val="24"/>
                  <w:szCs w:val="24"/>
                </w:rPr>
              </m:ctrlPr>
            </m:sub>
            <m:sup>
              <m:r>
                <w:rPr>
                  <w:rFonts w:ascii="Cambria Math" w:hAnsi="Cambria Math" w:cstheme="majorBidi"/>
                  <w:sz w:val="24"/>
                  <w:szCs w:val="24"/>
                </w:rPr>
                <m:t>k</m:t>
              </m:r>
              <m:ctrlPr>
                <w:rPr>
                  <w:rFonts w:ascii="Cambria Math" w:hAnsi="Cambria Math" w:cstheme="majorBidi"/>
                  <w:i/>
                  <w:sz w:val="24"/>
                  <w:szCs w:val="24"/>
                </w:rPr>
              </m:ctrlPr>
            </m:sup>
            <m:e>
              <m:r>
                <w:rPr>
                  <w:rFonts w:ascii="Cambria Math" w:hAnsi="Cambria Math" w:cstheme="majorBidi"/>
                  <w:sz w:val="24"/>
                  <w:szCs w:val="24"/>
                </w:rPr>
                <m:t>Score</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e>
              </m:d>
              <m:ctrlPr>
                <w:rPr>
                  <w:rFonts w:ascii="Cambria Math" w:hAnsi="Cambria Math" w:cstheme="majorBidi"/>
                  <w:i/>
                  <w:sz w:val="24"/>
                  <w:szCs w:val="24"/>
                </w:rPr>
              </m:ctrlPr>
            </m:e>
          </m:nary>
          <m:r>
            <m:rPr>
              <m:sty m:val="p"/>
            </m:rPr>
            <w:rPr>
              <w:rFonts w:ascii="Cambria Math" w:hAnsi="Cambria Math" w:cstheme="majorBidi"/>
              <w:sz w:val="24"/>
              <w:szCs w:val="24"/>
            </w:rPr>
            <m:t>  </m:t>
          </m:r>
        </m:oMath>
      </m:oMathPara>
    </w:p>
    <w:p w14:paraId="13FD41C8" w14:textId="77777777" w:rsidR="00F7487E" w:rsidRPr="008E298A" w:rsidRDefault="00F7487E" w:rsidP="00F7487E">
      <w:pPr>
        <w:spacing w:after="140" w:line="360" w:lineRule="auto"/>
        <w:jc w:val="both"/>
        <w:rPr>
          <w:rFonts w:ascii="Cambria Math" w:hAnsi="Cambria Math"/>
          <w:i/>
          <w:iCs/>
          <w:sz w:val="18"/>
          <w:szCs w:val="18"/>
          <w:lang w:val="en-US"/>
        </w:rPr>
      </w:pPr>
      <m:oMathPara>
        <m:oMath>
          <m:r>
            <m:rPr>
              <m:nor/>
            </m:rPr>
            <w:rPr>
              <w:rFonts w:ascii="Cambria Math" w:hAnsi="Cambria Math"/>
              <w:i/>
              <w:iCs/>
              <w:sz w:val="18"/>
              <w:szCs w:val="18"/>
              <w:lang w:val="en-US"/>
            </w:rPr>
            <m:t xml:space="preserve">( Stone (1974, Journal of the Royal Statistical Society) ; </m:t>
          </m:r>
          <w:proofErr w:type="spellStart"/>
          <m:r>
            <m:rPr>
              <m:nor/>
            </m:rPr>
            <w:rPr>
              <w:rFonts w:ascii="Cambria Math" w:hAnsi="Cambria Math"/>
              <w:i/>
              <w:iCs/>
              <w:sz w:val="18"/>
              <w:szCs w:val="18"/>
              <w:lang w:val="en-US"/>
            </w:rPr>
            <m:t>Kohavi</m:t>
          </m:r>
          <w:proofErr w:type="spellEnd"/>
          <m:r>
            <m:rPr>
              <m:nor/>
            </m:rPr>
            <w:rPr>
              <w:rFonts w:ascii="Cambria Math" w:hAnsi="Cambria Math"/>
              <w:i/>
              <w:iCs/>
              <w:sz w:val="18"/>
              <w:szCs w:val="18"/>
              <w:lang w:val="en-US"/>
            </w:rPr>
            <m:t xml:space="preserve"> (1995, IJCAI))</m:t>
          </m:r>
        </m:oMath>
      </m:oMathPara>
    </w:p>
    <w:p w14:paraId="75D162E8" w14:textId="77777777" w:rsidR="00F7487E" w:rsidRPr="00F7487E" w:rsidRDefault="00F7487E" w:rsidP="00F7487E">
      <w:pPr>
        <w:spacing w:before="80" w:line="360" w:lineRule="auto"/>
        <w:jc w:val="both"/>
        <w:rPr>
          <w:rFonts w:asciiTheme="majorBidi" w:hAnsiTheme="majorBidi" w:cstheme="majorBidi"/>
          <w:sz w:val="24"/>
          <w:szCs w:val="24"/>
        </w:rPr>
      </w:pPr>
      <w:r w:rsidRPr="00F7487E">
        <w:rPr>
          <w:rFonts w:asciiTheme="majorBidi" w:hAnsiTheme="majorBidi" w:cstheme="majorBidi"/>
          <w:sz w:val="24"/>
          <w:szCs w:val="24"/>
        </w:rPr>
        <w:t xml:space="preserve">Où </w:t>
      </w:r>
      <m:oMath>
        <m:r>
          <m:rPr>
            <m:sty m:val="p"/>
          </m:rPr>
          <w:rPr>
            <w:rFonts w:ascii="Cambria Math" w:hAnsi="Cambria Math" w:cstheme="majorBidi"/>
            <w:sz w:val="24"/>
            <w:szCs w:val="24"/>
          </w:rPr>
          <m:t>k=5</m:t>
        </m:r>
      </m:oMath>
      <w:r w:rsidRPr="00F7487E">
        <w:rPr>
          <w:rFonts w:asciiTheme="majorBidi" w:hAnsiTheme="majorBidi" w:cstheme="majorBidi"/>
          <w:sz w:val="24"/>
          <w:szCs w:val="24"/>
        </w:rPr>
        <w:t xml:space="preserve"> est le nombre de </w:t>
      </w:r>
      <w:proofErr w:type="spellStart"/>
      <w:r w:rsidRPr="00F7487E">
        <w:rPr>
          <w:rFonts w:asciiTheme="majorBidi" w:hAnsiTheme="majorBidi" w:cstheme="majorBidi"/>
          <w:sz w:val="24"/>
          <w:szCs w:val="24"/>
        </w:rPr>
        <w:t>folds</w:t>
      </w:r>
      <w:proofErr w:type="spellEnd"/>
      <w:r w:rsidRPr="00F7487E">
        <w:rPr>
          <w:rFonts w:asciiTheme="majorBidi" w:hAnsiTheme="majorBidi" w:cstheme="majorBidi"/>
          <w:sz w:val="24"/>
          <w:szCs w:val="24"/>
        </w:rPr>
        <w:t xml:space="preserve">, </w:t>
      </w:r>
      <m:oMath>
        <m:sSub>
          <m:sSubPr>
            <m:ctrlPr>
              <w:rPr>
                <w:rFonts w:ascii="Cambria Math" w:hAnsi="Cambria Math" w:cstheme="majorBidi"/>
                <w:sz w:val="24"/>
                <w:szCs w:val="24"/>
              </w:rPr>
            </m:ctrlPr>
          </m:sSubPr>
          <m:e>
            <m:r>
              <m:rPr>
                <m:sty m:val="p"/>
              </m:rPr>
              <w:rPr>
                <w:rFonts w:ascii="Cambria Math" w:hAnsi="Cambria Math" w:cstheme="majorBidi"/>
                <w:sz w:val="24"/>
                <w:szCs w:val="24"/>
              </w:rPr>
              <m:t>D</m:t>
            </m:r>
          </m:e>
          <m:sub>
            <m:r>
              <m:rPr>
                <m:sty m:val="p"/>
              </m:rPr>
              <w:rPr>
                <w:rFonts w:ascii="Cambria Math" w:hAnsi="Cambria Math" w:cstheme="majorBidi"/>
                <w:sz w:val="24"/>
                <w:szCs w:val="24"/>
              </w:rPr>
              <m:t>i</m:t>
            </m:r>
          </m:sub>
        </m:sSub>
      </m:oMath>
      <w:r w:rsidRPr="00F7487E">
        <w:rPr>
          <w:rFonts w:asciiTheme="majorBidi" w:hAnsiTheme="majorBidi" w:cstheme="majorBidi"/>
          <w:sz w:val="24"/>
          <w:szCs w:val="24"/>
        </w:rPr>
        <w:t xml:space="preserve"> le </w:t>
      </w:r>
      <m:oMath>
        <m:r>
          <m:rPr>
            <m:sty m:val="p"/>
          </m:rPr>
          <w:rPr>
            <w:rFonts w:ascii="Cambria Math" w:hAnsi="Cambria Math" w:cstheme="majorBidi"/>
            <w:sz w:val="24"/>
            <w:szCs w:val="24"/>
          </w:rPr>
          <m:t>i</m:t>
        </m:r>
      </m:oMath>
      <w:r w:rsidRPr="00F7487E">
        <w:rPr>
          <w:rFonts w:asciiTheme="majorBidi" w:hAnsiTheme="majorBidi" w:cstheme="majorBidi"/>
          <w:sz w:val="24"/>
          <w:szCs w:val="24"/>
        </w:rPr>
        <w:t xml:space="preserve">-ème fold de validation, </w:t>
      </w:r>
      <m:oMath>
        <m:r>
          <m:rPr>
            <m:sty m:val="p"/>
          </m:rPr>
          <w:rPr>
            <w:rFonts w:ascii="Cambria Math" w:hAnsi="Cambria Math" w:cstheme="majorBidi"/>
            <w:sz w:val="24"/>
            <w:szCs w:val="24"/>
          </w:rPr>
          <m:t>D∖</m:t>
        </m:r>
        <m:sSub>
          <m:sSubPr>
            <m:ctrlPr>
              <w:rPr>
                <w:rFonts w:ascii="Cambria Math" w:hAnsi="Cambria Math" w:cstheme="majorBidi"/>
                <w:sz w:val="24"/>
                <w:szCs w:val="24"/>
              </w:rPr>
            </m:ctrlPr>
          </m:sSubPr>
          <m:e>
            <m:r>
              <m:rPr>
                <m:sty m:val="p"/>
              </m:rPr>
              <w:rPr>
                <w:rFonts w:ascii="Cambria Math" w:hAnsi="Cambria Math" w:cstheme="majorBidi"/>
                <w:sz w:val="24"/>
                <w:szCs w:val="24"/>
              </w:rPr>
              <m:t>D</m:t>
            </m:r>
          </m:e>
          <m:sub>
            <m:r>
              <m:rPr>
                <m:sty m:val="p"/>
              </m:rPr>
              <w:rPr>
                <w:rFonts w:ascii="Cambria Math" w:hAnsi="Cambria Math" w:cstheme="majorBidi"/>
                <w:sz w:val="24"/>
                <w:szCs w:val="24"/>
              </w:rPr>
              <m:t>i</m:t>
            </m:r>
          </m:sub>
        </m:sSub>
      </m:oMath>
      <w:r w:rsidRPr="00F7487E">
        <w:rPr>
          <w:rFonts w:asciiTheme="majorBidi" w:hAnsiTheme="majorBidi" w:cstheme="majorBidi"/>
          <w:sz w:val="24"/>
          <w:szCs w:val="24"/>
        </w:rPr>
        <w:t xml:space="preserve"> l'ensemble d'entraînement correspondant, et </w:t>
      </w:r>
      <m:oMath>
        <m:sSub>
          <m:sSubPr>
            <m:ctrlPr>
              <w:rPr>
                <w:rFonts w:ascii="Cambria Math" w:hAnsi="Cambria Math" w:cstheme="majorBidi"/>
                <w:sz w:val="24"/>
                <w:szCs w:val="24"/>
              </w:rPr>
            </m:ctrlPr>
          </m:sSubPr>
          <m:e>
            <m:r>
              <m:rPr>
                <m:sty m:val="p"/>
              </m:rPr>
              <w:rPr>
                <w:rFonts w:ascii="Cambria Math" w:hAnsi="Cambria Math" w:cstheme="majorBidi"/>
                <w:sz w:val="24"/>
                <w:szCs w:val="24"/>
              </w:rPr>
              <m:t>f</m:t>
            </m:r>
          </m:e>
          <m:sub>
            <m:r>
              <m:rPr>
                <m:sty m:val="p"/>
              </m:rPr>
              <w:rPr>
                <w:rFonts w:ascii="Cambria Math" w:hAnsi="Cambria Math" w:cstheme="majorBidi"/>
                <w:sz w:val="24"/>
                <w:szCs w:val="24"/>
              </w:rPr>
              <m:t>i</m:t>
            </m:r>
          </m:sub>
        </m:sSub>
      </m:oMath>
      <w:r w:rsidRPr="00F7487E">
        <w:rPr>
          <w:rFonts w:asciiTheme="majorBidi" w:hAnsiTheme="majorBidi" w:cstheme="majorBidi"/>
          <w:sz w:val="24"/>
          <w:szCs w:val="24"/>
        </w:rPr>
        <w:t xml:space="preserve"> le modèle entraîné sur ce sous-ensemble. La stratification garantit que la répartition des trois stades est strictement préservée dans chaque </w:t>
      </w:r>
      <w:proofErr w:type="spellStart"/>
      <w:r w:rsidRPr="00F7487E">
        <w:rPr>
          <w:rFonts w:asciiTheme="majorBidi" w:hAnsiTheme="majorBidi" w:cstheme="majorBidi"/>
          <w:sz w:val="24"/>
          <w:szCs w:val="24"/>
        </w:rPr>
        <w:t>fold</w:t>
      </w:r>
      <w:proofErr w:type="spellEnd"/>
      <w:r w:rsidRPr="00F7487E">
        <w:rPr>
          <w:rFonts w:asciiTheme="majorBidi" w:hAnsiTheme="majorBidi" w:cstheme="majorBidi"/>
          <w:sz w:val="24"/>
          <w:szCs w:val="24"/>
        </w:rPr>
        <w:t>. Le score évalué est le F1-macro, moyenne non pondérée des performances par classe.</w:t>
      </w:r>
    </w:p>
    <w:p w14:paraId="749C5708" w14:textId="77777777" w:rsidR="00F7487E" w:rsidRPr="00F7487E" w:rsidRDefault="00F7487E" w:rsidP="00F7487E">
      <w:pPr>
        <w:pStyle w:val="Heading3"/>
        <w:spacing w:line="360" w:lineRule="auto"/>
        <w:jc w:val="both"/>
        <w:rPr>
          <w:rFonts w:asciiTheme="majorBidi" w:hAnsiTheme="majorBidi"/>
          <w:sz w:val="28"/>
          <w:szCs w:val="28"/>
        </w:rPr>
      </w:pPr>
      <w:bookmarkStart w:id="93" w:name="_Toc230002508"/>
      <w:r w:rsidRPr="00F7487E">
        <w:rPr>
          <w:rFonts w:asciiTheme="majorBidi" w:hAnsiTheme="majorBidi"/>
          <w:sz w:val="28"/>
          <w:szCs w:val="28"/>
        </w:rPr>
        <w:t>2.9 Interprétabilité — Valeurs SHAP</w:t>
      </w:r>
      <w:bookmarkEnd w:id="93"/>
    </w:p>
    <w:p w14:paraId="637476C1" w14:textId="77777777" w:rsidR="00F7487E" w:rsidRPr="00F7487E" w:rsidRDefault="00F7487E" w:rsidP="00F7487E">
      <w:pPr>
        <w:spacing w:after="140" w:line="360" w:lineRule="auto"/>
        <w:jc w:val="both"/>
        <w:rPr>
          <w:rFonts w:asciiTheme="majorBidi" w:hAnsiTheme="majorBidi" w:cstheme="majorBidi"/>
          <w:sz w:val="24"/>
          <w:szCs w:val="24"/>
        </w:rPr>
      </w:pPr>
      <w:r w:rsidRPr="00F7487E">
        <w:rPr>
          <w:rFonts w:asciiTheme="majorBidi" w:hAnsiTheme="majorBidi" w:cstheme="majorBidi"/>
          <w:sz w:val="24"/>
          <w:szCs w:val="24"/>
        </w:rPr>
        <w:t>L'interprétabilité des modèles est assurée par la méthode SHAP (Lundberg et Lee, 2017), fondée sur les valeurs de Shapley de la théorie des jeux coopératifs (Shapley, 1953). La valeur SHAP φⱼ d'une variable j pour une observation x mesure la contribution équitable de cette variable à la prédiction, moyennée sur toutes les coalitions possibles de variables :</w:t>
      </w:r>
    </w:p>
    <w:p w14:paraId="05FCC0BB" w14:textId="77777777" w:rsidR="00F7487E" w:rsidRPr="00F7487E" w:rsidRDefault="00000000" w:rsidP="00F7487E">
      <w:pPr>
        <w:spacing w:after="140" w:line="360" w:lineRule="auto"/>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m:rPr>
                  <m:sty m:val="p"/>
                </m:rPr>
                <w:rPr>
                  <w:rFonts w:ascii="Cambria Math" w:hAnsi="Cambria Math" w:cstheme="majorBidi"/>
                  <w:sz w:val="24"/>
                  <w:szCs w:val="24"/>
                </w:rPr>
                <m:t>ϕ</m:t>
              </m:r>
              <m:ctrlPr>
                <w:rPr>
                  <w:rFonts w:ascii="Cambria Math" w:hAnsi="Cambria Math" w:cstheme="majorBidi"/>
                  <w:sz w:val="24"/>
                  <w:szCs w:val="24"/>
                </w:rPr>
              </m:ctrlPr>
            </m:e>
            <m:sub>
              <m:r>
                <w:rPr>
                  <w:rFonts w:ascii="Cambria Math" w:hAnsi="Cambria Math" w:cstheme="majorBidi"/>
                  <w:sz w:val="24"/>
                  <w:szCs w:val="24"/>
                </w:rPr>
                <m:t>j</m:t>
              </m:r>
            </m:sub>
          </m:sSub>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m:t>
          </m:r>
          <m:nary>
            <m:naryPr>
              <m:chr m:val="∑"/>
              <m:supHide m:val="1"/>
              <m:ctrlPr>
                <w:rPr>
                  <w:rFonts w:ascii="Cambria Math" w:hAnsi="Cambria Math" w:cstheme="majorBidi"/>
                  <w:sz w:val="24"/>
                  <w:szCs w:val="24"/>
                </w:rPr>
              </m:ctrlPr>
            </m:naryPr>
            <m:sub>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F</m:t>
              </m:r>
              <m:r>
                <m:rPr>
                  <m:sty m:val="p"/>
                </m:rPr>
                <w:rPr>
                  <w:rFonts w:ascii="Cambria Math" w:hAnsi="Cambria Math" w:cstheme="majorBidi"/>
                  <w:sz w:val="24"/>
                  <w:szCs w:val="24"/>
                </w:rPr>
                <m:t>∖</m:t>
              </m:r>
              <m:r>
                <m:rPr>
                  <m:lit/>
                </m:rPr>
                <w:rPr>
                  <w:rFonts w:ascii="Cambria Math" w:hAnsi="Cambria Math" w:cstheme="majorBidi"/>
                  <w:sz w:val="24"/>
                  <w:szCs w:val="24"/>
                </w:rPr>
                <m:t>{</m:t>
              </m:r>
              <m:r>
                <w:rPr>
                  <w:rFonts w:ascii="Cambria Math" w:hAnsi="Cambria Math" w:cstheme="majorBidi"/>
                  <w:sz w:val="24"/>
                  <w:szCs w:val="24"/>
                </w:rPr>
                <m:t>j</m:t>
              </m:r>
              <m:r>
                <m:rPr>
                  <m:lit/>
                </m:rPr>
                <w:rPr>
                  <w:rFonts w:ascii="Cambria Math" w:hAnsi="Cambria Math" w:cstheme="majorBidi"/>
                  <w:sz w:val="24"/>
                  <w:szCs w:val="24"/>
                </w:rPr>
                <m:t>}</m:t>
              </m:r>
              <m:ctrlPr>
                <w:rPr>
                  <w:rFonts w:ascii="Cambria Math" w:hAnsi="Cambria Math" w:cstheme="majorBidi"/>
                  <w:i/>
                  <w:sz w:val="24"/>
                  <w:szCs w:val="24"/>
                </w:rPr>
              </m:ctrlPr>
            </m:sub>
            <m:sup>
              <m:ctrlPr>
                <w:rPr>
                  <w:rFonts w:ascii="Cambria Math" w:hAnsi="Cambria Math" w:cstheme="majorBidi"/>
                  <w:i/>
                  <w:sz w:val="24"/>
                  <w:szCs w:val="24"/>
                </w:rPr>
              </m:ctrlPr>
            </m:sup>
            <m:e>
              <m:f>
                <m:fPr>
                  <m:ctrlPr>
                    <w:rPr>
                      <w:rFonts w:ascii="Cambria Math" w:hAnsi="Cambria Math" w:cstheme="majorBidi"/>
                      <w:sz w:val="24"/>
                      <w:szCs w:val="24"/>
                    </w:rPr>
                  </m:ctrlPr>
                </m:fPr>
                <m:num>
                  <m:d>
                    <m:dPr>
                      <m:begChr m:val="|"/>
                      <m:endChr m:val="|"/>
                      <m:ctrlPr>
                        <w:rPr>
                          <w:rFonts w:ascii="Cambria Math" w:hAnsi="Cambria Math" w:cstheme="majorBidi"/>
                          <w:i/>
                          <w:sz w:val="24"/>
                          <w:szCs w:val="24"/>
                        </w:rPr>
                      </m:ctrlPr>
                    </m:dPr>
                    <m:e>
                      <m:r>
                        <w:rPr>
                          <w:rFonts w:ascii="Cambria Math" w:hAnsi="Cambria Math" w:cstheme="majorBidi"/>
                          <w:sz w:val="24"/>
                          <w:szCs w:val="24"/>
                        </w:rPr>
                        <m:t>S</m:t>
                      </m:r>
                    </m:e>
                  </m:d>
                  <m:r>
                    <w:rPr>
                      <w:rFonts w:ascii="Cambria Math" w:hAnsi="Cambria Math" w:cstheme="majorBidi"/>
                      <w:sz w:val="24"/>
                      <w:szCs w:val="24"/>
                    </w:rPr>
                    <m:t>!</m:t>
                  </m:r>
                  <m:d>
                    <m:dPr>
                      <m:ctrlPr>
                        <w:rPr>
                          <w:rFonts w:ascii="Cambria Math" w:hAnsi="Cambria Math" w:cstheme="majorBidi"/>
                          <w:i/>
                          <w:sz w:val="24"/>
                          <w:szCs w:val="24"/>
                        </w:rPr>
                      </m:ctrlPr>
                    </m:dPr>
                    <m:e>
                      <m:d>
                        <m:dPr>
                          <m:begChr m:val="|"/>
                          <m:endChr m:val="|"/>
                          <m:ctrlPr>
                            <w:rPr>
                              <w:rFonts w:ascii="Cambria Math" w:hAnsi="Cambria Math" w:cstheme="majorBidi"/>
                              <w:i/>
                              <w:sz w:val="24"/>
                              <w:szCs w:val="24"/>
                            </w:rPr>
                          </m:ctrlPr>
                        </m:dPr>
                        <m:e>
                          <m:r>
                            <w:rPr>
                              <w:rFonts w:ascii="Cambria Math" w:hAnsi="Cambria Math" w:cstheme="majorBidi"/>
                              <w:sz w:val="24"/>
                              <w:szCs w:val="24"/>
                            </w:rPr>
                            <m:t>F</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r>
                            <w:rPr>
                              <w:rFonts w:ascii="Cambria Math" w:hAnsi="Cambria Math" w:cstheme="majorBidi"/>
                              <w:sz w:val="24"/>
                              <w:szCs w:val="24"/>
                            </w:rPr>
                            <m:t>S</m:t>
                          </m:r>
                        </m:e>
                      </m:d>
                      <m:r>
                        <w:rPr>
                          <w:rFonts w:ascii="Cambria Math" w:hAnsi="Cambria Math" w:cstheme="majorBidi"/>
                          <w:sz w:val="24"/>
                          <w:szCs w:val="24"/>
                        </w:rPr>
                        <m:t>-1</m:t>
                      </m:r>
                    </m:e>
                  </m:d>
                  <m:r>
                    <w:rPr>
                      <w:rFonts w:ascii="Cambria Math" w:hAnsi="Cambria Math" w:cstheme="majorBidi"/>
                      <w:sz w:val="24"/>
                      <w:szCs w:val="24"/>
                    </w:rPr>
                    <m:t>!</m:t>
                  </m:r>
                  <m:ctrlPr>
                    <w:rPr>
                      <w:rFonts w:ascii="Cambria Math" w:hAnsi="Cambria Math" w:cstheme="majorBidi"/>
                      <w:i/>
                      <w:sz w:val="24"/>
                      <w:szCs w:val="24"/>
                    </w:rPr>
                  </m:ctrlPr>
                </m:num>
                <m:den>
                  <m:d>
                    <m:dPr>
                      <m:begChr m:val="|"/>
                      <m:endChr m:val="|"/>
                      <m:ctrlPr>
                        <w:rPr>
                          <w:rFonts w:ascii="Cambria Math" w:hAnsi="Cambria Math" w:cstheme="majorBidi"/>
                          <w:i/>
                          <w:sz w:val="24"/>
                          <w:szCs w:val="24"/>
                        </w:rPr>
                      </m:ctrlPr>
                    </m:dPr>
                    <m:e>
                      <m:r>
                        <w:rPr>
                          <w:rFonts w:ascii="Cambria Math" w:hAnsi="Cambria Math" w:cstheme="majorBidi"/>
                          <w:sz w:val="24"/>
                          <w:szCs w:val="24"/>
                        </w:rPr>
                        <m:t>F</m:t>
                      </m:r>
                    </m:e>
                  </m:d>
                  <m:r>
                    <w:rPr>
                      <w:rFonts w:ascii="Cambria Math" w:hAnsi="Cambria Math" w:cstheme="majorBidi"/>
                      <w:sz w:val="24"/>
                      <w:szCs w:val="24"/>
                    </w:rPr>
                    <m:t>!</m:t>
                  </m:r>
                  <m:ctrlPr>
                    <w:rPr>
                      <w:rFonts w:ascii="Cambria Math" w:hAnsi="Cambria Math" w:cstheme="majorBidi"/>
                      <w:i/>
                      <w:sz w:val="24"/>
                      <w:szCs w:val="24"/>
                    </w:rPr>
                  </m:ctrlPr>
                </m:den>
              </m:f>
              <m:ctrlPr>
                <w:rPr>
                  <w:rFonts w:ascii="Cambria Math" w:hAnsi="Cambria Math" w:cstheme="majorBidi"/>
                  <w:i/>
                  <w:sz w:val="24"/>
                  <w:szCs w:val="24"/>
                </w:rPr>
              </m:ctrlPr>
            </m:e>
          </m:nary>
          <m:d>
            <m:dPr>
              <m:begChr m:val="["/>
              <m:endChr m:val="]"/>
              <m:ctrlPr>
                <w:rPr>
                  <w:rFonts w:ascii="Cambria Math" w:hAnsi="Cambria Math" w:cstheme="majorBidi"/>
                  <w:sz w:val="24"/>
                  <w:szCs w:val="24"/>
                </w:rPr>
              </m:ctrlPr>
            </m:dPr>
            <m:e>
              <m:r>
                <w:rPr>
                  <w:rFonts w:ascii="Cambria Math" w:hAnsi="Cambria Math" w:cstheme="majorBidi"/>
                  <w:sz w:val="24"/>
                  <w:szCs w:val="24"/>
                </w:rPr>
                <m:t>f</m:t>
              </m:r>
              <m:d>
                <m:dPr>
                  <m:ctrlPr>
                    <w:rPr>
                      <w:rFonts w:ascii="Cambria Math" w:hAnsi="Cambria Math" w:cstheme="majorBidi"/>
                      <w:i/>
                      <w:sz w:val="24"/>
                      <w:szCs w:val="24"/>
                    </w:rPr>
                  </m:ctrlPr>
                </m:dPr>
                <m:e>
                  <m:r>
                    <w:rPr>
                      <w:rFonts w:ascii="Cambria Math" w:hAnsi="Cambria Math" w:cstheme="majorBidi"/>
                      <w:sz w:val="24"/>
                      <w:szCs w:val="24"/>
                    </w:rPr>
                    <m:t>S</m:t>
                  </m:r>
                  <m:r>
                    <m:rPr>
                      <m:sty m:val="p"/>
                    </m:rPr>
                    <w:rPr>
                      <w:rFonts w:ascii="Cambria Math" w:hAnsi="Cambria Math" w:cstheme="majorBidi"/>
                      <w:sz w:val="24"/>
                      <w:szCs w:val="24"/>
                    </w:rPr>
                    <m:t>∪</m:t>
                  </m:r>
                  <m:r>
                    <m:rPr>
                      <m:lit/>
                    </m:rPr>
                    <w:rPr>
                      <w:rFonts w:ascii="Cambria Math" w:hAnsi="Cambria Math" w:cstheme="majorBidi"/>
                      <w:sz w:val="24"/>
                      <w:szCs w:val="24"/>
                    </w:rPr>
                    <m:t>{</m:t>
                  </m:r>
                  <m:r>
                    <w:rPr>
                      <w:rFonts w:ascii="Cambria Math" w:hAnsi="Cambria Math" w:cstheme="majorBidi"/>
                      <w:sz w:val="24"/>
                      <w:szCs w:val="24"/>
                    </w:rPr>
                    <m:t>j</m:t>
                  </m:r>
                  <m:r>
                    <m:rPr>
                      <m:lit/>
                    </m:rPr>
                    <w:rPr>
                      <w:rFonts w:ascii="Cambria Math" w:hAnsi="Cambria Math" w:cstheme="majorBidi"/>
                      <w:sz w:val="24"/>
                      <w:szCs w:val="24"/>
                    </w:rPr>
                    <m:t>}</m:t>
                  </m:r>
                </m:e>
              </m:d>
              <m:r>
                <w:rPr>
                  <w:rFonts w:ascii="Cambria Math" w:hAnsi="Cambria Math" w:cstheme="majorBidi"/>
                  <w:sz w:val="24"/>
                  <w:szCs w:val="24"/>
                </w:rPr>
                <m:t>-f</m:t>
              </m:r>
              <m:d>
                <m:dPr>
                  <m:ctrlPr>
                    <w:rPr>
                      <w:rFonts w:ascii="Cambria Math" w:hAnsi="Cambria Math" w:cstheme="majorBidi"/>
                      <w:i/>
                      <w:sz w:val="24"/>
                      <w:szCs w:val="24"/>
                    </w:rPr>
                  </m:ctrlPr>
                </m:dPr>
                <m:e>
                  <m:r>
                    <w:rPr>
                      <w:rFonts w:ascii="Cambria Math" w:hAnsi="Cambria Math" w:cstheme="majorBidi"/>
                      <w:sz w:val="24"/>
                      <w:szCs w:val="24"/>
                    </w:rPr>
                    <m:t>S</m:t>
                  </m:r>
                </m:e>
              </m:d>
              <m:ctrlPr>
                <w:rPr>
                  <w:rFonts w:ascii="Cambria Math" w:hAnsi="Cambria Math" w:cstheme="majorBidi"/>
                  <w:i/>
                  <w:sz w:val="24"/>
                  <w:szCs w:val="24"/>
                </w:rPr>
              </m:ctrlPr>
            </m:e>
          </m:d>
          <m:r>
            <m:rPr>
              <m:sty m:val="p"/>
            </m:rPr>
            <w:rPr>
              <w:rFonts w:ascii="Cambria Math" w:hAnsi="Cambria Math" w:cstheme="majorBidi"/>
              <w:sz w:val="24"/>
              <w:szCs w:val="24"/>
            </w:rPr>
            <m:t>  </m:t>
          </m:r>
        </m:oMath>
      </m:oMathPara>
    </w:p>
    <w:p w14:paraId="4C7A67A7" w14:textId="77777777" w:rsidR="00F7487E" w:rsidRPr="008E298A" w:rsidRDefault="00F7487E" w:rsidP="00F7487E">
      <w:pPr>
        <w:spacing w:after="140" w:line="360" w:lineRule="auto"/>
        <w:jc w:val="both"/>
        <w:rPr>
          <w:rFonts w:ascii="Cambria Math" w:hAnsi="Cambria Math"/>
          <w:i/>
          <w:iCs/>
          <w:sz w:val="18"/>
          <w:szCs w:val="18"/>
          <w:lang w:val="en-US"/>
        </w:rPr>
      </w:pPr>
      <m:oMathPara>
        <m:oMath>
          <m:r>
            <m:rPr>
              <m:nor/>
            </m:rPr>
            <w:rPr>
              <w:rFonts w:ascii="Cambria Math" w:hAnsi="Cambria Math"/>
              <w:i/>
              <w:iCs/>
              <w:sz w:val="18"/>
              <w:szCs w:val="18"/>
              <w:lang w:val="en-US"/>
            </w:rPr>
            <m:t xml:space="preserve">( Shapley (1953, Contributions to the Theory of Games) ; Lundberg et Lee (2017, </m:t>
          </m:r>
          <w:proofErr w:type="spellStart"/>
          <m:r>
            <m:rPr>
              <m:nor/>
            </m:rPr>
            <w:rPr>
              <w:rFonts w:ascii="Cambria Math" w:hAnsi="Cambria Math"/>
              <w:i/>
              <w:iCs/>
              <w:sz w:val="18"/>
              <w:szCs w:val="18"/>
              <w:lang w:val="en-US"/>
            </w:rPr>
            <m:t>NeurIPS</m:t>
          </m:r>
          <w:proofErr w:type="spellEnd"/>
          <m:r>
            <m:rPr>
              <m:nor/>
            </m:rPr>
            <w:rPr>
              <w:rFonts w:ascii="Cambria Math" w:hAnsi="Cambria Math"/>
              <w:i/>
              <w:iCs/>
              <w:sz w:val="18"/>
              <w:szCs w:val="18"/>
              <w:lang w:val="en-US"/>
            </w:rPr>
            <m:t>))</m:t>
          </m:r>
        </m:oMath>
      </m:oMathPara>
    </w:p>
    <w:p w14:paraId="0EE74178" w14:textId="77777777" w:rsidR="00F7487E" w:rsidRDefault="00F7487E" w:rsidP="00F7487E">
      <w:pPr>
        <w:spacing w:before="80" w:line="360" w:lineRule="auto"/>
        <w:jc w:val="both"/>
        <w:rPr>
          <w:rFonts w:asciiTheme="majorBidi" w:hAnsiTheme="majorBidi" w:cstheme="majorBidi"/>
          <w:sz w:val="24"/>
          <w:szCs w:val="24"/>
        </w:rPr>
      </w:pPr>
      <w:r w:rsidRPr="00F7487E">
        <w:rPr>
          <w:rFonts w:asciiTheme="majorBidi" w:hAnsiTheme="majorBidi" w:cstheme="majorBidi"/>
          <w:sz w:val="24"/>
          <w:szCs w:val="24"/>
        </w:rPr>
        <w:t xml:space="preserve">Où </w:t>
      </w:r>
      <m:oMath>
        <m:r>
          <m:rPr>
            <m:sty m:val="p"/>
          </m:rPr>
          <w:rPr>
            <w:rFonts w:ascii="Cambria Math" w:hAnsi="Cambria Math" w:cstheme="majorBidi"/>
            <w:sz w:val="24"/>
            <w:szCs w:val="24"/>
          </w:rPr>
          <m:t>F</m:t>
        </m:r>
      </m:oMath>
      <w:r w:rsidRPr="00F7487E">
        <w:rPr>
          <w:rFonts w:asciiTheme="majorBidi" w:hAnsiTheme="majorBidi" w:cstheme="majorBidi"/>
          <w:sz w:val="24"/>
          <w:szCs w:val="24"/>
        </w:rPr>
        <w:t xml:space="preserve"> est l'ensemble de toutes les variables explicatives, </w:t>
      </w:r>
      <m:oMath>
        <m:r>
          <m:rPr>
            <m:sty m:val="p"/>
          </m:rPr>
          <w:rPr>
            <w:rFonts w:ascii="Cambria Math" w:hAnsi="Cambria Math" w:cstheme="majorBidi"/>
            <w:sz w:val="24"/>
            <w:szCs w:val="24"/>
          </w:rPr>
          <m:t>S</m:t>
        </m:r>
      </m:oMath>
      <w:r w:rsidRPr="00F7487E">
        <w:rPr>
          <w:rFonts w:asciiTheme="majorBidi" w:hAnsiTheme="majorBidi" w:cstheme="majorBidi"/>
          <w:sz w:val="24"/>
          <w:szCs w:val="24"/>
        </w:rPr>
        <w:t xml:space="preserve">un sous-ensemble ne contenant pas la variable </w:t>
      </w:r>
      <m:oMath>
        <m:r>
          <m:rPr>
            <m:sty m:val="p"/>
          </m:rPr>
          <w:rPr>
            <w:rFonts w:ascii="Cambria Math" w:hAnsi="Cambria Math" w:cstheme="majorBidi"/>
            <w:sz w:val="24"/>
            <w:szCs w:val="24"/>
          </w:rPr>
          <m:t>j</m:t>
        </m:r>
      </m:oMath>
      <w:r w:rsidRPr="00F7487E">
        <w:rPr>
          <w:rFonts w:asciiTheme="majorBidi" w:hAnsiTheme="majorBidi" w:cstheme="majorBidi"/>
          <w:sz w:val="24"/>
          <w:szCs w:val="24"/>
        </w:rPr>
        <w:t xml:space="preserve">, </w:t>
      </w:r>
      <m:oMath>
        <m:r>
          <m:rPr>
            <m:sty m:val="p"/>
          </m:rPr>
          <w:rPr>
            <w:rFonts w:ascii="Cambria Math" w:hAnsi="Cambria Math" w:cstheme="majorBidi"/>
            <w:sz w:val="24"/>
            <w:szCs w:val="24"/>
          </w:rPr>
          <m:t>∣S∣</m:t>
        </m:r>
      </m:oMath>
      <w:r w:rsidRPr="00F7487E">
        <w:rPr>
          <w:rFonts w:asciiTheme="majorBidi" w:hAnsiTheme="majorBidi" w:cstheme="majorBidi"/>
          <w:sz w:val="24"/>
          <w:szCs w:val="24"/>
        </w:rPr>
        <w:t xml:space="preserve"> sa cardinalité, et </w:t>
      </w:r>
      <m:oMath>
        <m:r>
          <m:rPr>
            <m:sty m:val="p"/>
          </m:rPr>
          <w:rPr>
            <w:rFonts w:ascii="Cambria Math" w:hAnsi="Cambria Math" w:cstheme="majorBidi"/>
            <w:sz w:val="24"/>
            <w:szCs w:val="24"/>
          </w:rPr>
          <m:t>f(S)</m:t>
        </m:r>
      </m:oMath>
      <w:r w:rsidRPr="00F7487E">
        <w:rPr>
          <w:rFonts w:asciiTheme="majorBidi" w:hAnsiTheme="majorBidi" w:cstheme="majorBidi"/>
          <w:sz w:val="24"/>
          <w:szCs w:val="24"/>
        </w:rPr>
        <w:t xml:space="preserve"> la prédiction du modèle utilisant uniquement les variables de </w:t>
      </w:r>
      <m:oMath>
        <m:r>
          <m:rPr>
            <m:sty m:val="p"/>
          </m:rPr>
          <w:rPr>
            <w:rFonts w:ascii="Cambria Math" w:hAnsi="Cambria Math" w:cstheme="majorBidi"/>
            <w:sz w:val="24"/>
            <w:szCs w:val="24"/>
          </w:rPr>
          <m:t>S</m:t>
        </m:r>
      </m:oMath>
      <w:r w:rsidRPr="00F7487E">
        <w:rPr>
          <w:rFonts w:asciiTheme="majorBidi" w:hAnsiTheme="majorBidi" w:cstheme="majorBidi"/>
          <w:sz w:val="24"/>
          <w:szCs w:val="24"/>
        </w:rPr>
        <w:t xml:space="preserve">. La valeur </w:t>
      </w:r>
      <m:oMath>
        <m:sSub>
          <m:sSubPr>
            <m:ctrlPr>
              <w:rPr>
                <w:rFonts w:ascii="Cambria Math" w:hAnsi="Cambria Math" w:cstheme="majorBidi"/>
                <w:sz w:val="24"/>
                <w:szCs w:val="24"/>
              </w:rPr>
            </m:ctrlPr>
          </m:sSubPr>
          <m:e>
            <m:r>
              <m:rPr>
                <m:sty m:val="p"/>
              </m:rPr>
              <w:rPr>
                <w:rFonts w:ascii="Cambria Math" w:hAnsi="Cambria Math" w:cstheme="majorBidi"/>
                <w:sz w:val="24"/>
                <w:szCs w:val="24"/>
              </w:rPr>
              <m:t>ϕ</m:t>
            </m:r>
          </m:e>
          <m:sub>
            <m:r>
              <m:rPr>
                <m:sty m:val="p"/>
              </m:rPr>
              <w:rPr>
                <w:rFonts w:ascii="Cambria Math" w:hAnsi="Cambria Math" w:cstheme="majorBidi"/>
                <w:sz w:val="24"/>
                <w:szCs w:val="24"/>
              </w:rPr>
              <m:t>j</m:t>
            </m:r>
          </m:sub>
        </m:sSub>
        <m:r>
          <m:rPr>
            <m:sty m:val="p"/>
          </m:rPr>
          <w:rPr>
            <w:rFonts w:ascii="Cambria Math" w:hAnsi="Cambria Math" w:cstheme="majorBidi"/>
            <w:sz w:val="24"/>
            <w:szCs w:val="24"/>
          </w:rPr>
          <m:t>(x)</m:t>
        </m:r>
      </m:oMath>
      <w:r w:rsidRPr="00F7487E">
        <w:rPr>
          <w:rFonts w:asciiTheme="majorBidi" w:hAnsiTheme="majorBidi" w:cstheme="majorBidi"/>
          <w:sz w:val="24"/>
          <w:szCs w:val="24"/>
        </w:rPr>
        <w:t xml:space="preserve"> représente la contribution marginale moyenne de la variable </w:t>
      </w:r>
      <m:oMath>
        <m:r>
          <m:rPr>
            <m:sty m:val="p"/>
          </m:rPr>
          <w:rPr>
            <w:rFonts w:ascii="Cambria Math" w:hAnsi="Cambria Math" w:cstheme="majorBidi"/>
            <w:sz w:val="24"/>
            <w:szCs w:val="24"/>
          </w:rPr>
          <m:t>j</m:t>
        </m:r>
      </m:oMath>
      <w:r w:rsidRPr="00F7487E">
        <w:rPr>
          <w:rFonts w:asciiTheme="majorBidi" w:hAnsiTheme="majorBidi" w:cstheme="majorBidi"/>
          <w:sz w:val="24"/>
          <w:szCs w:val="24"/>
        </w:rPr>
        <w:t xml:space="preserve"> à la </w:t>
      </w:r>
      <w:r w:rsidRPr="00F7487E">
        <w:rPr>
          <w:rFonts w:asciiTheme="majorBidi" w:hAnsiTheme="majorBidi" w:cstheme="majorBidi"/>
          <w:sz w:val="24"/>
          <w:szCs w:val="24"/>
        </w:rPr>
        <w:lastRenderedPageBreak/>
        <w:t xml:space="preserve">prédiction pour l'observation </w:t>
      </w:r>
      <m:oMath>
        <m:r>
          <m:rPr>
            <m:sty m:val="p"/>
          </m:rPr>
          <w:rPr>
            <w:rFonts w:ascii="Cambria Math" w:hAnsi="Cambria Math" w:cstheme="majorBidi"/>
            <w:sz w:val="24"/>
            <w:szCs w:val="24"/>
          </w:rPr>
          <m:t>x</m:t>
        </m:r>
      </m:oMath>
      <w:r w:rsidRPr="00F7487E">
        <w:rPr>
          <w:rFonts w:asciiTheme="majorBidi" w:hAnsiTheme="majorBidi" w:cstheme="majorBidi"/>
          <w:sz w:val="24"/>
          <w:szCs w:val="24"/>
        </w:rPr>
        <w:t>, par rapport à la valeur de base (moyenne globale des prédictions du modèle).</w:t>
      </w:r>
    </w:p>
    <w:p w14:paraId="78B0868E" w14:textId="77777777" w:rsidR="00F7487E" w:rsidRPr="00F7487E" w:rsidRDefault="00F7487E" w:rsidP="00F7487E">
      <w:pPr>
        <w:spacing w:after="140" w:line="360" w:lineRule="auto"/>
        <w:jc w:val="both"/>
        <w:rPr>
          <w:sz w:val="24"/>
          <w:szCs w:val="24"/>
        </w:rPr>
      </w:pPr>
      <w:r w:rsidRPr="00F7487E">
        <w:rPr>
          <w:rFonts w:ascii="Times New Roman" w:eastAsia="Times New Roman" w:hAnsi="Times New Roman" w:cs="Times New Roman"/>
          <w:color w:val="1A1A1A"/>
          <w:sz w:val="24"/>
          <w:szCs w:val="24"/>
        </w:rPr>
        <w:t>Les valeurs SHAP vérifient quatre propriétés fondamentales qui les distinguent de tout autre outil d’interprétabilité :</w:t>
      </w:r>
    </w:p>
    <w:p w14:paraId="3D04EAC3" w14:textId="77777777" w:rsidR="00F7487E" w:rsidRPr="00F7487E" w:rsidRDefault="00F7487E">
      <w:pPr>
        <w:pStyle w:val="ListParagraph"/>
        <w:numPr>
          <w:ilvl w:val="0"/>
          <w:numId w:val="33"/>
        </w:numPr>
        <w:spacing w:before="60" w:after="70" w:line="360" w:lineRule="auto"/>
        <w:jc w:val="both"/>
        <w:rPr>
          <w:sz w:val="24"/>
          <w:szCs w:val="24"/>
        </w:rPr>
      </w:pPr>
      <w:r w:rsidRPr="00F7487E">
        <w:rPr>
          <w:rFonts w:ascii="Times New Roman" w:eastAsia="Times New Roman" w:hAnsi="Times New Roman" w:cs="Times New Roman"/>
          <w:color w:val="1A1A1A"/>
          <w:sz w:val="24"/>
          <w:szCs w:val="24"/>
        </w:rPr>
        <w:t>Efficience : la somme des valeurs SHAP égale exactement la différence entre la prédiction du modèle et la prédiction de base.</w:t>
      </w:r>
    </w:p>
    <w:p w14:paraId="0550898C" w14:textId="77777777" w:rsidR="00F7487E" w:rsidRPr="00F7487E" w:rsidRDefault="00F7487E">
      <w:pPr>
        <w:pStyle w:val="ListParagraph"/>
        <w:numPr>
          <w:ilvl w:val="0"/>
          <w:numId w:val="33"/>
        </w:numPr>
        <w:spacing w:before="60" w:after="70" w:line="360" w:lineRule="auto"/>
        <w:jc w:val="both"/>
        <w:rPr>
          <w:sz w:val="24"/>
          <w:szCs w:val="24"/>
        </w:rPr>
      </w:pPr>
      <w:r w:rsidRPr="00F7487E">
        <w:rPr>
          <w:rFonts w:ascii="Times New Roman" w:eastAsia="Times New Roman" w:hAnsi="Times New Roman" w:cs="Times New Roman"/>
          <w:color w:val="1A1A1A"/>
          <w:sz w:val="24"/>
          <w:szCs w:val="24"/>
        </w:rPr>
        <w:t>Symétrie : deux variables ayant la même contribution reçoivent la même valeur SHAP.</w:t>
      </w:r>
    </w:p>
    <w:p w14:paraId="5614EB55" w14:textId="77777777" w:rsidR="00F7487E" w:rsidRPr="00F7487E" w:rsidRDefault="00F7487E">
      <w:pPr>
        <w:pStyle w:val="ListParagraph"/>
        <w:numPr>
          <w:ilvl w:val="0"/>
          <w:numId w:val="33"/>
        </w:numPr>
        <w:spacing w:before="60" w:after="70" w:line="360" w:lineRule="auto"/>
        <w:jc w:val="both"/>
        <w:rPr>
          <w:sz w:val="24"/>
          <w:szCs w:val="24"/>
        </w:rPr>
      </w:pPr>
      <w:r w:rsidRPr="00F7487E">
        <w:rPr>
          <w:rFonts w:ascii="Times New Roman" w:eastAsia="Times New Roman" w:hAnsi="Times New Roman" w:cs="Times New Roman"/>
          <w:color w:val="1A1A1A"/>
          <w:sz w:val="24"/>
          <w:szCs w:val="24"/>
        </w:rPr>
        <w:t>Factice (</w:t>
      </w:r>
      <w:proofErr w:type="spellStart"/>
      <w:r w:rsidRPr="00F7487E">
        <w:rPr>
          <w:rFonts w:ascii="Times New Roman" w:eastAsia="Times New Roman" w:hAnsi="Times New Roman" w:cs="Times New Roman"/>
          <w:color w:val="1A1A1A"/>
          <w:sz w:val="24"/>
          <w:szCs w:val="24"/>
        </w:rPr>
        <w:t>Dummy</w:t>
      </w:r>
      <w:proofErr w:type="spellEnd"/>
      <w:r w:rsidRPr="00F7487E">
        <w:rPr>
          <w:rFonts w:ascii="Times New Roman" w:eastAsia="Times New Roman" w:hAnsi="Times New Roman" w:cs="Times New Roman"/>
          <w:color w:val="1A1A1A"/>
          <w:sz w:val="24"/>
          <w:szCs w:val="24"/>
        </w:rPr>
        <w:t>) : une variable n’ayant aucun effet reçoit une valeur SHAP nulle.</w:t>
      </w:r>
    </w:p>
    <w:p w14:paraId="313EF7B4" w14:textId="42E7EA51" w:rsidR="00F7487E" w:rsidRPr="00F7487E" w:rsidRDefault="00F7487E">
      <w:pPr>
        <w:pStyle w:val="ListParagraph"/>
        <w:numPr>
          <w:ilvl w:val="0"/>
          <w:numId w:val="33"/>
        </w:numPr>
        <w:spacing w:before="60" w:after="70" w:line="360" w:lineRule="auto"/>
        <w:jc w:val="both"/>
        <w:rPr>
          <w:sz w:val="24"/>
          <w:szCs w:val="24"/>
        </w:rPr>
      </w:pPr>
      <w:r w:rsidRPr="00F7487E">
        <w:rPr>
          <w:rFonts w:ascii="Times New Roman" w:eastAsia="Times New Roman" w:hAnsi="Times New Roman" w:cs="Times New Roman"/>
          <w:color w:val="1A1A1A"/>
          <w:sz w:val="24"/>
          <w:szCs w:val="24"/>
        </w:rPr>
        <w:t>Additivité : dans un ensemble de modèles, la valeur SHAP globale est la somme des valeurs SHAP de chaque modèle.</w:t>
      </w:r>
    </w:p>
    <w:p w14:paraId="57B171D5" w14:textId="77777777" w:rsidR="00F7487E" w:rsidRPr="00F7487E" w:rsidRDefault="00F7487E" w:rsidP="00F7487E">
      <w:pPr>
        <w:spacing w:after="140" w:line="360" w:lineRule="auto"/>
        <w:jc w:val="both"/>
        <w:rPr>
          <w:sz w:val="24"/>
          <w:szCs w:val="24"/>
        </w:rPr>
      </w:pPr>
      <w:r w:rsidRPr="00F7487E">
        <w:rPr>
          <w:rFonts w:ascii="Times New Roman" w:eastAsia="Times New Roman" w:hAnsi="Times New Roman" w:cs="Times New Roman"/>
          <w:color w:val="1A1A1A"/>
          <w:sz w:val="24"/>
          <w:szCs w:val="24"/>
        </w:rPr>
        <w:t xml:space="preserve">Dans ce travail, le </w:t>
      </w:r>
      <w:proofErr w:type="spellStart"/>
      <w:r w:rsidRPr="00F7487E">
        <w:rPr>
          <w:rFonts w:ascii="Times New Roman" w:eastAsia="Times New Roman" w:hAnsi="Times New Roman" w:cs="Times New Roman"/>
          <w:b/>
          <w:bCs/>
          <w:color w:val="1A1A1A"/>
          <w:sz w:val="24"/>
          <w:szCs w:val="24"/>
        </w:rPr>
        <w:t>TreeExplainer</w:t>
      </w:r>
      <w:proofErr w:type="spellEnd"/>
      <w:r w:rsidRPr="00F7487E">
        <w:rPr>
          <w:rFonts w:ascii="Times New Roman" w:eastAsia="Times New Roman" w:hAnsi="Times New Roman" w:cs="Times New Roman"/>
          <w:color w:val="1A1A1A"/>
          <w:sz w:val="24"/>
          <w:szCs w:val="24"/>
        </w:rPr>
        <w:t xml:space="preserve"> est utilisé pour les modèles à base d’arbres (Random Forest, </w:t>
      </w:r>
      <w:proofErr w:type="spellStart"/>
      <w:r w:rsidRPr="00F7487E">
        <w:rPr>
          <w:rFonts w:ascii="Times New Roman" w:eastAsia="Times New Roman" w:hAnsi="Times New Roman" w:cs="Times New Roman"/>
          <w:color w:val="1A1A1A"/>
          <w:sz w:val="24"/>
          <w:szCs w:val="24"/>
        </w:rPr>
        <w:t>XGBoost</w:t>
      </w:r>
      <w:proofErr w:type="spellEnd"/>
      <w:r w:rsidRPr="00F7487E">
        <w:rPr>
          <w:rFonts w:ascii="Times New Roman" w:eastAsia="Times New Roman" w:hAnsi="Times New Roman" w:cs="Times New Roman"/>
          <w:color w:val="1A1A1A"/>
          <w:sz w:val="24"/>
          <w:szCs w:val="24"/>
        </w:rPr>
        <w:t xml:space="preserve">, </w:t>
      </w:r>
      <w:proofErr w:type="spellStart"/>
      <w:r w:rsidRPr="00F7487E">
        <w:rPr>
          <w:rFonts w:ascii="Times New Roman" w:eastAsia="Times New Roman" w:hAnsi="Times New Roman" w:cs="Times New Roman"/>
          <w:color w:val="1A1A1A"/>
          <w:sz w:val="24"/>
          <w:szCs w:val="24"/>
        </w:rPr>
        <w:t>LightGBM</w:t>
      </w:r>
      <w:proofErr w:type="spellEnd"/>
      <w:r w:rsidRPr="00F7487E">
        <w:rPr>
          <w:rFonts w:ascii="Times New Roman" w:eastAsia="Times New Roman" w:hAnsi="Times New Roman" w:cs="Times New Roman"/>
          <w:color w:val="1A1A1A"/>
          <w:sz w:val="24"/>
          <w:szCs w:val="24"/>
        </w:rPr>
        <w:t xml:space="preserve">) et le </w:t>
      </w:r>
      <w:proofErr w:type="spellStart"/>
      <w:r w:rsidRPr="00F7487E">
        <w:rPr>
          <w:rFonts w:ascii="Times New Roman" w:eastAsia="Times New Roman" w:hAnsi="Times New Roman" w:cs="Times New Roman"/>
          <w:b/>
          <w:bCs/>
          <w:color w:val="1A1A1A"/>
          <w:sz w:val="24"/>
          <w:szCs w:val="24"/>
        </w:rPr>
        <w:t>LinearExplainer</w:t>
      </w:r>
      <w:proofErr w:type="spellEnd"/>
      <w:r w:rsidRPr="00F7487E">
        <w:rPr>
          <w:rFonts w:ascii="Times New Roman" w:eastAsia="Times New Roman" w:hAnsi="Times New Roman" w:cs="Times New Roman"/>
          <w:color w:val="1A1A1A"/>
          <w:sz w:val="24"/>
          <w:szCs w:val="24"/>
        </w:rPr>
        <w:t xml:space="preserve"> (avec </w:t>
      </w:r>
      <w:proofErr w:type="spellStart"/>
      <w:r w:rsidRPr="00F7487E">
        <w:rPr>
          <w:rFonts w:ascii="Times New Roman" w:eastAsia="Times New Roman" w:hAnsi="Times New Roman" w:cs="Times New Roman"/>
          <w:color w:val="1A1A1A"/>
          <w:sz w:val="24"/>
          <w:szCs w:val="24"/>
        </w:rPr>
        <w:t>feature_perturbation</w:t>
      </w:r>
      <w:proofErr w:type="spellEnd"/>
      <w:r w:rsidRPr="00F7487E">
        <w:rPr>
          <w:rFonts w:ascii="Times New Roman" w:eastAsia="Times New Roman" w:hAnsi="Times New Roman" w:cs="Times New Roman"/>
          <w:color w:val="1A1A1A"/>
          <w:sz w:val="24"/>
          <w:szCs w:val="24"/>
        </w:rPr>
        <w:t xml:space="preserve"> = ‘</w:t>
      </w:r>
      <w:proofErr w:type="spellStart"/>
      <w:r w:rsidRPr="00F7487E">
        <w:rPr>
          <w:rFonts w:ascii="Times New Roman" w:eastAsia="Times New Roman" w:hAnsi="Times New Roman" w:cs="Times New Roman"/>
          <w:color w:val="1A1A1A"/>
          <w:sz w:val="24"/>
          <w:szCs w:val="24"/>
        </w:rPr>
        <w:t>interventional</w:t>
      </w:r>
      <w:proofErr w:type="spellEnd"/>
      <w:r w:rsidRPr="00F7487E">
        <w:rPr>
          <w:rFonts w:ascii="Times New Roman" w:eastAsia="Times New Roman" w:hAnsi="Times New Roman" w:cs="Times New Roman"/>
          <w:color w:val="1A1A1A"/>
          <w:sz w:val="24"/>
          <w:szCs w:val="24"/>
        </w:rPr>
        <w:t xml:space="preserve">’) pour la régression logistique. Ces </w:t>
      </w:r>
      <w:proofErr w:type="spellStart"/>
      <w:r w:rsidRPr="00F7487E">
        <w:rPr>
          <w:rFonts w:ascii="Times New Roman" w:eastAsia="Times New Roman" w:hAnsi="Times New Roman" w:cs="Times New Roman"/>
          <w:color w:val="1A1A1A"/>
          <w:sz w:val="24"/>
          <w:szCs w:val="24"/>
        </w:rPr>
        <w:t>explainers</w:t>
      </w:r>
      <w:proofErr w:type="spellEnd"/>
      <w:r w:rsidRPr="00F7487E">
        <w:rPr>
          <w:rFonts w:ascii="Times New Roman" w:eastAsia="Times New Roman" w:hAnsi="Times New Roman" w:cs="Times New Roman"/>
          <w:color w:val="1A1A1A"/>
          <w:sz w:val="24"/>
          <w:szCs w:val="24"/>
        </w:rPr>
        <w:t xml:space="preserve"> calculent les valeurs SHAP de manière exacte en exploitant la structure interne des modèles, sans approximation (Lundberg et al., 2020, Nature Machine Intelligence).</w:t>
      </w:r>
    </w:p>
    <w:bookmarkEnd w:id="72"/>
    <w:p w14:paraId="70632CA7" w14:textId="77777777" w:rsidR="00510E42" w:rsidRDefault="00510E42" w:rsidP="007F08AD">
      <w:pPr>
        <w:spacing w:line="360" w:lineRule="auto"/>
        <w:jc w:val="both"/>
        <w:rPr>
          <w:rFonts w:asciiTheme="majorBidi" w:hAnsiTheme="majorBidi" w:cstheme="majorBidi"/>
          <w:sz w:val="24"/>
          <w:szCs w:val="24"/>
        </w:rPr>
      </w:pPr>
    </w:p>
    <w:p w14:paraId="407B97D4" w14:textId="77777777" w:rsidR="00976729" w:rsidRDefault="00976729" w:rsidP="007F08AD">
      <w:pPr>
        <w:spacing w:line="360" w:lineRule="auto"/>
        <w:jc w:val="both"/>
        <w:rPr>
          <w:rFonts w:asciiTheme="majorBidi" w:hAnsiTheme="majorBidi" w:cstheme="majorBidi"/>
          <w:sz w:val="24"/>
          <w:szCs w:val="24"/>
        </w:rPr>
      </w:pPr>
    </w:p>
    <w:p w14:paraId="214A8485" w14:textId="77777777" w:rsidR="00976729" w:rsidRDefault="00976729" w:rsidP="007F08AD">
      <w:pPr>
        <w:spacing w:line="360" w:lineRule="auto"/>
        <w:jc w:val="both"/>
        <w:rPr>
          <w:rFonts w:asciiTheme="majorBidi" w:hAnsiTheme="majorBidi" w:cstheme="majorBidi"/>
          <w:sz w:val="24"/>
          <w:szCs w:val="24"/>
        </w:rPr>
      </w:pPr>
    </w:p>
    <w:p w14:paraId="71FDF19D" w14:textId="77777777" w:rsidR="00976729" w:rsidRDefault="00976729" w:rsidP="007F08AD">
      <w:pPr>
        <w:spacing w:line="360" w:lineRule="auto"/>
        <w:jc w:val="both"/>
        <w:rPr>
          <w:rFonts w:asciiTheme="majorBidi" w:hAnsiTheme="majorBidi" w:cstheme="majorBidi"/>
          <w:sz w:val="24"/>
          <w:szCs w:val="24"/>
        </w:rPr>
      </w:pPr>
    </w:p>
    <w:p w14:paraId="29FCC4A4" w14:textId="77777777" w:rsidR="00976729" w:rsidRDefault="00976729" w:rsidP="007F08AD">
      <w:pPr>
        <w:spacing w:line="360" w:lineRule="auto"/>
        <w:jc w:val="both"/>
        <w:rPr>
          <w:rFonts w:asciiTheme="majorBidi" w:hAnsiTheme="majorBidi" w:cstheme="majorBidi"/>
          <w:sz w:val="24"/>
          <w:szCs w:val="24"/>
        </w:rPr>
      </w:pPr>
    </w:p>
    <w:p w14:paraId="536F95AD" w14:textId="77777777" w:rsidR="00976729" w:rsidRDefault="00976729" w:rsidP="007F08AD">
      <w:pPr>
        <w:spacing w:line="360" w:lineRule="auto"/>
        <w:jc w:val="both"/>
        <w:rPr>
          <w:rFonts w:asciiTheme="majorBidi" w:hAnsiTheme="majorBidi" w:cstheme="majorBidi"/>
          <w:sz w:val="24"/>
          <w:szCs w:val="24"/>
        </w:rPr>
      </w:pPr>
    </w:p>
    <w:p w14:paraId="4857FB72" w14:textId="77777777" w:rsidR="00976729" w:rsidRPr="007C7BAE" w:rsidRDefault="00976729" w:rsidP="007F08AD">
      <w:pPr>
        <w:spacing w:line="360" w:lineRule="auto"/>
        <w:jc w:val="both"/>
        <w:rPr>
          <w:rFonts w:asciiTheme="majorBidi" w:hAnsiTheme="majorBidi" w:cstheme="majorBidi"/>
          <w:sz w:val="24"/>
          <w:szCs w:val="24"/>
        </w:rPr>
      </w:pPr>
    </w:p>
    <w:p w14:paraId="0666511E" w14:textId="77777777" w:rsidR="00510E42" w:rsidRDefault="00510E42" w:rsidP="007F08AD">
      <w:pPr>
        <w:spacing w:line="360" w:lineRule="auto"/>
        <w:jc w:val="both"/>
        <w:rPr>
          <w:rFonts w:asciiTheme="majorBidi" w:hAnsiTheme="majorBidi" w:cstheme="majorBidi"/>
          <w:sz w:val="24"/>
          <w:szCs w:val="24"/>
        </w:rPr>
      </w:pPr>
    </w:p>
    <w:p w14:paraId="17D39951" w14:textId="77777777" w:rsidR="00F92EFF" w:rsidRDefault="00F92EFF" w:rsidP="007F08AD">
      <w:pPr>
        <w:spacing w:line="360" w:lineRule="auto"/>
        <w:jc w:val="both"/>
        <w:rPr>
          <w:rFonts w:asciiTheme="majorBidi" w:hAnsiTheme="majorBidi" w:cstheme="majorBidi"/>
          <w:sz w:val="24"/>
          <w:szCs w:val="24"/>
        </w:rPr>
      </w:pPr>
    </w:p>
    <w:p w14:paraId="5FAD07BC" w14:textId="77777777" w:rsidR="00F92EFF" w:rsidRDefault="00F92EFF" w:rsidP="007F08AD">
      <w:pPr>
        <w:spacing w:line="360" w:lineRule="auto"/>
        <w:jc w:val="both"/>
        <w:rPr>
          <w:rFonts w:asciiTheme="majorBidi" w:hAnsiTheme="majorBidi" w:cstheme="majorBidi"/>
          <w:sz w:val="24"/>
          <w:szCs w:val="24"/>
        </w:rPr>
      </w:pPr>
    </w:p>
    <w:p w14:paraId="73F9D9AC" w14:textId="77777777" w:rsidR="00F92EFF" w:rsidRPr="007C7BAE" w:rsidRDefault="00F92EFF" w:rsidP="007F08AD">
      <w:pPr>
        <w:spacing w:line="360" w:lineRule="auto"/>
        <w:jc w:val="both"/>
        <w:rPr>
          <w:rFonts w:asciiTheme="majorBidi" w:hAnsiTheme="majorBidi" w:cstheme="majorBidi"/>
          <w:sz w:val="24"/>
          <w:szCs w:val="24"/>
        </w:rPr>
      </w:pPr>
    </w:p>
    <w:p w14:paraId="5A94F30C" w14:textId="2B003683" w:rsidR="00420104" w:rsidRPr="00F92EFF" w:rsidRDefault="00580AC8" w:rsidP="00F92EFF">
      <w:pPr>
        <w:pStyle w:val="Heading1"/>
        <w:spacing w:line="360" w:lineRule="auto"/>
        <w:jc w:val="center"/>
        <w:rPr>
          <w:rFonts w:asciiTheme="majorBidi" w:hAnsiTheme="majorBidi"/>
          <w:b/>
          <w:bCs/>
          <w:sz w:val="36"/>
          <w:szCs w:val="36"/>
        </w:rPr>
      </w:pPr>
      <w:bookmarkStart w:id="94" w:name="_Toc230002509"/>
      <w:r w:rsidRPr="007C7BAE">
        <w:rPr>
          <w:rFonts w:asciiTheme="majorBidi" w:hAnsiTheme="majorBidi"/>
          <w:b/>
          <w:bCs/>
          <w:sz w:val="36"/>
          <w:szCs w:val="36"/>
        </w:rPr>
        <w:lastRenderedPageBreak/>
        <w:t xml:space="preserve">Chapitre 3 : </w:t>
      </w:r>
      <w:r w:rsidR="00494CE5">
        <w:rPr>
          <w:rFonts w:asciiTheme="majorBidi" w:hAnsiTheme="majorBidi"/>
          <w:b/>
          <w:bCs/>
          <w:sz w:val="36"/>
          <w:szCs w:val="36"/>
        </w:rPr>
        <w:t>R</w:t>
      </w:r>
      <w:r w:rsidRPr="007C7BAE">
        <w:rPr>
          <w:rFonts w:asciiTheme="majorBidi" w:hAnsiTheme="majorBidi"/>
          <w:b/>
          <w:bCs/>
          <w:sz w:val="36"/>
          <w:szCs w:val="36"/>
        </w:rPr>
        <w:t>ésultats</w:t>
      </w:r>
      <w:bookmarkStart w:id="95" w:name="_Hlk164419359"/>
      <w:bookmarkEnd w:id="94"/>
    </w:p>
    <w:p w14:paraId="7AB653A4" w14:textId="31293C15" w:rsidR="000E40AB" w:rsidRDefault="00494CE5" w:rsidP="000E40AB">
      <w:pPr>
        <w:pStyle w:val="Heading2"/>
        <w:spacing w:line="360" w:lineRule="auto"/>
        <w:jc w:val="both"/>
        <w:rPr>
          <w:rFonts w:asciiTheme="majorBidi" w:hAnsiTheme="majorBidi"/>
          <w:b/>
          <w:bCs/>
          <w:sz w:val="32"/>
          <w:szCs w:val="32"/>
        </w:rPr>
      </w:pPr>
      <w:bookmarkStart w:id="96" w:name="_Toc230002510"/>
      <w:r w:rsidRPr="00494CE5">
        <w:rPr>
          <w:rFonts w:asciiTheme="majorBidi" w:hAnsiTheme="majorBidi"/>
          <w:b/>
          <w:bCs/>
          <w:sz w:val="32"/>
          <w:szCs w:val="32"/>
        </w:rPr>
        <w:t>Analyse univariée</w:t>
      </w:r>
      <w:bookmarkEnd w:id="96"/>
    </w:p>
    <w:p w14:paraId="1C5DE453" w14:textId="26C1EAA4" w:rsidR="00494CE5" w:rsidRPr="00494CE5" w:rsidRDefault="003D610E" w:rsidP="00494CE5">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L'analyse univariée constitue la première étape descriptive du diagnostic du portefeuille. Elle vise à caractériser, variable par variable, la structure du risque de crédit avant tout test d'association ou de modélisation. Cette approche s'inscrit dans les principes de qualité des données posés par le Comité de Bâle (BCBS 239, 2013) et dans la littérature empirique du provisionnement bancaire (Beatty et Liao, 2014). Quatre dimensions complémentaires sont successivement examinées. Le portrait du portefeuille dresse la cartographie des engagements par segment et par stade IFRS 9. La concentration des encours mesure la dispersion du risque autour des principales contreparties, en référence au principe de granularité de Gordy (2003). Les signaux comportementaux exploitent les variables d'impayés et d'ancienneté identifiées comme déterminants empiriques du défaut (Altman, 1968 ; Ohlson, 1980). Enfin, la </w:t>
      </w:r>
      <w:proofErr w:type="spellStart"/>
      <w:r w:rsidRPr="003D610E">
        <w:rPr>
          <w:rFonts w:asciiTheme="majorBidi" w:hAnsiTheme="majorBidi" w:cstheme="majorBidi"/>
          <w:sz w:val="24"/>
          <w:szCs w:val="24"/>
        </w:rPr>
        <w:t>term</w:t>
      </w:r>
      <w:proofErr w:type="spellEnd"/>
      <w:r w:rsidRPr="003D610E">
        <w:rPr>
          <w:rFonts w:asciiTheme="majorBidi" w:hAnsiTheme="majorBidi" w:cstheme="majorBidi"/>
          <w:sz w:val="24"/>
          <w:szCs w:val="24"/>
        </w:rPr>
        <w:t xml:space="preserve"> structure des probabilités de défaut analyse la distribution temporelle du risque selon l'approche actuarielle de Jarrow et Turnbull (1995), qui fonde le calcul du </w:t>
      </w:r>
      <w:proofErr w:type="spellStart"/>
      <w:r w:rsidRPr="003D610E">
        <w:rPr>
          <w:rFonts w:asciiTheme="majorBidi" w:hAnsiTheme="majorBidi" w:cstheme="majorBidi"/>
          <w:sz w:val="24"/>
          <w:szCs w:val="24"/>
        </w:rPr>
        <w:t>Lifetime</w:t>
      </w:r>
      <w:proofErr w:type="spellEnd"/>
      <w:r w:rsidRPr="003D610E">
        <w:rPr>
          <w:rFonts w:asciiTheme="majorBidi" w:hAnsiTheme="majorBidi" w:cstheme="majorBidi"/>
          <w:sz w:val="24"/>
          <w:szCs w:val="24"/>
        </w:rPr>
        <w:t xml:space="preserve"> ECL imposé par la norme</w:t>
      </w:r>
      <w:r w:rsidR="00494CE5" w:rsidRPr="00494CE5">
        <w:rPr>
          <w:rFonts w:asciiTheme="majorBidi" w:hAnsiTheme="majorBidi" w:cstheme="majorBidi"/>
          <w:sz w:val="24"/>
          <w:szCs w:val="24"/>
        </w:rPr>
        <w:t>.</w:t>
      </w:r>
    </w:p>
    <w:p w14:paraId="20EE144A" w14:textId="27C64338" w:rsidR="000E40AB" w:rsidRDefault="00494CE5" w:rsidP="000E40AB">
      <w:pPr>
        <w:pStyle w:val="Heading3"/>
        <w:spacing w:line="360" w:lineRule="auto"/>
        <w:jc w:val="both"/>
        <w:rPr>
          <w:rFonts w:asciiTheme="majorBidi" w:hAnsiTheme="majorBidi"/>
          <w:b/>
          <w:bCs/>
          <w:sz w:val="28"/>
          <w:szCs w:val="28"/>
        </w:rPr>
      </w:pPr>
      <w:bookmarkStart w:id="97" w:name="_Toc230002511"/>
      <w:r w:rsidRPr="00494CE5">
        <w:rPr>
          <w:rFonts w:asciiTheme="majorBidi" w:hAnsiTheme="majorBidi"/>
          <w:b/>
          <w:bCs/>
          <w:sz w:val="28"/>
          <w:szCs w:val="28"/>
        </w:rPr>
        <w:t>Portrait du portefeuille</w:t>
      </w:r>
      <w:bookmarkEnd w:id="97"/>
    </w:p>
    <w:p w14:paraId="2DF356D6" w14:textId="3EE3DED6" w:rsidR="00494CE5" w:rsidRDefault="00494CE5" w:rsidP="00494CE5">
      <w:pPr>
        <w:pStyle w:val="Caption"/>
        <w:jc w:val="center"/>
        <w:rPr>
          <w:rFonts w:asciiTheme="majorBidi" w:hAnsiTheme="majorBidi" w:cstheme="majorBidi"/>
          <w:sz w:val="20"/>
          <w:szCs w:val="20"/>
        </w:rPr>
      </w:pPr>
      <w:bookmarkStart w:id="98" w:name="_Toc230002406"/>
      <w:r w:rsidRPr="00494CE5">
        <w:rPr>
          <w:rFonts w:asciiTheme="majorBidi" w:hAnsiTheme="majorBidi" w:cstheme="majorBidi"/>
          <w:sz w:val="20"/>
          <w:szCs w:val="20"/>
        </w:rPr>
        <w:t xml:space="preserve">Figure </w:t>
      </w:r>
      <w:r w:rsidRPr="00494CE5">
        <w:rPr>
          <w:rFonts w:asciiTheme="majorBidi" w:hAnsiTheme="majorBidi" w:cstheme="majorBidi"/>
          <w:sz w:val="20"/>
          <w:szCs w:val="20"/>
        </w:rPr>
        <w:fldChar w:fldCharType="begin"/>
      </w:r>
      <w:r w:rsidRPr="00494CE5">
        <w:rPr>
          <w:rFonts w:asciiTheme="majorBidi" w:hAnsiTheme="majorBidi" w:cstheme="majorBidi"/>
          <w:sz w:val="20"/>
          <w:szCs w:val="20"/>
        </w:rPr>
        <w:instrText xml:space="preserve"> SEQ Figure \* ARABIC </w:instrText>
      </w:r>
      <w:r w:rsidRPr="00494CE5">
        <w:rPr>
          <w:rFonts w:asciiTheme="majorBidi" w:hAnsiTheme="majorBidi" w:cstheme="majorBidi"/>
          <w:sz w:val="20"/>
          <w:szCs w:val="20"/>
        </w:rPr>
        <w:fldChar w:fldCharType="separate"/>
      </w:r>
      <w:r w:rsidR="00526F69">
        <w:rPr>
          <w:rFonts w:asciiTheme="majorBidi" w:hAnsiTheme="majorBidi" w:cstheme="majorBidi"/>
          <w:noProof/>
          <w:sz w:val="20"/>
          <w:szCs w:val="20"/>
        </w:rPr>
        <w:t>1</w:t>
      </w:r>
      <w:r w:rsidRPr="00494CE5">
        <w:rPr>
          <w:rFonts w:asciiTheme="majorBidi" w:hAnsiTheme="majorBidi" w:cstheme="majorBidi"/>
          <w:sz w:val="20"/>
          <w:szCs w:val="20"/>
        </w:rPr>
        <w:fldChar w:fldCharType="end"/>
      </w:r>
      <w:r w:rsidRPr="00494CE5">
        <w:rPr>
          <w:rFonts w:asciiTheme="majorBidi" w:hAnsiTheme="majorBidi" w:cstheme="majorBidi"/>
          <w:sz w:val="20"/>
          <w:szCs w:val="20"/>
        </w:rPr>
        <w:t xml:space="preserve"> : Structure du portefeuille IFRS 9 par stade de risque</w:t>
      </w:r>
      <w:bookmarkEnd w:id="98"/>
    </w:p>
    <w:p w14:paraId="72FE43D6" w14:textId="695F3546" w:rsidR="00494CE5" w:rsidRPr="00494CE5" w:rsidRDefault="00494CE5" w:rsidP="00494CE5">
      <w:pPr>
        <w:jc w:val="center"/>
      </w:pPr>
      <w:r>
        <w:rPr>
          <w:noProof/>
        </w:rPr>
        <w:drawing>
          <wp:inline distT="0" distB="0" distL="0" distR="0" wp14:anchorId="048BBF29" wp14:editId="5E868263">
            <wp:extent cx="6381750" cy="3215420"/>
            <wp:effectExtent l="0" t="0" r="0" b="4445"/>
            <wp:docPr id="142415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9895" cy="3229601"/>
                    </a:xfrm>
                    <a:prstGeom prst="rect">
                      <a:avLst/>
                    </a:prstGeom>
                    <a:noFill/>
                    <a:ln>
                      <a:noFill/>
                    </a:ln>
                  </pic:spPr>
                </pic:pic>
              </a:graphicData>
            </a:graphic>
          </wp:inline>
        </w:drawing>
      </w:r>
    </w:p>
    <w:p w14:paraId="09431B01" w14:textId="77777777" w:rsidR="00494CE5" w:rsidRPr="00FF0F19" w:rsidRDefault="00494CE5" w:rsidP="00494CE5">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15628325" w14:textId="77777777" w:rsidR="00494CE5" w:rsidRDefault="00494CE5" w:rsidP="00A17D66">
      <w:pPr>
        <w:spacing w:line="360" w:lineRule="auto"/>
        <w:jc w:val="both"/>
        <w:rPr>
          <w:rFonts w:asciiTheme="majorBidi" w:hAnsiTheme="majorBidi" w:cstheme="majorBidi"/>
          <w:sz w:val="24"/>
          <w:szCs w:val="24"/>
        </w:rPr>
      </w:pPr>
    </w:p>
    <w:p w14:paraId="63F17EDB"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lastRenderedPageBreak/>
        <w:t xml:space="preserve">Le portefeuille </w:t>
      </w:r>
      <w:proofErr w:type="spellStart"/>
      <w:r w:rsidRPr="003D610E">
        <w:rPr>
          <w:rFonts w:asciiTheme="majorBidi" w:hAnsiTheme="majorBidi" w:cstheme="majorBidi"/>
          <w:sz w:val="24"/>
          <w:szCs w:val="24"/>
        </w:rPr>
        <w:t>provisionnable</w:t>
      </w:r>
      <w:proofErr w:type="spellEnd"/>
      <w:r w:rsidRPr="003D610E">
        <w:rPr>
          <w:rFonts w:asciiTheme="majorBidi" w:hAnsiTheme="majorBidi" w:cstheme="majorBidi"/>
          <w:sz w:val="24"/>
          <w:szCs w:val="24"/>
        </w:rPr>
        <w:t xml:space="preserve"> rassemble 80 817 dossiers pour 268,71 milliards de dirhams. La répartition par stade révèle un écart frappant entre la photographie en nombre et celle en encours. En nombre, le Stage 3 pèse 30,5 % du portefeuille, un niveau nettement supérieur aux standards bancaires où les ratios de NPL se situent généralement entre 3 et 8 % dans les économies développées, et autour de 7 à 9 % au Maroc selon les statistiques de Bank Al-Maghrib. En encours, ce même Stage 3 ne représente que 4,7 % du volume total, tandis que le Stage 1 concentre à lui seul 91,1 % de l'exposition.</w:t>
      </w:r>
    </w:p>
    <w:p w14:paraId="6C6CEA2C" w14:textId="4D357A12" w:rsidR="00CF7D8A"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Cet écart est l'enseignement structurel central. Le risque en volume ne réside pas dans le portefeuille déclaré en défaut, mais dans la masse des grandes contreparties classées saines. Les défauts se concentrent majoritairement sur des crédits de petits montants : particuliers, très petites entreprises, créances anciennes. Les souverains et les grandes entreprises, peu nombreux en proportion, portent l'essentiel du volume. Le taux apparent de 30,5 % en Stage 3 reflète ainsi moins une dégradation généralisée qu'une politique de classification rigoureuse appliquée à un portefeuille historiquement chargé en petites créances </w:t>
      </w:r>
      <w:proofErr w:type="spellStart"/>
      <w:r w:rsidRPr="003D610E">
        <w:rPr>
          <w:rFonts w:asciiTheme="majorBidi" w:hAnsiTheme="majorBidi" w:cstheme="majorBidi"/>
          <w:sz w:val="24"/>
          <w:szCs w:val="24"/>
        </w:rPr>
        <w:t>retail</w:t>
      </w:r>
      <w:proofErr w:type="spellEnd"/>
      <w:r w:rsidR="004C42C5" w:rsidRPr="004C42C5">
        <w:rPr>
          <w:rFonts w:asciiTheme="majorBidi" w:hAnsiTheme="majorBidi" w:cstheme="majorBidi"/>
          <w:sz w:val="24"/>
          <w:szCs w:val="24"/>
        </w:rPr>
        <w:t>.</w:t>
      </w:r>
    </w:p>
    <w:p w14:paraId="7A963E9E" w14:textId="7EA5FD21" w:rsidR="004C42C5" w:rsidRDefault="00CF7D8A" w:rsidP="00CF7D8A">
      <w:pPr>
        <w:pStyle w:val="Caption"/>
        <w:jc w:val="center"/>
        <w:rPr>
          <w:rFonts w:asciiTheme="majorBidi" w:hAnsiTheme="majorBidi" w:cstheme="majorBidi"/>
          <w:sz w:val="20"/>
          <w:szCs w:val="20"/>
        </w:rPr>
      </w:pPr>
      <w:bookmarkStart w:id="99" w:name="_Toc230002407"/>
      <w:r w:rsidRPr="00CF7D8A">
        <w:rPr>
          <w:rFonts w:asciiTheme="majorBidi" w:hAnsiTheme="majorBidi" w:cstheme="majorBidi"/>
          <w:sz w:val="20"/>
          <w:szCs w:val="20"/>
        </w:rPr>
        <w:t xml:space="preserve">Figure </w:t>
      </w:r>
      <w:r w:rsidRPr="00CF7D8A">
        <w:rPr>
          <w:rFonts w:asciiTheme="majorBidi" w:hAnsiTheme="majorBidi" w:cstheme="majorBidi"/>
          <w:sz w:val="20"/>
          <w:szCs w:val="20"/>
        </w:rPr>
        <w:fldChar w:fldCharType="begin"/>
      </w:r>
      <w:r w:rsidRPr="00CF7D8A">
        <w:rPr>
          <w:rFonts w:asciiTheme="majorBidi" w:hAnsiTheme="majorBidi" w:cstheme="majorBidi"/>
          <w:sz w:val="20"/>
          <w:szCs w:val="20"/>
        </w:rPr>
        <w:instrText xml:space="preserve"> SEQ Figure \* ARABIC </w:instrText>
      </w:r>
      <w:r w:rsidRPr="00CF7D8A">
        <w:rPr>
          <w:rFonts w:asciiTheme="majorBidi" w:hAnsiTheme="majorBidi" w:cstheme="majorBidi"/>
          <w:sz w:val="20"/>
          <w:szCs w:val="20"/>
        </w:rPr>
        <w:fldChar w:fldCharType="separate"/>
      </w:r>
      <w:r w:rsidR="00526F69">
        <w:rPr>
          <w:rFonts w:asciiTheme="majorBidi" w:hAnsiTheme="majorBidi" w:cstheme="majorBidi"/>
          <w:noProof/>
          <w:sz w:val="20"/>
          <w:szCs w:val="20"/>
        </w:rPr>
        <w:t>2</w:t>
      </w:r>
      <w:r w:rsidRPr="00CF7D8A">
        <w:rPr>
          <w:rFonts w:asciiTheme="majorBidi" w:hAnsiTheme="majorBidi" w:cstheme="majorBidi"/>
          <w:sz w:val="20"/>
          <w:szCs w:val="20"/>
        </w:rPr>
        <w:fldChar w:fldCharType="end"/>
      </w:r>
      <w:r w:rsidRPr="00CF7D8A">
        <w:rPr>
          <w:rFonts w:asciiTheme="majorBidi" w:hAnsiTheme="majorBidi" w:cstheme="majorBidi"/>
          <w:sz w:val="20"/>
          <w:szCs w:val="20"/>
        </w:rPr>
        <w:t xml:space="preserve"> : EAD et Provision ECL par stade de risque</w:t>
      </w:r>
      <w:bookmarkEnd w:id="99"/>
    </w:p>
    <w:p w14:paraId="0AB66F8A" w14:textId="13E1CA31" w:rsidR="00CF7D8A" w:rsidRDefault="00CF7D8A" w:rsidP="00CF7D8A">
      <w:pPr>
        <w:jc w:val="center"/>
      </w:pPr>
      <w:r>
        <w:rPr>
          <w:noProof/>
        </w:rPr>
        <w:drawing>
          <wp:inline distT="0" distB="0" distL="0" distR="0" wp14:anchorId="40C48F46" wp14:editId="05A7E98C">
            <wp:extent cx="5934075" cy="3540691"/>
            <wp:effectExtent l="0" t="0" r="0" b="3175"/>
            <wp:docPr id="823962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4452" cy="3564783"/>
                    </a:xfrm>
                    <a:prstGeom prst="rect">
                      <a:avLst/>
                    </a:prstGeom>
                    <a:noFill/>
                    <a:ln>
                      <a:noFill/>
                    </a:ln>
                  </pic:spPr>
                </pic:pic>
              </a:graphicData>
            </a:graphic>
          </wp:inline>
        </w:drawing>
      </w:r>
    </w:p>
    <w:p w14:paraId="18578AB6" w14:textId="77777777" w:rsidR="00CF7D8A" w:rsidRPr="00FF0F19" w:rsidRDefault="00CF7D8A" w:rsidP="00CF7D8A">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25A5F4FF"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La hiérarchie des taux de couverture confirme la cohérence interne de l'application d'IFRS 9 : 0,95 % en Stage 1, 8,02 % en Stage 2, 69,38 % en Stage 3. Ces ordres de grandeur s'alignent sur les pratiques observées chez les comparables marocains comme Attijariwafa Bank, BMCE </w:t>
      </w:r>
      <w:r w:rsidRPr="003D610E">
        <w:rPr>
          <w:rFonts w:asciiTheme="majorBidi" w:hAnsiTheme="majorBidi" w:cstheme="majorBidi"/>
          <w:sz w:val="24"/>
          <w:szCs w:val="24"/>
        </w:rPr>
        <w:lastRenderedPageBreak/>
        <w:t>Bank of Africa ou la Banque Centrale Populaire, dont les taux de couverture Stage 3 s'établissent généralement entre 65 et 75 % en intégrant l'effet des garanties d'État. Ils restent cohérents avec les standards européens, autour de 45 % selon les statistiques de l'EBA en 2023, où ce niveau plus faible s'explique par une moindre disponibilité de garanties souveraines.</w:t>
      </w:r>
    </w:p>
    <w:p w14:paraId="1B68ADBE" w14:textId="2FC791A7" w:rsidR="00CF7D8A" w:rsidRPr="00CF7D8A"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Le taux de 69,38 % en Stage 3 ne traduit pas un sous-provisionnement. Il reflète l'hypothèse d'un taux de recouvrement moyen de l'ordre de 30 %, fondée sur les garanties d'État (LGD nulle) et sur les anticipations de récupération des créances anciennes. La provision couvre donc la perte attendue nette des recouvrements, conformément à l'esprit de la norme. La proximité des taux observés avec les benchmarks marocains valide en outre la calibration du modèle CHR mobilisé par le groupe</w:t>
      </w:r>
      <w:r w:rsidR="00CF7D8A" w:rsidRPr="00CF7D8A">
        <w:rPr>
          <w:rFonts w:asciiTheme="majorBidi" w:hAnsiTheme="majorBidi" w:cstheme="majorBidi"/>
          <w:sz w:val="24"/>
          <w:szCs w:val="24"/>
        </w:rPr>
        <w:t>.</w:t>
      </w:r>
    </w:p>
    <w:p w14:paraId="5590BC44" w14:textId="7C97E63B" w:rsidR="0064337D" w:rsidRDefault="0064337D" w:rsidP="0064337D">
      <w:pPr>
        <w:pStyle w:val="Heading3"/>
        <w:spacing w:line="360" w:lineRule="auto"/>
        <w:jc w:val="both"/>
        <w:rPr>
          <w:rFonts w:asciiTheme="majorBidi" w:hAnsiTheme="majorBidi"/>
          <w:b/>
          <w:bCs/>
          <w:sz w:val="28"/>
          <w:szCs w:val="28"/>
        </w:rPr>
      </w:pPr>
      <w:bookmarkStart w:id="100" w:name="_Toc230002512"/>
      <w:r w:rsidRPr="0064337D">
        <w:rPr>
          <w:rFonts w:asciiTheme="majorBidi" w:hAnsiTheme="majorBidi"/>
          <w:b/>
          <w:bCs/>
          <w:sz w:val="28"/>
          <w:szCs w:val="28"/>
        </w:rPr>
        <w:t>Concentration des encours</w:t>
      </w:r>
      <w:bookmarkEnd w:id="100"/>
    </w:p>
    <w:p w14:paraId="43D8FB79" w14:textId="5E34EAE7" w:rsidR="0064337D" w:rsidRDefault="0064337D" w:rsidP="0064337D">
      <w:pPr>
        <w:pStyle w:val="Caption"/>
        <w:jc w:val="center"/>
        <w:rPr>
          <w:rFonts w:asciiTheme="majorBidi" w:hAnsiTheme="majorBidi" w:cstheme="majorBidi"/>
          <w:sz w:val="20"/>
          <w:szCs w:val="20"/>
        </w:rPr>
      </w:pPr>
      <w:bookmarkStart w:id="101" w:name="_Toc230002408"/>
      <w:r w:rsidRPr="0064337D">
        <w:rPr>
          <w:rFonts w:asciiTheme="majorBidi" w:hAnsiTheme="majorBidi" w:cstheme="majorBidi"/>
          <w:sz w:val="20"/>
          <w:szCs w:val="20"/>
        </w:rPr>
        <w:t xml:space="preserve">Figure </w:t>
      </w:r>
      <w:r w:rsidRPr="0064337D">
        <w:rPr>
          <w:rFonts w:asciiTheme="majorBidi" w:hAnsiTheme="majorBidi" w:cstheme="majorBidi"/>
          <w:sz w:val="20"/>
          <w:szCs w:val="20"/>
        </w:rPr>
        <w:fldChar w:fldCharType="begin"/>
      </w:r>
      <w:r w:rsidRPr="0064337D">
        <w:rPr>
          <w:rFonts w:asciiTheme="majorBidi" w:hAnsiTheme="majorBidi" w:cstheme="majorBidi"/>
          <w:sz w:val="20"/>
          <w:szCs w:val="20"/>
        </w:rPr>
        <w:instrText xml:space="preserve"> SEQ Figure \* ARABIC </w:instrText>
      </w:r>
      <w:r w:rsidRPr="0064337D">
        <w:rPr>
          <w:rFonts w:asciiTheme="majorBidi" w:hAnsiTheme="majorBidi" w:cstheme="majorBidi"/>
          <w:sz w:val="20"/>
          <w:szCs w:val="20"/>
        </w:rPr>
        <w:fldChar w:fldCharType="separate"/>
      </w:r>
      <w:r w:rsidR="00526F69">
        <w:rPr>
          <w:rFonts w:asciiTheme="majorBidi" w:hAnsiTheme="majorBidi" w:cstheme="majorBidi"/>
          <w:noProof/>
          <w:sz w:val="20"/>
          <w:szCs w:val="20"/>
        </w:rPr>
        <w:t>3</w:t>
      </w:r>
      <w:r w:rsidRPr="0064337D">
        <w:rPr>
          <w:rFonts w:asciiTheme="majorBidi" w:hAnsiTheme="majorBidi" w:cstheme="majorBidi"/>
          <w:sz w:val="20"/>
          <w:szCs w:val="20"/>
        </w:rPr>
        <w:fldChar w:fldCharType="end"/>
      </w:r>
      <w:r w:rsidRPr="0064337D">
        <w:rPr>
          <w:rFonts w:asciiTheme="majorBidi" w:hAnsiTheme="majorBidi" w:cstheme="majorBidi"/>
          <w:sz w:val="20"/>
          <w:szCs w:val="20"/>
        </w:rPr>
        <w:t xml:space="preserve"> : Courbe de Lorenz</w:t>
      </w:r>
      <w:bookmarkEnd w:id="101"/>
    </w:p>
    <w:p w14:paraId="733A7F87" w14:textId="6D5FEA2F" w:rsidR="0064337D" w:rsidRPr="0064337D" w:rsidRDefault="0064337D" w:rsidP="0064337D">
      <w:pPr>
        <w:jc w:val="center"/>
      </w:pPr>
      <w:r>
        <w:rPr>
          <w:noProof/>
        </w:rPr>
        <w:drawing>
          <wp:inline distT="0" distB="0" distL="0" distR="0" wp14:anchorId="1D95393D" wp14:editId="5BB7AD66">
            <wp:extent cx="5760720" cy="3746500"/>
            <wp:effectExtent l="0" t="0" r="0" b="6350"/>
            <wp:docPr id="287701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746500"/>
                    </a:xfrm>
                    <a:prstGeom prst="rect">
                      <a:avLst/>
                    </a:prstGeom>
                    <a:noFill/>
                    <a:ln>
                      <a:noFill/>
                    </a:ln>
                  </pic:spPr>
                </pic:pic>
              </a:graphicData>
            </a:graphic>
          </wp:inline>
        </w:drawing>
      </w:r>
    </w:p>
    <w:p w14:paraId="0EB7EB90" w14:textId="77777777" w:rsidR="0064337D" w:rsidRPr="00FF0F19" w:rsidRDefault="0064337D" w:rsidP="0064337D">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5A086271"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L'indice de Gini global s'établit à 0,9462. Ce niveau, extrêmement élevé, place le portefeuille bien au-dessus du seuil de référence de 0,80 souvent utilisé pour qualifier un portefeuille comme fortement concentré (Gordy, 2003). À titre de comparaison, les portefeuilles </w:t>
      </w:r>
      <w:proofErr w:type="spellStart"/>
      <w:r w:rsidRPr="003D610E">
        <w:rPr>
          <w:rFonts w:asciiTheme="majorBidi" w:hAnsiTheme="majorBidi" w:cstheme="majorBidi"/>
          <w:sz w:val="24"/>
          <w:szCs w:val="24"/>
        </w:rPr>
        <w:t>retail</w:t>
      </w:r>
      <w:proofErr w:type="spellEnd"/>
      <w:r w:rsidRPr="003D610E">
        <w:rPr>
          <w:rFonts w:asciiTheme="majorBidi" w:hAnsiTheme="majorBidi" w:cstheme="majorBidi"/>
          <w:sz w:val="24"/>
          <w:szCs w:val="24"/>
        </w:rPr>
        <w:t xml:space="preserve"> diversifiés affichent typiquement un Gini compris entre 0,55 et 0,70, tandis que les portefeuilles </w:t>
      </w:r>
      <w:proofErr w:type="spellStart"/>
      <w:r w:rsidRPr="003D610E">
        <w:rPr>
          <w:rFonts w:asciiTheme="majorBidi" w:hAnsiTheme="majorBidi" w:cstheme="majorBidi"/>
          <w:sz w:val="24"/>
          <w:szCs w:val="24"/>
        </w:rPr>
        <w:t>corporate</w:t>
      </w:r>
      <w:proofErr w:type="spellEnd"/>
      <w:r w:rsidRPr="003D610E">
        <w:rPr>
          <w:rFonts w:asciiTheme="majorBidi" w:hAnsiTheme="majorBidi" w:cstheme="majorBidi"/>
          <w:sz w:val="24"/>
          <w:szCs w:val="24"/>
        </w:rPr>
        <w:t xml:space="preserve"> des grands groupes bancaires européens se situent entre 0,80 et 0,90.</w:t>
      </w:r>
    </w:p>
    <w:p w14:paraId="0F54875A" w14:textId="5F6BD8D4" w:rsidR="00A71C67" w:rsidRPr="00A71C67"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lastRenderedPageBreak/>
        <w:t>Deux repères donnent une lecture concrète de cette concentration : 0,4 % des dossiers, soit environ 323 contreparties, portent à eux seuls 50 % du volume total. Cette structure n'est pas une anomalie. Elle reflète le modèle d'affaires du groupe, dont la vocation première est le financement des États souverains et des grandes entreprises. Pour l'audit, ce niveau de concentration impose une rupture méthodologique. L'approche statistique seule devient insuffisante : une revue individuelle des dossiers dépassant 20 millions de dirhams devient indispensable, car la défaillance d'un seul dossier majeur pourrait avoir un impact matériel sur les comptes consolidés. La médiane s'impose en conséquence comme indicateur central, la moyenne étant fortement biaisée par les valeurs extrêmes</w:t>
      </w:r>
      <w:r w:rsidR="00A71C67" w:rsidRPr="00A71C67">
        <w:rPr>
          <w:rFonts w:asciiTheme="majorBidi" w:hAnsiTheme="majorBidi" w:cstheme="majorBidi"/>
          <w:sz w:val="24"/>
          <w:szCs w:val="24"/>
        </w:rPr>
        <w:t>.</w:t>
      </w:r>
    </w:p>
    <w:p w14:paraId="6FFDA7DE" w14:textId="022BE5D6" w:rsidR="00CF7D8A" w:rsidRDefault="005D3758" w:rsidP="005D3758">
      <w:pPr>
        <w:pStyle w:val="Caption"/>
        <w:jc w:val="center"/>
        <w:rPr>
          <w:rFonts w:asciiTheme="majorBidi" w:hAnsiTheme="majorBidi" w:cstheme="majorBidi"/>
          <w:sz w:val="20"/>
          <w:szCs w:val="20"/>
        </w:rPr>
      </w:pPr>
      <w:bookmarkStart w:id="102" w:name="_Toc230002403"/>
      <w:r w:rsidRPr="005D3758">
        <w:rPr>
          <w:rFonts w:asciiTheme="majorBidi" w:hAnsiTheme="majorBidi" w:cstheme="majorBidi"/>
          <w:sz w:val="20"/>
          <w:szCs w:val="20"/>
        </w:rPr>
        <w:t xml:space="preserve">Tableau </w:t>
      </w:r>
      <w:r w:rsidRPr="005D3758">
        <w:rPr>
          <w:rFonts w:asciiTheme="majorBidi" w:hAnsiTheme="majorBidi" w:cstheme="majorBidi"/>
          <w:sz w:val="20"/>
          <w:szCs w:val="20"/>
        </w:rPr>
        <w:fldChar w:fldCharType="begin"/>
      </w:r>
      <w:r w:rsidRPr="005D3758">
        <w:rPr>
          <w:rFonts w:asciiTheme="majorBidi" w:hAnsiTheme="majorBidi" w:cstheme="majorBidi"/>
          <w:sz w:val="20"/>
          <w:szCs w:val="20"/>
        </w:rPr>
        <w:instrText xml:space="preserve"> SEQ Tableau \* ARABIC </w:instrText>
      </w:r>
      <w:r w:rsidRPr="005D3758">
        <w:rPr>
          <w:rFonts w:asciiTheme="majorBidi" w:hAnsiTheme="majorBidi" w:cstheme="majorBidi"/>
          <w:sz w:val="20"/>
          <w:szCs w:val="20"/>
        </w:rPr>
        <w:fldChar w:fldCharType="separate"/>
      </w:r>
      <w:r w:rsidR="00E26525">
        <w:rPr>
          <w:rFonts w:asciiTheme="majorBidi" w:hAnsiTheme="majorBidi" w:cstheme="majorBidi"/>
          <w:noProof/>
          <w:sz w:val="20"/>
          <w:szCs w:val="20"/>
        </w:rPr>
        <w:t>19</w:t>
      </w:r>
      <w:r w:rsidRPr="005D3758">
        <w:rPr>
          <w:rFonts w:asciiTheme="majorBidi" w:hAnsiTheme="majorBidi" w:cstheme="majorBidi"/>
          <w:sz w:val="20"/>
          <w:szCs w:val="20"/>
        </w:rPr>
        <w:fldChar w:fldCharType="end"/>
      </w:r>
      <w:r w:rsidRPr="005D3758">
        <w:rPr>
          <w:rFonts w:asciiTheme="majorBidi" w:hAnsiTheme="majorBidi" w:cstheme="majorBidi"/>
          <w:sz w:val="20"/>
          <w:szCs w:val="20"/>
        </w:rPr>
        <w:t xml:space="preserve"> : Indicateurs de concentration et de dispersion par stade</w:t>
      </w:r>
      <w:bookmarkEnd w:id="102"/>
    </w:p>
    <w:tbl>
      <w:tblPr>
        <w:tblStyle w:val="PlainTable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1089"/>
        <w:gridCol w:w="961"/>
        <w:gridCol w:w="1005"/>
        <w:gridCol w:w="672"/>
        <w:gridCol w:w="794"/>
        <w:gridCol w:w="766"/>
        <w:gridCol w:w="2056"/>
      </w:tblGrid>
      <w:tr w:rsidR="005D3758" w:rsidRPr="005D3758" w14:paraId="7E3C8B9D" w14:textId="77777777" w:rsidTr="005D37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1F4E79" w:themeFill="accent5" w:themeFillShade="80"/>
            <w:hideMark/>
          </w:tcPr>
          <w:p w14:paraId="690B1A8D" w14:textId="77777777" w:rsidR="005D3758" w:rsidRPr="005D3758" w:rsidRDefault="005D3758" w:rsidP="009F5F11">
            <w:pPr>
              <w:spacing w:after="160" w:line="360" w:lineRule="auto"/>
              <w:jc w:val="both"/>
              <w:rPr>
                <w:rFonts w:asciiTheme="majorBidi" w:hAnsiTheme="majorBidi" w:cstheme="majorBidi"/>
                <w:sz w:val="20"/>
                <w:szCs w:val="20"/>
              </w:rPr>
            </w:pPr>
            <w:r w:rsidRPr="005D3758">
              <w:rPr>
                <w:rFonts w:asciiTheme="majorBidi" w:hAnsiTheme="majorBidi" w:cstheme="majorBidi"/>
                <w:sz w:val="20"/>
                <w:szCs w:val="20"/>
              </w:rPr>
              <w:t> </w:t>
            </w:r>
          </w:p>
        </w:tc>
        <w:tc>
          <w:tcPr>
            <w:tcW w:w="0" w:type="auto"/>
            <w:tcBorders>
              <w:bottom w:val="none" w:sz="0" w:space="0" w:color="auto"/>
            </w:tcBorders>
            <w:shd w:val="clear" w:color="auto" w:fill="1F4E79" w:themeFill="accent5" w:themeFillShade="80"/>
            <w:hideMark/>
          </w:tcPr>
          <w:p w14:paraId="6A06742D" w14:textId="77777777" w:rsidR="005D3758" w:rsidRPr="005D3758" w:rsidRDefault="005D3758" w:rsidP="009F5F1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N dossiers</w:t>
            </w:r>
          </w:p>
        </w:tc>
        <w:tc>
          <w:tcPr>
            <w:tcW w:w="0" w:type="auto"/>
            <w:tcBorders>
              <w:bottom w:val="none" w:sz="0" w:space="0" w:color="auto"/>
            </w:tcBorders>
            <w:shd w:val="clear" w:color="auto" w:fill="1F4E79" w:themeFill="accent5" w:themeFillShade="80"/>
            <w:hideMark/>
          </w:tcPr>
          <w:p w14:paraId="14A3E434" w14:textId="77777777" w:rsidR="005D3758" w:rsidRPr="005D3758" w:rsidRDefault="005D3758" w:rsidP="009F5F1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0"/>
                <w:szCs w:val="20"/>
                <w:lang w:val="en-US"/>
              </w:rPr>
            </w:pPr>
            <w:proofErr w:type="spellStart"/>
            <w:r w:rsidRPr="005D3758">
              <w:rPr>
                <w:rFonts w:asciiTheme="majorBidi" w:hAnsiTheme="majorBidi" w:cstheme="majorBidi"/>
                <w:color w:val="FFFFFF" w:themeColor="background1"/>
                <w:sz w:val="20"/>
                <w:szCs w:val="20"/>
                <w:lang w:val="en-US"/>
              </w:rPr>
              <w:t>Médiane</w:t>
            </w:r>
            <w:proofErr w:type="spellEnd"/>
          </w:p>
        </w:tc>
        <w:tc>
          <w:tcPr>
            <w:tcW w:w="0" w:type="auto"/>
            <w:tcBorders>
              <w:bottom w:val="none" w:sz="0" w:space="0" w:color="auto"/>
            </w:tcBorders>
            <w:shd w:val="clear" w:color="auto" w:fill="1F4E79" w:themeFill="accent5" w:themeFillShade="80"/>
            <w:hideMark/>
          </w:tcPr>
          <w:p w14:paraId="6E764A0C" w14:textId="77777777" w:rsidR="005D3758" w:rsidRPr="005D3758" w:rsidRDefault="005D3758" w:rsidP="009F5F1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Moyenne</w:t>
            </w:r>
          </w:p>
        </w:tc>
        <w:tc>
          <w:tcPr>
            <w:tcW w:w="0" w:type="auto"/>
            <w:tcBorders>
              <w:bottom w:val="none" w:sz="0" w:space="0" w:color="auto"/>
            </w:tcBorders>
            <w:shd w:val="clear" w:color="auto" w:fill="1F4E79" w:themeFill="accent5" w:themeFillShade="80"/>
            <w:hideMark/>
          </w:tcPr>
          <w:p w14:paraId="4B03A02D" w14:textId="77777777" w:rsidR="005D3758" w:rsidRPr="005D3758" w:rsidRDefault="005D3758" w:rsidP="009F5F1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P5</w:t>
            </w:r>
          </w:p>
        </w:tc>
        <w:tc>
          <w:tcPr>
            <w:tcW w:w="0" w:type="auto"/>
            <w:tcBorders>
              <w:bottom w:val="none" w:sz="0" w:space="0" w:color="auto"/>
            </w:tcBorders>
            <w:shd w:val="clear" w:color="auto" w:fill="1F4E79" w:themeFill="accent5" w:themeFillShade="80"/>
            <w:hideMark/>
          </w:tcPr>
          <w:p w14:paraId="6524B4E3" w14:textId="77777777" w:rsidR="005D3758" w:rsidRPr="005D3758" w:rsidRDefault="005D3758" w:rsidP="009F5F1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P95</w:t>
            </w:r>
          </w:p>
        </w:tc>
        <w:tc>
          <w:tcPr>
            <w:tcW w:w="0" w:type="auto"/>
            <w:tcBorders>
              <w:bottom w:val="none" w:sz="0" w:space="0" w:color="auto"/>
            </w:tcBorders>
            <w:shd w:val="clear" w:color="auto" w:fill="1F4E79" w:themeFill="accent5" w:themeFillShade="80"/>
            <w:hideMark/>
          </w:tcPr>
          <w:p w14:paraId="4C3C60CD" w14:textId="77777777" w:rsidR="005D3758" w:rsidRPr="005D3758" w:rsidRDefault="005D3758" w:rsidP="009F5F1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Gini</w:t>
            </w:r>
          </w:p>
        </w:tc>
        <w:tc>
          <w:tcPr>
            <w:tcW w:w="0" w:type="auto"/>
            <w:tcBorders>
              <w:bottom w:val="none" w:sz="0" w:space="0" w:color="auto"/>
            </w:tcBorders>
            <w:shd w:val="clear" w:color="auto" w:fill="1F4E79" w:themeFill="accent5" w:themeFillShade="80"/>
            <w:hideMark/>
          </w:tcPr>
          <w:p w14:paraId="435A675F" w14:textId="77777777" w:rsidR="005D3758" w:rsidRPr="005D3758" w:rsidRDefault="005D3758" w:rsidP="009F5F11">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 doss. → 80% EAD</w:t>
            </w:r>
          </w:p>
        </w:tc>
      </w:tr>
      <w:tr w:rsidR="005D3758" w:rsidRPr="005D3758" w14:paraId="519CA7C6" w14:textId="77777777" w:rsidTr="005D37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shd w:val="clear" w:color="auto" w:fill="1F4E79" w:themeFill="accent5" w:themeFillShade="80"/>
            <w:hideMark/>
          </w:tcPr>
          <w:p w14:paraId="73C4F9A6" w14:textId="77777777" w:rsidR="005D3758" w:rsidRPr="005D3758" w:rsidRDefault="005D3758" w:rsidP="009F5F11">
            <w:pPr>
              <w:spacing w:after="160" w:line="360" w:lineRule="auto"/>
              <w:jc w:val="both"/>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B1</w:t>
            </w:r>
          </w:p>
        </w:tc>
        <w:tc>
          <w:tcPr>
            <w:tcW w:w="0" w:type="auto"/>
            <w:tcBorders>
              <w:top w:val="none" w:sz="0" w:space="0" w:color="auto"/>
              <w:bottom w:val="none" w:sz="0" w:space="0" w:color="auto"/>
            </w:tcBorders>
            <w:shd w:val="clear" w:color="auto" w:fill="D2D4FA"/>
            <w:hideMark/>
          </w:tcPr>
          <w:p w14:paraId="66AA39A2"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42,319</w:t>
            </w:r>
          </w:p>
        </w:tc>
        <w:tc>
          <w:tcPr>
            <w:tcW w:w="0" w:type="auto"/>
            <w:tcBorders>
              <w:top w:val="none" w:sz="0" w:space="0" w:color="auto"/>
              <w:bottom w:val="none" w:sz="0" w:space="0" w:color="auto"/>
            </w:tcBorders>
            <w:shd w:val="clear" w:color="auto" w:fill="D2D4FA"/>
            <w:hideMark/>
          </w:tcPr>
          <w:p w14:paraId="2B71DE16"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180.3 K</w:t>
            </w:r>
          </w:p>
        </w:tc>
        <w:tc>
          <w:tcPr>
            <w:tcW w:w="0" w:type="auto"/>
            <w:tcBorders>
              <w:top w:val="none" w:sz="0" w:space="0" w:color="auto"/>
              <w:bottom w:val="none" w:sz="0" w:space="0" w:color="auto"/>
            </w:tcBorders>
            <w:shd w:val="clear" w:color="auto" w:fill="D2D4FA"/>
            <w:hideMark/>
          </w:tcPr>
          <w:p w14:paraId="4A61AA7D"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5.79 M</w:t>
            </w:r>
          </w:p>
        </w:tc>
        <w:tc>
          <w:tcPr>
            <w:tcW w:w="0" w:type="auto"/>
            <w:tcBorders>
              <w:top w:val="none" w:sz="0" w:space="0" w:color="auto"/>
              <w:bottom w:val="none" w:sz="0" w:space="0" w:color="auto"/>
            </w:tcBorders>
            <w:shd w:val="clear" w:color="auto" w:fill="D2D4FA"/>
            <w:hideMark/>
          </w:tcPr>
          <w:p w14:paraId="1FD6559A"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2.2 K</w:t>
            </w:r>
          </w:p>
        </w:tc>
        <w:tc>
          <w:tcPr>
            <w:tcW w:w="0" w:type="auto"/>
            <w:tcBorders>
              <w:top w:val="none" w:sz="0" w:space="0" w:color="auto"/>
              <w:bottom w:val="none" w:sz="0" w:space="0" w:color="auto"/>
            </w:tcBorders>
            <w:shd w:val="clear" w:color="auto" w:fill="D2D4FA"/>
            <w:hideMark/>
          </w:tcPr>
          <w:p w14:paraId="7C9EC6C3"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13.7 M</w:t>
            </w:r>
          </w:p>
        </w:tc>
        <w:tc>
          <w:tcPr>
            <w:tcW w:w="0" w:type="auto"/>
            <w:tcBorders>
              <w:top w:val="none" w:sz="0" w:space="0" w:color="auto"/>
              <w:bottom w:val="none" w:sz="0" w:space="0" w:color="auto"/>
            </w:tcBorders>
            <w:shd w:val="clear" w:color="auto" w:fill="D2D4FA"/>
            <w:hideMark/>
          </w:tcPr>
          <w:p w14:paraId="723C3487"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0.9389</w:t>
            </w:r>
          </w:p>
        </w:tc>
        <w:tc>
          <w:tcPr>
            <w:tcW w:w="0" w:type="auto"/>
            <w:tcBorders>
              <w:top w:val="none" w:sz="0" w:space="0" w:color="auto"/>
              <w:bottom w:val="none" w:sz="0" w:space="0" w:color="auto"/>
            </w:tcBorders>
            <w:shd w:val="clear" w:color="auto" w:fill="D2D4FA"/>
            <w:hideMark/>
          </w:tcPr>
          <w:p w14:paraId="0AB80B78"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99.9%</w:t>
            </w:r>
          </w:p>
        </w:tc>
      </w:tr>
      <w:tr w:rsidR="005D3758" w:rsidRPr="005D3758" w14:paraId="27C327CF" w14:textId="77777777" w:rsidTr="005D3758">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5" w:themeFillShade="80"/>
            <w:hideMark/>
          </w:tcPr>
          <w:p w14:paraId="01DD4514" w14:textId="77777777" w:rsidR="005D3758" w:rsidRPr="005D3758" w:rsidRDefault="005D3758" w:rsidP="009F5F11">
            <w:pPr>
              <w:spacing w:after="160" w:line="360" w:lineRule="auto"/>
              <w:jc w:val="both"/>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B2</w:t>
            </w:r>
          </w:p>
        </w:tc>
        <w:tc>
          <w:tcPr>
            <w:tcW w:w="0" w:type="auto"/>
            <w:shd w:val="clear" w:color="auto" w:fill="DEEAF6" w:themeFill="accent5" w:themeFillTint="33"/>
            <w:hideMark/>
          </w:tcPr>
          <w:p w14:paraId="20AFC431"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11,875</w:t>
            </w:r>
          </w:p>
        </w:tc>
        <w:tc>
          <w:tcPr>
            <w:tcW w:w="0" w:type="auto"/>
            <w:shd w:val="clear" w:color="auto" w:fill="DEEAF6" w:themeFill="accent5" w:themeFillTint="33"/>
            <w:hideMark/>
          </w:tcPr>
          <w:p w14:paraId="120660ED"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92.9 K</w:t>
            </w:r>
          </w:p>
        </w:tc>
        <w:tc>
          <w:tcPr>
            <w:tcW w:w="0" w:type="auto"/>
            <w:shd w:val="clear" w:color="auto" w:fill="DEEAF6" w:themeFill="accent5" w:themeFillTint="33"/>
            <w:hideMark/>
          </w:tcPr>
          <w:p w14:paraId="19C11567"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0.94 M</w:t>
            </w:r>
          </w:p>
        </w:tc>
        <w:tc>
          <w:tcPr>
            <w:tcW w:w="0" w:type="auto"/>
            <w:shd w:val="clear" w:color="auto" w:fill="DEEAF6" w:themeFill="accent5" w:themeFillTint="33"/>
            <w:hideMark/>
          </w:tcPr>
          <w:p w14:paraId="1F5ED7D4"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1.1 K</w:t>
            </w:r>
          </w:p>
        </w:tc>
        <w:tc>
          <w:tcPr>
            <w:tcW w:w="0" w:type="auto"/>
            <w:shd w:val="clear" w:color="auto" w:fill="DEEAF6" w:themeFill="accent5" w:themeFillTint="33"/>
            <w:hideMark/>
          </w:tcPr>
          <w:p w14:paraId="148A9777"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2.4 M</w:t>
            </w:r>
          </w:p>
        </w:tc>
        <w:tc>
          <w:tcPr>
            <w:tcW w:w="0" w:type="auto"/>
            <w:shd w:val="clear" w:color="auto" w:fill="DEEAF6" w:themeFill="accent5" w:themeFillTint="33"/>
            <w:hideMark/>
          </w:tcPr>
          <w:p w14:paraId="23E17398"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0.8870</w:t>
            </w:r>
          </w:p>
        </w:tc>
        <w:tc>
          <w:tcPr>
            <w:tcW w:w="0" w:type="auto"/>
            <w:shd w:val="clear" w:color="auto" w:fill="DEEAF6" w:themeFill="accent5" w:themeFillTint="33"/>
            <w:hideMark/>
          </w:tcPr>
          <w:p w14:paraId="1B1C4D03"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99.9%</w:t>
            </w:r>
          </w:p>
        </w:tc>
      </w:tr>
      <w:tr w:rsidR="005D3758" w:rsidRPr="005D3758" w14:paraId="2C957284" w14:textId="77777777" w:rsidTr="005D37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shd w:val="clear" w:color="auto" w:fill="1F4E79" w:themeFill="accent5" w:themeFillShade="80"/>
            <w:hideMark/>
          </w:tcPr>
          <w:p w14:paraId="04DB0120" w14:textId="77777777" w:rsidR="005D3758" w:rsidRPr="005D3758" w:rsidRDefault="005D3758" w:rsidP="009F5F11">
            <w:pPr>
              <w:spacing w:after="160" w:line="360" w:lineRule="auto"/>
              <w:jc w:val="both"/>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B3</w:t>
            </w:r>
          </w:p>
        </w:tc>
        <w:tc>
          <w:tcPr>
            <w:tcW w:w="0" w:type="auto"/>
            <w:tcBorders>
              <w:top w:val="none" w:sz="0" w:space="0" w:color="auto"/>
              <w:bottom w:val="none" w:sz="0" w:space="0" w:color="auto"/>
            </w:tcBorders>
            <w:shd w:val="clear" w:color="auto" w:fill="9CC2E5" w:themeFill="accent5" w:themeFillTint="99"/>
            <w:hideMark/>
          </w:tcPr>
          <w:p w14:paraId="60C6E2B1"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20,995</w:t>
            </w:r>
          </w:p>
        </w:tc>
        <w:tc>
          <w:tcPr>
            <w:tcW w:w="0" w:type="auto"/>
            <w:tcBorders>
              <w:top w:val="none" w:sz="0" w:space="0" w:color="auto"/>
              <w:bottom w:val="none" w:sz="0" w:space="0" w:color="auto"/>
            </w:tcBorders>
            <w:shd w:val="clear" w:color="auto" w:fill="9CC2E5" w:themeFill="accent5" w:themeFillTint="99"/>
            <w:hideMark/>
          </w:tcPr>
          <w:p w14:paraId="48F397BC"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16.9 K</w:t>
            </w:r>
          </w:p>
        </w:tc>
        <w:tc>
          <w:tcPr>
            <w:tcW w:w="0" w:type="auto"/>
            <w:tcBorders>
              <w:top w:val="none" w:sz="0" w:space="0" w:color="auto"/>
              <w:bottom w:val="none" w:sz="0" w:space="0" w:color="auto"/>
            </w:tcBorders>
            <w:shd w:val="clear" w:color="auto" w:fill="9CC2E5" w:themeFill="accent5" w:themeFillTint="99"/>
            <w:hideMark/>
          </w:tcPr>
          <w:p w14:paraId="4410F5AB"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0.60 M</w:t>
            </w:r>
          </w:p>
        </w:tc>
        <w:tc>
          <w:tcPr>
            <w:tcW w:w="0" w:type="auto"/>
            <w:tcBorders>
              <w:top w:val="none" w:sz="0" w:space="0" w:color="auto"/>
              <w:bottom w:val="none" w:sz="0" w:space="0" w:color="auto"/>
            </w:tcBorders>
            <w:shd w:val="clear" w:color="auto" w:fill="9CC2E5" w:themeFill="accent5" w:themeFillTint="99"/>
            <w:hideMark/>
          </w:tcPr>
          <w:p w14:paraId="59AD69F3"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0.2 K</w:t>
            </w:r>
          </w:p>
        </w:tc>
        <w:tc>
          <w:tcPr>
            <w:tcW w:w="0" w:type="auto"/>
            <w:tcBorders>
              <w:top w:val="none" w:sz="0" w:space="0" w:color="auto"/>
              <w:bottom w:val="none" w:sz="0" w:space="0" w:color="auto"/>
            </w:tcBorders>
            <w:shd w:val="clear" w:color="auto" w:fill="9CC2E5" w:themeFill="accent5" w:themeFillTint="99"/>
            <w:hideMark/>
          </w:tcPr>
          <w:p w14:paraId="6CC67E65"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2.2 M</w:t>
            </w:r>
          </w:p>
        </w:tc>
        <w:tc>
          <w:tcPr>
            <w:tcW w:w="0" w:type="auto"/>
            <w:tcBorders>
              <w:top w:val="none" w:sz="0" w:space="0" w:color="auto"/>
              <w:bottom w:val="none" w:sz="0" w:space="0" w:color="auto"/>
            </w:tcBorders>
            <w:shd w:val="clear" w:color="auto" w:fill="9CC2E5" w:themeFill="accent5" w:themeFillTint="99"/>
            <w:hideMark/>
          </w:tcPr>
          <w:p w14:paraId="15EBD0D8"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0.9191</w:t>
            </w:r>
          </w:p>
        </w:tc>
        <w:tc>
          <w:tcPr>
            <w:tcW w:w="0" w:type="auto"/>
            <w:tcBorders>
              <w:top w:val="none" w:sz="0" w:space="0" w:color="auto"/>
              <w:bottom w:val="none" w:sz="0" w:space="0" w:color="auto"/>
            </w:tcBorders>
            <w:shd w:val="clear" w:color="auto" w:fill="9CC2E5" w:themeFill="accent5" w:themeFillTint="99"/>
            <w:hideMark/>
          </w:tcPr>
          <w:p w14:paraId="12B7B488" w14:textId="77777777" w:rsidR="005D3758" w:rsidRPr="005D3758" w:rsidRDefault="005D3758" w:rsidP="009F5F1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5D3758">
              <w:rPr>
                <w:rFonts w:asciiTheme="majorBidi" w:hAnsiTheme="majorBidi" w:cstheme="majorBidi"/>
                <w:sz w:val="20"/>
                <w:szCs w:val="20"/>
                <w:lang w:val="en-US"/>
              </w:rPr>
              <w:t>99.8%</w:t>
            </w:r>
          </w:p>
        </w:tc>
      </w:tr>
      <w:tr w:rsidR="005D3758" w:rsidRPr="005D3758" w14:paraId="781BB500" w14:textId="77777777" w:rsidTr="005D3758">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5" w:themeFillShade="80"/>
            <w:hideMark/>
          </w:tcPr>
          <w:p w14:paraId="7C56F2C3" w14:textId="77777777" w:rsidR="005D3758" w:rsidRPr="005D3758" w:rsidRDefault="005D3758" w:rsidP="009F5F11">
            <w:pPr>
              <w:spacing w:after="160" w:line="360" w:lineRule="auto"/>
              <w:jc w:val="both"/>
              <w:rPr>
                <w:rFonts w:asciiTheme="majorBidi" w:hAnsiTheme="majorBidi" w:cstheme="majorBidi"/>
                <w:color w:val="FFFFFF" w:themeColor="background1"/>
                <w:sz w:val="20"/>
                <w:szCs w:val="20"/>
                <w:lang w:val="en-US"/>
              </w:rPr>
            </w:pPr>
            <w:r w:rsidRPr="005D3758">
              <w:rPr>
                <w:rFonts w:asciiTheme="majorBidi" w:hAnsiTheme="majorBidi" w:cstheme="majorBidi"/>
                <w:color w:val="FFFFFF" w:themeColor="background1"/>
                <w:sz w:val="20"/>
                <w:szCs w:val="20"/>
                <w:lang w:val="en-US"/>
              </w:rPr>
              <w:t>Total</w:t>
            </w:r>
          </w:p>
        </w:tc>
        <w:tc>
          <w:tcPr>
            <w:tcW w:w="0" w:type="auto"/>
            <w:shd w:val="clear" w:color="auto" w:fill="F2F2F2" w:themeFill="background1" w:themeFillShade="F2"/>
            <w:hideMark/>
          </w:tcPr>
          <w:p w14:paraId="2EAC279D"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r w:rsidRPr="005D3758">
              <w:rPr>
                <w:rFonts w:asciiTheme="majorBidi" w:hAnsiTheme="majorBidi" w:cstheme="majorBidi"/>
                <w:b/>
                <w:bCs/>
                <w:sz w:val="20"/>
                <w:szCs w:val="20"/>
                <w:lang w:val="en-US"/>
              </w:rPr>
              <w:t>75,189</w:t>
            </w:r>
          </w:p>
        </w:tc>
        <w:tc>
          <w:tcPr>
            <w:tcW w:w="0" w:type="auto"/>
            <w:shd w:val="clear" w:color="auto" w:fill="F2F2F2" w:themeFill="background1" w:themeFillShade="F2"/>
            <w:hideMark/>
          </w:tcPr>
          <w:p w14:paraId="1D7886C8"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r w:rsidRPr="005D3758">
              <w:rPr>
                <w:rFonts w:asciiTheme="majorBidi" w:hAnsiTheme="majorBidi" w:cstheme="majorBidi"/>
                <w:b/>
                <w:bCs/>
                <w:sz w:val="20"/>
                <w:szCs w:val="20"/>
                <w:lang w:val="en-US"/>
              </w:rPr>
              <w:t>100.0 K</w:t>
            </w:r>
          </w:p>
        </w:tc>
        <w:tc>
          <w:tcPr>
            <w:tcW w:w="0" w:type="auto"/>
            <w:shd w:val="clear" w:color="auto" w:fill="F2F2F2" w:themeFill="background1" w:themeFillShade="F2"/>
            <w:hideMark/>
          </w:tcPr>
          <w:p w14:paraId="33D76AD8"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r w:rsidRPr="005D3758">
              <w:rPr>
                <w:rFonts w:asciiTheme="majorBidi" w:hAnsiTheme="majorBidi" w:cstheme="majorBidi"/>
                <w:b/>
                <w:bCs/>
                <w:sz w:val="20"/>
                <w:szCs w:val="20"/>
                <w:lang w:val="en-US"/>
              </w:rPr>
              <w:t>3.57 M</w:t>
            </w:r>
          </w:p>
        </w:tc>
        <w:tc>
          <w:tcPr>
            <w:tcW w:w="0" w:type="auto"/>
            <w:shd w:val="clear" w:color="auto" w:fill="F2F2F2" w:themeFill="background1" w:themeFillShade="F2"/>
            <w:hideMark/>
          </w:tcPr>
          <w:p w14:paraId="6A2A9F2E"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r w:rsidRPr="005D3758">
              <w:rPr>
                <w:rFonts w:asciiTheme="majorBidi" w:hAnsiTheme="majorBidi" w:cstheme="majorBidi"/>
                <w:b/>
                <w:bCs/>
                <w:sz w:val="20"/>
                <w:szCs w:val="20"/>
                <w:lang w:val="en-US"/>
              </w:rPr>
              <w:t>0.6 K</w:t>
            </w:r>
          </w:p>
        </w:tc>
        <w:tc>
          <w:tcPr>
            <w:tcW w:w="0" w:type="auto"/>
            <w:shd w:val="clear" w:color="auto" w:fill="F2F2F2" w:themeFill="background1" w:themeFillShade="F2"/>
            <w:hideMark/>
          </w:tcPr>
          <w:p w14:paraId="0029A931"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r w:rsidRPr="005D3758">
              <w:rPr>
                <w:rFonts w:asciiTheme="majorBidi" w:hAnsiTheme="majorBidi" w:cstheme="majorBidi"/>
                <w:b/>
                <w:bCs/>
                <w:sz w:val="20"/>
                <w:szCs w:val="20"/>
                <w:lang w:val="en-US"/>
              </w:rPr>
              <w:t>7.4 M</w:t>
            </w:r>
          </w:p>
        </w:tc>
        <w:tc>
          <w:tcPr>
            <w:tcW w:w="0" w:type="auto"/>
            <w:shd w:val="clear" w:color="auto" w:fill="F2F2F2" w:themeFill="background1" w:themeFillShade="F2"/>
            <w:hideMark/>
          </w:tcPr>
          <w:p w14:paraId="594C6B7B"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r w:rsidRPr="005D3758">
              <w:rPr>
                <w:rFonts w:asciiTheme="majorBidi" w:hAnsiTheme="majorBidi" w:cstheme="majorBidi"/>
                <w:b/>
                <w:bCs/>
                <w:sz w:val="20"/>
                <w:szCs w:val="20"/>
                <w:lang w:val="en-US"/>
              </w:rPr>
              <w:t>0.9462</w:t>
            </w:r>
          </w:p>
        </w:tc>
        <w:tc>
          <w:tcPr>
            <w:tcW w:w="0" w:type="auto"/>
            <w:shd w:val="clear" w:color="auto" w:fill="F2F2F2" w:themeFill="background1" w:themeFillShade="F2"/>
            <w:hideMark/>
          </w:tcPr>
          <w:p w14:paraId="63C42DBE" w14:textId="77777777" w:rsidR="005D3758" w:rsidRPr="005D3758" w:rsidRDefault="005D3758" w:rsidP="009F5F1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r w:rsidRPr="005D3758">
              <w:rPr>
                <w:rFonts w:asciiTheme="majorBidi" w:hAnsiTheme="majorBidi" w:cstheme="majorBidi"/>
                <w:b/>
                <w:bCs/>
                <w:sz w:val="20"/>
                <w:szCs w:val="20"/>
                <w:lang w:val="en-US"/>
              </w:rPr>
              <w:t>100.0%</w:t>
            </w:r>
          </w:p>
        </w:tc>
      </w:tr>
    </w:tbl>
    <w:p w14:paraId="6D490FB5" w14:textId="77777777" w:rsidR="005D3758" w:rsidRDefault="005D3758" w:rsidP="005D3758">
      <w:pPr>
        <w:rPr>
          <w:rFonts w:asciiTheme="majorBidi" w:hAnsiTheme="majorBidi" w:cstheme="majorBidi"/>
          <w:b/>
          <w:bCs/>
          <w:i/>
          <w:iCs/>
          <w:sz w:val="20"/>
          <w:szCs w:val="18"/>
        </w:rPr>
      </w:pPr>
    </w:p>
    <w:p w14:paraId="2B264305" w14:textId="25D81276" w:rsidR="005D3758" w:rsidRPr="003D610E" w:rsidRDefault="005D3758" w:rsidP="005D3758">
      <w:pPr>
        <w:jc w:val="center"/>
        <w:rPr>
          <w:rFonts w:asciiTheme="majorBidi" w:hAnsiTheme="majorBidi" w:cstheme="majorBidi"/>
          <w:i/>
          <w:iCs/>
          <w:sz w:val="20"/>
          <w:szCs w:val="18"/>
        </w:rPr>
      </w:pPr>
      <w:r w:rsidRPr="003D610E">
        <w:rPr>
          <w:rFonts w:asciiTheme="majorBidi" w:hAnsiTheme="majorBidi" w:cstheme="majorBidi"/>
          <w:b/>
          <w:bCs/>
          <w:i/>
          <w:iCs/>
          <w:sz w:val="20"/>
          <w:szCs w:val="18"/>
        </w:rPr>
        <w:t xml:space="preserve">Source : </w:t>
      </w:r>
      <w:r w:rsidRPr="003D610E">
        <w:rPr>
          <w:rFonts w:asciiTheme="majorBidi" w:hAnsiTheme="majorBidi" w:cstheme="majorBidi"/>
          <w:i/>
          <w:iCs/>
          <w:sz w:val="20"/>
          <w:szCs w:val="18"/>
        </w:rPr>
        <w:t>réaliser par l’auteur</w:t>
      </w:r>
    </w:p>
    <w:p w14:paraId="57F71A95" w14:textId="77777777" w:rsidR="003D610E" w:rsidRPr="003D610E" w:rsidRDefault="003D610E" w:rsidP="003D610E">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Le tableau met en évidence trois phénomènes qui n'apparaissent pas sur les graphiques de distribution. Le premier est l'écart entre médiane et moyenne, indicateur d'asymétrie. En Stage 1, la moyenne est trente-deux fois supérieure à la médiane (5,79 M contre 180 K). En Stage 3, ce rapport monte à trente-cinq (0,60 M contre 16,9 K). Cette asymétrie extrême signifie que la moyenne, indicateur usuel en finance, est trompeuse sur ce portefeuille : elle est tirée par une poignée de très grandes contreparties et ne décrit pas le dossier représentatif.</w:t>
      </w:r>
    </w:p>
    <w:p w14:paraId="3DC3A12B" w14:textId="77777777" w:rsidR="003D610E" w:rsidRPr="003D610E" w:rsidRDefault="003D610E" w:rsidP="003D610E">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Le deuxième phénomène est l'amplitude P5-P95. En Stage 1, elle s'étend de 2 200 dirhams à 13,7 millions, soit un facteur 6 200 entre le cinquième et le quatre-vingt-quinzième percentile. En Stage 3, l'amplitude reste massive (de 200 dirhams à 2,2 millions), mais sur des montants beaucoup plus faibles. Ce constat confirme que la dégradation touche en priorité les petits crédits. Cette dispersion </w:t>
      </w:r>
      <w:proofErr w:type="spellStart"/>
      <w:r w:rsidRPr="003D610E">
        <w:rPr>
          <w:rFonts w:asciiTheme="majorBidi" w:hAnsiTheme="majorBidi" w:cstheme="majorBidi"/>
          <w:sz w:val="24"/>
          <w:szCs w:val="24"/>
        </w:rPr>
        <w:t>intra-stade</w:t>
      </w:r>
      <w:proofErr w:type="spellEnd"/>
      <w:r w:rsidRPr="003D610E">
        <w:rPr>
          <w:rFonts w:asciiTheme="majorBidi" w:hAnsiTheme="majorBidi" w:cstheme="majorBidi"/>
          <w:sz w:val="24"/>
          <w:szCs w:val="24"/>
        </w:rPr>
        <w:t xml:space="preserve"> justifie une approche d'audit différenciée selon la taille des expositions, plutôt qu'une approche uniforme par </w:t>
      </w:r>
      <w:proofErr w:type="spellStart"/>
      <w:r w:rsidRPr="003D610E">
        <w:rPr>
          <w:rFonts w:asciiTheme="majorBidi" w:hAnsiTheme="majorBidi" w:cstheme="majorBidi"/>
          <w:sz w:val="24"/>
          <w:szCs w:val="24"/>
        </w:rPr>
        <w:t>bucket</w:t>
      </w:r>
      <w:proofErr w:type="spellEnd"/>
      <w:r w:rsidRPr="003D610E">
        <w:rPr>
          <w:rFonts w:asciiTheme="majorBidi" w:hAnsiTheme="majorBidi" w:cstheme="majorBidi"/>
          <w:sz w:val="24"/>
          <w:szCs w:val="24"/>
        </w:rPr>
        <w:t>.</w:t>
      </w:r>
    </w:p>
    <w:p w14:paraId="56D91F08" w14:textId="150ABCB3" w:rsidR="005D3758" w:rsidRPr="003D610E" w:rsidRDefault="003D610E" w:rsidP="003D610E">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Le troisième phénomène est la stabilité du Gini par stade, tous trois compris entre 0,88 et 0,94. La concentration n'est donc pas un effet du classement par stade : elle est structurelle à </w:t>
      </w:r>
      <w:r w:rsidRPr="003D610E">
        <w:rPr>
          <w:rFonts w:asciiTheme="majorBidi" w:hAnsiTheme="majorBidi" w:cstheme="majorBidi"/>
          <w:sz w:val="24"/>
          <w:szCs w:val="24"/>
        </w:rPr>
        <w:lastRenderedPageBreak/>
        <w:t xml:space="preserve">l'ensemble du portefeuille. Quel que soit le </w:t>
      </w:r>
      <w:proofErr w:type="spellStart"/>
      <w:r w:rsidRPr="003D610E">
        <w:rPr>
          <w:rFonts w:asciiTheme="majorBidi" w:hAnsiTheme="majorBidi" w:cstheme="majorBidi"/>
          <w:sz w:val="24"/>
          <w:szCs w:val="24"/>
        </w:rPr>
        <w:t>bucket</w:t>
      </w:r>
      <w:proofErr w:type="spellEnd"/>
      <w:r w:rsidRPr="003D610E">
        <w:rPr>
          <w:rFonts w:asciiTheme="majorBidi" w:hAnsiTheme="majorBidi" w:cstheme="majorBidi"/>
          <w:sz w:val="24"/>
          <w:szCs w:val="24"/>
        </w:rPr>
        <w:t xml:space="preserve"> considéré, une minorité de contreparties capte la majorité du volume. C'est une caractéristique du modèle d'affaires, et non un signal de risque.</w:t>
      </w:r>
    </w:p>
    <w:p w14:paraId="22C14E70" w14:textId="7267E793" w:rsidR="005D3758" w:rsidRDefault="0067005B" w:rsidP="0067005B">
      <w:pPr>
        <w:pStyle w:val="Caption"/>
        <w:jc w:val="center"/>
        <w:rPr>
          <w:rFonts w:asciiTheme="majorBidi" w:hAnsiTheme="majorBidi" w:cstheme="majorBidi"/>
          <w:sz w:val="20"/>
          <w:szCs w:val="20"/>
        </w:rPr>
      </w:pPr>
      <w:bookmarkStart w:id="103" w:name="_Toc230002409"/>
      <w:r w:rsidRPr="0067005B">
        <w:rPr>
          <w:rFonts w:asciiTheme="majorBidi" w:hAnsiTheme="majorBidi" w:cstheme="majorBidi"/>
          <w:sz w:val="20"/>
          <w:szCs w:val="20"/>
        </w:rPr>
        <w:t xml:space="preserve">Figure </w:t>
      </w:r>
      <w:r w:rsidRPr="0067005B">
        <w:rPr>
          <w:rFonts w:asciiTheme="majorBidi" w:hAnsiTheme="majorBidi" w:cstheme="majorBidi"/>
          <w:sz w:val="20"/>
          <w:szCs w:val="20"/>
        </w:rPr>
        <w:fldChar w:fldCharType="begin"/>
      </w:r>
      <w:r w:rsidRPr="0067005B">
        <w:rPr>
          <w:rFonts w:asciiTheme="majorBidi" w:hAnsiTheme="majorBidi" w:cstheme="majorBidi"/>
          <w:sz w:val="20"/>
          <w:szCs w:val="20"/>
        </w:rPr>
        <w:instrText xml:space="preserve"> SEQ Figure \* ARABIC </w:instrText>
      </w:r>
      <w:r w:rsidRPr="0067005B">
        <w:rPr>
          <w:rFonts w:asciiTheme="majorBidi" w:hAnsiTheme="majorBidi" w:cstheme="majorBidi"/>
          <w:sz w:val="20"/>
          <w:szCs w:val="20"/>
        </w:rPr>
        <w:fldChar w:fldCharType="separate"/>
      </w:r>
      <w:r w:rsidR="00526F69">
        <w:rPr>
          <w:rFonts w:asciiTheme="majorBidi" w:hAnsiTheme="majorBidi" w:cstheme="majorBidi"/>
          <w:noProof/>
          <w:sz w:val="20"/>
          <w:szCs w:val="20"/>
        </w:rPr>
        <w:t>4</w:t>
      </w:r>
      <w:r w:rsidRPr="0067005B">
        <w:rPr>
          <w:rFonts w:asciiTheme="majorBidi" w:hAnsiTheme="majorBidi" w:cstheme="majorBidi"/>
          <w:sz w:val="20"/>
          <w:szCs w:val="20"/>
        </w:rPr>
        <w:fldChar w:fldCharType="end"/>
      </w:r>
      <w:r w:rsidRPr="0067005B">
        <w:rPr>
          <w:rFonts w:asciiTheme="majorBidi" w:hAnsiTheme="majorBidi" w:cstheme="majorBidi"/>
          <w:sz w:val="20"/>
          <w:szCs w:val="20"/>
        </w:rPr>
        <w:t xml:space="preserve"> : Distribution des encours par stade (échelle log₁₀)</w:t>
      </w:r>
      <w:bookmarkEnd w:id="103"/>
    </w:p>
    <w:p w14:paraId="2379BDCA" w14:textId="79B65389" w:rsidR="0067005B" w:rsidRPr="0067005B" w:rsidRDefault="0067005B" w:rsidP="0067005B">
      <w:pPr>
        <w:jc w:val="center"/>
      </w:pPr>
      <w:r>
        <w:rPr>
          <w:noProof/>
        </w:rPr>
        <w:drawing>
          <wp:inline distT="0" distB="0" distL="0" distR="0" wp14:anchorId="0E404916" wp14:editId="2F69B740">
            <wp:extent cx="5760720" cy="3220720"/>
            <wp:effectExtent l="0" t="0" r="0" b="0"/>
            <wp:docPr id="20096642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3220720"/>
                    </a:xfrm>
                    <a:prstGeom prst="rect">
                      <a:avLst/>
                    </a:prstGeom>
                    <a:noFill/>
                    <a:ln>
                      <a:noFill/>
                    </a:ln>
                  </pic:spPr>
                </pic:pic>
              </a:graphicData>
            </a:graphic>
          </wp:inline>
        </w:drawing>
      </w:r>
    </w:p>
    <w:p w14:paraId="10FB090B" w14:textId="77777777" w:rsidR="0067005B" w:rsidRDefault="0067005B" w:rsidP="0067005B">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0EAA2293"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L'histogramme révèle une bimodalité du Stage 3 absente des deux autres stades. Cette bimodalité, lisible uniquement sur l'échelle logarithmique, traduit la coexistence de deux populations distinctes. D'un côté, des milliers de petites créances autour de quelques milliers de dirhams, vraisemblablement des crédits à la consommation anciens jamais soldés. De l'autre, quelques centaines de contreparties </w:t>
      </w:r>
      <w:proofErr w:type="spellStart"/>
      <w:r w:rsidRPr="003D610E">
        <w:rPr>
          <w:rFonts w:asciiTheme="majorBidi" w:hAnsiTheme="majorBidi" w:cstheme="majorBidi"/>
          <w:sz w:val="24"/>
          <w:szCs w:val="24"/>
        </w:rPr>
        <w:t>corporates</w:t>
      </w:r>
      <w:proofErr w:type="spellEnd"/>
      <w:r w:rsidRPr="003D610E">
        <w:rPr>
          <w:rFonts w:asciiTheme="majorBidi" w:hAnsiTheme="majorBidi" w:cstheme="majorBidi"/>
          <w:sz w:val="24"/>
          <w:szCs w:val="24"/>
        </w:rPr>
        <w:t xml:space="preserve"> ou PME récemment basculées en défaut, sur des encours millionnaires. Les Stages 1 et 2 présentent au contraire des distributions unimodales et resserrées, signe de portefeuilles plus homogènes par construction.</w:t>
      </w:r>
    </w:p>
    <w:p w14:paraId="34871F08" w14:textId="1D08170A" w:rsidR="0067005B"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L'enseignement opérationnel est qu'il n'existe pas un dossier Stage 3 type : il en existe deux. Une stratégie de provisionnement et de recouvrement uniforme appliquée à ce </w:t>
      </w:r>
      <w:proofErr w:type="spellStart"/>
      <w:r w:rsidRPr="003D610E">
        <w:rPr>
          <w:rFonts w:asciiTheme="majorBidi" w:hAnsiTheme="majorBidi" w:cstheme="majorBidi"/>
          <w:sz w:val="24"/>
          <w:szCs w:val="24"/>
        </w:rPr>
        <w:t>bucket</w:t>
      </w:r>
      <w:proofErr w:type="spellEnd"/>
      <w:r w:rsidRPr="003D610E">
        <w:rPr>
          <w:rFonts w:asciiTheme="majorBidi" w:hAnsiTheme="majorBidi" w:cstheme="majorBidi"/>
          <w:sz w:val="24"/>
          <w:szCs w:val="24"/>
        </w:rPr>
        <w:t xml:space="preserve"> serait inadaptée. Les petits dossiers relèvent d'une approche statistique par portefeuille, qui peut combiner provision collective, abandon de créance ou cession. Les grands dossiers nécessitent en revanche une revue individuelle et une stratégie de sortie négociée</w:t>
      </w:r>
      <w:r w:rsidR="0067005B" w:rsidRPr="0067005B">
        <w:rPr>
          <w:rFonts w:asciiTheme="majorBidi" w:hAnsiTheme="majorBidi" w:cstheme="majorBidi"/>
          <w:sz w:val="24"/>
          <w:szCs w:val="24"/>
        </w:rPr>
        <w:t>.</w:t>
      </w:r>
    </w:p>
    <w:p w14:paraId="23A9524D" w14:textId="77777777" w:rsidR="003B41EA" w:rsidRPr="0067005B" w:rsidRDefault="003B41EA" w:rsidP="00FA4CBF">
      <w:pPr>
        <w:spacing w:line="360" w:lineRule="auto"/>
        <w:jc w:val="both"/>
        <w:rPr>
          <w:rFonts w:asciiTheme="majorBidi" w:hAnsiTheme="majorBidi" w:cstheme="majorBidi"/>
          <w:sz w:val="24"/>
          <w:szCs w:val="24"/>
        </w:rPr>
      </w:pPr>
    </w:p>
    <w:p w14:paraId="514D007B" w14:textId="5A689D9E" w:rsidR="0007489F" w:rsidRPr="003D610E" w:rsidRDefault="0067005B" w:rsidP="003D610E">
      <w:pPr>
        <w:pStyle w:val="Heading3"/>
        <w:spacing w:line="360" w:lineRule="auto"/>
        <w:jc w:val="both"/>
        <w:rPr>
          <w:rFonts w:asciiTheme="majorBidi" w:hAnsiTheme="majorBidi"/>
          <w:b/>
          <w:bCs/>
          <w:sz w:val="28"/>
          <w:szCs w:val="28"/>
        </w:rPr>
      </w:pPr>
      <w:bookmarkStart w:id="104" w:name="_Toc230002513"/>
      <w:r w:rsidRPr="0067005B">
        <w:rPr>
          <w:rFonts w:asciiTheme="majorBidi" w:hAnsiTheme="majorBidi"/>
          <w:b/>
          <w:bCs/>
          <w:sz w:val="28"/>
          <w:szCs w:val="28"/>
        </w:rPr>
        <w:lastRenderedPageBreak/>
        <w:t>Structure de la provision ECL</w:t>
      </w:r>
      <w:bookmarkEnd w:id="104"/>
    </w:p>
    <w:p w14:paraId="4441B2F8" w14:textId="608BE8F0" w:rsidR="0067005B" w:rsidRDefault="0067005B" w:rsidP="0067005B">
      <w:pPr>
        <w:pStyle w:val="Caption"/>
        <w:jc w:val="center"/>
        <w:rPr>
          <w:rFonts w:asciiTheme="majorBidi" w:hAnsiTheme="majorBidi" w:cstheme="majorBidi"/>
          <w:sz w:val="20"/>
          <w:szCs w:val="20"/>
        </w:rPr>
      </w:pPr>
      <w:bookmarkStart w:id="105" w:name="_Toc230002410"/>
      <w:r w:rsidRPr="0067005B">
        <w:rPr>
          <w:rFonts w:asciiTheme="majorBidi" w:hAnsiTheme="majorBidi" w:cstheme="majorBidi"/>
          <w:sz w:val="20"/>
          <w:szCs w:val="20"/>
        </w:rPr>
        <w:t xml:space="preserve">Figure </w:t>
      </w:r>
      <w:r w:rsidRPr="0067005B">
        <w:rPr>
          <w:rFonts w:asciiTheme="majorBidi" w:hAnsiTheme="majorBidi" w:cstheme="majorBidi"/>
          <w:sz w:val="20"/>
          <w:szCs w:val="20"/>
        </w:rPr>
        <w:fldChar w:fldCharType="begin"/>
      </w:r>
      <w:r w:rsidRPr="0067005B">
        <w:rPr>
          <w:rFonts w:asciiTheme="majorBidi" w:hAnsiTheme="majorBidi" w:cstheme="majorBidi"/>
          <w:sz w:val="20"/>
          <w:szCs w:val="20"/>
        </w:rPr>
        <w:instrText xml:space="preserve"> SEQ Figure \* ARABIC </w:instrText>
      </w:r>
      <w:r w:rsidRPr="0067005B">
        <w:rPr>
          <w:rFonts w:asciiTheme="majorBidi" w:hAnsiTheme="majorBidi" w:cstheme="majorBidi"/>
          <w:sz w:val="20"/>
          <w:szCs w:val="20"/>
        </w:rPr>
        <w:fldChar w:fldCharType="separate"/>
      </w:r>
      <w:r w:rsidR="00526F69">
        <w:rPr>
          <w:rFonts w:asciiTheme="majorBidi" w:hAnsiTheme="majorBidi" w:cstheme="majorBidi"/>
          <w:noProof/>
          <w:sz w:val="20"/>
          <w:szCs w:val="20"/>
        </w:rPr>
        <w:t>5</w:t>
      </w:r>
      <w:r w:rsidRPr="0067005B">
        <w:rPr>
          <w:rFonts w:asciiTheme="majorBidi" w:hAnsiTheme="majorBidi" w:cstheme="majorBidi"/>
          <w:sz w:val="20"/>
          <w:szCs w:val="20"/>
        </w:rPr>
        <w:fldChar w:fldCharType="end"/>
      </w:r>
      <w:r w:rsidRPr="0067005B">
        <w:rPr>
          <w:rFonts w:asciiTheme="majorBidi" w:hAnsiTheme="majorBidi" w:cstheme="majorBidi"/>
          <w:sz w:val="20"/>
          <w:szCs w:val="20"/>
        </w:rPr>
        <w:t xml:space="preserve"> : Décomposition de la provision ECL</w:t>
      </w:r>
      <w:bookmarkEnd w:id="105"/>
    </w:p>
    <w:p w14:paraId="5A72CFE0" w14:textId="0D24E28D" w:rsidR="0067005B" w:rsidRPr="0067005B" w:rsidRDefault="0007489F" w:rsidP="0007489F">
      <w:pPr>
        <w:jc w:val="center"/>
      </w:pPr>
      <w:r>
        <w:rPr>
          <w:noProof/>
        </w:rPr>
        <w:drawing>
          <wp:inline distT="0" distB="0" distL="0" distR="0" wp14:anchorId="1543C424" wp14:editId="404CBB83">
            <wp:extent cx="5760720" cy="3523615"/>
            <wp:effectExtent l="0" t="0" r="0" b="635"/>
            <wp:docPr id="1141055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523615"/>
                    </a:xfrm>
                    <a:prstGeom prst="rect">
                      <a:avLst/>
                    </a:prstGeom>
                    <a:noFill/>
                    <a:ln>
                      <a:noFill/>
                    </a:ln>
                  </pic:spPr>
                </pic:pic>
              </a:graphicData>
            </a:graphic>
          </wp:inline>
        </w:drawing>
      </w:r>
    </w:p>
    <w:p w14:paraId="75704A27" w14:textId="7ED9968D" w:rsidR="00CF7D8A" w:rsidRDefault="0007489F" w:rsidP="0007489F">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39ECF6F7"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La provision totale de 12 028,6 millions de dirhams provient intégralement du modèle statistique. Aucun complément spécifique n'est constitué sur les grands dossiers Stage 3, et aucun overlay managérial n'est appliqué. Cette configuration est rare dans la pratique bancaire IFRS 9. La majorité des établissements appliquent un overlay positif compris entre 5 et 15 % de la provision modèle, selon les statistiques publiées par la BCE en 2023, pour intégrer des risques que le modèle ne capture pas : incertitudes macroéconomiques, risques sectoriels émergents, expositions géopolitiques, dossiers atypiques.</w:t>
      </w:r>
    </w:p>
    <w:p w14:paraId="55E63B31" w14:textId="596B8534" w:rsidR="0007489F"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L'absence d'overlay peut s'interpréter de deux manières opposées. Soit le modèle est jugé exhaustif et parfaitement calibré, ce qui constituerait une position de confiance exceptionnelle. Soit la gouvernance a fait le choix de s'en remettre exclusivement à la sortie du modèle, ce qui transfère implicitement tout le poids du provisionnement sur la qualité du modèle lui-même. Dans les deux cas, cette position doit être formellement documentée dans les procès-verbaux du comité de provisionnement. Elle fait partie des points d'attention prioritaires pour l'auditeur</w:t>
      </w:r>
      <w:r w:rsidR="0007489F" w:rsidRPr="0007489F">
        <w:rPr>
          <w:rFonts w:asciiTheme="majorBidi" w:hAnsiTheme="majorBidi" w:cstheme="majorBidi"/>
          <w:sz w:val="24"/>
          <w:szCs w:val="24"/>
        </w:rPr>
        <w:t>.</w:t>
      </w:r>
    </w:p>
    <w:p w14:paraId="52F8FFFA" w14:textId="77777777" w:rsidR="003D610E" w:rsidRPr="0007489F" w:rsidRDefault="003D610E" w:rsidP="003D610E">
      <w:pPr>
        <w:spacing w:line="360" w:lineRule="auto"/>
        <w:jc w:val="both"/>
        <w:rPr>
          <w:rFonts w:asciiTheme="majorBidi" w:hAnsiTheme="majorBidi" w:cstheme="majorBidi"/>
          <w:sz w:val="24"/>
          <w:szCs w:val="24"/>
        </w:rPr>
      </w:pPr>
    </w:p>
    <w:p w14:paraId="6EFA5312" w14:textId="77777777" w:rsidR="00DA20BF" w:rsidRDefault="00DA20BF" w:rsidP="0007489F"/>
    <w:p w14:paraId="21FBACB4" w14:textId="766E7AE9" w:rsidR="00DA20BF" w:rsidRDefault="00DA20BF" w:rsidP="00DA20BF">
      <w:pPr>
        <w:pStyle w:val="Caption"/>
        <w:jc w:val="center"/>
        <w:rPr>
          <w:rFonts w:asciiTheme="majorBidi" w:hAnsiTheme="majorBidi" w:cstheme="majorBidi"/>
          <w:sz w:val="20"/>
          <w:szCs w:val="20"/>
        </w:rPr>
      </w:pPr>
      <w:bookmarkStart w:id="106" w:name="_Toc230002411"/>
      <w:r w:rsidRPr="00DA20BF">
        <w:rPr>
          <w:rFonts w:asciiTheme="majorBidi" w:hAnsiTheme="majorBidi" w:cstheme="majorBidi"/>
          <w:sz w:val="20"/>
          <w:szCs w:val="20"/>
        </w:rPr>
        <w:lastRenderedPageBreak/>
        <w:t xml:space="preserve">Figure </w:t>
      </w:r>
      <w:r w:rsidRPr="00DA20BF">
        <w:rPr>
          <w:rFonts w:asciiTheme="majorBidi" w:hAnsiTheme="majorBidi" w:cstheme="majorBidi"/>
          <w:sz w:val="20"/>
          <w:szCs w:val="20"/>
        </w:rPr>
        <w:fldChar w:fldCharType="begin"/>
      </w:r>
      <w:r w:rsidRPr="00DA20BF">
        <w:rPr>
          <w:rFonts w:asciiTheme="majorBidi" w:hAnsiTheme="majorBidi" w:cstheme="majorBidi"/>
          <w:sz w:val="20"/>
          <w:szCs w:val="20"/>
        </w:rPr>
        <w:instrText xml:space="preserve"> SEQ Figure \* ARABIC </w:instrText>
      </w:r>
      <w:r w:rsidRPr="00DA20BF">
        <w:rPr>
          <w:rFonts w:asciiTheme="majorBidi" w:hAnsiTheme="majorBidi" w:cstheme="majorBidi"/>
          <w:sz w:val="20"/>
          <w:szCs w:val="20"/>
        </w:rPr>
        <w:fldChar w:fldCharType="separate"/>
      </w:r>
      <w:r w:rsidR="00526F69">
        <w:rPr>
          <w:rFonts w:asciiTheme="majorBidi" w:hAnsiTheme="majorBidi" w:cstheme="majorBidi"/>
          <w:noProof/>
          <w:sz w:val="20"/>
          <w:szCs w:val="20"/>
        </w:rPr>
        <w:t>6</w:t>
      </w:r>
      <w:r w:rsidRPr="00DA20BF">
        <w:rPr>
          <w:rFonts w:asciiTheme="majorBidi" w:hAnsiTheme="majorBidi" w:cstheme="majorBidi"/>
          <w:sz w:val="20"/>
          <w:szCs w:val="20"/>
        </w:rPr>
        <w:fldChar w:fldCharType="end"/>
      </w:r>
      <w:r w:rsidRPr="00DA20BF">
        <w:rPr>
          <w:rFonts w:asciiTheme="majorBidi" w:hAnsiTheme="majorBidi" w:cstheme="majorBidi"/>
          <w:sz w:val="20"/>
          <w:szCs w:val="20"/>
        </w:rPr>
        <w:t xml:space="preserve"> : Distribution du taux de couverture ECL/EAD par stade</w:t>
      </w:r>
      <w:bookmarkEnd w:id="106"/>
    </w:p>
    <w:p w14:paraId="527AE2ED" w14:textId="3E3810E9" w:rsidR="00DA20BF" w:rsidRDefault="00DA20BF" w:rsidP="00DA20BF">
      <w:pPr>
        <w:jc w:val="center"/>
      </w:pPr>
      <w:r>
        <w:rPr>
          <w:noProof/>
        </w:rPr>
        <w:drawing>
          <wp:inline distT="0" distB="0" distL="0" distR="0" wp14:anchorId="7BA5D9DD" wp14:editId="4D9CE32A">
            <wp:extent cx="5760720" cy="3599180"/>
            <wp:effectExtent l="0" t="0" r="0" b="1270"/>
            <wp:docPr id="1255769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599180"/>
                    </a:xfrm>
                    <a:prstGeom prst="rect">
                      <a:avLst/>
                    </a:prstGeom>
                    <a:noFill/>
                    <a:ln>
                      <a:noFill/>
                    </a:ln>
                  </pic:spPr>
                </pic:pic>
              </a:graphicData>
            </a:graphic>
          </wp:inline>
        </w:drawing>
      </w:r>
    </w:p>
    <w:p w14:paraId="4A128155" w14:textId="77777777" w:rsidR="00DA20BF" w:rsidRDefault="00DA20BF" w:rsidP="00DA20BF">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2EFED28C"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Au-delà du taux moyen, c'est la dispersion </w:t>
      </w:r>
      <w:proofErr w:type="spellStart"/>
      <w:r w:rsidRPr="003D610E">
        <w:rPr>
          <w:rFonts w:asciiTheme="majorBidi" w:hAnsiTheme="majorBidi" w:cstheme="majorBidi"/>
          <w:sz w:val="24"/>
          <w:szCs w:val="24"/>
        </w:rPr>
        <w:t>intra-stade</w:t>
      </w:r>
      <w:proofErr w:type="spellEnd"/>
      <w:r w:rsidRPr="003D610E">
        <w:rPr>
          <w:rFonts w:asciiTheme="majorBidi" w:hAnsiTheme="majorBidi" w:cstheme="majorBidi"/>
          <w:sz w:val="24"/>
          <w:szCs w:val="24"/>
        </w:rPr>
        <w:t xml:space="preserve"> qui révèle la mécanique réelle du provisionnement. Le Stage 1 présente une distribution très resserrée autour de zéro, signe d'une application homogène de la formule réglementaire aux expositions saines. Le Stage 2 montre une dispersion élargie, reflétant la diversité des durées résiduelles. Le Stage 3 offre la distribution la plus instructive : son intervalle interquartile s'étend de 50,6 % à 89,9 %, soit un facteur 1,8 entre les dossiers les moins et les plus couverts.</w:t>
      </w:r>
    </w:p>
    <w:p w14:paraId="0584484B" w14:textId="2E9B1692" w:rsidR="00DA20BF"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Cette hétérogénéité est cohérente avec la coexistence des deux populations identifiées précédemment. Les créances anciennes accumulent des provisions sur plusieurs exercices et tendent vers des taux de couverture élevés, parfois supérieurs à 100 %, ce qui correspond à un sur-provisionnement résultant d'une accumulation comptable historique. À l'opposé, les contreparties bénéficiant de garanties d'État affichent des taux faibles, leur perte attendue nette des garanties étant quasi-nulle. Pour l'audit, cette dispersion justifie une approche différenciée : validation documentaire des garanties pour les dossiers à TC faible, analyse de la stratégie de recouvrement et de l'historique de provisionnement pour les dossiers à TC élevé</w:t>
      </w:r>
      <w:r w:rsidR="00DA20BF" w:rsidRPr="00DA20BF">
        <w:rPr>
          <w:rFonts w:asciiTheme="majorBidi" w:hAnsiTheme="majorBidi" w:cstheme="majorBidi"/>
          <w:sz w:val="24"/>
          <w:szCs w:val="24"/>
        </w:rPr>
        <w:t>.</w:t>
      </w:r>
    </w:p>
    <w:p w14:paraId="41310099" w14:textId="77777777" w:rsidR="003D610E" w:rsidRPr="00DA20BF" w:rsidRDefault="003D610E" w:rsidP="003D610E">
      <w:pPr>
        <w:spacing w:line="360" w:lineRule="auto"/>
        <w:jc w:val="both"/>
        <w:rPr>
          <w:rFonts w:asciiTheme="majorBidi" w:hAnsiTheme="majorBidi" w:cstheme="majorBidi"/>
          <w:sz w:val="24"/>
          <w:szCs w:val="24"/>
        </w:rPr>
      </w:pPr>
    </w:p>
    <w:p w14:paraId="01D174C3" w14:textId="5F1A94E2" w:rsidR="00FF433C" w:rsidRDefault="00FF433C" w:rsidP="00FF433C">
      <w:pPr>
        <w:pStyle w:val="Heading3"/>
        <w:spacing w:line="360" w:lineRule="auto"/>
        <w:jc w:val="both"/>
        <w:rPr>
          <w:rFonts w:asciiTheme="majorBidi" w:hAnsiTheme="majorBidi"/>
          <w:b/>
          <w:bCs/>
          <w:sz w:val="28"/>
          <w:szCs w:val="28"/>
        </w:rPr>
      </w:pPr>
      <w:bookmarkStart w:id="107" w:name="_Toc230002514"/>
      <w:r w:rsidRPr="00FF433C">
        <w:rPr>
          <w:rFonts w:asciiTheme="majorBidi" w:hAnsiTheme="majorBidi"/>
          <w:b/>
          <w:bCs/>
          <w:sz w:val="28"/>
          <w:szCs w:val="28"/>
        </w:rPr>
        <w:lastRenderedPageBreak/>
        <w:t>Signaux comportementaux</w:t>
      </w:r>
      <w:bookmarkEnd w:id="107"/>
      <w:r>
        <w:rPr>
          <w:rFonts w:asciiTheme="majorBidi" w:hAnsiTheme="majorBidi"/>
          <w:b/>
          <w:bCs/>
          <w:sz w:val="28"/>
          <w:szCs w:val="28"/>
        </w:rPr>
        <w:t xml:space="preserve"> </w:t>
      </w:r>
    </w:p>
    <w:p w14:paraId="22A370A5" w14:textId="5982E8D1" w:rsidR="00FF433C" w:rsidRDefault="00FF433C" w:rsidP="00FF433C">
      <w:pPr>
        <w:pStyle w:val="Caption"/>
        <w:jc w:val="center"/>
        <w:rPr>
          <w:rFonts w:asciiTheme="majorBidi" w:hAnsiTheme="majorBidi" w:cstheme="majorBidi"/>
          <w:sz w:val="20"/>
          <w:szCs w:val="20"/>
        </w:rPr>
      </w:pPr>
      <w:bookmarkStart w:id="108" w:name="_Toc230002412"/>
      <w:r w:rsidRPr="00FF433C">
        <w:rPr>
          <w:rFonts w:asciiTheme="majorBidi" w:hAnsiTheme="majorBidi" w:cstheme="majorBidi"/>
          <w:sz w:val="20"/>
          <w:szCs w:val="20"/>
        </w:rPr>
        <w:t xml:space="preserve">Figure </w:t>
      </w:r>
      <w:r w:rsidRPr="00FF433C">
        <w:rPr>
          <w:rFonts w:asciiTheme="majorBidi" w:hAnsiTheme="majorBidi" w:cstheme="majorBidi"/>
          <w:sz w:val="20"/>
          <w:szCs w:val="20"/>
        </w:rPr>
        <w:fldChar w:fldCharType="begin"/>
      </w:r>
      <w:r w:rsidRPr="00FF433C">
        <w:rPr>
          <w:rFonts w:asciiTheme="majorBidi" w:hAnsiTheme="majorBidi" w:cstheme="majorBidi"/>
          <w:sz w:val="20"/>
          <w:szCs w:val="20"/>
        </w:rPr>
        <w:instrText xml:space="preserve"> SEQ Figure \* ARABIC </w:instrText>
      </w:r>
      <w:r w:rsidRPr="00FF433C">
        <w:rPr>
          <w:rFonts w:asciiTheme="majorBidi" w:hAnsiTheme="majorBidi" w:cstheme="majorBidi"/>
          <w:sz w:val="20"/>
          <w:szCs w:val="20"/>
        </w:rPr>
        <w:fldChar w:fldCharType="separate"/>
      </w:r>
      <w:r w:rsidR="00526F69">
        <w:rPr>
          <w:rFonts w:asciiTheme="majorBidi" w:hAnsiTheme="majorBidi" w:cstheme="majorBidi"/>
          <w:noProof/>
          <w:sz w:val="20"/>
          <w:szCs w:val="20"/>
        </w:rPr>
        <w:t>7</w:t>
      </w:r>
      <w:r w:rsidRPr="00FF433C">
        <w:rPr>
          <w:rFonts w:asciiTheme="majorBidi" w:hAnsiTheme="majorBidi" w:cstheme="majorBidi"/>
          <w:sz w:val="20"/>
          <w:szCs w:val="20"/>
        </w:rPr>
        <w:fldChar w:fldCharType="end"/>
      </w:r>
      <w:r w:rsidRPr="00FF433C">
        <w:rPr>
          <w:rFonts w:asciiTheme="majorBidi" w:hAnsiTheme="majorBidi" w:cstheme="majorBidi"/>
          <w:sz w:val="20"/>
          <w:szCs w:val="20"/>
        </w:rPr>
        <w:t xml:space="preserve"> : Répartition par zone d'impayés et stade de risque</w:t>
      </w:r>
      <w:bookmarkEnd w:id="108"/>
    </w:p>
    <w:p w14:paraId="07D25C19" w14:textId="4A62DBBA" w:rsidR="00FF433C" w:rsidRDefault="00FF433C" w:rsidP="00FF433C">
      <w:pPr>
        <w:jc w:val="center"/>
      </w:pPr>
      <w:r>
        <w:rPr>
          <w:noProof/>
        </w:rPr>
        <w:drawing>
          <wp:inline distT="0" distB="0" distL="0" distR="0" wp14:anchorId="73F4EEBB" wp14:editId="1A201978">
            <wp:extent cx="5760720" cy="3075940"/>
            <wp:effectExtent l="0" t="0" r="0" b="0"/>
            <wp:docPr id="13556396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075940"/>
                    </a:xfrm>
                    <a:prstGeom prst="rect">
                      <a:avLst/>
                    </a:prstGeom>
                    <a:noFill/>
                    <a:ln>
                      <a:noFill/>
                    </a:ln>
                  </pic:spPr>
                </pic:pic>
              </a:graphicData>
            </a:graphic>
          </wp:inline>
        </w:drawing>
      </w:r>
    </w:p>
    <w:p w14:paraId="5FFD90EC" w14:textId="77777777" w:rsidR="00FF433C" w:rsidRDefault="00FF433C" w:rsidP="00FF433C">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311B5DD7"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La répartition réglementaire confirme la robustesse globale du processus de classification, tout en mettant en évidence un point d'attention majeur. Le Stage 1 est très homogène, avec 94,5 % des dossiers sans aucun impayé, ce qui valide la qualité du portefeuille sain. Le Stage 2 occupe une zone de transition cohérente avec les seuils SICR de Bank Al-Maghrib : 43 % des dossiers en zone de vigilance (1 à 3 mois) et 20 % en zone SICR (3 à 9 mois).</w:t>
      </w:r>
    </w:p>
    <w:p w14:paraId="47998EE1" w14:textId="4B8F7D63" w:rsidR="00FF433C"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Le constat le plus significatif concerne le Stage 3 : 100 % des dossiers affichent zéro impayé courant à la date d'arrêté. Ce résultat, contre-intuitif au premier abord, signifie que la classification en défaut n'est presque jamais déclenchée par un retard de paiement actif. Elle l'est par des événements qualitatifs (procédure collective, cession de créances, décision de gestion) ou par un historique d'impayés désormais résorbé par des paiements partiels. Cette caractéristique constitue le principal angle d'attention pour l'audit. Pour ces dossiers, la justification documentaire du classement en défaut prend une importance critique, puisqu'aucun signal quantitatif courant ne la soutient</w:t>
      </w:r>
      <w:r w:rsidR="00FF433C" w:rsidRPr="00FF433C">
        <w:rPr>
          <w:rFonts w:asciiTheme="majorBidi" w:hAnsiTheme="majorBidi" w:cstheme="majorBidi"/>
          <w:sz w:val="24"/>
          <w:szCs w:val="24"/>
        </w:rPr>
        <w:t>.</w:t>
      </w:r>
    </w:p>
    <w:p w14:paraId="144954FB" w14:textId="77777777" w:rsidR="003D610E" w:rsidRDefault="003D610E" w:rsidP="003D610E">
      <w:pPr>
        <w:spacing w:line="360" w:lineRule="auto"/>
        <w:jc w:val="both"/>
        <w:rPr>
          <w:rFonts w:asciiTheme="majorBidi" w:hAnsiTheme="majorBidi" w:cstheme="majorBidi"/>
          <w:sz w:val="24"/>
          <w:szCs w:val="24"/>
        </w:rPr>
      </w:pPr>
    </w:p>
    <w:p w14:paraId="343FA266" w14:textId="77777777" w:rsidR="003D610E" w:rsidRDefault="003D610E" w:rsidP="003D610E">
      <w:pPr>
        <w:spacing w:line="360" w:lineRule="auto"/>
        <w:jc w:val="both"/>
        <w:rPr>
          <w:rFonts w:asciiTheme="majorBidi" w:hAnsiTheme="majorBidi" w:cstheme="majorBidi"/>
          <w:sz w:val="24"/>
          <w:szCs w:val="24"/>
        </w:rPr>
      </w:pPr>
    </w:p>
    <w:p w14:paraId="5E4E9235" w14:textId="77777777" w:rsidR="003D610E" w:rsidRPr="00FF433C" w:rsidRDefault="003D610E" w:rsidP="003D610E">
      <w:pPr>
        <w:spacing w:line="360" w:lineRule="auto"/>
        <w:jc w:val="both"/>
        <w:rPr>
          <w:rFonts w:asciiTheme="majorBidi" w:hAnsiTheme="majorBidi" w:cstheme="majorBidi"/>
          <w:sz w:val="24"/>
          <w:szCs w:val="24"/>
        </w:rPr>
      </w:pPr>
    </w:p>
    <w:p w14:paraId="04ECD7DE" w14:textId="77777777" w:rsidR="003D610E" w:rsidRDefault="003D610E" w:rsidP="00FF433C">
      <w:pPr>
        <w:pStyle w:val="Caption"/>
        <w:jc w:val="center"/>
        <w:rPr>
          <w:rFonts w:asciiTheme="majorBidi" w:hAnsiTheme="majorBidi" w:cstheme="majorBidi"/>
          <w:sz w:val="20"/>
          <w:szCs w:val="20"/>
        </w:rPr>
      </w:pPr>
    </w:p>
    <w:p w14:paraId="784A9330" w14:textId="36F35321" w:rsidR="00FF433C" w:rsidRDefault="00FF433C" w:rsidP="00FF433C">
      <w:pPr>
        <w:pStyle w:val="Caption"/>
        <w:jc w:val="center"/>
        <w:rPr>
          <w:rFonts w:asciiTheme="majorBidi" w:hAnsiTheme="majorBidi" w:cstheme="majorBidi"/>
          <w:sz w:val="20"/>
          <w:szCs w:val="20"/>
        </w:rPr>
      </w:pPr>
      <w:bookmarkStart w:id="109" w:name="_Toc230002413"/>
      <w:r w:rsidRPr="00FF433C">
        <w:rPr>
          <w:rFonts w:asciiTheme="majorBidi" w:hAnsiTheme="majorBidi" w:cstheme="majorBidi"/>
          <w:sz w:val="20"/>
          <w:szCs w:val="20"/>
        </w:rPr>
        <w:lastRenderedPageBreak/>
        <w:t xml:space="preserve">Figure </w:t>
      </w:r>
      <w:r w:rsidRPr="00FF433C">
        <w:rPr>
          <w:rFonts w:asciiTheme="majorBidi" w:hAnsiTheme="majorBidi" w:cstheme="majorBidi"/>
          <w:sz w:val="20"/>
          <w:szCs w:val="20"/>
        </w:rPr>
        <w:fldChar w:fldCharType="begin"/>
      </w:r>
      <w:r w:rsidRPr="00FF433C">
        <w:rPr>
          <w:rFonts w:asciiTheme="majorBidi" w:hAnsiTheme="majorBidi" w:cstheme="majorBidi"/>
          <w:sz w:val="20"/>
          <w:szCs w:val="20"/>
        </w:rPr>
        <w:instrText xml:space="preserve"> SEQ Figure \* ARABIC </w:instrText>
      </w:r>
      <w:r w:rsidRPr="00FF433C">
        <w:rPr>
          <w:rFonts w:asciiTheme="majorBidi" w:hAnsiTheme="majorBidi" w:cstheme="majorBidi"/>
          <w:sz w:val="20"/>
          <w:szCs w:val="20"/>
        </w:rPr>
        <w:fldChar w:fldCharType="separate"/>
      </w:r>
      <w:r w:rsidR="00526F69">
        <w:rPr>
          <w:rFonts w:asciiTheme="majorBidi" w:hAnsiTheme="majorBidi" w:cstheme="majorBidi"/>
          <w:noProof/>
          <w:sz w:val="20"/>
          <w:szCs w:val="20"/>
        </w:rPr>
        <w:t>8</w:t>
      </w:r>
      <w:r w:rsidRPr="00FF433C">
        <w:rPr>
          <w:rFonts w:asciiTheme="majorBidi" w:hAnsiTheme="majorBidi" w:cstheme="majorBidi"/>
          <w:sz w:val="20"/>
          <w:szCs w:val="20"/>
        </w:rPr>
        <w:fldChar w:fldCharType="end"/>
      </w:r>
      <w:r w:rsidRPr="00FF433C">
        <w:rPr>
          <w:rFonts w:asciiTheme="majorBidi" w:hAnsiTheme="majorBidi" w:cstheme="majorBidi"/>
          <w:sz w:val="20"/>
          <w:szCs w:val="20"/>
        </w:rPr>
        <w:t xml:space="preserve"> : Ancienneté du crédit par stade de risque</w:t>
      </w:r>
      <w:bookmarkEnd w:id="109"/>
    </w:p>
    <w:p w14:paraId="70C5B6B2" w14:textId="37ABE6E2" w:rsidR="00FF433C" w:rsidRPr="00FF433C" w:rsidRDefault="00FF433C" w:rsidP="00FF433C">
      <w:pPr>
        <w:jc w:val="center"/>
      </w:pPr>
      <w:r>
        <w:rPr>
          <w:noProof/>
        </w:rPr>
        <w:drawing>
          <wp:inline distT="0" distB="0" distL="0" distR="0" wp14:anchorId="1D1EB818" wp14:editId="03EF8AC8">
            <wp:extent cx="5760720" cy="2860040"/>
            <wp:effectExtent l="0" t="0" r="0" b="0"/>
            <wp:docPr id="12218105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860040"/>
                    </a:xfrm>
                    <a:prstGeom prst="rect">
                      <a:avLst/>
                    </a:prstGeom>
                    <a:noFill/>
                    <a:ln>
                      <a:noFill/>
                    </a:ln>
                  </pic:spPr>
                </pic:pic>
              </a:graphicData>
            </a:graphic>
          </wp:inline>
        </w:drawing>
      </w:r>
    </w:p>
    <w:p w14:paraId="7D815591" w14:textId="77777777" w:rsidR="00FF433C" w:rsidRDefault="00FF433C" w:rsidP="00FF433C">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5D1B667C"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L'ancienneté discrimine statistiquement les trois stades : le test de </w:t>
      </w:r>
      <w:proofErr w:type="spellStart"/>
      <w:r w:rsidRPr="003D610E">
        <w:rPr>
          <w:rFonts w:asciiTheme="majorBidi" w:hAnsiTheme="majorBidi" w:cstheme="majorBidi"/>
          <w:sz w:val="24"/>
          <w:szCs w:val="24"/>
        </w:rPr>
        <w:t>Kruskal</w:t>
      </w:r>
      <w:proofErr w:type="spellEnd"/>
      <w:r w:rsidRPr="003D610E">
        <w:rPr>
          <w:rFonts w:asciiTheme="majorBidi" w:hAnsiTheme="majorBidi" w:cstheme="majorBidi"/>
          <w:sz w:val="24"/>
          <w:szCs w:val="24"/>
        </w:rPr>
        <w:t>-Wallis est hautement significatif, avec une p-value quasi-nulle. L'effet pratique reste cependant modéré, les médianes ne différant que d'un à deux mois entre les stades. Cette double conclusion (significativité statistique mais faible pouvoir discriminant) illustre une limite classique des tests sur grands échantillons (Lin, Lucas et Shmueli, 2013). Avec 80 000 observations, le moindre écart devient statistiquement significatif, sans être nécessairement économiquement pertinent.</w:t>
      </w:r>
    </w:p>
    <w:p w14:paraId="55C99234" w14:textId="31C70D72" w:rsidR="003D610E" w:rsidRDefault="003D610E" w:rsidP="003B41EA">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La variable conserve son utilité dans une approche multivariée, où elle capture un effet de maturité combiné aux autres signaux (impayés, notation interne, secteur d'activité). Elle ne pourra cependant pas servir de critère discriminant isolé dans la modélisation du </w:t>
      </w:r>
      <w:proofErr w:type="spellStart"/>
      <w:r w:rsidRPr="003D610E">
        <w:rPr>
          <w:rFonts w:asciiTheme="majorBidi" w:hAnsiTheme="majorBidi" w:cstheme="majorBidi"/>
          <w:sz w:val="24"/>
          <w:szCs w:val="24"/>
        </w:rPr>
        <w:t>staging</w:t>
      </w:r>
      <w:proofErr w:type="spellEnd"/>
      <w:r w:rsidR="00FF433C" w:rsidRPr="00FF433C">
        <w:rPr>
          <w:rFonts w:asciiTheme="majorBidi" w:hAnsiTheme="majorBidi" w:cstheme="majorBidi"/>
          <w:sz w:val="24"/>
          <w:szCs w:val="24"/>
        </w:rPr>
        <w:t>.</w:t>
      </w:r>
    </w:p>
    <w:p w14:paraId="1F67646C" w14:textId="77777777" w:rsidR="003B41EA" w:rsidRDefault="003B41EA" w:rsidP="003B41EA">
      <w:pPr>
        <w:spacing w:line="360" w:lineRule="auto"/>
        <w:jc w:val="both"/>
        <w:rPr>
          <w:rFonts w:asciiTheme="majorBidi" w:hAnsiTheme="majorBidi" w:cstheme="majorBidi"/>
          <w:sz w:val="24"/>
          <w:szCs w:val="24"/>
        </w:rPr>
      </w:pPr>
    </w:p>
    <w:p w14:paraId="17F7A2B4" w14:textId="77777777" w:rsidR="003B41EA" w:rsidRDefault="003B41EA" w:rsidP="003B41EA">
      <w:pPr>
        <w:spacing w:line="360" w:lineRule="auto"/>
        <w:jc w:val="both"/>
        <w:rPr>
          <w:rFonts w:asciiTheme="majorBidi" w:hAnsiTheme="majorBidi" w:cstheme="majorBidi"/>
          <w:sz w:val="24"/>
          <w:szCs w:val="24"/>
        </w:rPr>
      </w:pPr>
    </w:p>
    <w:p w14:paraId="19F15BED" w14:textId="77777777" w:rsidR="003B41EA" w:rsidRDefault="003B41EA" w:rsidP="003B41EA">
      <w:pPr>
        <w:spacing w:line="360" w:lineRule="auto"/>
        <w:jc w:val="both"/>
        <w:rPr>
          <w:rFonts w:asciiTheme="majorBidi" w:hAnsiTheme="majorBidi" w:cstheme="majorBidi"/>
          <w:sz w:val="24"/>
          <w:szCs w:val="24"/>
        </w:rPr>
      </w:pPr>
    </w:p>
    <w:p w14:paraId="3F046EB8" w14:textId="77777777" w:rsidR="003B41EA" w:rsidRDefault="003B41EA" w:rsidP="003B41EA">
      <w:pPr>
        <w:spacing w:line="360" w:lineRule="auto"/>
        <w:jc w:val="both"/>
        <w:rPr>
          <w:rFonts w:asciiTheme="majorBidi" w:hAnsiTheme="majorBidi" w:cstheme="majorBidi"/>
          <w:sz w:val="24"/>
          <w:szCs w:val="24"/>
        </w:rPr>
      </w:pPr>
    </w:p>
    <w:p w14:paraId="1F183311" w14:textId="77777777" w:rsidR="003B41EA" w:rsidRDefault="003B41EA" w:rsidP="003B41EA">
      <w:pPr>
        <w:spacing w:line="360" w:lineRule="auto"/>
        <w:jc w:val="both"/>
        <w:rPr>
          <w:rFonts w:asciiTheme="majorBidi" w:hAnsiTheme="majorBidi" w:cstheme="majorBidi"/>
          <w:sz w:val="24"/>
          <w:szCs w:val="24"/>
        </w:rPr>
      </w:pPr>
    </w:p>
    <w:p w14:paraId="68817928" w14:textId="77777777" w:rsidR="003B41EA" w:rsidRDefault="003B41EA" w:rsidP="003B41EA">
      <w:pPr>
        <w:spacing w:line="360" w:lineRule="auto"/>
        <w:jc w:val="both"/>
        <w:rPr>
          <w:rFonts w:asciiTheme="majorBidi" w:hAnsiTheme="majorBidi" w:cstheme="majorBidi"/>
          <w:sz w:val="24"/>
          <w:szCs w:val="24"/>
        </w:rPr>
      </w:pPr>
    </w:p>
    <w:p w14:paraId="4A5B4E96" w14:textId="77777777" w:rsidR="003B41EA" w:rsidRPr="00FF433C" w:rsidRDefault="003B41EA" w:rsidP="003B41EA">
      <w:pPr>
        <w:spacing w:line="360" w:lineRule="auto"/>
        <w:jc w:val="both"/>
        <w:rPr>
          <w:rFonts w:asciiTheme="majorBidi" w:hAnsiTheme="majorBidi" w:cstheme="majorBidi"/>
          <w:sz w:val="24"/>
          <w:szCs w:val="24"/>
        </w:rPr>
      </w:pPr>
    </w:p>
    <w:p w14:paraId="573B1B47" w14:textId="7A0500D6" w:rsidR="00FF433C" w:rsidRDefault="00FF433C" w:rsidP="00FF433C">
      <w:pPr>
        <w:pStyle w:val="Heading3"/>
        <w:spacing w:line="360" w:lineRule="auto"/>
        <w:jc w:val="both"/>
        <w:rPr>
          <w:rFonts w:asciiTheme="majorBidi" w:hAnsiTheme="majorBidi"/>
          <w:b/>
          <w:bCs/>
          <w:sz w:val="28"/>
          <w:szCs w:val="28"/>
        </w:rPr>
      </w:pPr>
      <w:bookmarkStart w:id="110" w:name="_Toc230002515"/>
      <w:r w:rsidRPr="00FF433C">
        <w:rPr>
          <w:rFonts w:asciiTheme="majorBidi" w:hAnsiTheme="majorBidi"/>
          <w:b/>
          <w:bCs/>
          <w:sz w:val="28"/>
          <w:szCs w:val="28"/>
        </w:rPr>
        <w:lastRenderedPageBreak/>
        <w:t>Terme structure des probabilités de défaut</w:t>
      </w:r>
      <w:bookmarkEnd w:id="110"/>
    </w:p>
    <w:p w14:paraId="2B4AF3EB" w14:textId="7886BBC4" w:rsidR="00FF433C" w:rsidRDefault="00FF433C" w:rsidP="00FF433C">
      <w:pPr>
        <w:pStyle w:val="Caption"/>
        <w:jc w:val="center"/>
        <w:rPr>
          <w:rFonts w:asciiTheme="majorBidi" w:hAnsiTheme="majorBidi" w:cstheme="majorBidi"/>
          <w:sz w:val="20"/>
          <w:szCs w:val="20"/>
        </w:rPr>
      </w:pPr>
      <w:bookmarkStart w:id="111" w:name="_Toc230002414"/>
      <w:r w:rsidRPr="00FF433C">
        <w:rPr>
          <w:rFonts w:asciiTheme="majorBidi" w:hAnsiTheme="majorBidi" w:cstheme="majorBidi"/>
          <w:sz w:val="20"/>
          <w:szCs w:val="20"/>
        </w:rPr>
        <w:t xml:space="preserve">Figure </w:t>
      </w:r>
      <w:r w:rsidRPr="00FF433C">
        <w:rPr>
          <w:rFonts w:asciiTheme="majorBidi" w:hAnsiTheme="majorBidi" w:cstheme="majorBidi"/>
          <w:sz w:val="20"/>
          <w:szCs w:val="20"/>
        </w:rPr>
        <w:fldChar w:fldCharType="begin"/>
      </w:r>
      <w:r w:rsidRPr="00FF433C">
        <w:rPr>
          <w:rFonts w:asciiTheme="majorBidi" w:hAnsiTheme="majorBidi" w:cstheme="majorBidi"/>
          <w:sz w:val="20"/>
          <w:szCs w:val="20"/>
        </w:rPr>
        <w:instrText xml:space="preserve"> SEQ Figure \* ARABIC </w:instrText>
      </w:r>
      <w:r w:rsidRPr="00FF433C">
        <w:rPr>
          <w:rFonts w:asciiTheme="majorBidi" w:hAnsiTheme="majorBidi" w:cstheme="majorBidi"/>
          <w:sz w:val="20"/>
          <w:szCs w:val="20"/>
        </w:rPr>
        <w:fldChar w:fldCharType="separate"/>
      </w:r>
      <w:r w:rsidR="00526F69">
        <w:rPr>
          <w:rFonts w:asciiTheme="majorBidi" w:hAnsiTheme="majorBidi" w:cstheme="majorBidi"/>
          <w:noProof/>
          <w:sz w:val="20"/>
          <w:szCs w:val="20"/>
        </w:rPr>
        <w:t>9</w:t>
      </w:r>
      <w:r w:rsidRPr="00FF433C">
        <w:rPr>
          <w:rFonts w:asciiTheme="majorBidi" w:hAnsiTheme="majorBidi" w:cstheme="majorBidi"/>
          <w:sz w:val="20"/>
          <w:szCs w:val="20"/>
        </w:rPr>
        <w:fldChar w:fldCharType="end"/>
      </w:r>
      <w:r w:rsidRPr="00FF433C">
        <w:rPr>
          <w:rFonts w:asciiTheme="majorBidi" w:hAnsiTheme="majorBidi" w:cstheme="majorBidi"/>
          <w:sz w:val="20"/>
          <w:szCs w:val="20"/>
        </w:rPr>
        <w:t xml:space="preserve"> : </w:t>
      </w:r>
      <w:proofErr w:type="spellStart"/>
      <w:r w:rsidRPr="00FF433C">
        <w:rPr>
          <w:rFonts w:asciiTheme="majorBidi" w:hAnsiTheme="majorBidi" w:cstheme="majorBidi"/>
          <w:sz w:val="20"/>
          <w:szCs w:val="20"/>
        </w:rPr>
        <w:t>Lifetime</w:t>
      </w:r>
      <w:proofErr w:type="spellEnd"/>
      <w:r w:rsidRPr="00FF433C">
        <w:rPr>
          <w:rFonts w:asciiTheme="majorBidi" w:hAnsiTheme="majorBidi" w:cstheme="majorBidi"/>
          <w:sz w:val="20"/>
          <w:szCs w:val="20"/>
        </w:rPr>
        <w:t xml:space="preserve"> PD cumulée par stade</w:t>
      </w:r>
      <w:bookmarkEnd w:id="111"/>
    </w:p>
    <w:p w14:paraId="514CA1FF" w14:textId="4A8F28F1" w:rsidR="00FF433C" w:rsidRPr="00FF433C" w:rsidRDefault="008D62B1" w:rsidP="00FF433C">
      <w:r>
        <w:rPr>
          <w:noProof/>
        </w:rPr>
        <w:drawing>
          <wp:inline distT="0" distB="0" distL="0" distR="0" wp14:anchorId="661680B8" wp14:editId="19962081">
            <wp:extent cx="5760720" cy="2861310"/>
            <wp:effectExtent l="0" t="0" r="0" b="0"/>
            <wp:docPr id="17980095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861310"/>
                    </a:xfrm>
                    <a:prstGeom prst="rect">
                      <a:avLst/>
                    </a:prstGeom>
                    <a:noFill/>
                    <a:ln>
                      <a:noFill/>
                    </a:ln>
                  </pic:spPr>
                </pic:pic>
              </a:graphicData>
            </a:graphic>
          </wp:inline>
        </w:drawing>
      </w:r>
    </w:p>
    <w:p w14:paraId="61B7EA9B" w14:textId="77777777" w:rsidR="008D62B1" w:rsidRDefault="008D62B1" w:rsidP="008D62B1">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46A1519B" w14:textId="77777777"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La trajectoire de la PD cumulée révèle deux enseignements méthodologiques majeurs. Le Stage 3 atteint 63 % de PD cumulée dès la première année et plafonne autour de 79 % au-delà de cinq ans, sans jamais converger vers 100 %. Ce plafond signifie qu'environ 20 % des contreparties classées en défaut sont considérées comme récupérables sur le long terme. Cette hypothèse constitue un point de calibrage important du modèle et mériterait d'être confrontée aux taux de cure observés historiquement par le groupe. À titre de référence, les modèles de cure rate publiés par l'EBA situent généralement ce taux entre 15 et 25 % selon les segments.</w:t>
      </w:r>
    </w:p>
    <w:p w14:paraId="4D7B61C1" w14:textId="35C48CB0" w:rsidR="008D62B1"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Le second enseignement est plus fondamental : les courbes Stage 1 et Stage 2 convergent vers des valeurs quasi-identiques, autour de 25 % à long terme. Les modèles de PD ne distinguent plus, au-delà de cinq à dix ans, les contreparties saines des contreparties dégradées. Cette convergence n'est pas un défaut du modèle mais une caractéristique structurelle de la modélisation actuarielle : à long terme, la mémoire du stress initial s'efface. La conséquence est lourde de sens pour l'application de la norme. La distinction Stage 1 / Stage 2 doit reposer principalement sur les critères qualitatifs de SICR (inscription sur liste de surveillance, dégradation de notation interne, </w:t>
      </w:r>
      <w:proofErr w:type="spellStart"/>
      <w:r w:rsidRPr="003D610E">
        <w:rPr>
          <w:rFonts w:asciiTheme="majorBidi" w:hAnsiTheme="majorBidi" w:cstheme="majorBidi"/>
          <w:sz w:val="24"/>
          <w:szCs w:val="24"/>
        </w:rPr>
        <w:t>watchlist</w:t>
      </w:r>
      <w:proofErr w:type="spellEnd"/>
      <w:r w:rsidRPr="003D610E">
        <w:rPr>
          <w:rFonts w:asciiTheme="majorBidi" w:hAnsiTheme="majorBidi" w:cstheme="majorBidi"/>
          <w:sz w:val="24"/>
          <w:szCs w:val="24"/>
        </w:rPr>
        <w:t>) plutôt que sur la seule trajectoire des PD</w:t>
      </w:r>
      <w:r w:rsidR="008D62B1" w:rsidRPr="008D62B1">
        <w:rPr>
          <w:rFonts w:asciiTheme="majorBidi" w:hAnsiTheme="majorBidi" w:cstheme="majorBidi"/>
          <w:sz w:val="24"/>
          <w:szCs w:val="24"/>
        </w:rPr>
        <w:t>.</w:t>
      </w:r>
    </w:p>
    <w:p w14:paraId="102CB4E0" w14:textId="77777777" w:rsidR="003D610E" w:rsidRDefault="003D610E" w:rsidP="003D610E">
      <w:pPr>
        <w:spacing w:line="360" w:lineRule="auto"/>
        <w:jc w:val="both"/>
        <w:rPr>
          <w:rFonts w:asciiTheme="majorBidi" w:hAnsiTheme="majorBidi" w:cstheme="majorBidi"/>
          <w:sz w:val="24"/>
          <w:szCs w:val="24"/>
        </w:rPr>
      </w:pPr>
    </w:p>
    <w:p w14:paraId="5A39978C" w14:textId="77777777" w:rsidR="003D610E" w:rsidRDefault="003D610E" w:rsidP="003D610E">
      <w:pPr>
        <w:spacing w:line="360" w:lineRule="auto"/>
        <w:jc w:val="both"/>
        <w:rPr>
          <w:rFonts w:asciiTheme="majorBidi" w:hAnsiTheme="majorBidi" w:cstheme="majorBidi"/>
          <w:sz w:val="24"/>
          <w:szCs w:val="24"/>
        </w:rPr>
      </w:pPr>
    </w:p>
    <w:p w14:paraId="002C1CBF" w14:textId="77777777" w:rsidR="003D610E" w:rsidRPr="008D62B1" w:rsidRDefault="003D610E" w:rsidP="003D610E">
      <w:pPr>
        <w:spacing w:line="360" w:lineRule="auto"/>
        <w:jc w:val="both"/>
        <w:rPr>
          <w:rFonts w:asciiTheme="majorBidi" w:hAnsiTheme="majorBidi" w:cstheme="majorBidi"/>
          <w:sz w:val="24"/>
          <w:szCs w:val="24"/>
        </w:rPr>
      </w:pPr>
    </w:p>
    <w:p w14:paraId="67E4A81E" w14:textId="033EAFEC" w:rsidR="00DA20BF" w:rsidRDefault="008D62B1" w:rsidP="008D62B1">
      <w:pPr>
        <w:pStyle w:val="Caption"/>
        <w:jc w:val="center"/>
        <w:rPr>
          <w:rFonts w:asciiTheme="majorBidi" w:hAnsiTheme="majorBidi" w:cstheme="majorBidi"/>
          <w:sz w:val="20"/>
          <w:szCs w:val="20"/>
        </w:rPr>
      </w:pPr>
      <w:bookmarkStart w:id="112" w:name="_Toc230002415"/>
      <w:r w:rsidRPr="008D62B1">
        <w:rPr>
          <w:rFonts w:asciiTheme="majorBidi" w:hAnsiTheme="majorBidi" w:cstheme="majorBidi"/>
          <w:sz w:val="20"/>
          <w:szCs w:val="20"/>
        </w:rPr>
        <w:lastRenderedPageBreak/>
        <w:t xml:space="preserve">Figure </w:t>
      </w:r>
      <w:r w:rsidRPr="008D62B1">
        <w:rPr>
          <w:rFonts w:asciiTheme="majorBidi" w:hAnsiTheme="majorBidi" w:cstheme="majorBidi"/>
          <w:sz w:val="20"/>
          <w:szCs w:val="20"/>
        </w:rPr>
        <w:fldChar w:fldCharType="begin"/>
      </w:r>
      <w:r w:rsidRPr="008D62B1">
        <w:rPr>
          <w:rFonts w:asciiTheme="majorBidi" w:hAnsiTheme="majorBidi" w:cstheme="majorBidi"/>
          <w:sz w:val="20"/>
          <w:szCs w:val="20"/>
        </w:rPr>
        <w:instrText xml:space="preserve"> SEQ Figure \* ARABIC </w:instrText>
      </w:r>
      <w:r w:rsidRPr="008D62B1">
        <w:rPr>
          <w:rFonts w:asciiTheme="majorBidi" w:hAnsiTheme="majorBidi" w:cstheme="majorBidi"/>
          <w:sz w:val="20"/>
          <w:szCs w:val="20"/>
        </w:rPr>
        <w:fldChar w:fldCharType="separate"/>
      </w:r>
      <w:r w:rsidR="00526F69">
        <w:rPr>
          <w:rFonts w:asciiTheme="majorBidi" w:hAnsiTheme="majorBidi" w:cstheme="majorBidi"/>
          <w:noProof/>
          <w:sz w:val="20"/>
          <w:szCs w:val="20"/>
        </w:rPr>
        <w:t>10</w:t>
      </w:r>
      <w:r w:rsidRPr="008D62B1">
        <w:rPr>
          <w:rFonts w:asciiTheme="majorBidi" w:hAnsiTheme="majorBidi" w:cstheme="majorBidi"/>
          <w:sz w:val="20"/>
          <w:szCs w:val="20"/>
        </w:rPr>
        <w:fldChar w:fldCharType="end"/>
      </w:r>
      <w:r w:rsidRPr="008D62B1">
        <w:rPr>
          <w:rFonts w:asciiTheme="majorBidi" w:hAnsiTheme="majorBidi" w:cstheme="majorBidi"/>
          <w:sz w:val="20"/>
          <w:szCs w:val="20"/>
        </w:rPr>
        <w:t xml:space="preserve"> : </w:t>
      </w:r>
      <w:proofErr w:type="spellStart"/>
      <w:r w:rsidRPr="008D62B1">
        <w:rPr>
          <w:rFonts w:asciiTheme="majorBidi" w:hAnsiTheme="majorBidi" w:cstheme="majorBidi"/>
          <w:sz w:val="20"/>
          <w:szCs w:val="20"/>
        </w:rPr>
        <w:t>Lifetime</w:t>
      </w:r>
      <w:proofErr w:type="spellEnd"/>
      <w:r w:rsidRPr="008D62B1">
        <w:rPr>
          <w:rFonts w:asciiTheme="majorBidi" w:hAnsiTheme="majorBidi" w:cstheme="majorBidi"/>
          <w:sz w:val="20"/>
          <w:szCs w:val="20"/>
        </w:rPr>
        <w:t xml:space="preserve"> PD cumulée aux horizons clés</w:t>
      </w:r>
      <w:bookmarkEnd w:id="112"/>
    </w:p>
    <w:p w14:paraId="338C98DA" w14:textId="516C3300" w:rsidR="008D62B1" w:rsidRDefault="008D62B1" w:rsidP="008D62B1">
      <w:r>
        <w:rPr>
          <w:noProof/>
        </w:rPr>
        <w:drawing>
          <wp:inline distT="0" distB="0" distL="0" distR="0" wp14:anchorId="5C6E18AE" wp14:editId="6981DF22">
            <wp:extent cx="5760720" cy="2204720"/>
            <wp:effectExtent l="0" t="0" r="0" b="5080"/>
            <wp:docPr id="7022528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2204720"/>
                    </a:xfrm>
                    <a:prstGeom prst="rect">
                      <a:avLst/>
                    </a:prstGeom>
                    <a:noFill/>
                    <a:ln>
                      <a:noFill/>
                    </a:ln>
                  </pic:spPr>
                </pic:pic>
              </a:graphicData>
            </a:graphic>
          </wp:inline>
        </w:drawing>
      </w:r>
    </w:p>
    <w:p w14:paraId="510651F8" w14:textId="77777777" w:rsidR="008D62B1" w:rsidRDefault="008D62B1" w:rsidP="008D62B1">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3E12DD0A" w14:textId="73ED4082" w:rsidR="003D610E" w:rsidRPr="003D610E"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 xml:space="preserve">Le </w:t>
      </w:r>
      <w:r w:rsidR="00BD3A6A" w:rsidRPr="008D62B1">
        <w:rPr>
          <w:rFonts w:asciiTheme="majorBidi" w:hAnsiTheme="majorBidi" w:cstheme="majorBidi"/>
          <w:sz w:val="24"/>
          <w:szCs w:val="24"/>
        </w:rPr>
        <w:t>graphique</w:t>
      </w:r>
      <w:r w:rsidRPr="003D610E">
        <w:rPr>
          <w:rFonts w:asciiTheme="majorBidi" w:hAnsiTheme="majorBidi" w:cstheme="majorBidi"/>
          <w:sz w:val="24"/>
          <w:szCs w:val="24"/>
        </w:rPr>
        <w:t xml:space="preserve"> des horizons réglementaires confirme et précise cette lecture. Pour les dossiers Stage 2 dont la durée résiduelle est courte, inférieure à deux ans, ce qui correspond à une part significative du portefeuille crédit-bail, la différence de PD cumulée entre Stage 1 et Stage 2 ne dépasse pas trois points. La différence de provision entre les deux stades sera dans ce cas marginale, ce qui relativise l'enjeu financier du basculement SICR pour les courtes maturités.</w:t>
      </w:r>
    </w:p>
    <w:p w14:paraId="5CDBC5E4" w14:textId="1F1BFB44" w:rsidR="008D62B1" w:rsidRDefault="003D610E" w:rsidP="00FA4CBF">
      <w:pPr>
        <w:spacing w:line="360" w:lineRule="auto"/>
        <w:jc w:val="both"/>
        <w:rPr>
          <w:rFonts w:asciiTheme="majorBidi" w:hAnsiTheme="majorBidi" w:cstheme="majorBidi"/>
          <w:sz w:val="24"/>
          <w:szCs w:val="24"/>
        </w:rPr>
      </w:pPr>
      <w:r w:rsidRPr="003D610E">
        <w:rPr>
          <w:rFonts w:asciiTheme="majorBidi" w:hAnsiTheme="majorBidi" w:cstheme="majorBidi"/>
          <w:sz w:val="24"/>
          <w:szCs w:val="24"/>
        </w:rPr>
        <w:t>Ce constat éclaire une zone de risque opérationnel pour l'audit. Sur les expositions de longue durée en revanche, la différence entre les deux horizons de projection (12 mois pour le Stage 1, durée de vie résiduelle pour le Stage 2) génère un écart de provision significatif. La rigueur de la documentation des critères qualitatifs de reclassement devient alors le principal levier de différenciation entre les deux stades, et le point d'audit le plus sensible dans la pratique du groupe</w:t>
      </w:r>
      <w:r w:rsidR="008D62B1" w:rsidRPr="008D62B1">
        <w:rPr>
          <w:rFonts w:asciiTheme="majorBidi" w:hAnsiTheme="majorBidi" w:cstheme="majorBidi"/>
          <w:sz w:val="24"/>
          <w:szCs w:val="24"/>
        </w:rPr>
        <w:t>.</w:t>
      </w:r>
    </w:p>
    <w:p w14:paraId="6E7DD3D5" w14:textId="77777777" w:rsidR="003B41EA" w:rsidRDefault="003B41EA" w:rsidP="00FA4CBF">
      <w:pPr>
        <w:spacing w:line="360" w:lineRule="auto"/>
        <w:jc w:val="both"/>
        <w:rPr>
          <w:rFonts w:asciiTheme="majorBidi" w:hAnsiTheme="majorBidi" w:cstheme="majorBidi"/>
          <w:sz w:val="24"/>
          <w:szCs w:val="24"/>
        </w:rPr>
      </w:pPr>
    </w:p>
    <w:p w14:paraId="2D3073CF" w14:textId="77777777" w:rsidR="003B41EA" w:rsidRDefault="003B41EA" w:rsidP="00FA4CBF">
      <w:pPr>
        <w:spacing w:line="360" w:lineRule="auto"/>
        <w:jc w:val="both"/>
        <w:rPr>
          <w:rFonts w:asciiTheme="majorBidi" w:hAnsiTheme="majorBidi" w:cstheme="majorBidi"/>
          <w:sz w:val="24"/>
          <w:szCs w:val="24"/>
        </w:rPr>
      </w:pPr>
    </w:p>
    <w:p w14:paraId="0896CFFE" w14:textId="77777777" w:rsidR="003B41EA" w:rsidRDefault="003B41EA" w:rsidP="00FA4CBF">
      <w:pPr>
        <w:spacing w:line="360" w:lineRule="auto"/>
        <w:jc w:val="both"/>
        <w:rPr>
          <w:rFonts w:asciiTheme="majorBidi" w:hAnsiTheme="majorBidi" w:cstheme="majorBidi"/>
          <w:sz w:val="24"/>
          <w:szCs w:val="24"/>
        </w:rPr>
      </w:pPr>
    </w:p>
    <w:p w14:paraId="0AE4DFA4" w14:textId="77777777" w:rsidR="003B41EA" w:rsidRDefault="003B41EA" w:rsidP="00FA4CBF">
      <w:pPr>
        <w:spacing w:line="360" w:lineRule="auto"/>
        <w:jc w:val="both"/>
        <w:rPr>
          <w:rFonts w:asciiTheme="majorBidi" w:hAnsiTheme="majorBidi" w:cstheme="majorBidi"/>
          <w:sz w:val="24"/>
          <w:szCs w:val="24"/>
        </w:rPr>
      </w:pPr>
    </w:p>
    <w:p w14:paraId="6A344D54" w14:textId="77777777" w:rsidR="003B41EA" w:rsidRDefault="003B41EA" w:rsidP="00FA4CBF">
      <w:pPr>
        <w:spacing w:line="360" w:lineRule="auto"/>
        <w:jc w:val="both"/>
        <w:rPr>
          <w:rFonts w:asciiTheme="majorBidi" w:hAnsiTheme="majorBidi" w:cstheme="majorBidi"/>
          <w:sz w:val="24"/>
          <w:szCs w:val="24"/>
        </w:rPr>
      </w:pPr>
    </w:p>
    <w:p w14:paraId="31F7BF26" w14:textId="77777777" w:rsidR="003B41EA" w:rsidRDefault="003B41EA" w:rsidP="00FA4CBF">
      <w:pPr>
        <w:spacing w:line="360" w:lineRule="auto"/>
        <w:jc w:val="both"/>
        <w:rPr>
          <w:rFonts w:asciiTheme="majorBidi" w:hAnsiTheme="majorBidi" w:cstheme="majorBidi"/>
          <w:sz w:val="24"/>
          <w:szCs w:val="24"/>
        </w:rPr>
      </w:pPr>
    </w:p>
    <w:p w14:paraId="522F2E1A" w14:textId="77777777" w:rsidR="003B41EA" w:rsidRPr="008D62B1" w:rsidRDefault="003B41EA" w:rsidP="00FA4CBF">
      <w:pPr>
        <w:spacing w:line="360" w:lineRule="auto"/>
        <w:jc w:val="both"/>
        <w:rPr>
          <w:rFonts w:asciiTheme="majorBidi" w:hAnsiTheme="majorBidi" w:cstheme="majorBidi"/>
          <w:sz w:val="24"/>
          <w:szCs w:val="24"/>
        </w:rPr>
      </w:pPr>
    </w:p>
    <w:p w14:paraId="0D2EA1EA" w14:textId="77777777" w:rsidR="008D62B1" w:rsidRDefault="008D62B1" w:rsidP="008D62B1"/>
    <w:p w14:paraId="6BDA636D" w14:textId="56570A9C" w:rsidR="007B5E49" w:rsidRDefault="007B5E49" w:rsidP="007B5E49">
      <w:pPr>
        <w:pStyle w:val="Heading2"/>
        <w:spacing w:line="360" w:lineRule="auto"/>
        <w:jc w:val="both"/>
        <w:rPr>
          <w:rFonts w:asciiTheme="majorBidi" w:hAnsiTheme="majorBidi"/>
          <w:b/>
          <w:bCs/>
          <w:sz w:val="32"/>
          <w:szCs w:val="32"/>
        </w:rPr>
      </w:pPr>
      <w:bookmarkStart w:id="113" w:name="_Toc230002516"/>
      <w:r w:rsidRPr="00494CE5">
        <w:rPr>
          <w:rFonts w:asciiTheme="majorBidi" w:hAnsiTheme="majorBidi"/>
          <w:b/>
          <w:bCs/>
          <w:sz w:val="32"/>
          <w:szCs w:val="32"/>
        </w:rPr>
        <w:lastRenderedPageBreak/>
        <w:t xml:space="preserve">Analyse </w:t>
      </w:r>
      <w:r w:rsidRPr="007B5E49">
        <w:rPr>
          <w:rFonts w:asciiTheme="majorBidi" w:hAnsiTheme="majorBidi"/>
          <w:b/>
          <w:bCs/>
          <w:sz w:val="32"/>
          <w:szCs w:val="32"/>
        </w:rPr>
        <w:t>bivariée</w:t>
      </w:r>
      <w:bookmarkEnd w:id="113"/>
    </w:p>
    <w:p w14:paraId="5DDA3A04" w14:textId="58E2BF44" w:rsidR="007B5E49" w:rsidRPr="007B5E49" w:rsidRDefault="007B5E49" w:rsidP="007B5E49">
      <w:pPr>
        <w:spacing w:line="360" w:lineRule="auto"/>
        <w:jc w:val="both"/>
        <w:rPr>
          <w:rFonts w:asciiTheme="majorBidi" w:hAnsiTheme="majorBidi" w:cstheme="majorBidi"/>
          <w:sz w:val="24"/>
          <w:szCs w:val="24"/>
        </w:rPr>
      </w:pPr>
      <w:r w:rsidRPr="007B5E49">
        <w:rPr>
          <w:rFonts w:asciiTheme="majorBidi" w:hAnsiTheme="majorBidi" w:cstheme="majorBidi"/>
          <w:sz w:val="24"/>
          <w:szCs w:val="24"/>
        </w:rPr>
        <w:t xml:space="preserve">L'analyse univariée a caractérisé la structure de chaque variable prise isolément. L'analyse bivariée prolonge cet examen en testant statistiquement les relations entre les variables explicatives et le </w:t>
      </w:r>
      <w:proofErr w:type="spellStart"/>
      <w:r w:rsidRPr="007B5E49">
        <w:rPr>
          <w:rFonts w:asciiTheme="majorBidi" w:hAnsiTheme="majorBidi" w:cstheme="majorBidi"/>
          <w:sz w:val="24"/>
          <w:szCs w:val="24"/>
        </w:rPr>
        <w:t>staging</w:t>
      </w:r>
      <w:proofErr w:type="spellEnd"/>
      <w:r w:rsidRPr="007B5E49">
        <w:rPr>
          <w:rFonts w:asciiTheme="majorBidi" w:hAnsiTheme="majorBidi" w:cstheme="majorBidi"/>
          <w:sz w:val="24"/>
          <w:szCs w:val="24"/>
        </w:rPr>
        <w:t xml:space="preserve"> IFRS 9, puis les relations entre les variables explicatives elles-mêmes. Cette étape constitue la passerelle méthodologique entre la description du portefeuille et la construction du modèle prédictif. Elle vise à hiérarchiser le pouvoir discriminant des variables, à identifier les phénomènes de redondance, et à anticiper les risques de circularité dans la modélisation</w:t>
      </w:r>
    </w:p>
    <w:p w14:paraId="626CE3B6" w14:textId="08C07A9E" w:rsidR="007B5E49" w:rsidRDefault="007B5E49" w:rsidP="007B5E49">
      <w:pPr>
        <w:pStyle w:val="Heading3"/>
        <w:spacing w:line="360" w:lineRule="auto"/>
        <w:jc w:val="both"/>
        <w:rPr>
          <w:rFonts w:asciiTheme="majorBidi" w:hAnsiTheme="majorBidi"/>
          <w:b/>
          <w:bCs/>
          <w:sz w:val="28"/>
          <w:szCs w:val="28"/>
        </w:rPr>
      </w:pPr>
      <w:bookmarkStart w:id="114" w:name="_Toc230002517"/>
      <w:r w:rsidRPr="007B5E49">
        <w:rPr>
          <w:rFonts w:asciiTheme="majorBidi" w:hAnsiTheme="majorBidi"/>
          <w:b/>
          <w:bCs/>
          <w:sz w:val="28"/>
          <w:szCs w:val="28"/>
        </w:rPr>
        <w:t xml:space="preserve">Variables continues et </w:t>
      </w:r>
      <w:proofErr w:type="spellStart"/>
      <w:r w:rsidRPr="007B5E49">
        <w:rPr>
          <w:rFonts w:asciiTheme="majorBidi" w:hAnsiTheme="majorBidi"/>
          <w:b/>
          <w:bCs/>
          <w:sz w:val="28"/>
          <w:szCs w:val="28"/>
        </w:rPr>
        <w:t>staging</w:t>
      </w:r>
      <w:bookmarkEnd w:id="114"/>
      <w:proofErr w:type="spellEnd"/>
    </w:p>
    <w:p w14:paraId="05641731" w14:textId="23A513FD" w:rsidR="007B5E49" w:rsidRPr="00445799" w:rsidRDefault="005334BD" w:rsidP="005334BD">
      <w:pPr>
        <w:pStyle w:val="Caption"/>
        <w:jc w:val="center"/>
        <w:rPr>
          <w:rFonts w:asciiTheme="majorBidi" w:hAnsiTheme="majorBidi" w:cstheme="majorBidi"/>
          <w:sz w:val="20"/>
          <w:szCs w:val="20"/>
        </w:rPr>
      </w:pPr>
      <w:bookmarkStart w:id="115" w:name="_Toc230002404"/>
      <w:r w:rsidRPr="005334BD">
        <w:rPr>
          <w:rFonts w:asciiTheme="majorBidi" w:hAnsiTheme="majorBidi" w:cstheme="majorBidi"/>
          <w:sz w:val="20"/>
          <w:szCs w:val="20"/>
        </w:rPr>
        <w:t xml:space="preserve">Tableau </w:t>
      </w:r>
      <w:r w:rsidRPr="005334BD">
        <w:rPr>
          <w:rFonts w:asciiTheme="majorBidi" w:hAnsiTheme="majorBidi" w:cstheme="majorBidi"/>
          <w:sz w:val="20"/>
          <w:szCs w:val="20"/>
        </w:rPr>
        <w:fldChar w:fldCharType="begin"/>
      </w:r>
      <w:r w:rsidRPr="005334BD">
        <w:rPr>
          <w:rFonts w:asciiTheme="majorBidi" w:hAnsiTheme="majorBidi" w:cstheme="majorBidi"/>
          <w:sz w:val="20"/>
          <w:szCs w:val="20"/>
        </w:rPr>
        <w:instrText xml:space="preserve"> SEQ Tableau \* ARABIC </w:instrText>
      </w:r>
      <w:r w:rsidRPr="005334BD">
        <w:rPr>
          <w:rFonts w:asciiTheme="majorBidi" w:hAnsiTheme="majorBidi" w:cstheme="majorBidi"/>
          <w:sz w:val="20"/>
          <w:szCs w:val="20"/>
        </w:rPr>
        <w:fldChar w:fldCharType="separate"/>
      </w:r>
      <w:r w:rsidR="00E26525">
        <w:rPr>
          <w:rFonts w:asciiTheme="majorBidi" w:hAnsiTheme="majorBidi" w:cstheme="majorBidi"/>
          <w:noProof/>
          <w:sz w:val="20"/>
          <w:szCs w:val="20"/>
        </w:rPr>
        <w:t>20</w:t>
      </w:r>
      <w:r w:rsidRPr="005334BD">
        <w:rPr>
          <w:rFonts w:asciiTheme="majorBidi" w:hAnsiTheme="majorBidi" w:cstheme="majorBidi"/>
          <w:sz w:val="20"/>
          <w:szCs w:val="20"/>
        </w:rPr>
        <w:fldChar w:fldCharType="end"/>
      </w:r>
      <w:r w:rsidRPr="00445799">
        <w:rPr>
          <w:rFonts w:asciiTheme="majorBidi" w:hAnsiTheme="majorBidi" w:cstheme="majorBidi"/>
          <w:sz w:val="20"/>
          <w:szCs w:val="20"/>
        </w:rPr>
        <w:t xml:space="preserve"> : Tests non paramétriques</w:t>
      </w:r>
      <w:bookmarkEnd w:id="115"/>
    </w:p>
    <w:p w14:paraId="6CC1C97E" w14:textId="16845172" w:rsidR="005334BD" w:rsidRDefault="005334BD" w:rsidP="005334BD">
      <w:pPr>
        <w:jc w:val="center"/>
        <w:rPr>
          <w:lang w:val="en-US"/>
        </w:rPr>
      </w:pPr>
      <w:r>
        <w:rPr>
          <w:noProof/>
        </w:rPr>
        <w:drawing>
          <wp:inline distT="0" distB="0" distL="0" distR="0" wp14:anchorId="6D354027" wp14:editId="13D27835">
            <wp:extent cx="6072816" cy="1362075"/>
            <wp:effectExtent l="0" t="0" r="4445" b="0"/>
            <wp:docPr id="398060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78459" cy="1363341"/>
                    </a:xfrm>
                    <a:prstGeom prst="rect">
                      <a:avLst/>
                    </a:prstGeom>
                    <a:noFill/>
                  </pic:spPr>
                </pic:pic>
              </a:graphicData>
            </a:graphic>
          </wp:inline>
        </w:drawing>
      </w:r>
    </w:p>
    <w:p w14:paraId="0A6F157E" w14:textId="77777777" w:rsidR="005334BD" w:rsidRDefault="005334BD" w:rsidP="005334BD">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008E1E46" w14:textId="77777777" w:rsidR="005334BD" w:rsidRPr="005334BD" w:rsidRDefault="005334BD" w:rsidP="005334BD">
      <w:pPr>
        <w:spacing w:line="360" w:lineRule="auto"/>
        <w:jc w:val="both"/>
        <w:rPr>
          <w:rFonts w:asciiTheme="majorBidi" w:hAnsiTheme="majorBidi" w:cstheme="majorBidi"/>
          <w:sz w:val="24"/>
          <w:szCs w:val="24"/>
        </w:rPr>
      </w:pPr>
      <w:r w:rsidRPr="005334BD">
        <w:rPr>
          <w:rFonts w:asciiTheme="majorBidi" w:hAnsiTheme="majorBidi" w:cstheme="majorBidi"/>
          <w:sz w:val="24"/>
          <w:szCs w:val="24"/>
        </w:rPr>
        <w:t xml:space="preserve">Le tableau de tests statistiques évalue, pour six variables continues, leur capacité à discriminer les trois stades IFRS 9. Le choix des tests non paramétriques de </w:t>
      </w:r>
      <w:proofErr w:type="spellStart"/>
      <w:r w:rsidRPr="005334BD">
        <w:rPr>
          <w:rFonts w:asciiTheme="majorBidi" w:hAnsiTheme="majorBidi" w:cstheme="majorBidi"/>
          <w:sz w:val="24"/>
          <w:szCs w:val="24"/>
        </w:rPr>
        <w:t>Kruskal</w:t>
      </w:r>
      <w:proofErr w:type="spellEnd"/>
      <w:r w:rsidRPr="005334BD">
        <w:rPr>
          <w:rFonts w:asciiTheme="majorBidi" w:hAnsiTheme="majorBidi" w:cstheme="majorBidi"/>
          <w:sz w:val="24"/>
          <w:szCs w:val="24"/>
        </w:rPr>
        <w:t xml:space="preserve">-Wallis et de Mann-Whitney se justifie par les distributions fortement asymétriques observées dans l'analyse univariée, qui invalident l'hypothèse de normalité requise par l'ANOVA classique (Conover, 1999). L'indice </w:t>
      </w:r>
      <w:r w:rsidRPr="005334BD">
        <w:rPr>
          <w:rFonts w:asciiTheme="majorBidi" w:hAnsiTheme="majorBidi" w:cstheme="majorBidi"/>
          <w:sz w:val="24"/>
          <w:szCs w:val="24"/>
          <w:lang w:val="en-US"/>
        </w:rPr>
        <w:t>η</w:t>
      </w:r>
      <w:r w:rsidRPr="005334BD">
        <w:rPr>
          <w:rFonts w:asciiTheme="majorBidi" w:hAnsiTheme="majorBidi" w:cstheme="majorBidi"/>
          <w:sz w:val="24"/>
          <w:szCs w:val="24"/>
        </w:rPr>
        <w:t>² mesure la taille d'effet et permet de hiérarchiser les variables selon les seuils établis par Cohen (1988) : négligeable en dessous de 0,01, faible entre 0,01 et 0,06, modéré entre 0,06 et 0,14, fort au-delà.</w:t>
      </w:r>
    </w:p>
    <w:p w14:paraId="672C15B4" w14:textId="77777777" w:rsidR="005334BD" w:rsidRPr="005334BD" w:rsidRDefault="005334BD" w:rsidP="005334BD">
      <w:pPr>
        <w:spacing w:line="360" w:lineRule="auto"/>
        <w:jc w:val="both"/>
        <w:rPr>
          <w:rFonts w:asciiTheme="majorBidi" w:hAnsiTheme="majorBidi" w:cstheme="majorBidi"/>
          <w:sz w:val="24"/>
          <w:szCs w:val="24"/>
        </w:rPr>
      </w:pPr>
      <w:r w:rsidRPr="005334BD">
        <w:rPr>
          <w:rFonts w:asciiTheme="majorBidi" w:hAnsiTheme="majorBidi" w:cstheme="majorBidi"/>
          <w:sz w:val="24"/>
          <w:szCs w:val="24"/>
        </w:rPr>
        <w:t xml:space="preserve">Deux variables se détachent nettement par leur pouvoir discriminant. Le taux de couverture affiche un </w:t>
      </w:r>
      <w:r w:rsidRPr="005334BD">
        <w:rPr>
          <w:rFonts w:asciiTheme="majorBidi" w:hAnsiTheme="majorBidi" w:cstheme="majorBidi"/>
          <w:sz w:val="24"/>
          <w:szCs w:val="24"/>
          <w:lang w:val="en-US"/>
        </w:rPr>
        <w:t>η</w:t>
      </w:r>
      <w:r w:rsidRPr="005334BD">
        <w:rPr>
          <w:rFonts w:asciiTheme="majorBidi" w:hAnsiTheme="majorBidi" w:cstheme="majorBidi"/>
          <w:sz w:val="24"/>
          <w:szCs w:val="24"/>
        </w:rPr>
        <w:t xml:space="preserve">² de 0,7278, valeur exceptionnellement élevée puisqu'elle dépasse de plus de cinq fois le seuil d'effet fort. Sa médiane progresse de 0,006 en Stage 1 à 0,066 en Stage 2, puis à 0,656 en Stage 3, traduisant une séparation quasi parfaite entre les trois groupes. Cette séparation ne reflète cependant pas une capacité prédictive intrinsèque. Elle est mécanique, le taux de couverture étant construit comme le rapport ECL/EAD, lui-même fonction du stade. Cette variable doit donc être exclue de la modélisation pour éviter tout phénomène de data </w:t>
      </w:r>
      <w:proofErr w:type="spellStart"/>
      <w:r w:rsidRPr="005334BD">
        <w:rPr>
          <w:rFonts w:asciiTheme="majorBidi" w:hAnsiTheme="majorBidi" w:cstheme="majorBidi"/>
          <w:sz w:val="24"/>
          <w:szCs w:val="24"/>
        </w:rPr>
        <w:t>leakage</w:t>
      </w:r>
      <w:proofErr w:type="spellEnd"/>
      <w:r w:rsidRPr="005334BD">
        <w:rPr>
          <w:rFonts w:asciiTheme="majorBidi" w:hAnsiTheme="majorBidi" w:cstheme="majorBidi"/>
          <w:sz w:val="24"/>
          <w:szCs w:val="24"/>
        </w:rPr>
        <w:t>.</w:t>
      </w:r>
    </w:p>
    <w:p w14:paraId="21499607" w14:textId="77777777" w:rsidR="005334BD" w:rsidRPr="005334BD" w:rsidRDefault="005334BD" w:rsidP="005334BD">
      <w:pPr>
        <w:spacing w:line="360" w:lineRule="auto"/>
        <w:jc w:val="both"/>
        <w:rPr>
          <w:rFonts w:asciiTheme="majorBidi" w:hAnsiTheme="majorBidi" w:cstheme="majorBidi"/>
          <w:sz w:val="24"/>
          <w:szCs w:val="24"/>
        </w:rPr>
      </w:pPr>
      <w:r w:rsidRPr="005334BD">
        <w:rPr>
          <w:rFonts w:asciiTheme="majorBidi" w:hAnsiTheme="majorBidi" w:cstheme="majorBidi"/>
          <w:sz w:val="24"/>
          <w:szCs w:val="24"/>
        </w:rPr>
        <w:lastRenderedPageBreak/>
        <w:t xml:space="preserve">Le nombre d'échéances impayées arrive en deuxième position avec un </w:t>
      </w:r>
      <w:r w:rsidRPr="005334BD">
        <w:rPr>
          <w:rFonts w:asciiTheme="majorBidi" w:hAnsiTheme="majorBidi" w:cstheme="majorBidi"/>
          <w:sz w:val="24"/>
          <w:szCs w:val="24"/>
          <w:lang w:val="en-US"/>
        </w:rPr>
        <w:t>η</w:t>
      </w:r>
      <w:r w:rsidRPr="005334BD">
        <w:rPr>
          <w:rFonts w:asciiTheme="majorBidi" w:hAnsiTheme="majorBidi" w:cstheme="majorBidi"/>
          <w:sz w:val="24"/>
          <w:szCs w:val="24"/>
        </w:rPr>
        <w:t>² de 0,4507. Sa médiane nulle en Stage 1 et en Stage 3, et égale à deux en Stage 2, reflète directement le rôle du seuil SICR de Bank Al-Maghrib (3 mois d'impayés) dans le mécanisme de reclassement. C'est une variable légitime, indépendante de la formule de provisionnement, et l'une des plus informatives pour le modèle.</w:t>
      </w:r>
    </w:p>
    <w:p w14:paraId="1F0D3E3F" w14:textId="77777777" w:rsidR="005334BD" w:rsidRPr="005334BD" w:rsidRDefault="005334BD" w:rsidP="005334BD">
      <w:pPr>
        <w:spacing w:line="360" w:lineRule="auto"/>
        <w:jc w:val="both"/>
        <w:rPr>
          <w:rFonts w:asciiTheme="majorBidi" w:hAnsiTheme="majorBidi" w:cstheme="majorBidi"/>
          <w:sz w:val="24"/>
          <w:szCs w:val="24"/>
        </w:rPr>
      </w:pPr>
      <w:r w:rsidRPr="005334BD">
        <w:rPr>
          <w:rFonts w:asciiTheme="majorBidi" w:hAnsiTheme="majorBidi" w:cstheme="majorBidi"/>
          <w:sz w:val="24"/>
          <w:szCs w:val="24"/>
        </w:rPr>
        <w:t xml:space="preserve">Les autres variables se situent dans une zone d'effet modéré ou faible. L'encours EAD en échelle logarithmique présente un </w:t>
      </w:r>
      <w:r w:rsidRPr="005334BD">
        <w:rPr>
          <w:rFonts w:asciiTheme="majorBidi" w:hAnsiTheme="majorBidi" w:cstheme="majorBidi"/>
          <w:sz w:val="24"/>
          <w:szCs w:val="24"/>
          <w:lang w:val="en-US"/>
        </w:rPr>
        <w:t>η</w:t>
      </w:r>
      <w:r w:rsidRPr="005334BD">
        <w:rPr>
          <w:rFonts w:asciiTheme="majorBidi" w:hAnsiTheme="majorBidi" w:cstheme="majorBidi"/>
          <w:sz w:val="24"/>
          <w:szCs w:val="24"/>
        </w:rPr>
        <w:t xml:space="preserve">² de 0,1393, juste à la frontière entre effet modéré et effet fort. Sa médiane décroît du Stage 1 (5,21 en log, soit environ 162 000 dirhams) au Stage 3 (3,94, soit environ 8 600 dirhams), ce qui confirme que les dossiers en défaut correspondent structurellement à de plus petits montants. L'ancienneté du crédit, malgré une significativité statistique maximale, n'affiche qu'un </w:t>
      </w:r>
      <w:r w:rsidRPr="005334BD">
        <w:rPr>
          <w:rFonts w:asciiTheme="majorBidi" w:hAnsiTheme="majorBidi" w:cstheme="majorBidi"/>
          <w:sz w:val="24"/>
          <w:szCs w:val="24"/>
          <w:lang w:val="en-US"/>
        </w:rPr>
        <w:t>η</w:t>
      </w:r>
      <w:r w:rsidRPr="005334BD">
        <w:rPr>
          <w:rFonts w:asciiTheme="majorBidi" w:hAnsiTheme="majorBidi" w:cstheme="majorBidi"/>
          <w:sz w:val="24"/>
          <w:szCs w:val="24"/>
        </w:rPr>
        <w:t xml:space="preserve">² de 0,0544 : les médianes ne diffèrent que d'un mois entre les stades, et le pouvoir discriminant pratique reste limité. L'EL et la PD à 12 mois ferment le classement avec des </w:t>
      </w:r>
      <w:r w:rsidRPr="005334BD">
        <w:rPr>
          <w:rFonts w:asciiTheme="majorBidi" w:hAnsiTheme="majorBidi" w:cstheme="majorBidi"/>
          <w:sz w:val="24"/>
          <w:szCs w:val="24"/>
          <w:lang w:val="en-US"/>
        </w:rPr>
        <w:t>η</w:t>
      </w:r>
      <w:r w:rsidRPr="005334BD">
        <w:rPr>
          <w:rFonts w:asciiTheme="majorBidi" w:hAnsiTheme="majorBidi" w:cstheme="majorBidi"/>
          <w:sz w:val="24"/>
          <w:szCs w:val="24"/>
        </w:rPr>
        <w:t>² respectifs de 0,0464 et 0,0151.</w:t>
      </w:r>
    </w:p>
    <w:p w14:paraId="5A19B719" w14:textId="77777777" w:rsidR="005334BD" w:rsidRDefault="005334BD" w:rsidP="005334BD">
      <w:pPr>
        <w:spacing w:line="360" w:lineRule="auto"/>
        <w:jc w:val="both"/>
        <w:rPr>
          <w:rFonts w:asciiTheme="majorBidi" w:hAnsiTheme="majorBidi" w:cstheme="majorBidi"/>
          <w:sz w:val="24"/>
          <w:szCs w:val="24"/>
        </w:rPr>
      </w:pPr>
      <w:r w:rsidRPr="005334BD">
        <w:rPr>
          <w:rFonts w:asciiTheme="majorBidi" w:hAnsiTheme="majorBidi" w:cstheme="majorBidi"/>
          <w:sz w:val="24"/>
          <w:szCs w:val="24"/>
        </w:rPr>
        <w:t xml:space="preserve">Le constat le plus surprenant concerne la PD à 12 mois. Sa médiane est plus élevée en Stage 1 qu'en Stage 3, résultat contre-intuitif au premier abord. Cette inversion s'explique par la structure du modèle de PD du groupe, qui agrège des codes hétérogènes selon les segments. Les contreparties Stage 1 incluent des PME et des dossiers </w:t>
      </w:r>
      <w:proofErr w:type="spellStart"/>
      <w:r w:rsidRPr="005334BD">
        <w:rPr>
          <w:rFonts w:asciiTheme="majorBidi" w:hAnsiTheme="majorBidi" w:cstheme="majorBidi"/>
          <w:sz w:val="24"/>
          <w:szCs w:val="24"/>
        </w:rPr>
        <w:t>retail</w:t>
      </w:r>
      <w:proofErr w:type="spellEnd"/>
      <w:r w:rsidRPr="005334BD">
        <w:rPr>
          <w:rFonts w:asciiTheme="majorBidi" w:hAnsiTheme="majorBidi" w:cstheme="majorBidi"/>
          <w:sz w:val="24"/>
          <w:szCs w:val="24"/>
        </w:rPr>
        <w:t xml:space="preserve"> dont la PD individuelle peut atteindre 15 à 20 %, tandis que les contreparties Stage 3 sont dominées par de très petites créances anciennes pour lesquelles la PD modèle a été progressivement lissée à la baisse par les recouvrements partiels. C'est précisément ce phénomène qui infirme l'hypothèse H3, selon laquelle la PD devrait être positivement corrélée au stade. La PD modèle ne peut donc pas servir de prédicteur direct du </w:t>
      </w:r>
      <w:proofErr w:type="spellStart"/>
      <w:r w:rsidRPr="005334BD">
        <w:rPr>
          <w:rFonts w:asciiTheme="majorBidi" w:hAnsiTheme="majorBidi" w:cstheme="majorBidi"/>
          <w:sz w:val="24"/>
          <w:szCs w:val="24"/>
        </w:rPr>
        <w:t>staging</w:t>
      </w:r>
      <w:proofErr w:type="spellEnd"/>
      <w:r w:rsidRPr="005334BD">
        <w:rPr>
          <w:rFonts w:asciiTheme="majorBidi" w:hAnsiTheme="majorBidi" w:cstheme="majorBidi"/>
          <w:sz w:val="24"/>
          <w:szCs w:val="24"/>
        </w:rPr>
        <w:t>, malgré ce que la formule théorique ECL = EAD × LGD × PD pourrait laisser attendre.</w:t>
      </w:r>
    </w:p>
    <w:p w14:paraId="47B7453C" w14:textId="77777777" w:rsidR="005334BD" w:rsidRDefault="005334BD" w:rsidP="005334BD">
      <w:pPr>
        <w:spacing w:line="360" w:lineRule="auto"/>
        <w:jc w:val="both"/>
        <w:rPr>
          <w:rFonts w:asciiTheme="majorBidi" w:hAnsiTheme="majorBidi" w:cstheme="majorBidi"/>
          <w:sz w:val="24"/>
          <w:szCs w:val="24"/>
        </w:rPr>
      </w:pPr>
    </w:p>
    <w:p w14:paraId="47F9E535" w14:textId="77777777" w:rsidR="005334BD" w:rsidRDefault="005334BD" w:rsidP="005334BD">
      <w:pPr>
        <w:spacing w:line="360" w:lineRule="auto"/>
        <w:jc w:val="both"/>
        <w:rPr>
          <w:rFonts w:asciiTheme="majorBidi" w:hAnsiTheme="majorBidi" w:cstheme="majorBidi"/>
          <w:sz w:val="24"/>
          <w:szCs w:val="24"/>
        </w:rPr>
      </w:pPr>
    </w:p>
    <w:p w14:paraId="61AD316B" w14:textId="77777777" w:rsidR="005334BD" w:rsidRDefault="005334BD" w:rsidP="005334BD">
      <w:pPr>
        <w:spacing w:line="360" w:lineRule="auto"/>
        <w:jc w:val="both"/>
        <w:rPr>
          <w:rFonts w:asciiTheme="majorBidi" w:hAnsiTheme="majorBidi" w:cstheme="majorBidi"/>
          <w:sz w:val="24"/>
          <w:szCs w:val="24"/>
        </w:rPr>
      </w:pPr>
    </w:p>
    <w:p w14:paraId="5DE16DB0" w14:textId="77777777" w:rsidR="005334BD" w:rsidRDefault="005334BD" w:rsidP="005334BD">
      <w:pPr>
        <w:spacing w:line="360" w:lineRule="auto"/>
        <w:jc w:val="both"/>
        <w:rPr>
          <w:rFonts w:asciiTheme="majorBidi" w:hAnsiTheme="majorBidi" w:cstheme="majorBidi"/>
          <w:sz w:val="24"/>
          <w:szCs w:val="24"/>
        </w:rPr>
      </w:pPr>
    </w:p>
    <w:p w14:paraId="460C57C7" w14:textId="77777777" w:rsidR="005334BD" w:rsidRDefault="005334BD" w:rsidP="005334BD">
      <w:pPr>
        <w:spacing w:line="360" w:lineRule="auto"/>
        <w:jc w:val="both"/>
        <w:rPr>
          <w:rFonts w:asciiTheme="majorBidi" w:hAnsiTheme="majorBidi" w:cstheme="majorBidi"/>
          <w:sz w:val="24"/>
          <w:szCs w:val="24"/>
        </w:rPr>
      </w:pPr>
    </w:p>
    <w:p w14:paraId="53E61672" w14:textId="77777777" w:rsidR="005334BD" w:rsidRDefault="005334BD" w:rsidP="005334BD">
      <w:pPr>
        <w:spacing w:line="360" w:lineRule="auto"/>
        <w:jc w:val="both"/>
        <w:rPr>
          <w:rFonts w:asciiTheme="majorBidi" w:hAnsiTheme="majorBidi" w:cstheme="majorBidi"/>
          <w:sz w:val="24"/>
          <w:szCs w:val="24"/>
        </w:rPr>
      </w:pPr>
    </w:p>
    <w:p w14:paraId="0F4FBD09" w14:textId="77777777" w:rsidR="005334BD" w:rsidRPr="005334BD" w:rsidRDefault="005334BD" w:rsidP="005334BD">
      <w:pPr>
        <w:spacing w:line="360" w:lineRule="auto"/>
        <w:jc w:val="both"/>
        <w:rPr>
          <w:rFonts w:asciiTheme="majorBidi" w:hAnsiTheme="majorBidi" w:cstheme="majorBidi"/>
          <w:sz w:val="24"/>
          <w:szCs w:val="24"/>
        </w:rPr>
      </w:pPr>
    </w:p>
    <w:p w14:paraId="7234B213" w14:textId="650F9920" w:rsidR="005334BD" w:rsidRPr="00715DE0" w:rsidRDefault="005334BD" w:rsidP="005334BD">
      <w:pPr>
        <w:pStyle w:val="Caption"/>
        <w:jc w:val="center"/>
        <w:rPr>
          <w:rFonts w:asciiTheme="majorBidi" w:hAnsiTheme="majorBidi" w:cstheme="majorBidi"/>
          <w:sz w:val="20"/>
          <w:szCs w:val="20"/>
        </w:rPr>
      </w:pPr>
      <w:bookmarkStart w:id="116" w:name="_Toc230002416"/>
      <w:r w:rsidRPr="005334BD">
        <w:rPr>
          <w:rFonts w:asciiTheme="majorBidi" w:hAnsiTheme="majorBidi" w:cstheme="majorBidi"/>
          <w:sz w:val="20"/>
          <w:szCs w:val="20"/>
        </w:rPr>
        <w:lastRenderedPageBreak/>
        <w:t xml:space="preserve">Figure </w:t>
      </w:r>
      <w:r w:rsidRPr="005334BD">
        <w:rPr>
          <w:rFonts w:asciiTheme="majorBidi" w:hAnsiTheme="majorBidi" w:cstheme="majorBidi"/>
          <w:sz w:val="20"/>
          <w:szCs w:val="20"/>
        </w:rPr>
        <w:fldChar w:fldCharType="begin"/>
      </w:r>
      <w:r w:rsidRPr="005334BD">
        <w:rPr>
          <w:rFonts w:asciiTheme="majorBidi" w:hAnsiTheme="majorBidi" w:cstheme="majorBidi"/>
          <w:sz w:val="20"/>
          <w:szCs w:val="20"/>
        </w:rPr>
        <w:instrText xml:space="preserve"> SEQ Figure \* ARABIC </w:instrText>
      </w:r>
      <w:r w:rsidRPr="005334BD">
        <w:rPr>
          <w:rFonts w:asciiTheme="majorBidi" w:hAnsiTheme="majorBidi" w:cstheme="majorBidi"/>
          <w:sz w:val="20"/>
          <w:szCs w:val="20"/>
        </w:rPr>
        <w:fldChar w:fldCharType="separate"/>
      </w:r>
      <w:r w:rsidR="00526F69">
        <w:rPr>
          <w:rFonts w:asciiTheme="majorBidi" w:hAnsiTheme="majorBidi" w:cstheme="majorBidi"/>
          <w:noProof/>
          <w:sz w:val="20"/>
          <w:szCs w:val="20"/>
        </w:rPr>
        <w:t>11</w:t>
      </w:r>
      <w:r w:rsidRPr="005334BD">
        <w:rPr>
          <w:rFonts w:asciiTheme="majorBidi" w:hAnsiTheme="majorBidi" w:cstheme="majorBidi"/>
          <w:sz w:val="20"/>
          <w:szCs w:val="20"/>
        </w:rPr>
        <w:fldChar w:fldCharType="end"/>
      </w:r>
      <w:r w:rsidRPr="00715DE0">
        <w:rPr>
          <w:rFonts w:asciiTheme="majorBidi" w:hAnsiTheme="majorBidi" w:cstheme="majorBidi"/>
          <w:sz w:val="20"/>
          <w:szCs w:val="20"/>
        </w:rPr>
        <w:t xml:space="preserve"> : Classement par pouvoir discriminant</w:t>
      </w:r>
      <w:bookmarkEnd w:id="116"/>
    </w:p>
    <w:p w14:paraId="1E759DA6" w14:textId="024A1704" w:rsidR="005334BD" w:rsidRDefault="005334BD" w:rsidP="005334BD">
      <w:pPr>
        <w:jc w:val="center"/>
        <w:rPr>
          <w:lang w:val="en-US"/>
        </w:rPr>
      </w:pPr>
      <w:r>
        <w:rPr>
          <w:noProof/>
        </w:rPr>
        <w:drawing>
          <wp:inline distT="0" distB="0" distL="0" distR="0" wp14:anchorId="6F619B1D" wp14:editId="71A0D824">
            <wp:extent cx="5760720" cy="3060438"/>
            <wp:effectExtent l="0" t="0" r="0" b="6985"/>
            <wp:docPr id="12271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060438"/>
                    </a:xfrm>
                    <a:prstGeom prst="rect">
                      <a:avLst/>
                    </a:prstGeom>
                    <a:noFill/>
                  </pic:spPr>
                </pic:pic>
              </a:graphicData>
            </a:graphic>
          </wp:inline>
        </w:drawing>
      </w:r>
    </w:p>
    <w:p w14:paraId="0616DB6B" w14:textId="77777777" w:rsidR="005334BD" w:rsidRDefault="005334BD" w:rsidP="005334BD">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12920001" w14:textId="4426AAF8" w:rsidR="005334BD" w:rsidRDefault="005334BD" w:rsidP="005334BD">
      <w:pPr>
        <w:spacing w:line="360" w:lineRule="auto"/>
        <w:jc w:val="both"/>
        <w:rPr>
          <w:rFonts w:asciiTheme="majorBidi" w:hAnsiTheme="majorBidi" w:cstheme="majorBidi"/>
          <w:sz w:val="24"/>
          <w:szCs w:val="24"/>
        </w:rPr>
      </w:pPr>
      <w:r w:rsidRPr="005334BD">
        <w:rPr>
          <w:rFonts w:asciiTheme="majorBidi" w:hAnsiTheme="majorBidi" w:cstheme="majorBidi"/>
          <w:sz w:val="24"/>
          <w:szCs w:val="24"/>
        </w:rPr>
        <w:t xml:space="preserve">Le graphique en barres horizontales met en évidence une rupture nette entre deux groupes de variables. Le taux de couverture et le nombre d'impayés se détachent largement, tandis que les quatre variables restantes se situent toutes en dessous du seuil de 0,14. Cette discontinuité oriente la stratégie de modélisation. Le nombre d'impayés sera retenu comme variable principale, et complété par les autres signaux comme </w:t>
      </w:r>
      <w:proofErr w:type="spellStart"/>
      <w:r w:rsidRPr="005334BD">
        <w:rPr>
          <w:rFonts w:asciiTheme="majorBidi" w:hAnsiTheme="majorBidi" w:cstheme="majorBidi"/>
          <w:sz w:val="24"/>
          <w:szCs w:val="24"/>
        </w:rPr>
        <w:t>features</w:t>
      </w:r>
      <w:proofErr w:type="spellEnd"/>
      <w:r w:rsidRPr="005334BD">
        <w:rPr>
          <w:rFonts w:asciiTheme="majorBidi" w:hAnsiTheme="majorBidi" w:cstheme="majorBidi"/>
          <w:sz w:val="24"/>
          <w:szCs w:val="24"/>
        </w:rPr>
        <w:t xml:space="preserve"> secondaires. Le taux de couverture, malgré son η² maximal, devra être écarté pour préserver l'indépendance du modèle vis-à-vis de la formule de provisionnement.</w:t>
      </w:r>
    </w:p>
    <w:p w14:paraId="2A215CC2" w14:textId="49167ADB" w:rsidR="005334BD" w:rsidRDefault="005334BD" w:rsidP="005334BD">
      <w:pPr>
        <w:pStyle w:val="Caption"/>
        <w:jc w:val="center"/>
        <w:rPr>
          <w:rFonts w:asciiTheme="majorBidi" w:hAnsiTheme="majorBidi" w:cstheme="majorBidi"/>
          <w:sz w:val="20"/>
          <w:szCs w:val="20"/>
        </w:rPr>
      </w:pPr>
      <w:bookmarkStart w:id="117" w:name="_Toc230002417"/>
      <w:r w:rsidRPr="005334BD">
        <w:rPr>
          <w:rFonts w:asciiTheme="majorBidi" w:hAnsiTheme="majorBidi" w:cstheme="majorBidi"/>
          <w:sz w:val="20"/>
          <w:szCs w:val="20"/>
        </w:rPr>
        <w:t xml:space="preserve">Figure </w:t>
      </w:r>
      <w:r w:rsidRPr="005334BD">
        <w:rPr>
          <w:rFonts w:asciiTheme="majorBidi" w:hAnsiTheme="majorBidi" w:cstheme="majorBidi"/>
          <w:sz w:val="20"/>
          <w:szCs w:val="20"/>
        </w:rPr>
        <w:fldChar w:fldCharType="begin"/>
      </w:r>
      <w:r w:rsidRPr="005334BD">
        <w:rPr>
          <w:rFonts w:asciiTheme="majorBidi" w:hAnsiTheme="majorBidi" w:cstheme="majorBidi"/>
          <w:sz w:val="20"/>
          <w:szCs w:val="20"/>
        </w:rPr>
        <w:instrText xml:space="preserve"> SEQ Figure \* ARABIC </w:instrText>
      </w:r>
      <w:r w:rsidRPr="005334BD">
        <w:rPr>
          <w:rFonts w:asciiTheme="majorBidi" w:hAnsiTheme="majorBidi" w:cstheme="majorBidi"/>
          <w:sz w:val="20"/>
          <w:szCs w:val="20"/>
        </w:rPr>
        <w:fldChar w:fldCharType="separate"/>
      </w:r>
      <w:r w:rsidR="00526F69">
        <w:rPr>
          <w:rFonts w:asciiTheme="majorBidi" w:hAnsiTheme="majorBidi" w:cstheme="majorBidi"/>
          <w:noProof/>
          <w:sz w:val="20"/>
          <w:szCs w:val="20"/>
        </w:rPr>
        <w:t>12</w:t>
      </w:r>
      <w:r w:rsidRPr="005334BD">
        <w:rPr>
          <w:rFonts w:asciiTheme="majorBidi" w:hAnsiTheme="majorBidi" w:cstheme="majorBidi"/>
          <w:sz w:val="20"/>
          <w:szCs w:val="20"/>
        </w:rPr>
        <w:fldChar w:fldCharType="end"/>
      </w:r>
      <w:r w:rsidRPr="005334BD">
        <w:rPr>
          <w:rFonts w:asciiTheme="majorBidi" w:hAnsiTheme="majorBidi" w:cstheme="majorBidi"/>
          <w:sz w:val="20"/>
          <w:szCs w:val="20"/>
        </w:rPr>
        <w:t xml:space="preserve"> : Distribution du nombre d'échéances impayées par stade</w:t>
      </w:r>
      <w:bookmarkEnd w:id="117"/>
    </w:p>
    <w:p w14:paraId="4A91CC88" w14:textId="09FBCDB2" w:rsidR="005334BD" w:rsidRDefault="005334BD" w:rsidP="005334BD">
      <w:pPr>
        <w:jc w:val="center"/>
      </w:pPr>
      <w:r>
        <w:rPr>
          <w:noProof/>
        </w:rPr>
        <w:drawing>
          <wp:inline distT="0" distB="0" distL="0" distR="0" wp14:anchorId="1C0EE43B" wp14:editId="0256789D">
            <wp:extent cx="5402580" cy="2180199"/>
            <wp:effectExtent l="0" t="0" r="7620" b="0"/>
            <wp:docPr id="684331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61715" cy="2204063"/>
                    </a:xfrm>
                    <a:prstGeom prst="rect">
                      <a:avLst/>
                    </a:prstGeom>
                    <a:noFill/>
                  </pic:spPr>
                </pic:pic>
              </a:graphicData>
            </a:graphic>
          </wp:inline>
        </w:drawing>
      </w:r>
    </w:p>
    <w:p w14:paraId="7415609E" w14:textId="77777777" w:rsidR="005334BD" w:rsidRDefault="005334BD" w:rsidP="005334BD">
      <w:pPr>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70331E11" w14:textId="68AEBDFE" w:rsidR="005334BD" w:rsidRDefault="00AB3432" w:rsidP="00AB3432">
      <w:pPr>
        <w:spacing w:line="360" w:lineRule="auto"/>
        <w:jc w:val="both"/>
        <w:rPr>
          <w:rFonts w:asciiTheme="majorBidi" w:hAnsiTheme="majorBidi" w:cstheme="majorBidi"/>
          <w:sz w:val="24"/>
          <w:szCs w:val="24"/>
        </w:rPr>
      </w:pPr>
      <w:r w:rsidRPr="00AB3432">
        <w:rPr>
          <w:rFonts w:asciiTheme="majorBidi" w:hAnsiTheme="majorBidi" w:cstheme="majorBidi"/>
          <w:sz w:val="24"/>
          <w:szCs w:val="24"/>
        </w:rPr>
        <w:lastRenderedPageBreak/>
        <w:t xml:space="preserve">Le </w:t>
      </w:r>
      <w:proofErr w:type="spellStart"/>
      <w:r w:rsidRPr="00AB3432">
        <w:rPr>
          <w:rFonts w:asciiTheme="majorBidi" w:hAnsiTheme="majorBidi" w:cstheme="majorBidi"/>
          <w:sz w:val="24"/>
          <w:szCs w:val="24"/>
        </w:rPr>
        <w:t>ridge</w:t>
      </w:r>
      <w:proofErr w:type="spellEnd"/>
      <w:r w:rsidRPr="00AB3432">
        <w:rPr>
          <w:rFonts w:asciiTheme="majorBidi" w:hAnsiTheme="majorBidi" w:cstheme="majorBidi"/>
          <w:sz w:val="24"/>
          <w:szCs w:val="24"/>
        </w:rPr>
        <w:t xml:space="preserve"> plot du nombre d'impayés révèle une structure plus nuancée que ne le suggère la simple médiane. Le Stage 1 se concentre massivement sur zéro impayé, avec un intervalle interquartile réduit à zéro. Le Stage 2 présente deux modes distincts : une première concentration à zéro, qui correspond aux dossiers classés sur critères qualitatifs SICR, et une seconde autour de deux impayés, alignée sur le seuil réglementaire de dégradation significative. Le Stage 3 revient paradoxalement à une concentration sur zéro, ce qui confirme que la majorité des dossiers en défaut ne présentent pas d'impayé courant à la date d'arrêté, point déjà mis en évidence dans l'analyse univariée.</w:t>
      </w:r>
    </w:p>
    <w:p w14:paraId="631142B8" w14:textId="23E7D797" w:rsidR="00715DE0" w:rsidRDefault="00715DE0" w:rsidP="00715DE0">
      <w:pPr>
        <w:pStyle w:val="Caption"/>
        <w:jc w:val="center"/>
        <w:rPr>
          <w:rFonts w:asciiTheme="majorBidi" w:hAnsiTheme="majorBidi" w:cstheme="majorBidi"/>
          <w:sz w:val="20"/>
          <w:szCs w:val="20"/>
        </w:rPr>
      </w:pPr>
      <w:bookmarkStart w:id="118" w:name="_Toc230002418"/>
      <w:r w:rsidRPr="00715DE0">
        <w:rPr>
          <w:rFonts w:asciiTheme="majorBidi" w:hAnsiTheme="majorBidi" w:cstheme="majorBidi"/>
          <w:sz w:val="20"/>
          <w:szCs w:val="20"/>
        </w:rPr>
        <w:t xml:space="preserve">Figure </w:t>
      </w:r>
      <w:r w:rsidRPr="00715DE0">
        <w:rPr>
          <w:rFonts w:asciiTheme="majorBidi" w:hAnsiTheme="majorBidi" w:cstheme="majorBidi"/>
          <w:sz w:val="20"/>
          <w:szCs w:val="20"/>
        </w:rPr>
        <w:fldChar w:fldCharType="begin"/>
      </w:r>
      <w:r w:rsidRPr="00715DE0">
        <w:rPr>
          <w:rFonts w:asciiTheme="majorBidi" w:hAnsiTheme="majorBidi" w:cstheme="majorBidi"/>
          <w:sz w:val="20"/>
          <w:szCs w:val="20"/>
        </w:rPr>
        <w:instrText xml:space="preserve"> SEQ Figure \* ARABIC </w:instrText>
      </w:r>
      <w:r w:rsidRPr="00715DE0">
        <w:rPr>
          <w:rFonts w:asciiTheme="majorBidi" w:hAnsiTheme="majorBidi" w:cstheme="majorBidi"/>
          <w:sz w:val="20"/>
          <w:szCs w:val="20"/>
        </w:rPr>
        <w:fldChar w:fldCharType="separate"/>
      </w:r>
      <w:r w:rsidR="00526F69">
        <w:rPr>
          <w:rFonts w:asciiTheme="majorBidi" w:hAnsiTheme="majorBidi" w:cstheme="majorBidi"/>
          <w:noProof/>
          <w:sz w:val="20"/>
          <w:szCs w:val="20"/>
        </w:rPr>
        <w:t>13</w:t>
      </w:r>
      <w:r w:rsidRPr="00715DE0">
        <w:rPr>
          <w:rFonts w:asciiTheme="majorBidi" w:hAnsiTheme="majorBidi" w:cstheme="majorBidi"/>
          <w:sz w:val="20"/>
          <w:szCs w:val="20"/>
        </w:rPr>
        <w:fldChar w:fldCharType="end"/>
      </w:r>
      <w:r w:rsidRPr="00715DE0">
        <w:rPr>
          <w:rFonts w:asciiTheme="majorBidi" w:hAnsiTheme="majorBidi" w:cstheme="majorBidi"/>
          <w:sz w:val="20"/>
          <w:szCs w:val="20"/>
        </w:rPr>
        <w:t xml:space="preserve"> : Distribution de l'encours EAD en échelle logarithmique</w:t>
      </w:r>
      <w:bookmarkEnd w:id="118"/>
    </w:p>
    <w:p w14:paraId="7AF21DA7" w14:textId="3431B846" w:rsidR="00715DE0" w:rsidRDefault="00715DE0" w:rsidP="00715DE0">
      <w:pPr>
        <w:spacing w:line="360" w:lineRule="auto"/>
        <w:jc w:val="center"/>
      </w:pPr>
      <w:r>
        <w:rPr>
          <w:noProof/>
        </w:rPr>
        <w:drawing>
          <wp:inline distT="0" distB="0" distL="0" distR="0" wp14:anchorId="7277309D" wp14:editId="0594B533">
            <wp:extent cx="5760720" cy="2324445"/>
            <wp:effectExtent l="0" t="0" r="0" b="0"/>
            <wp:docPr id="178701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2324445"/>
                    </a:xfrm>
                    <a:prstGeom prst="rect">
                      <a:avLst/>
                    </a:prstGeom>
                    <a:noFill/>
                  </pic:spPr>
                </pic:pic>
              </a:graphicData>
            </a:graphic>
          </wp:inline>
        </w:drawing>
      </w:r>
    </w:p>
    <w:p w14:paraId="63CA3621" w14:textId="77777777" w:rsidR="00715DE0" w:rsidRDefault="00715DE0" w:rsidP="00715DE0">
      <w:pPr>
        <w:spacing w:line="360" w:lineRule="auto"/>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69092398" w14:textId="668117E7" w:rsidR="00715DE0" w:rsidRDefault="00715DE0" w:rsidP="00715DE0">
      <w:pPr>
        <w:spacing w:line="360" w:lineRule="auto"/>
        <w:jc w:val="both"/>
        <w:rPr>
          <w:rFonts w:asciiTheme="majorBidi" w:hAnsiTheme="majorBidi" w:cstheme="majorBidi"/>
          <w:sz w:val="24"/>
          <w:szCs w:val="24"/>
        </w:rPr>
      </w:pPr>
      <w:r w:rsidRPr="00715DE0">
        <w:rPr>
          <w:rFonts w:asciiTheme="majorBidi" w:hAnsiTheme="majorBidi" w:cstheme="majorBidi"/>
          <w:sz w:val="24"/>
          <w:szCs w:val="24"/>
        </w:rPr>
        <w:t xml:space="preserve">Le </w:t>
      </w:r>
      <w:proofErr w:type="spellStart"/>
      <w:r w:rsidRPr="00715DE0">
        <w:rPr>
          <w:rFonts w:asciiTheme="majorBidi" w:hAnsiTheme="majorBidi" w:cstheme="majorBidi"/>
          <w:sz w:val="24"/>
          <w:szCs w:val="24"/>
        </w:rPr>
        <w:t>ridge</w:t>
      </w:r>
      <w:proofErr w:type="spellEnd"/>
      <w:r w:rsidRPr="00715DE0">
        <w:rPr>
          <w:rFonts w:asciiTheme="majorBidi" w:hAnsiTheme="majorBidi" w:cstheme="majorBidi"/>
          <w:sz w:val="24"/>
          <w:szCs w:val="24"/>
        </w:rPr>
        <w:t xml:space="preserve"> plot de l'EAD en log montre trois distributions partiellement chevauchantes. Le Stage 1 affiche une courbe symétrique centrée autour de 5,21. Le Stage 2 se décale légèrement vers la gauche, à 4,92. Le Stage 3 se déplace nettement vers les petits montants, avec une médiane à 3,94 et une distribution plus étalée. Ce chevauchement partiel explique la valeur modérée de l'η² : l'encours discrimine les stades en tendance, mais ne permet pas une séparation binaire fiable au niveau individuel.</w:t>
      </w:r>
    </w:p>
    <w:p w14:paraId="63DB8ECD" w14:textId="77777777" w:rsidR="00715DE0" w:rsidRDefault="00715DE0" w:rsidP="00715DE0">
      <w:pPr>
        <w:spacing w:line="360" w:lineRule="auto"/>
        <w:jc w:val="both"/>
        <w:rPr>
          <w:rFonts w:asciiTheme="majorBidi" w:hAnsiTheme="majorBidi" w:cstheme="majorBidi"/>
          <w:sz w:val="24"/>
          <w:szCs w:val="24"/>
        </w:rPr>
      </w:pPr>
    </w:p>
    <w:p w14:paraId="62E295F5" w14:textId="77777777" w:rsidR="00715DE0" w:rsidRDefault="00715DE0" w:rsidP="00715DE0">
      <w:pPr>
        <w:spacing w:line="360" w:lineRule="auto"/>
        <w:jc w:val="both"/>
        <w:rPr>
          <w:rFonts w:asciiTheme="majorBidi" w:hAnsiTheme="majorBidi" w:cstheme="majorBidi"/>
          <w:sz w:val="24"/>
          <w:szCs w:val="24"/>
        </w:rPr>
      </w:pPr>
    </w:p>
    <w:p w14:paraId="70706660" w14:textId="77777777" w:rsidR="00715DE0" w:rsidRDefault="00715DE0" w:rsidP="00715DE0">
      <w:pPr>
        <w:spacing w:line="360" w:lineRule="auto"/>
        <w:jc w:val="both"/>
        <w:rPr>
          <w:rFonts w:asciiTheme="majorBidi" w:hAnsiTheme="majorBidi" w:cstheme="majorBidi"/>
          <w:sz w:val="24"/>
          <w:szCs w:val="24"/>
        </w:rPr>
      </w:pPr>
    </w:p>
    <w:p w14:paraId="62BB9894" w14:textId="77777777" w:rsidR="00715DE0" w:rsidRDefault="00715DE0" w:rsidP="00715DE0">
      <w:pPr>
        <w:spacing w:line="360" w:lineRule="auto"/>
        <w:jc w:val="both"/>
        <w:rPr>
          <w:rFonts w:asciiTheme="majorBidi" w:hAnsiTheme="majorBidi" w:cstheme="majorBidi"/>
          <w:sz w:val="24"/>
          <w:szCs w:val="24"/>
        </w:rPr>
      </w:pPr>
    </w:p>
    <w:p w14:paraId="1A32A366" w14:textId="77777777" w:rsidR="00715DE0" w:rsidRDefault="00715DE0" w:rsidP="00715DE0">
      <w:pPr>
        <w:spacing w:line="360" w:lineRule="auto"/>
        <w:jc w:val="both"/>
        <w:rPr>
          <w:rFonts w:asciiTheme="majorBidi" w:hAnsiTheme="majorBidi" w:cstheme="majorBidi"/>
          <w:sz w:val="24"/>
          <w:szCs w:val="24"/>
        </w:rPr>
      </w:pPr>
    </w:p>
    <w:p w14:paraId="5DE41C97" w14:textId="722946A7" w:rsidR="00715DE0" w:rsidRDefault="00715DE0" w:rsidP="00715DE0">
      <w:pPr>
        <w:pStyle w:val="Heading3"/>
        <w:spacing w:line="360" w:lineRule="auto"/>
        <w:jc w:val="both"/>
        <w:rPr>
          <w:rFonts w:asciiTheme="majorBidi" w:hAnsiTheme="majorBidi"/>
          <w:b/>
          <w:bCs/>
          <w:sz w:val="28"/>
          <w:szCs w:val="28"/>
        </w:rPr>
      </w:pPr>
      <w:bookmarkStart w:id="119" w:name="_Toc230002518"/>
      <w:r w:rsidRPr="007B5E49">
        <w:rPr>
          <w:rFonts w:asciiTheme="majorBidi" w:hAnsiTheme="majorBidi"/>
          <w:b/>
          <w:bCs/>
          <w:sz w:val="28"/>
          <w:szCs w:val="28"/>
        </w:rPr>
        <w:lastRenderedPageBreak/>
        <w:t xml:space="preserve">Variables </w:t>
      </w:r>
      <w:r w:rsidRPr="00715DE0">
        <w:rPr>
          <w:rFonts w:asciiTheme="majorBidi" w:hAnsiTheme="majorBidi"/>
          <w:b/>
          <w:bCs/>
          <w:sz w:val="28"/>
          <w:szCs w:val="28"/>
        </w:rPr>
        <w:t>catégorielles</w:t>
      </w:r>
      <w:r>
        <w:rPr>
          <w:rFonts w:asciiTheme="majorBidi" w:hAnsiTheme="majorBidi"/>
          <w:b/>
          <w:bCs/>
          <w:sz w:val="28"/>
          <w:szCs w:val="28"/>
        </w:rPr>
        <w:t xml:space="preserve"> </w:t>
      </w:r>
      <w:r w:rsidRPr="007B5E49">
        <w:rPr>
          <w:rFonts w:asciiTheme="majorBidi" w:hAnsiTheme="majorBidi"/>
          <w:b/>
          <w:bCs/>
          <w:sz w:val="28"/>
          <w:szCs w:val="28"/>
        </w:rPr>
        <w:t xml:space="preserve">et </w:t>
      </w:r>
      <w:proofErr w:type="spellStart"/>
      <w:r w:rsidRPr="007B5E49">
        <w:rPr>
          <w:rFonts w:asciiTheme="majorBidi" w:hAnsiTheme="majorBidi"/>
          <w:b/>
          <w:bCs/>
          <w:sz w:val="28"/>
          <w:szCs w:val="28"/>
        </w:rPr>
        <w:t>staging</w:t>
      </w:r>
      <w:bookmarkEnd w:id="119"/>
      <w:proofErr w:type="spellEnd"/>
    </w:p>
    <w:p w14:paraId="315325F6" w14:textId="07CE194C" w:rsidR="00715DE0" w:rsidRDefault="00715DE0" w:rsidP="00715DE0">
      <w:pPr>
        <w:pStyle w:val="Caption"/>
        <w:jc w:val="center"/>
        <w:rPr>
          <w:rFonts w:asciiTheme="majorBidi" w:hAnsiTheme="majorBidi" w:cstheme="majorBidi"/>
          <w:sz w:val="20"/>
          <w:szCs w:val="20"/>
        </w:rPr>
      </w:pPr>
      <w:bookmarkStart w:id="120" w:name="_Toc230002419"/>
      <w:r w:rsidRPr="00715DE0">
        <w:rPr>
          <w:rFonts w:asciiTheme="majorBidi" w:hAnsiTheme="majorBidi" w:cstheme="majorBidi"/>
          <w:sz w:val="20"/>
          <w:szCs w:val="20"/>
        </w:rPr>
        <w:t xml:space="preserve">Figure </w:t>
      </w:r>
      <w:r w:rsidRPr="00715DE0">
        <w:rPr>
          <w:rFonts w:asciiTheme="majorBidi" w:hAnsiTheme="majorBidi" w:cstheme="majorBidi"/>
          <w:sz w:val="20"/>
          <w:szCs w:val="20"/>
        </w:rPr>
        <w:fldChar w:fldCharType="begin"/>
      </w:r>
      <w:r w:rsidRPr="00715DE0">
        <w:rPr>
          <w:rFonts w:asciiTheme="majorBidi" w:hAnsiTheme="majorBidi" w:cstheme="majorBidi"/>
          <w:sz w:val="20"/>
          <w:szCs w:val="20"/>
        </w:rPr>
        <w:instrText xml:space="preserve"> SEQ Figure \* ARABIC </w:instrText>
      </w:r>
      <w:r w:rsidRPr="00715DE0">
        <w:rPr>
          <w:rFonts w:asciiTheme="majorBidi" w:hAnsiTheme="majorBidi" w:cstheme="majorBidi"/>
          <w:sz w:val="20"/>
          <w:szCs w:val="20"/>
        </w:rPr>
        <w:fldChar w:fldCharType="separate"/>
      </w:r>
      <w:r w:rsidR="00526F69">
        <w:rPr>
          <w:rFonts w:asciiTheme="majorBidi" w:hAnsiTheme="majorBidi" w:cstheme="majorBidi"/>
          <w:noProof/>
          <w:sz w:val="20"/>
          <w:szCs w:val="20"/>
        </w:rPr>
        <w:t>14</w:t>
      </w:r>
      <w:r w:rsidRPr="00715DE0">
        <w:rPr>
          <w:rFonts w:asciiTheme="majorBidi" w:hAnsiTheme="majorBidi" w:cstheme="majorBidi"/>
          <w:sz w:val="20"/>
          <w:szCs w:val="20"/>
        </w:rPr>
        <w:fldChar w:fldCharType="end"/>
      </w:r>
      <w:r w:rsidRPr="00715DE0">
        <w:rPr>
          <w:rFonts w:asciiTheme="majorBidi" w:hAnsiTheme="majorBidi" w:cstheme="majorBidi"/>
          <w:sz w:val="20"/>
          <w:szCs w:val="20"/>
        </w:rPr>
        <w:t xml:space="preserve"> : Classement par V de </w:t>
      </w:r>
      <w:proofErr w:type="spellStart"/>
      <w:r w:rsidRPr="00715DE0">
        <w:rPr>
          <w:rFonts w:asciiTheme="majorBidi" w:hAnsiTheme="majorBidi" w:cstheme="majorBidi"/>
          <w:sz w:val="20"/>
          <w:szCs w:val="20"/>
        </w:rPr>
        <w:t>Cramér</w:t>
      </w:r>
      <w:bookmarkEnd w:id="120"/>
      <w:proofErr w:type="spellEnd"/>
    </w:p>
    <w:p w14:paraId="6BEA0B0C" w14:textId="572C733D" w:rsidR="00715DE0" w:rsidRDefault="00715DE0" w:rsidP="00715DE0">
      <w:pPr>
        <w:jc w:val="center"/>
      </w:pPr>
      <w:r>
        <w:rPr>
          <w:noProof/>
        </w:rPr>
        <w:drawing>
          <wp:inline distT="0" distB="0" distL="0" distR="0" wp14:anchorId="5F4DD15C" wp14:editId="0093F951">
            <wp:extent cx="5760720" cy="3057613"/>
            <wp:effectExtent l="0" t="0" r="0" b="9525"/>
            <wp:docPr id="1986677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057613"/>
                    </a:xfrm>
                    <a:prstGeom prst="rect">
                      <a:avLst/>
                    </a:prstGeom>
                    <a:noFill/>
                    <a:ln>
                      <a:noFill/>
                    </a:ln>
                  </pic:spPr>
                </pic:pic>
              </a:graphicData>
            </a:graphic>
          </wp:inline>
        </w:drawing>
      </w:r>
    </w:p>
    <w:p w14:paraId="306330A1" w14:textId="77777777" w:rsidR="00715DE0" w:rsidRDefault="00715DE0" w:rsidP="00715DE0">
      <w:pPr>
        <w:spacing w:line="360" w:lineRule="auto"/>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75B6E13E" w14:textId="77777777" w:rsidR="00715DE0" w:rsidRPr="00715DE0" w:rsidRDefault="00715DE0" w:rsidP="00715DE0">
      <w:pPr>
        <w:spacing w:line="360" w:lineRule="auto"/>
        <w:jc w:val="both"/>
        <w:rPr>
          <w:rFonts w:asciiTheme="majorBidi" w:hAnsiTheme="majorBidi" w:cstheme="majorBidi"/>
          <w:sz w:val="24"/>
          <w:szCs w:val="24"/>
        </w:rPr>
      </w:pPr>
      <w:r w:rsidRPr="00715DE0">
        <w:rPr>
          <w:rFonts w:asciiTheme="majorBidi" w:hAnsiTheme="majorBidi" w:cstheme="majorBidi"/>
          <w:sz w:val="24"/>
          <w:szCs w:val="24"/>
        </w:rPr>
        <w:t xml:space="preserve">Le graphique de classement met en évidence une discontinuité comparable à celle observée pour les variables continues. Deux variables se détachent très fortement. Le modèle de probabilité de défaut affiche un V de </w:t>
      </w:r>
      <w:proofErr w:type="spellStart"/>
      <w:r w:rsidRPr="00715DE0">
        <w:rPr>
          <w:rFonts w:asciiTheme="majorBidi" w:hAnsiTheme="majorBidi" w:cstheme="majorBidi"/>
          <w:sz w:val="24"/>
          <w:szCs w:val="24"/>
        </w:rPr>
        <w:t>Cramér</w:t>
      </w:r>
      <w:proofErr w:type="spellEnd"/>
      <w:r w:rsidRPr="00715DE0">
        <w:rPr>
          <w:rFonts w:asciiTheme="majorBidi" w:hAnsiTheme="majorBidi" w:cstheme="majorBidi"/>
          <w:sz w:val="24"/>
          <w:szCs w:val="24"/>
        </w:rPr>
        <w:t xml:space="preserve"> de 0,86, la valeur la plus élevée de toute l'analyse. Avec 43 modalités correspondant à des codes modèles spécifiques selon le segment, la maturité et le niveau de risque, cette variable fonctionne presque comme un proxy du stade. La variable « ligne reclassée », binaire, arrive en deuxième position avec un V de 0,77.</w:t>
      </w:r>
    </w:p>
    <w:p w14:paraId="03EBED5B" w14:textId="77777777" w:rsidR="00715DE0" w:rsidRPr="00715DE0" w:rsidRDefault="00715DE0" w:rsidP="00715DE0">
      <w:pPr>
        <w:spacing w:line="360" w:lineRule="auto"/>
        <w:jc w:val="both"/>
        <w:rPr>
          <w:rFonts w:asciiTheme="majorBidi" w:hAnsiTheme="majorBidi" w:cstheme="majorBidi"/>
          <w:sz w:val="24"/>
          <w:szCs w:val="24"/>
        </w:rPr>
      </w:pPr>
      <w:r w:rsidRPr="00715DE0">
        <w:rPr>
          <w:rFonts w:asciiTheme="majorBidi" w:hAnsiTheme="majorBidi" w:cstheme="majorBidi"/>
          <w:sz w:val="24"/>
          <w:szCs w:val="24"/>
        </w:rPr>
        <w:t>Les quatre variables suivantes (modèle LGD, encours supérieur à 20 millions, segment prudentiel, garantie d'État) se situent toutes en dessous de 0,30, soit dans la catégorie d'association modérée ou faible selon les seuils de Cohen (1988).</w:t>
      </w:r>
    </w:p>
    <w:p w14:paraId="0CFD69D8" w14:textId="77777777" w:rsidR="00715DE0" w:rsidRDefault="00715DE0" w:rsidP="00715DE0">
      <w:pPr>
        <w:spacing w:line="360" w:lineRule="auto"/>
        <w:jc w:val="both"/>
        <w:rPr>
          <w:rFonts w:asciiTheme="majorBidi" w:hAnsiTheme="majorBidi" w:cstheme="majorBidi"/>
          <w:sz w:val="24"/>
          <w:szCs w:val="24"/>
        </w:rPr>
      </w:pPr>
      <w:r w:rsidRPr="00715DE0">
        <w:rPr>
          <w:rFonts w:asciiTheme="majorBidi" w:hAnsiTheme="majorBidi" w:cstheme="majorBidi"/>
          <w:sz w:val="24"/>
          <w:szCs w:val="24"/>
        </w:rPr>
        <w:t xml:space="preserve">Cette discontinuité confirme un constat majeur : il existe dans ce portefeuille deux variables catégorielles quasi déterministes du </w:t>
      </w:r>
      <w:proofErr w:type="spellStart"/>
      <w:r w:rsidRPr="00715DE0">
        <w:rPr>
          <w:rFonts w:asciiTheme="majorBidi" w:hAnsiTheme="majorBidi" w:cstheme="majorBidi"/>
          <w:sz w:val="24"/>
          <w:szCs w:val="24"/>
        </w:rPr>
        <w:t>staging</w:t>
      </w:r>
      <w:proofErr w:type="spellEnd"/>
      <w:r w:rsidRPr="00715DE0">
        <w:rPr>
          <w:rFonts w:asciiTheme="majorBidi" w:hAnsiTheme="majorBidi" w:cstheme="majorBidi"/>
          <w:sz w:val="24"/>
          <w:szCs w:val="24"/>
        </w:rPr>
        <w:t>. Les inclure brutes dans un modèle prédictif reviendrait à introduire une circularité. Ces variables ne sont pas des prédicteurs indépendants, elles encodent a posteriori la décision de classification. Pour une modélisation robuste, elles doivent être soit exclues, soit réencodées de façon agrégée afin de préserver leur information structurelle sans introduire de tautologie.</w:t>
      </w:r>
    </w:p>
    <w:p w14:paraId="5F11B83A" w14:textId="77777777" w:rsidR="00847CD9" w:rsidRDefault="00847CD9" w:rsidP="00715DE0">
      <w:pPr>
        <w:spacing w:line="360" w:lineRule="auto"/>
        <w:jc w:val="both"/>
        <w:rPr>
          <w:rFonts w:asciiTheme="majorBidi" w:hAnsiTheme="majorBidi" w:cstheme="majorBidi"/>
          <w:sz w:val="24"/>
          <w:szCs w:val="24"/>
        </w:rPr>
      </w:pPr>
    </w:p>
    <w:p w14:paraId="25ECFA12" w14:textId="77777777" w:rsidR="00847CD9" w:rsidRDefault="00847CD9" w:rsidP="00715DE0">
      <w:pPr>
        <w:spacing w:line="360" w:lineRule="auto"/>
        <w:jc w:val="both"/>
        <w:rPr>
          <w:rFonts w:asciiTheme="majorBidi" w:hAnsiTheme="majorBidi" w:cstheme="majorBidi"/>
          <w:sz w:val="24"/>
          <w:szCs w:val="24"/>
        </w:rPr>
      </w:pPr>
    </w:p>
    <w:p w14:paraId="7B041C44" w14:textId="7491D436" w:rsidR="00847CD9" w:rsidRDefault="00847CD9" w:rsidP="00847CD9">
      <w:pPr>
        <w:pStyle w:val="Caption"/>
        <w:jc w:val="center"/>
        <w:rPr>
          <w:rFonts w:asciiTheme="majorBidi" w:hAnsiTheme="majorBidi" w:cstheme="majorBidi"/>
          <w:sz w:val="20"/>
          <w:szCs w:val="20"/>
        </w:rPr>
      </w:pPr>
      <w:bookmarkStart w:id="121" w:name="_Toc230002420"/>
      <w:r w:rsidRPr="00847CD9">
        <w:rPr>
          <w:rFonts w:asciiTheme="majorBidi" w:hAnsiTheme="majorBidi" w:cstheme="majorBidi"/>
          <w:sz w:val="20"/>
          <w:szCs w:val="20"/>
        </w:rPr>
        <w:lastRenderedPageBreak/>
        <w:t xml:space="preserve">Figure </w:t>
      </w:r>
      <w:r w:rsidRPr="00847CD9">
        <w:rPr>
          <w:rFonts w:asciiTheme="majorBidi" w:hAnsiTheme="majorBidi" w:cstheme="majorBidi"/>
          <w:sz w:val="20"/>
          <w:szCs w:val="20"/>
        </w:rPr>
        <w:fldChar w:fldCharType="begin"/>
      </w:r>
      <w:r w:rsidRPr="00847CD9">
        <w:rPr>
          <w:rFonts w:asciiTheme="majorBidi" w:hAnsiTheme="majorBidi" w:cstheme="majorBidi"/>
          <w:sz w:val="20"/>
          <w:szCs w:val="20"/>
        </w:rPr>
        <w:instrText xml:space="preserve"> SEQ Figure \* ARABIC </w:instrText>
      </w:r>
      <w:r w:rsidRPr="00847CD9">
        <w:rPr>
          <w:rFonts w:asciiTheme="majorBidi" w:hAnsiTheme="majorBidi" w:cstheme="majorBidi"/>
          <w:sz w:val="20"/>
          <w:szCs w:val="20"/>
        </w:rPr>
        <w:fldChar w:fldCharType="separate"/>
      </w:r>
      <w:r w:rsidR="00526F69">
        <w:rPr>
          <w:rFonts w:asciiTheme="majorBidi" w:hAnsiTheme="majorBidi" w:cstheme="majorBidi"/>
          <w:noProof/>
          <w:sz w:val="20"/>
          <w:szCs w:val="20"/>
        </w:rPr>
        <w:t>15</w:t>
      </w:r>
      <w:r w:rsidRPr="00847CD9">
        <w:rPr>
          <w:rFonts w:asciiTheme="majorBidi" w:hAnsiTheme="majorBidi" w:cstheme="majorBidi"/>
          <w:sz w:val="20"/>
          <w:szCs w:val="20"/>
        </w:rPr>
        <w:fldChar w:fldCharType="end"/>
      </w:r>
      <w:r w:rsidRPr="00847CD9">
        <w:rPr>
          <w:rFonts w:asciiTheme="majorBidi" w:hAnsiTheme="majorBidi" w:cstheme="majorBidi"/>
          <w:sz w:val="20"/>
          <w:szCs w:val="20"/>
        </w:rPr>
        <w:t xml:space="preserve"> : Table de contingence " Ligne reclassée"</w:t>
      </w:r>
      <w:bookmarkEnd w:id="121"/>
    </w:p>
    <w:p w14:paraId="2DC409E5" w14:textId="3232E940" w:rsidR="00847CD9" w:rsidRPr="00847CD9" w:rsidRDefault="00847CD9" w:rsidP="00847CD9">
      <w:r>
        <w:rPr>
          <w:noProof/>
        </w:rPr>
        <w:drawing>
          <wp:inline distT="0" distB="0" distL="0" distR="0" wp14:anchorId="662B0C32" wp14:editId="2C5AD754">
            <wp:extent cx="5760720" cy="1652514"/>
            <wp:effectExtent l="0" t="0" r="0" b="5080"/>
            <wp:docPr id="1220732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1652514"/>
                    </a:xfrm>
                    <a:prstGeom prst="rect">
                      <a:avLst/>
                    </a:prstGeom>
                    <a:noFill/>
                    <a:ln>
                      <a:noFill/>
                    </a:ln>
                  </pic:spPr>
                </pic:pic>
              </a:graphicData>
            </a:graphic>
          </wp:inline>
        </w:drawing>
      </w:r>
    </w:p>
    <w:p w14:paraId="559DDE52" w14:textId="77777777" w:rsidR="00847CD9" w:rsidRDefault="00847CD9" w:rsidP="00847CD9">
      <w:pPr>
        <w:spacing w:line="360" w:lineRule="auto"/>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5F47F887" w14:textId="77777777" w:rsidR="00847CD9" w:rsidRPr="00847CD9" w:rsidRDefault="00847CD9" w:rsidP="00847CD9">
      <w:pPr>
        <w:spacing w:line="360" w:lineRule="auto"/>
        <w:jc w:val="both"/>
        <w:rPr>
          <w:rFonts w:asciiTheme="majorBidi" w:hAnsiTheme="majorBidi" w:cstheme="majorBidi"/>
          <w:sz w:val="24"/>
          <w:szCs w:val="24"/>
        </w:rPr>
      </w:pPr>
      <w:r w:rsidRPr="00847CD9">
        <w:rPr>
          <w:rFonts w:asciiTheme="majorBidi" w:hAnsiTheme="majorBidi" w:cstheme="majorBidi"/>
          <w:sz w:val="24"/>
          <w:szCs w:val="24"/>
        </w:rPr>
        <w:t xml:space="preserve">La </w:t>
      </w:r>
      <w:proofErr w:type="spellStart"/>
      <w:r w:rsidRPr="00847CD9">
        <w:rPr>
          <w:rFonts w:asciiTheme="majorBidi" w:hAnsiTheme="majorBidi" w:cstheme="majorBidi"/>
          <w:sz w:val="24"/>
          <w:szCs w:val="24"/>
        </w:rPr>
        <w:t>heatmap</w:t>
      </w:r>
      <w:proofErr w:type="spellEnd"/>
      <w:r w:rsidRPr="00847CD9">
        <w:rPr>
          <w:rFonts w:asciiTheme="majorBidi" w:hAnsiTheme="majorBidi" w:cstheme="majorBidi"/>
          <w:sz w:val="24"/>
          <w:szCs w:val="24"/>
        </w:rPr>
        <w:t xml:space="preserve"> quantifie un constat structurant. Parmi les dossiers non reclassés, la répartition est relativement équilibrée : 68,7 % en Stage 1, 19,3 % en Stage 2 et 12,1 % en Stage 3. Parmi les dossiers reclassés en revanche, 99,0 % se concentrent en Stage 3.</w:t>
      </w:r>
    </w:p>
    <w:p w14:paraId="67163E57" w14:textId="77777777" w:rsidR="00847CD9" w:rsidRPr="00847CD9" w:rsidRDefault="00847CD9" w:rsidP="00847CD9">
      <w:pPr>
        <w:spacing w:line="360" w:lineRule="auto"/>
        <w:jc w:val="both"/>
        <w:rPr>
          <w:rFonts w:asciiTheme="majorBidi" w:hAnsiTheme="majorBidi" w:cstheme="majorBidi"/>
          <w:sz w:val="24"/>
          <w:szCs w:val="24"/>
        </w:rPr>
      </w:pPr>
      <w:r w:rsidRPr="00847CD9">
        <w:rPr>
          <w:rFonts w:asciiTheme="majorBidi" w:hAnsiTheme="majorBidi" w:cstheme="majorBidi"/>
          <w:sz w:val="24"/>
          <w:szCs w:val="24"/>
        </w:rPr>
        <w:t>Ce résultat est l'une des découvertes les plus directes de toute l'analyse. Sur les 17 130 dossiers Stage 3 du portefeuille, 16 953 sont des lignes reclassées par décision de gestion. Autrement dit, le passage en Stage 3 dans ce portefeuille n'est presque jamais déclenché par le mécanisme automatique du seuil d'impayés à 9 mois prévu par la norme. Il résulte d'une procédure qualitative : procédure collective, cession de créances, décision de comité de provisionnement.</w:t>
      </w:r>
    </w:p>
    <w:p w14:paraId="5B626DA4" w14:textId="77777777" w:rsidR="00847CD9" w:rsidRDefault="00847CD9" w:rsidP="00847CD9">
      <w:pPr>
        <w:spacing w:line="360" w:lineRule="auto"/>
        <w:jc w:val="both"/>
        <w:rPr>
          <w:rFonts w:asciiTheme="majorBidi" w:hAnsiTheme="majorBidi" w:cstheme="majorBidi"/>
          <w:sz w:val="24"/>
          <w:szCs w:val="24"/>
        </w:rPr>
      </w:pPr>
      <w:r w:rsidRPr="00847CD9">
        <w:rPr>
          <w:rFonts w:asciiTheme="majorBidi" w:hAnsiTheme="majorBidi" w:cstheme="majorBidi"/>
          <w:sz w:val="24"/>
          <w:szCs w:val="24"/>
        </w:rPr>
        <w:t>Cette caractéristique a deux implications majeures. Pour l'audit, elle place les motifs de reclassement au cœur de la justification du provisionnement Stage 3. La documentation des décisions de comité devient l'élément clé du contrôle. Pour la modélisation, elle confirme que la variable « ligne reclassée » ne peut être incluse comme prédicteur, puisqu'elle constitue elle-même la cause directe du Stage 3.</w:t>
      </w:r>
    </w:p>
    <w:p w14:paraId="6DA09D19" w14:textId="77777777" w:rsidR="00847CD9" w:rsidRDefault="00847CD9" w:rsidP="00847CD9">
      <w:pPr>
        <w:spacing w:line="360" w:lineRule="auto"/>
        <w:jc w:val="both"/>
        <w:rPr>
          <w:rFonts w:asciiTheme="majorBidi" w:hAnsiTheme="majorBidi" w:cstheme="majorBidi"/>
          <w:sz w:val="24"/>
          <w:szCs w:val="24"/>
        </w:rPr>
      </w:pPr>
    </w:p>
    <w:p w14:paraId="37408232" w14:textId="77777777" w:rsidR="00847CD9" w:rsidRDefault="00847CD9" w:rsidP="00847CD9">
      <w:pPr>
        <w:spacing w:line="360" w:lineRule="auto"/>
        <w:jc w:val="both"/>
        <w:rPr>
          <w:rFonts w:asciiTheme="majorBidi" w:hAnsiTheme="majorBidi" w:cstheme="majorBidi"/>
          <w:sz w:val="24"/>
          <w:szCs w:val="24"/>
        </w:rPr>
      </w:pPr>
    </w:p>
    <w:p w14:paraId="73BCBD94" w14:textId="77777777" w:rsidR="00847CD9" w:rsidRDefault="00847CD9" w:rsidP="00847CD9">
      <w:pPr>
        <w:spacing w:line="360" w:lineRule="auto"/>
        <w:jc w:val="both"/>
        <w:rPr>
          <w:rFonts w:asciiTheme="majorBidi" w:hAnsiTheme="majorBidi" w:cstheme="majorBidi"/>
          <w:sz w:val="24"/>
          <w:szCs w:val="24"/>
        </w:rPr>
      </w:pPr>
    </w:p>
    <w:p w14:paraId="68A0226E" w14:textId="77777777" w:rsidR="00847CD9" w:rsidRDefault="00847CD9" w:rsidP="00847CD9">
      <w:pPr>
        <w:spacing w:line="360" w:lineRule="auto"/>
        <w:jc w:val="both"/>
        <w:rPr>
          <w:rFonts w:asciiTheme="majorBidi" w:hAnsiTheme="majorBidi" w:cstheme="majorBidi"/>
          <w:sz w:val="24"/>
          <w:szCs w:val="24"/>
        </w:rPr>
      </w:pPr>
    </w:p>
    <w:p w14:paraId="0D5730DD" w14:textId="77777777" w:rsidR="00847CD9" w:rsidRDefault="00847CD9" w:rsidP="00847CD9">
      <w:pPr>
        <w:spacing w:line="360" w:lineRule="auto"/>
        <w:jc w:val="both"/>
        <w:rPr>
          <w:rFonts w:asciiTheme="majorBidi" w:hAnsiTheme="majorBidi" w:cstheme="majorBidi"/>
          <w:sz w:val="24"/>
          <w:szCs w:val="24"/>
        </w:rPr>
      </w:pPr>
    </w:p>
    <w:p w14:paraId="6E7A95DD" w14:textId="77777777" w:rsidR="00847CD9" w:rsidRDefault="00847CD9" w:rsidP="00847CD9">
      <w:pPr>
        <w:spacing w:line="360" w:lineRule="auto"/>
        <w:jc w:val="both"/>
        <w:rPr>
          <w:rFonts w:asciiTheme="majorBidi" w:hAnsiTheme="majorBidi" w:cstheme="majorBidi"/>
          <w:sz w:val="24"/>
          <w:szCs w:val="24"/>
        </w:rPr>
      </w:pPr>
    </w:p>
    <w:p w14:paraId="3C13160D" w14:textId="77777777" w:rsidR="00847CD9" w:rsidRDefault="00847CD9" w:rsidP="00847CD9">
      <w:pPr>
        <w:spacing w:line="360" w:lineRule="auto"/>
        <w:jc w:val="both"/>
        <w:rPr>
          <w:rFonts w:asciiTheme="majorBidi" w:hAnsiTheme="majorBidi" w:cstheme="majorBidi"/>
          <w:sz w:val="24"/>
          <w:szCs w:val="24"/>
        </w:rPr>
      </w:pPr>
    </w:p>
    <w:p w14:paraId="4F18BB92" w14:textId="77777777" w:rsidR="00847CD9" w:rsidRDefault="00847CD9" w:rsidP="00847CD9">
      <w:pPr>
        <w:spacing w:line="360" w:lineRule="auto"/>
        <w:jc w:val="both"/>
        <w:rPr>
          <w:rFonts w:asciiTheme="majorBidi" w:hAnsiTheme="majorBidi" w:cstheme="majorBidi"/>
          <w:sz w:val="24"/>
          <w:szCs w:val="24"/>
        </w:rPr>
      </w:pPr>
    </w:p>
    <w:p w14:paraId="373A78E5" w14:textId="2FCF4D74" w:rsidR="00847CD9" w:rsidRDefault="00847CD9" w:rsidP="00847CD9">
      <w:pPr>
        <w:pStyle w:val="Caption"/>
        <w:jc w:val="center"/>
        <w:rPr>
          <w:rFonts w:asciiTheme="majorBidi" w:hAnsiTheme="majorBidi" w:cstheme="majorBidi"/>
          <w:sz w:val="20"/>
          <w:szCs w:val="20"/>
        </w:rPr>
      </w:pPr>
      <w:bookmarkStart w:id="122" w:name="_Toc230002421"/>
      <w:r w:rsidRPr="00847CD9">
        <w:rPr>
          <w:rFonts w:asciiTheme="majorBidi" w:hAnsiTheme="majorBidi" w:cstheme="majorBidi"/>
          <w:sz w:val="20"/>
          <w:szCs w:val="20"/>
        </w:rPr>
        <w:lastRenderedPageBreak/>
        <w:t xml:space="preserve">Figure </w:t>
      </w:r>
      <w:r w:rsidRPr="00847CD9">
        <w:rPr>
          <w:rFonts w:asciiTheme="majorBidi" w:hAnsiTheme="majorBidi" w:cstheme="majorBidi"/>
          <w:sz w:val="20"/>
          <w:szCs w:val="20"/>
        </w:rPr>
        <w:fldChar w:fldCharType="begin"/>
      </w:r>
      <w:r w:rsidRPr="00847CD9">
        <w:rPr>
          <w:rFonts w:asciiTheme="majorBidi" w:hAnsiTheme="majorBidi" w:cstheme="majorBidi"/>
          <w:sz w:val="20"/>
          <w:szCs w:val="20"/>
        </w:rPr>
        <w:instrText xml:space="preserve"> SEQ Figure \* ARABIC </w:instrText>
      </w:r>
      <w:r w:rsidRPr="00847CD9">
        <w:rPr>
          <w:rFonts w:asciiTheme="majorBidi" w:hAnsiTheme="majorBidi" w:cstheme="majorBidi"/>
          <w:sz w:val="20"/>
          <w:szCs w:val="20"/>
        </w:rPr>
        <w:fldChar w:fldCharType="separate"/>
      </w:r>
      <w:r w:rsidR="00526F69">
        <w:rPr>
          <w:rFonts w:asciiTheme="majorBidi" w:hAnsiTheme="majorBidi" w:cstheme="majorBidi"/>
          <w:noProof/>
          <w:sz w:val="20"/>
          <w:szCs w:val="20"/>
        </w:rPr>
        <w:t>16</w:t>
      </w:r>
      <w:r w:rsidRPr="00847CD9">
        <w:rPr>
          <w:rFonts w:asciiTheme="majorBidi" w:hAnsiTheme="majorBidi" w:cstheme="majorBidi"/>
          <w:sz w:val="20"/>
          <w:szCs w:val="20"/>
        </w:rPr>
        <w:fldChar w:fldCharType="end"/>
      </w:r>
      <w:r w:rsidRPr="00847CD9">
        <w:rPr>
          <w:rFonts w:asciiTheme="majorBidi" w:hAnsiTheme="majorBidi" w:cstheme="majorBidi"/>
          <w:sz w:val="20"/>
          <w:szCs w:val="20"/>
        </w:rPr>
        <w:t xml:space="preserve"> : Table de contingence "Modèle LGD"</w:t>
      </w:r>
      <w:bookmarkEnd w:id="122"/>
    </w:p>
    <w:p w14:paraId="069609C1" w14:textId="35DD778C" w:rsidR="00847CD9" w:rsidRDefault="00847CD9" w:rsidP="00847CD9">
      <w:pPr>
        <w:jc w:val="center"/>
      </w:pPr>
      <w:r>
        <w:rPr>
          <w:noProof/>
        </w:rPr>
        <w:drawing>
          <wp:inline distT="0" distB="0" distL="0" distR="0" wp14:anchorId="0C3FFCBF" wp14:editId="4F5F6442">
            <wp:extent cx="4400550" cy="3684050"/>
            <wp:effectExtent l="0" t="0" r="0" b="0"/>
            <wp:docPr id="441510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05722" cy="3688379"/>
                    </a:xfrm>
                    <a:prstGeom prst="rect">
                      <a:avLst/>
                    </a:prstGeom>
                    <a:noFill/>
                    <a:ln>
                      <a:noFill/>
                    </a:ln>
                  </pic:spPr>
                </pic:pic>
              </a:graphicData>
            </a:graphic>
          </wp:inline>
        </w:drawing>
      </w:r>
    </w:p>
    <w:p w14:paraId="37E7E4ED" w14:textId="77777777" w:rsidR="00847CD9" w:rsidRDefault="00847CD9" w:rsidP="00847CD9">
      <w:pPr>
        <w:spacing w:line="360" w:lineRule="auto"/>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3F9CC192" w14:textId="77777777" w:rsidR="00847CD9" w:rsidRPr="00C92710" w:rsidRDefault="00847CD9" w:rsidP="00847CD9">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La répartition par modèle LGD illustre la relation entre la qualité des garanties et le profil de risque. Les modèles E01 et P01, associés aux contreparties sans garanties solides, concentrent respectivement 66,2 % et 66,0 % de Stage 3. À l'opposé, le modèle E06, dédié aux entreprises bénéficiant de garanties souveraines ou de premier rang, affiche 90,4 % de Stage 1. Le modèle P06, réservé aux particuliers avec garantie totale, est exclusivement composé de dossiers sains.</w:t>
      </w:r>
    </w:p>
    <w:p w14:paraId="7BBAD6AD" w14:textId="77777777" w:rsidR="00847CD9" w:rsidRPr="00C92710" w:rsidRDefault="00847CD9" w:rsidP="00847CD9">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 xml:space="preserve">Cette structure confirme que le modèle LGD capture une dimension fondamentale du risque indépendante du </w:t>
      </w:r>
      <w:proofErr w:type="spellStart"/>
      <w:r w:rsidRPr="00C92710">
        <w:rPr>
          <w:rFonts w:ascii="Times New Roman" w:eastAsia="Times New Roman" w:hAnsi="Times New Roman" w:cs="Times New Roman"/>
          <w:kern w:val="0"/>
          <w:sz w:val="24"/>
          <w:szCs w:val="24"/>
          <w14:ligatures w14:val="none"/>
        </w:rPr>
        <w:t>staging</w:t>
      </w:r>
      <w:proofErr w:type="spellEnd"/>
      <w:r w:rsidRPr="00C92710">
        <w:rPr>
          <w:rFonts w:ascii="Times New Roman" w:eastAsia="Times New Roman" w:hAnsi="Times New Roman" w:cs="Times New Roman"/>
          <w:kern w:val="0"/>
          <w:sz w:val="24"/>
          <w:szCs w:val="24"/>
          <w14:ligatures w14:val="none"/>
        </w:rPr>
        <w:t xml:space="preserve"> : la sévérité de la perte attendue en cas de défaut. Contrairement aux variables précédentes, sa relation avec le stade reflète une causalité économique réelle (les garanties solides réduisent à la fois la PD et la LGD) et non une construction mécanique. Le modèle LGD constitue donc une </w:t>
      </w:r>
      <w:proofErr w:type="spellStart"/>
      <w:r w:rsidRPr="00C92710">
        <w:rPr>
          <w:rFonts w:ascii="Times New Roman" w:eastAsia="Times New Roman" w:hAnsi="Times New Roman" w:cs="Times New Roman"/>
          <w:kern w:val="0"/>
          <w:sz w:val="24"/>
          <w:szCs w:val="24"/>
          <w14:ligatures w14:val="none"/>
        </w:rPr>
        <w:t>feature</w:t>
      </w:r>
      <w:proofErr w:type="spellEnd"/>
      <w:r w:rsidRPr="00C92710">
        <w:rPr>
          <w:rFonts w:ascii="Times New Roman" w:eastAsia="Times New Roman" w:hAnsi="Times New Roman" w:cs="Times New Roman"/>
          <w:kern w:val="0"/>
          <w:sz w:val="24"/>
          <w:szCs w:val="24"/>
          <w14:ligatures w14:val="none"/>
        </w:rPr>
        <w:t xml:space="preserve"> légitime et hautement informative pour la modélisation.</w:t>
      </w:r>
    </w:p>
    <w:p w14:paraId="7E04C3E0" w14:textId="77777777" w:rsidR="00847CD9" w:rsidRDefault="00847CD9" w:rsidP="00847CD9"/>
    <w:p w14:paraId="5677991A" w14:textId="77777777" w:rsidR="00847CD9" w:rsidRDefault="00847CD9" w:rsidP="00847CD9"/>
    <w:p w14:paraId="4271D10E" w14:textId="77777777" w:rsidR="00847CD9" w:rsidRDefault="00847CD9" w:rsidP="00847CD9"/>
    <w:p w14:paraId="494597FE" w14:textId="77777777" w:rsidR="00847CD9" w:rsidRDefault="00847CD9" w:rsidP="00847CD9"/>
    <w:p w14:paraId="1E64A473" w14:textId="2657DAF5" w:rsidR="00847CD9" w:rsidRDefault="00847CD9" w:rsidP="00847CD9">
      <w:pPr>
        <w:pStyle w:val="Caption"/>
        <w:jc w:val="center"/>
        <w:rPr>
          <w:rFonts w:asciiTheme="majorBidi" w:hAnsiTheme="majorBidi" w:cstheme="majorBidi"/>
          <w:sz w:val="20"/>
          <w:szCs w:val="20"/>
        </w:rPr>
      </w:pPr>
      <w:bookmarkStart w:id="123" w:name="_Toc230002422"/>
      <w:r w:rsidRPr="00847CD9">
        <w:rPr>
          <w:rFonts w:asciiTheme="majorBidi" w:hAnsiTheme="majorBidi" w:cstheme="majorBidi"/>
          <w:sz w:val="20"/>
          <w:szCs w:val="20"/>
        </w:rPr>
        <w:lastRenderedPageBreak/>
        <w:t xml:space="preserve">Figure </w:t>
      </w:r>
      <w:r w:rsidRPr="00847CD9">
        <w:rPr>
          <w:rFonts w:asciiTheme="majorBidi" w:hAnsiTheme="majorBidi" w:cstheme="majorBidi"/>
          <w:sz w:val="20"/>
          <w:szCs w:val="20"/>
        </w:rPr>
        <w:fldChar w:fldCharType="begin"/>
      </w:r>
      <w:r w:rsidRPr="00847CD9">
        <w:rPr>
          <w:rFonts w:asciiTheme="majorBidi" w:hAnsiTheme="majorBidi" w:cstheme="majorBidi"/>
          <w:sz w:val="20"/>
          <w:szCs w:val="20"/>
        </w:rPr>
        <w:instrText xml:space="preserve"> SEQ Figure \* ARABIC </w:instrText>
      </w:r>
      <w:r w:rsidRPr="00847CD9">
        <w:rPr>
          <w:rFonts w:asciiTheme="majorBidi" w:hAnsiTheme="majorBidi" w:cstheme="majorBidi"/>
          <w:sz w:val="20"/>
          <w:szCs w:val="20"/>
        </w:rPr>
        <w:fldChar w:fldCharType="separate"/>
      </w:r>
      <w:r w:rsidR="00526F69">
        <w:rPr>
          <w:rFonts w:asciiTheme="majorBidi" w:hAnsiTheme="majorBidi" w:cstheme="majorBidi"/>
          <w:noProof/>
          <w:sz w:val="20"/>
          <w:szCs w:val="20"/>
        </w:rPr>
        <w:t>17</w:t>
      </w:r>
      <w:r w:rsidRPr="00847CD9">
        <w:rPr>
          <w:rFonts w:asciiTheme="majorBidi" w:hAnsiTheme="majorBidi" w:cstheme="majorBidi"/>
          <w:sz w:val="20"/>
          <w:szCs w:val="20"/>
        </w:rPr>
        <w:fldChar w:fldCharType="end"/>
      </w:r>
      <w:r w:rsidRPr="00847CD9">
        <w:rPr>
          <w:rFonts w:asciiTheme="majorBidi" w:hAnsiTheme="majorBidi" w:cstheme="majorBidi"/>
          <w:sz w:val="20"/>
          <w:szCs w:val="20"/>
        </w:rPr>
        <w:t xml:space="preserve"> : Répartition des stades par segment prudentiel</w:t>
      </w:r>
      <w:bookmarkEnd w:id="123"/>
    </w:p>
    <w:p w14:paraId="561975C9" w14:textId="72D59BAD" w:rsidR="00847CD9" w:rsidRPr="00847CD9" w:rsidRDefault="00847CD9" w:rsidP="00847CD9">
      <w:r>
        <w:rPr>
          <w:noProof/>
        </w:rPr>
        <w:drawing>
          <wp:inline distT="0" distB="0" distL="0" distR="0" wp14:anchorId="07C24319" wp14:editId="16E4CD72">
            <wp:extent cx="5760720" cy="2019945"/>
            <wp:effectExtent l="0" t="0" r="0" b="0"/>
            <wp:docPr id="810875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2019945"/>
                    </a:xfrm>
                    <a:prstGeom prst="rect">
                      <a:avLst/>
                    </a:prstGeom>
                    <a:noFill/>
                    <a:ln>
                      <a:noFill/>
                    </a:ln>
                  </pic:spPr>
                </pic:pic>
              </a:graphicData>
            </a:graphic>
          </wp:inline>
        </w:drawing>
      </w:r>
    </w:p>
    <w:p w14:paraId="578359C2" w14:textId="77777777" w:rsidR="00847CD9" w:rsidRDefault="00847CD9" w:rsidP="00847CD9">
      <w:pPr>
        <w:spacing w:line="360" w:lineRule="auto"/>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025DD225" w14:textId="20D47737" w:rsidR="00847CD9" w:rsidRPr="00847CD9" w:rsidRDefault="00847CD9" w:rsidP="00847CD9">
      <w:pPr>
        <w:spacing w:before="100" w:beforeAutospacing="1" w:after="100" w:afterAutospacing="1" w:line="360" w:lineRule="auto"/>
        <w:jc w:val="both"/>
        <w:rPr>
          <w:rFonts w:asciiTheme="majorBidi" w:eastAsia="Times New Roman" w:hAnsiTheme="majorBidi" w:cstheme="majorBidi"/>
          <w:kern w:val="0"/>
          <w:sz w:val="24"/>
          <w:szCs w:val="24"/>
          <w14:ligatures w14:val="none"/>
        </w:rPr>
      </w:pPr>
      <w:r w:rsidRPr="00847CD9">
        <w:rPr>
          <w:rFonts w:asciiTheme="majorBidi" w:hAnsiTheme="majorBidi" w:cstheme="majorBidi"/>
          <w:sz w:val="24"/>
          <w:szCs w:val="24"/>
        </w:rPr>
        <w:t>Ce graphique présente la répartition des trois stades IFRS 9 selon le segment prudentiel, avec les segments classés par taux de Stage 3 croissant.</w:t>
      </w:r>
      <w:r w:rsidRPr="00847CD9">
        <w:rPr>
          <w:rFonts w:asciiTheme="majorBidi" w:eastAsia="Times New Roman" w:hAnsiTheme="majorBidi" w:cstheme="majorBidi"/>
          <w:kern w:val="0"/>
          <w:sz w:val="24"/>
          <w:szCs w:val="24"/>
          <w14:ligatures w14:val="none"/>
        </w:rPr>
        <w:t xml:space="preserve"> Le segment des particuliers, qui rassemble 34 642 dossiers, affiche un taux de Stage 3 de 31,4 %, tandis que le segment entreprises présente un taux légèrement inférieur de 29,8 %. L'écart sur le risque de défaut entre les deux segments n'est donc que de 1,6 point, ce qui explique la valeur globalement faible du V de </w:t>
      </w:r>
      <w:proofErr w:type="spellStart"/>
      <w:r w:rsidRPr="00847CD9">
        <w:rPr>
          <w:rFonts w:asciiTheme="majorBidi" w:eastAsia="Times New Roman" w:hAnsiTheme="majorBidi" w:cstheme="majorBidi"/>
          <w:kern w:val="0"/>
          <w:sz w:val="24"/>
          <w:szCs w:val="24"/>
          <w14:ligatures w14:val="none"/>
        </w:rPr>
        <w:t>Cramér</w:t>
      </w:r>
      <w:proofErr w:type="spellEnd"/>
      <w:r w:rsidRPr="00847CD9">
        <w:rPr>
          <w:rFonts w:asciiTheme="majorBidi" w:eastAsia="Times New Roman" w:hAnsiTheme="majorBidi" w:cstheme="majorBidi"/>
          <w:kern w:val="0"/>
          <w:sz w:val="24"/>
          <w:szCs w:val="24"/>
          <w14:ligatures w14:val="none"/>
        </w:rPr>
        <w:t xml:space="preserve"> observée précédemment.</w:t>
      </w:r>
    </w:p>
    <w:p w14:paraId="645396B4" w14:textId="77777777" w:rsidR="00847CD9" w:rsidRPr="00847CD9" w:rsidRDefault="00847CD9" w:rsidP="00847CD9">
      <w:pPr>
        <w:spacing w:before="100" w:beforeAutospacing="1" w:after="100" w:afterAutospacing="1" w:line="360" w:lineRule="auto"/>
        <w:jc w:val="both"/>
        <w:rPr>
          <w:rFonts w:asciiTheme="majorBidi" w:eastAsia="Times New Roman" w:hAnsiTheme="majorBidi" w:cstheme="majorBidi"/>
          <w:kern w:val="0"/>
          <w:sz w:val="24"/>
          <w:szCs w:val="24"/>
          <w14:ligatures w14:val="none"/>
        </w:rPr>
      </w:pPr>
      <w:r w:rsidRPr="00847CD9">
        <w:rPr>
          <w:rFonts w:asciiTheme="majorBidi" w:eastAsia="Times New Roman" w:hAnsiTheme="majorBidi" w:cstheme="majorBidi"/>
          <w:kern w:val="0"/>
          <w:sz w:val="24"/>
          <w:szCs w:val="24"/>
          <w14:ligatures w14:val="none"/>
        </w:rPr>
        <w:t>Les différences les plus instructives apparaissent en réalité sur les stades intermédiaires. Le segment entreprises présente un taux de Stage 2 sensiblement plus élevé (17,3 % contre 12,5 % pour les particuliers), soit un écart de près de cinq points. À l'inverse, le segment particuliers affiche un taux de Stage 1 légèrement supérieur (56,1 % contre 52,9 %).</w:t>
      </w:r>
    </w:p>
    <w:p w14:paraId="0ECB82BC" w14:textId="75C9593F" w:rsidR="00715DE0" w:rsidRDefault="00847CD9" w:rsidP="00847CD9">
      <w:pPr>
        <w:spacing w:line="360" w:lineRule="auto"/>
        <w:jc w:val="both"/>
        <w:rPr>
          <w:rFonts w:asciiTheme="majorBidi" w:eastAsia="Times New Roman" w:hAnsiTheme="majorBidi" w:cstheme="majorBidi"/>
          <w:kern w:val="0"/>
          <w:sz w:val="24"/>
          <w:szCs w:val="24"/>
          <w14:ligatures w14:val="none"/>
        </w:rPr>
      </w:pPr>
      <w:r w:rsidRPr="00847CD9">
        <w:rPr>
          <w:rFonts w:asciiTheme="majorBidi" w:eastAsia="Times New Roman" w:hAnsiTheme="majorBidi" w:cstheme="majorBidi"/>
          <w:kern w:val="0"/>
          <w:sz w:val="24"/>
          <w:szCs w:val="24"/>
          <w14:ligatures w14:val="none"/>
        </w:rPr>
        <w:t xml:space="preserve">Cette structure révèle deux dynamiques de dégradation distinctes. Les entreprises font l'objet d'une surveillance renforcée et d'un reclassement préventif en Stage 2, ce qui traduit une détection plus précoce des signaux de dégradation par les gestionnaires. Les particuliers, dont le suivi est plus automatisé, présentent une trajectoire plus directe du Stage 1 vers le Stage 3, sans stationnement prolongé en Stage 2. Pour l'audit, cette hétérogénéité justifie une analyse différenciée des critères de reclassement par segment, et une validation distincte des paramètres PD et LGD. Pour la modélisation, elle confirme que le segment prudentiel doit être conservé comme </w:t>
      </w:r>
      <w:proofErr w:type="spellStart"/>
      <w:r w:rsidRPr="00847CD9">
        <w:rPr>
          <w:rFonts w:asciiTheme="majorBidi" w:eastAsia="Times New Roman" w:hAnsiTheme="majorBidi" w:cstheme="majorBidi"/>
          <w:kern w:val="0"/>
          <w:sz w:val="24"/>
          <w:szCs w:val="24"/>
          <w14:ligatures w14:val="none"/>
        </w:rPr>
        <w:t>feature</w:t>
      </w:r>
      <w:proofErr w:type="spellEnd"/>
      <w:r w:rsidRPr="00847CD9">
        <w:rPr>
          <w:rFonts w:asciiTheme="majorBidi" w:eastAsia="Times New Roman" w:hAnsiTheme="majorBidi" w:cstheme="majorBidi"/>
          <w:kern w:val="0"/>
          <w:sz w:val="24"/>
          <w:szCs w:val="24"/>
          <w14:ligatures w14:val="none"/>
        </w:rPr>
        <w:t xml:space="preserve"> malgré son V de </w:t>
      </w:r>
      <w:proofErr w:type="spellStart"/>
      <w:r w:rsidRPr="00847CD9">
        <w:rPr>
          <w:rFonts w:asciiTheme="majorBidi" w:eastAsia="Times New Roman" w:hAnsiTheme="majorBidi" w:cstheme="majorBidi"/>
          <w:kern w:val="0"/>
          <w:sz w:val="24"/>
          <w:szCs w:val="24"/>
          <w14:ligatures w14:val="none"/>
        </w:rPr>
        <w:t>Cramér</w:t>
      </w:r>
      <w:proofErr w:type="spellEnd"/>
      <w:r w:rsidRPr="00847CD9">
        <w:rPr>
          <w:rFonts w:asciiTheme="majorBidi" w:eastAsia="Times New Roman" w:hAnsiTheme="majorBidi" w:cstheme="majorBidi"/>
          <w:kern w:val="0"/>
          <w:sz w:val="24"/>
          <w:szCs w:val="24"/>
          <w14:ligatures w14:val="none"/>
        </w:rPr>
        <w:t xml:space="preserve"> global faible, puisque la valeur agrégée masque des dynamiques exploitables en multivariée.</w:t>
      </w:r>
    </w:p>
    <w:p w14:paraId="6732D131" w14:textId="77777777" w:rsidR="00847CD9" w:rsidRDefault="00847CD9" w:rsidP="00847CD9">
      <w:pPr>
        <w:spacing w:line="360" w:lineRule="auto"/>
        <w:jc w:val="both"/>
        <w:rPr>
          <w:rFonts w:asciiTheme="majorBidi" w:eastAsia="Times New Roman" w:hAnsiTheme="majorBidi" w:cstheme="majorBidi"/>
          <w:kern w:val="0"/>
          <w:sz w:val="24"/>
          <w:szCs w:val="24"/>
          <w14:ligatures w14:val="none"/>
        </w:rPr>
      </w:pPr>
    </w:p>
    <w:p w14:paraId="6FCB3382" w14:textId="77777777" w:rsidR="00847CD9" w:rsidRDefault="00847CD9" w:rsidP="00847CD9">
      <w:pPr>
        <w:spacing w:line="360" w:lineRule="auto"/>
        <w:jc w:val="both"/>
        <w:rPr>
          <w:rFonts w:asciiTheme="majorBidi" w:eastAsia="Times New Roman" w:hAnsiTheme="majorBidi" w:cstheme="majorBidi"/>
          <w:kern w:val="0"/>
          <w:sz w:val="24"/>
          <w:szCs w:val="24"/>
          <w14:ligatures w14:val="none"/>
        </w:rPr>
      </w:pPr>
    </w:p>
    <w:p w14:paraId="1E94FC33" w14:textId="4459677D" w:rsidR="00847CD9" w:rsidRDefault="00B67F5D" w:rsidP="00B67F5D">
      <w:pPr>
        <w:pStyle w:val="Caption"/>
        <w:jc w:val="center"/>
        <w:rPr>
          <w:rFonts w:asciiTheme="majorBidi" w:hAnsiTheme="majorBidi" w:cstheme="majorBidi"/>
          <w:sz w:val="20"/>
          <w:szCs w:val="20"/>
        </w:rPr>
      </w:pPr>
      <w:bookmarkStart w:id="124" w:name="_Toc230002423"/>
      <w:r w:rsidRPr="00B67F5D">
        <w:rPr>
          <w:rFonts w:asciiTheme="majorBidi" w:hAnsiTheme="majorBidi" w:cstheme="majorBidi"/>
          <w:sz w:val="20"/>
          <w:szCs w:val="20"/>
        </w:rPr>
        <w:lastRenderedPageBreak/>
        <w:t xml:space="preserve">Figure </w:t>
      </w:r>
      <w:r w:rsidRPr="00B67F5D">
        <w:rPr>
          <w:rFonts w:asciiTheme="majorBidi" w:hAnsiTheme="majorBidi" w:cstheme="majorBidi"/>
          <w:sz w:val="20"/>
          <w:szCs w:val="20"/>
        </w:rPr>
        <w:fldChar w:fldCharType="begin"/>
      </w:r>
      <w:r w:rsidRPr="00B67F5D">
        <w:rPr>
          <w:rFonts w:asciiTheme="majorBidi" w:hAnsiTheme="majorBidi" w:cstheme="majorBidi"/>
          <w:sz w:val="20"/>
          <w:szCs w:val="20"/>
        </w:rPr>
        <w:instrText xml:space="preserve"> SEQ Figure \* ARABIC </w:instrText>
      </w:r>
      <w:r w:rsidRPr="00B67F5D">
        <w:rPr>
          <w:rFonts w:asciiTheme="majorBidi" w:hAnsiTheme="majorBidi" w:cstheme="majorBidi"/>
          <w:sz w:val="20"/>
          <w:szCs w:val="20"/>
        </w:rPr>
        <w:fldChar w:fldCharType="separate"/>
      </w:r>
      <w:r w:rsidR="00526F69">
        <w:rPr>
          <w:rFonts w:asciiTheme="majorBidi" w:hAnsiTheme="majorBidi" w:cstheme="majorBidi"/>
          <w:noProof/>
          <w:sz w:val="20"/>
          <w:szCs w:val="20"/>
        </w:rPr>
        <w:t>18</w:t>
      </w:r>
      <w:r w:rsidRPr="00B67F5D">
        <w:rPr>
          <w:rFonts w:asciiTheme="majorBidi" w:hAnsiTheme="majorBidi" w:cstheme="majorBidi"/>
          <w:sz w:val="20"/>
          <w:szCs w:val="20"/>
        </w:rPr>
        <w:fldChar w:fldCharType="end"/>
      </w:r>
      <w:r w:rsidRPr="00B67F5D">
        <w:rPr>
          <w:rFonts w:asciiTheme="majorBidi" w:hAnsiTheme="majorBidi" w:cstheme="majorBidi"/>
          <w:sz w:val="20"/>
          <w:szCs w:val="20"/>
        </w:rPr>
        <w:t xml:space="preserve"> : Matrice de corrélations de Spearman</w:t>
      </w:r>
      <w:bookmarkEnd w:id="124"/>
    </w:p>
    <w:p w14:paraId="5284FEDF" w14:textId="34F45E29" w:rsidR="00B67F5D" w:rsidRDefault="00526F69" w:rsidP="00526F69">
      <w:pPr>
        <w:jc w:val="center"/>
      </w:pPr>
      <w:r>
        <w:rPr>
          <w:noProof/>
        </w:rPr>
        <w:drawing>
          <wp:inline distT="0" distB="0" distL="0" distR="0" wp14:anchorId="712CA7B8" wp14:editId="1447E915">
            <wp:extent cx="5760720" cy="4663440"/>
            <wp:effectExtent l="0" t="0" r="0" b="3810"/>
            <wp:docPr id="1159054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4663440"/>
                    </a:xfrm>
                    <a:prstGeom prst="rect">
                      <a:avLst/>
                    </a:prstGeom>
                    <a:noFill/>
                    <a:ln>
                      <a:noFill/>
                    </a:ln>
                  </pic:spPr>
                </pic:pic>
              </a:graphicData>
            </a:graphic>
          </wp:inline>
        </w:drawing>
      </w:r>
    </w:p>
    <w:p w14:paraId="5F012318" w14:textId="77777777" w:rsidR="00526F69" w:rsidRDefault="00526F69" w:rsidP="00526F69">
      <w:pPr>
        <w:spacing w:line="360" w:lineRule="auto"/>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742DB7E7" w14:textId="77777777" w:rsidR="00526F69" w:rsidRPr="00C92710" w:rsidRDefault="00526F69" w:rsidP="00526F69">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La matrice de Spearman offre une vision synthétique des relations monotones entre l'ensemble des variables continues, y compris leur association avec le stade encodé numériquement. Le choix de Spearman plutôt que Pearson se justifie par les distributions asymétriques et la présence d'</w:t>
      </w:r>
      <w:proofErr w:type="spellStart"/>
      <w:r w:rsidRPr="00C92710">
        <w:rPr>
          <w:rFonts w:ascii="Times New Roman" w:eastAsia="Times New Roman" w:hAnsi="Times New Roman" w:cs="Times New Roman"/>
          <w:kern w:val="0"/>
          <w:sz w:val="24"/>
          <w:szCs w:val="24"/>
          <w14:ligatures w14:val="none"/>
        </w:rPr>
        <w:t>outliers</w:t>
      </w:r>
      <w:proofErr w:type="spellEnd"/>
      <w:r w:rsidRPr="00C92710">
        <w:rPr>
          <w:rFonts w:ascii="Times New Roman" w:eastAsia="Times New Roman" w:hAnsi="Times New Roman" w:cs="Times New Roman"/>
          <w:kern w:val="0"/>
          <w:sz w:val="24"/>
          <w:szCs w:val="24"/>
          <w14:ligatures w14:val="none"/>
        </w:rPr>
        <w:t xml:space="preserve"> caractéristiques de ce type de portefeuille (Hauke et Kossowski, 2011).</w:t>
      </w:r>
    </w:p>
    <w:p w14:paraId="18F51B25" w14:textId="77777777" w:rsidR="00526F69" w:rsidRPr="00C92710" w:rsidRDefault="00526F69" w:rsidP="00526F69">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La lecture de la ligne dédiée au stade révèle plusieurs enseignements. Le taux de couverture affiche la corrélation la plus forte de toute la matrice, avec un coefficient de +0,85. Cette association positive quasi parfaite reflète à nouveau la logique mécanique d'IFRS 9 : la formule du taux de couverture intègre directement le stade via la durée de projection de l'ECL. Ce résultat valide la cohérence interne du provisionnement mais confirme l'impossibilité d'utiliser cette variable comme prédicteur.</w:t>
      </w:r>
    </w:p>
    <w:p w14:paraId="0E1F2898" w14:textId="77777777" w:rsidR="00526F69" w:rsidRPr="00C92710" w:rsidRDefault="00526F69" w:rsidP="00526F69">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 xml:space="preserve">L'encours EAD en échelle logarithmique présente une corrélation négative modérée de −0,36 avec le stade, qui traduit la dualité structurelle déjà identifiée : les grandes expositions </w:t>
      </w:r>
      <w:r w:rsidRPr="00C92710">
        <w:rPr>
          <w:rFonts w:ascii="Times New Roman" w:eastAsia="Times New Roman" w:hAnsi="Times New Roman" w:cs="Times New Roman"/>
          <w:kern w:val="0"/>
          <w:sz w:val="24"/>
          <w:szCs w:val="24"/>
          <w14:ligatures w14:val="none"/>
        </w:rPr>
        <w:lastRenderedPageBreak/>
        <w:t>demeurent majoritairement saines, tandis que les petites créances accumulent les défauts. L'ancienneté et l'EL affichent des corrélations positives faibles (+0,23 et +0,21) avec le stade. Le nombre d'impayés et la PD à 12 mois présentent des corrélations très faibles, résultat contre-intuitif au premier abord mais cohérent avec la structure particulière du Stage 3, majoritairement sans impayé courant, et avec l'hétérogénéité des codes modèles PD selon les stades.</w:t>
      </w:r>
    </w:p>
    <w:p w14:paraId="5C651400" w14:textId="77777777" w:rsidR="00526F69" w:rsidRDefault="00526F69" w:rsidP="00526F69">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 xml:space="preserve">L'examen des corrélations entre variables explicatives met en évidence trois relations notables. L'encours EAD et la PD à 12 mois affichent un coefficient de +0,71, association substantielle qui s'explique par la dépendance du modèle de PD au profil de risque, lui-même corrélé à la taille de l'exposition. L'EL, construite comme le produit de l'EAD, de la LGD et de la PD, présente logiquement des corrélations élevées avec ces trois composantes. À l'inverse, le nombre d'impayés présente des corrélations très faibles avec l'ancienneté et avec l'encours, ce qui confirme son indépendance informationnelle par rapport aux autres variables continues. Cette propriété en fait une variable particulièrement précieuse pour la modélisation : elle apporte une information non redondante, sans introduire de </w:t>
      </w:r>
      <w:proofErr w:type="spellStart"/>
      <w:r w:rsidRPr="00C92710">
        <w:rPr>
          <w:rFonts w:ascii="Times New Roman" w:eastAsia="Times New Roman" w:hAnsi="Times New Roman" w:cs="Times New Roman"/>
          <w:kern w:val="0"/>
          <w:sz w:val="24"/>
          <w:szCs w:val="24"/>
          <w14:ligatures w14:val="none"/>
        </w:rPr>
        <w:t>multicolinéarité</w:t>
      </w:r>
      <w:proofErr w:type="spellEnd"/>
      <w:r w:rsidRPr="00C92710">
        <w:rPr>
          <w:rFonts w:ascii="Times New Roman" w:eastAsia="Times New Roman" w:hAnsi="Times New Roman" w:cs="Times New Roman"/>
          <w:kern w:val="0"/>
          <w:sz w:val="24"/>
          <w:szCs w:val="24"/>
          <w14:ligatures w14:val="none"/>
        </w:rPr>
        <w:t>.</w:t>
      </w:r>
    </w:p>
    <w:p w14:paraId="1D7A021B" w14:textId="68956FEF" w:rsidR="00526F69" w:rsidRDefault="00526F69" w:rsidP="00526F69">
      <w:pPr>
        <w:pStyle w:val="Caption"/>
        <w:jc w:val="center"/>
        <w:rPr>
          <w:rFonts w:asciiTheme="majorBidi" w:hAnsiTheme="majorBidi" w:cstheme="majorBidi"/>
          <w:sz w:val="20"/>
          <w:szCs w:val="20"/>
          <w:lang w:val="en-US"/>
        </w:rPr>
      </w:pPr>
      <w:bookmarkStart w:id="125" w:name="_Toc230002424"/>
      <w:r w:rsidRPr="00526F69">
        <w:rPr>
          <w:rFonts w:asciiTheme="majorBidi" w:hAnsiTheme="majorBidi" w:cstheme="majorBidi"/>
          <w:sz w:val="20"/>
          <w:szCs w:val="20"/>
        </w:rPr>
        <w:t xml:space="preserve">Figure </w:t>
      </w:r>
      <w:r w:rsidRPr="00526F69">
        <w:rPr>
          <w:rFonts w:asciiTheme="majorBidi" w:hAnsiTheme="majorBidi" w:cstheme="majorBidi"/>
          <w:sz w:val="20"/>
          <w:szCs w:val="20"/>
        </w:rPr>
        <w:fldChar w:fldCharType="begin"/>
      </w:r>
      <w:r w:rsidRPr="00526F69">
        <w:rPr>
          <w:rFonts w:asciiTheme="majorBidi" w:hAnsiTheme="majorBidi" w:cstheme="majorBidi"/>
          <w:sz w:val="20"/>
          <w:szCs w:val="20"/>
        </w:rPr>
        <w:instrText xml:space="preserve"> SEQ Figure \* ARABIC </w:instrText>
      </w:r>
      <w:r w:rsidRPr="00526F69">
        <w:rPr>
          <w:rFonts w:asciiTheme="majorBidi" w:hAnsiTheme="majorBidi" w:cstheme="majorBidi"/>
          <w:sz w:val="20"/>
          <w:szCs w:val="20"/>
        </w:rPr>
        <w:fldChar w:fldCharType="separate"/>
      </w:r>
      <w:r w:rsidRPr="00526F69">
        <w:rPr>
          <w:rFonts w:asciiTheme="majorBidi" w:hAnsiTheme="majorBidi" w:cstheme="majorBidi"/>
          <w:noProof/>
          <w:sz w:val="20"/>
          <w:szCs w:val="20"/>
        </w:rPr>
        <w:t>19</w:t>
      </w:r>
      <w:r w:rsidRPr="00526F69">
        <w:rPr>
          <w:rFonts w:asciiTheme="majorBidi" w:hAnsiTheme="majorBidi" w:cstheme="majorBidi"/>
          <w:sz w:val="20"/>
          <w:szCs w:val="20"/>
        </w:rPr>
        <w:fldChar w:fldCharType="end"/>
      </w:r>
      <w:r w:rsidRPr="00526F69">
        <w:rPr>
          <w:rFonts w:asciiTheme="majorBidi" w:hAnsiTheme="majorBidi" w:cstheme="majorBidi"/>
          <w:sz w:val="20"/>
          <w:szCs w:val="20"/>
          <w:lang w:val="en-US"/>
        </w:rPr>
        <w:t xml:space="preserve"> : cercle des </w:t>
      </w:r>
      <w:r>
        <w:rPr>
          <w:rFonts w:asciiTheme="majorBidi" w:hAnsiTheme="majorBidi" w:cstheme="majorBidi"/>
          <w:sz w:val="20"/>
          <w:szCs w:val="20"/>
          <w:lang w:val="en-US"/>
        </w:rPr>
        <w:t>correlations</w:t>
      </w:r>
      <w:bookmarkEnd w:id="125"/>
    </w:p>
    <w:p w14:paraId="11011E01" w14:textId="3CD68DED" w:rsidR="00526F69" w:rsidRPr="00526F69" w:rsidRDefault="00526F69" w:rsidP="00526F69">
      <w:pPr>
        <w:jc w:val="center"/>
        <w:rPr>
          <w:lang w:val="en-US"/>
        </w:rPr>
      </w:pPr>
      <w:r>
        <w:rPr>
          <w:noProof/>
        </w:rPr>
        <w:drawing>
          <wp:inline distT="0" distB="0" distL="0" distR="0" wp14:anchorId="0E0F91B2" wp14:editId="6F55F330">
            <wp:extent cx="4114800" cy="4253279"/>
            <wp:effectExtent l="0" t="0" r="0" b="0"/>
            <wp:docPr id="63899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57532" cy="4297450"/>
                    </a:xfrm>
                    <a:prstGeom prst="rect">
                      <a:avLst/>
                    </a:prstGeom>
                    <a:noFill/>
                    <a:ln>
                      <a:noFill/>
                    </a:ln>
                  </pic:spPr>
                </pic:pic>
              </a:graphicData>
            </a:graphic>
          </wp:inline>
        </w:drawing>
      </w:r>
    </w:p>
    <w:p w14:paraId="352E7D18" w14:textId="77777777" w:rsidR="00526F69" w:rsidRDefault="00526F69" w:rsidP="00526F69">
      <w:pPr>
        <w:spacing w:line="360" w:lineRule="auto"/>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21ACCD50" w14:textId="77777777" w:rsidR="00526F69" w:rsidRPr="00C92710" w:rsidRDefault="00526F69" w:rsidP="00526F69">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lastRenderedPageBreak/>
        <w:t>Le cercle des corrélations projeté sur le plan formé par les deux premières composantes principales confirme visuellement ce que la matrice de Spearman avait établi numériquement. Les variables PD à 12 mois et EL apparaissent quasiment superposées dans ce plan, leurs flèches pointant dans la même direction avec des cosinus carrés élevés. Cette configuration est la signature visuelle d'une redondance forte, cohérente avec le fait que l'EL intègre mécaniquement la PD dans sa construction.</w:t>
      </w:r>
    </w:p>
    <w:p w14:paraId="7D4D4C9A" w14:textId="77777777" w:rsidR="00526F69" w:rsidRDefault="00526F69" w:rsidP="00526F69">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L'EAD pointe perpendiculairement vers le quadrant bas-droit, ce qui indique une information partiellement distincte mais néanmoins corrélée à la PD et à l'EL sur l'axe PC1. L'ancienneté projette sa flèche vers le quadrant haut-gauche, dans une direction quasi opposée à celle de l'EAD, ce qui confirme visuellement leur relation négative observée dans la matrice. Le nombre d'impayés apparaît peu projeté sur ce plan : sa flèche courte et proche de l'origine signifie que l'essentiel de son information est porté par la troisième composante ou au-delà. Cette projection faible n'est pas un défaut, mais au contraire la confirmation que les impayés constituent un signal indépendant des quatre autres variables.</w:t>
      </w:r>
    </w:p>
    <w:p w14:paraId="738008E6" w14:textId="77777777" w:rsidR="00E26525" w:rsidRPr="00C92710" w:rsidRDefault="00E26525" w:rsidP="00E26525">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Une question méthodologique mérite d'être explicitée concernant le traitement final des variables PD à 12 mois et EL. Dans une première itération de la sélection, ces deux variables avaient été écartées au motif de leur forte corrélation avec l'EAD, dans une logique conservative de réduction de la redondance avant estimation. Dans la version améliorée du modèle, elles ont été réintégrées après observation des premiers résultats de performance. Cette décision repose sur deux considérations.</w:t>
      </w:r>
    </w:p>
    <w:p w14:paraId="11E266CE" w14:textId="77777777" w:rsidR="00E26525" w:rsidRPr="00C92710" w:rsidRDefault="00E26525" w:rsidP="00E26525">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 xml:space="preserve">Premièrement, en modélisation supervisée, la présence de variables corrélées entre elles ne pose pas le même problème qu'en inférence statistique classique. Elle diffère fondamentalement du data </w:t>
      </w:r>
      <w:proofErr w:type="spellStart"/>
      <w:r w:rsidRPr="00C92710">
        <w:rPr>
          <w:rFonts w:ascii="Times New Roman" w:eastAsia="Times New Roman" w:hAnsi="Times New Roman" w:cs="Times New Roman"/>
          <w:kern w:val="0"/>
          <w:sz w:val="24"/>
          <w:szCs w:val="24"/>
          <w14:ligatures w14:val="none"/>
        </w:rPr>
        <w:t>leakage</w:t>
      </w:r>
      <w:proofErr w:type="spellEnd"/>
      <w:r w:rsidRPr="00C92710">
        <w:rPr>
          <w:rFonts w:ascii="Times New Roman" w:eastAsia="Times New Roman" w:hAnsi="Times New Roman" w:cs="Times New Roman"/>
          <w:kern w:val="0"/>
          <w:sz w:val="24"/>
          <w:szCs w:val="24"/>
          <w14:ligatures w14:val="none"/>
        </w:rPr>
        <w:t xml:space="preserve">, qui consiste à introduire une variable qui contient déjà la réponse. La redondance entre variables explicatives peut au contraire enrichir le signal appris par l'algorithme, particulièrement pour les méthodes ensemblistes comme Random Forest ou </w:t>
      </w:r>
      <w:proofErr w:type="spellStart"/>
      <w:r w:rsidRPr="00C92710">
        <w:rPr>
          <w:rFonts w:ascii="Times New Roman" w:eastAsia="Times New Roman" w:hAnsi="Times New Roman" w:cs="Times New Roman"/>
          <w:kern w:val="0"/>
          <w:sz w:val="24"/>
          <w:szCs w:val="24"/>
          <w14:ligatures w14:val="none"/>
        </w:rPr>
        <w:t>XGBoost</w:t>
      </w:r>
      <w:proofErr w:type="spellEnd"/>
      <w:r w:rsidRPr="00C92710">
        <w:rPr>
          <w:rFonts w:ascii="Times New Roman" w:eastAsia="Times New Roman" w:hAnsi="Times New Roman" w:cs="Times New Roman"/>
          <w:kern w:val="0"/>
          <w:sz w:val="24"/>
          <w:szCs w:val="24"/>
          <w14:ligatures w14:val="none"/>
        </w:rPr>
        <w:t xml:space="preserve">, dont la robustesse à la </w:t>
      </w:r>
      <w:proofErr w:type="spellStart"/>
      <w:r w:rsidRPr="00C92710">
        <w:rPr>
          <w:rFonts w:ascii="Times New Roman" w:eastAsia="Times New Roman" w:hAnsi="Times New Roman" w:cs="Times New Roman"/>
          <w:kern w:val="0"/>
          <w:sz w:val="24"/>
          <w:szCs w:val="24"/>
          <w14:ligatures w14:val="none"/>
        </w:rPr>
        <w:t>multicolinéarité</w:t>
      </w:r>
      <w:proofErr w:type="spellEnd"/>
      <w:r w:rsidRPr="00C92710">
        <w:rPr>
          <w:rFonts w:ascii="Times New Roman" w:eastAsia="Times New Roman" w:hAnsi="Times New Roman" w:cs="Times New Roman"/>
          <w:kern w:val="0"/>
          <w:sz w:val="24"/>
          <w:szCs w:val="24"/>
          <w14:ligatures w14:val="none"/>
        </w:rPr>
        <w:t xml:space="preserve"> est documentée (James, Witten, Hastie et </w:t>
      </w:r>
      <w:proofErr w:type="spellStart"/>
      <w:r w:rsidRPr="00C92710">
        <w:rPr>
          <w:rFonts w:ascii="Times New Roman" w:eastAsia="Times New Roman" w:hAnsi="Times New Roman" w:cs="Times New Roman"/>
          <w:kern w:val="0"/>
          <w:sz w:val="24"/>
          <w:szCs w:val="24"/>
          <w14:ligatures w14:val="none"/>
        </w:rPr>
        <w:t>Tibshirani</w:t>
      </w:r>
      <w:proofErr w:type="spellEnd"/>
      <w:r w:rsidRPr="00C92710">
        <w:rPr>
          <w:rFonts w:ascii="Times New Roman" w:eastAsia="Times New Roman" w:hAnsi="Times New Roman" w:cs="Times New Roman"/>
          <w:kern w:val="0"/>
          <w:sz w:val="24"/>
          <w:szCs w:val="24"/>
          <w14:ligatures w14:val="none"/>
        </w:rPr>
        <w:t>, 2021).</w:t>
      </w:r>
    </w:p>
    <w:p w14:paraId="358E9B11" w14:textId="77777777" w:rsidR="00E26525" w:rsidRPr="00C92710" w:rsidRDefault="00E26525" w:rsidP="00E26525">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t>Deuxièmement, le diagnostic par Variance Inflation Factor confirme que toutes les variables retenues présentent un VIF inférieur à 5, seuil au-delà duquel l'instabilité des estimateurs devient préoccupante (Hair, Black, Babin et Anderson, 2018). Ce résultat valide a posteriori le choix de conserver simultanément PD à 12 mois, EL et EAD en log : la redondance est présente mais maîtrisée, et le gain prédictif observé en validation croisée justifie cette option.</w:t>
      </w:r>
    </w:p>
    <w:p w14:paraId="3ADFB7CA" w14:textId="77777777" w:rsidR="00E26525" w:rsidRPr="00C92710" w:rsidRDefault="00E26525" w:rsidP="00E26525">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92710">
        <w:rPr>
          <w:rFonts w:ascii="Times New Roman" w:eastAsia="Times New Roman" w:hAnsi="Times New Roman" w:cs="Times New Roman"/>
          <w:kern w:val="0"/>
          <w:sz w:val="24"/>
          <w:szCs w:val="24"/>
          <w14:ligatures w14:val="none"/>
        </w:rPr>
        <w:lastRenderedPageBreak/>
        <w:t>Cette évolution illustre un principe plus général de la démarche de modélisation. Les décisions de sélection de variables ne sont pas figées a priori, mais peuvent être révisées à la lumière des performances empiriques, tant que les diagnostics de robustesse statistique restent satisfaisants. L'arbitrage entre parcimonie et richesse informative relève d'un processus itératif, guidé à la fois par la théorie statistique et par l'évidence empirique.</w:t>
      </w:r>
    </w:p>
    <w:p w14:paraId="052EE7D2" w14:textId="1D65E7F8" w:rsidR="00E26525" w:rsidRDefault="00E26525" w:rsidP="00E26525">
      <w:pPr>
        <w:pStyle w:val="Caption"/>
        <w:jc w:val="center"/>
        <w:rPr>
          <w:rFonts w:asciiTheme="majorBidi" w:hAnsiTheme="majorBidi" w:cstheme="majorBidi"/>
          <w:sz w:val="20"/>
          <w:szCs w:val="20"/>
        </w:rPr>
      </w:pPr>
      <w:bookmarkStart w:id="126" w:name="_Toc230002405"/>
      <w:r w:rsidRPr="00E26525">
        <w:rPr>
          <w:rFonts w:asciiTheme="majorBidi" w:hAnsiTheme="majorBidi" w:cstheme="majorBidi"/>
          <w:sz w:val="20"/>
          <w:szCs w:val="20"/>
        </w:rPr>
        <w:t xml:space="preserve">Tableau </w:t>
      </w:r>
      <w:r w:rsidRPr="00E26525">
        <w:rPr>
          <w:rFonts w:asciiTheme="majorBidi" w:hAnsiTheme="majorBidi" w:cstheme="majorBidi"/>
          <w:sz w:val="20"/>
          <w:szCs w:val="20"/>
        </w:rPr>
        <w:fldChar w:fldCharType="begin"/>
      </w:r>
      <w:r w:rsidRPr="00E26525">
        <w:rPr>
          <w:rFonts w:asciiTheme="majorBidi" w:hAnsiTheme="majorBidi" w:cstheme="majorBidi"/>
          <w:sz w:val="20"/>
          <w:szCs w:val="20"/>
        </w:rPr>
        <w:instrText xml:space="preserve"> SEQ Tableau \* ARABIC </w:instrText>
      </w:r>
      <w:r w:rsidRPr="00E26525">
        <w:rPr>
          <w:rFonts w:asciiTheme="majorBidi" w:hAnsiTheme="majorBidi" w:cstheme="majorBidi"/>
          <w:sz w:val="20"/>
          <w:szCs w:val="20"/>
        </w:rPr>
        <w:fldChar w:fldCharType="separate"/>
      </w:r>
      <w:r w:rsidRPr="00E26525">
        <w:rPr>
          <w:rFonts w:asciiTheme="majorBidi" w:hAnsiTheme="majorBidi" w:cstheme="majorBidi"/>
          <w:noProof/>
          <w:sz w:val="20"/>
          <w:szCs w:val="20"/>
        </w:rPr>
        <w:t>21</w:t>
      </w:r>
      <w:r w:rsidRPr="00E26525">
        <w:rPr>
          <w:rFonts w:asciiTheme="majorBidi" w:hAnsiTheme="majorBidi" w:cstheme="majorBidi"/>
          <w:sz w:val="20"/>
          <w:szCs w:val="20"/>
        </w:rPr>
        <w:fldChar w:fldCharType="end"/>
      </w:r>
      <w:r w:rsidRPr="00E26525">
        <w:rPr>
          <w:rFonts w:asciiTheme="majorBidi" w:hAnsiTheme="majorBidi" w:cstheme="majorBidi"/>
          <w:sz w:val="20"/>
          <w:szCs w:val="20"/>
        </w:rPr>
        <w:t xml:space="preserve"> : Synthèse de la sélection des variables</w:t>
      </w:r>
      <w:bookmarkEnd w:id="126"/>
    </w:p>
    <w:tbl>
      <w:tblPr>
        <w:tblStyle w:val="GridTable4-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766"/>
        <w:gridCol w:w="960"/>
        <w:gridCol w:w="960"/>
        <w:gridCol w:w="916"/>
        <w:gridCol w:w="3090"/>
      </w:tblGrid>
      <w:tr w:rsidR="00E26525" w:rsidRPr="00E26525" w14:paraId="69CB32FB" w14:textId="77777777" w:rsidTr="00E26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1F4E79" w:themeFill="accent5" w:themeFillShade="80"/>
            <w:hideMark/>
          </w:tcPr>
          <w:p w14:paraId="50FF6E5B" w14:textId="77777777" w:rsidR="00E26525" w:rsidRPr="00E26525" w:rsidRDefault="00E26525" w:rsidP="00AE557B">
            <w:pPr>
              <w:spacing w:after="160" w:line="259" w:lineRule="auto"/>
              <w:rPr>
                <w:rFonts w:asciiTheme="majorBidi" w:hAnsiTheme="majorBidi" w:cstheme="majorBidi"/>
                <w:sz w:val="20"/>
                <w:szCs w:val="20"/>
                <w:lang w:val="en-US"/>
              </w:rPr>
            </w:pPr>
            <w:r w:rsidRPr="00E26525">
              <w:rPr>
                <w:rFonts w:asciiTheme="majorBidi" w:hAnsiTheme="majorBidi" w:cstheme="majorBidi"/>
                <w:sz w:val="20"/>
                <w:szCs w:val="20"/>
              </w:rPr>
              <w:t> </w:t>
            </w:r>
            <w:r w:rsidRPr="00E26525">
              <w:rPr>
                <w:rFonts w:asciiTheme="majorBidi" w:hAnsiTheme="majorBidi" w:cstheme="majorBidi"/>
                <w:sz w:val="20"/>
                <w:szCs w:val="20"/>
                <w:lang w:val="en-US"/>
              </w:rPr>
              <w:t>Variable</w:t>
            </w:r>
          </w:p>
        </w:tc>
        <w:tc>
          <w:tcPr>
            <w:tcW w:w="0" w:type="auto"/>
            <w:tcBorders>
              <w:top w:val="none" w:sz="0" w:space="0" w:color="auto"/>
              <w:left w:val="none" w:sz="0" w:space="0" w:color="auto"/>
              <w:bottom w:val="none" w:sz="0" w:space="0" w:color="auto"/>
              <w:right w:val="none" w:sz="0" w:space="0" w:color="auto"/>
            </w:tcBorders>
            <w:shd w:val="clear" w:color="auto" w:fill="1F4E79" w:themeFill="accent5" w:themeFillShade="80"/>
            <w:hideMark/>
          </w:tcPr>
          <w:p w14:paraId="72397D63" w14:textId="77777777" w:rsidR="00E26525" w:rsidRPr="00E26525" w:rsidRDefault="00E26525" w:rsidP="00AE557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VIF</w:t>
            </w:r>
          </w:p>
        </w:tc>
        <w:tc>
          <w:tcPr>
            <w:tcW w:w="0" w:type="auto"/>
            <w:tcBorders>
              <w:top w:val="none" w:sz="0" w:space="0" w:color="auto"/>
              <w:left w:val="none" w:sz="0" w:space="0" w:color="auto"/>
              <w:bottom w:val="none" w:sz="0" w:space="0" w:color="auto"/>
              <w:right w:val="none" w:sz="0" w:space="0" w:color="auto"/>
            </w:tcBorders>
            <w:shd w:val="clear" w:color="auto" w:fill="1F4E79" w:themeFill="accent5" w:themeFillShade="80"/>
            <w:hideMark/>
          </w:tcPr>
          <w:p w14:paraId="228C211F" w14:textId="77777777" w:rsidR="00E26525" w:rsidRPr="00E26525" w:rsidRDefault="00E26525" w:rsidP="00AE557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cos² PC1</w:t>
            </w:r>
          </w:p>
        </w:tc>
        <w:tc>
          <w:tcPr>
            <w:tcW w:w="0" w:type="auto"/>
            <w:tcBorders>
              <w:top w:val="none" w:sz="0" w:space="0" w:color="auto"/>
              <w:left w:val="none" w:sz="0" w:space="0" w:color="auto"/>
              <w:bottom w:val="none" w:sz="0" w:space="0" w:color="auto"/>
              <w:right w:val="none" w:sz="0" w:space="0" w:color="auto"/>
            </w:tcBorders>
            <w:shd w:val="clear" w:color="auto" w:fill="1F4E79" w:themeFill="accent5" w:themeFillShade="80"/>
            <w:hideMark/>
          </w:tcPr>
          <w:p w14:paraId="74DF7A4D" w14:textId="77777777" w:rsidR="00E26525" w:rsidRPr="00E26525" w:rsidRDefault="00E26525" w:rsidP="00AE557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cos² PC2</w:t>
            </w:r>
          </w:p>
        </w:tc>
        <w:tc>
          <w:tcPr>
            <w:tcW w:w="0" w:type="auto"/>
            <w:tcBorders>
              <w:top w:val="none" w:sz="0" w:space="0" w:color="auto"/>
              <w:left w:val="none" w:sz="0" w:space="0" w:color="auto"/>
              <w:bottom w:val="none" w:sz="0" w:space="0" w:color="auto"/>
              <w:right w:val="none" w:sz="0" w:space="0" w:color="auto"/>
            </w:tcBorders>
            <w:shd w:val="clear" w:color="auto" w:fill="1F4E79" w:themeFill="accent5" w:themeFillShade="80"/>
            <w:hideMark/>
          </w:tcPr>
          <w:p w14:paraId="3C63C639" w14:textId="77777777" w:rsidR="00E26525" w:rsidRPr="00E26525" w:rsidRDefault="00E26525" w:rsidP="00AE557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proofErr w:type="spellStart"/>
            <w:r w:rsidRPr="00E26525">
              <w:rPr>
                <w:rFonts w:asciiTheme="majorBidi" w:hAnsiTheme="majorBidi" w:cstheme="majorBidi"/>
                <w:sz w:val="20"/>
                <w:szCs w:val="20"/>
                <w:lang w:val="en-US"/>
              </w:rPr>
              <w:t>Statut</w:t>
            </w:r>
            <w:proofErr w:type="spellEnd"/>
          </w:p>
        </w:tc>
        <w:tc>
          <w:tcPr>
            <w:tcW w:w="0" w:type="auto"/>
            <w:tcBorders>
              <w:top w:val="none" w:sz="0" w:space="0" w:color="auto"/>
              <w:left w:val="none" w:sz="0" w:space="0" w:color="auto"/>
              <w:bottom w:val="none" w:sz="0" w:space="0" w:color="auto"/>
              <w:right w:val="none" w:sz="0" w:space="0" w:color="auto"/>
            </w:tcBorders>
            <w:shd w:val="clear" w:color="auto" w:fill="1F4E79" w:themeFill="accent5" w:themeFillShade="80"/>
            <w:hideMark/>
          </w:tcPr>
          <w:p w14:paraId="5AB8420F" w14:textId="77777777" w:rsidR="00E26525" w:rsidRPr="00E26525" w:rsidRDefault="00E26525" w:rsidP="00AE557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Justification</w:t>
            </w:r>
          </w:p>
        </w:tc>
      </w:tr>
      <w:tr w:rsidR="00E26525" w:rsidRPr="00E26525" w14:paraId="387352F3" w14:textId="77777777" w:rsidTr="00E26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6FB8DA" w14:textId="77777777" w:rsidR="00E26525" w:rsidRPr="00E26525" w:rsidRDefault="00E26525" w:rsidP="00AE557B">
            <w:pPr>
              <w:spacing w:after="160" w:line="259" w:lineRule="auto"/>
              <w:rPr>
                <w:rFonts w:asciiTheme="majorBidi" w:hAnsiTheme="majorBidi" w:cstheme="majorBidi"/>
                <w:sz w:val="20"/>
                <w:szCs w:val="20"/>
                <w:lang w:val="en-US"/>
              </w:rPr>
            </w:pPr>
            <w:proofErr w:type="spellStart"/>
            <w:r w:rsidRPr="00E26525">
              <w:rPr>
                <w:rFonts w:asciiTheme="majorBidi" w:hAnsiTheme="majorBidi" w:cstheme="majorBidi"/>
                <w:sz w:val="20"/>
                <w:szCs w:val="20"/>
                <w:lang w:val="en-US"/>
              </w:rPr>
              <w:t>Impayés</w:t>
            </w:r>
            <w:proofErr w:type="spellEnd"/>
          </w:p>
        </w:tc>
        <w:tc>
          <w:tcPr>
            <w:tcW w:w="0" w:type="auto"/>
            <w:hideMark/>
          </w:tcPr>
          <w:p w14:paraId="60134BB9"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1.0101</w:t>
            </w:r>
          </w:p>
        </w:tc>
        <w:tc>
          <w:tcPr>
            <w:tcW w:w="0" w:type="auto"/>
            <w:hideMark/>
          </w:tcPr>
          <w:p w14:paraId="5F4CF1D0"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0.0000</w:t>
            </w:r>
          </w:p>
        </w:tc>
        <w:tc>
          <w:tcPr>
            <w:tcW w:w="0" w:type="auto"/>
            <w:hideMark/>
          </w:tcPr>
          <w:p w14:paraId="25E5B133"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0.0000</w:t>
            </w:r>
          </w:p>
        </w:tc>
        <w:tc>
          <w:tcPr>
            <w:tcW w:w="0" w:type="auto"/>
            <w:hideMark/>
          </w:tcPr>
          <w:p w14:paraId="77CBB5EF"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val="en-US"/>
              </w:rPr>
            </w:pPr>
            <w:proofErr w:type="spellStart"/>
            <w:r w:rsidRPr="00E26525">
              <w:rPr>
                <w:rFonts w:asciiTheme="majorBidi" w:hAnsiTheme="majorBidi" w:cstheme="majorBidi"/>
                <w:b/>
                <w:bCs/>
                <w:sz w:val="20"/>
                <w:szCs w:val="20"/>
                <w:lang w:val="en-US"/>
              </w:rPr>
              <w:t>Retenue</w:t>
            </w:r>
            <w:proofErr w:type="spellEnd"/>
          </w:p>
        </w:tc>
        <w:tc>
          <w:tcPr>
            <w:tcW w:w="0" w:type="auto"/>
            <w:hideMark/>
          </w:tcPr>
          <w:p w14:paraId="5D0F8BCE" w14:textId="55BC3B79"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26525">
              <w:rPr>
                <w:rFonts w:asciiTheme="majorBidi" w:hAnsiTheme="majorBidi" w:cstheme="majorBidi"/>
                <w:sz w:val="20"/>
                <w:szCs w:val="20"/>
              </w:rPr>
              <w:t xml:space="preserve">VIF &lt; 5 · </w:t>
            </w:r>
            <w:proofErr w:type="spellStart"/>
            <w:r w:rsidRPr="00E26525">
              <w:rPr>
                <w:rFonts w:asciiTheme="majorBidi" w:hAnsiTheme="majorBidi" w:cstheme="majorBidi"/>
                <w:sz w:val="20"/>
                <w:szCs w:val="20"/>
              </w:rPr>
              <w:t>Multicolinéarité</w:t>
            </w:r>
            <w:proofErr w:type="spellEnd"/>
            <w:r w:rsidRPr="00E26525">
              <w:rPr>
                <w:rFonts w:asciiTheme="majorBidi" w:hAnsiTheme="majorBidi" w:cstheme="majorBidi"/>
                <w:sz w:val="20"/>
                <w:szCs w:val="20"/>
              </w:rPr>
              <w:t xml:space="preserve"> maîtrisée </w:t>
            </w:r>
          </w:p>
        </w:tc>
      </w:tr>
      <w:tr w:rsidR="00E26525" w:rsidRPr="00E26525" w14:paraId="4F5C189C" w14:textId="77777777" w:rsidTr="00E265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420A72" w14:textId="77777777" w:rsidR="00E26525" w:rsidRPr="00E26525" w:rsidRDefault="00E26525" w:rsidP="00AE557B">
            <w:pPr>
              <w:spacing w:after="160" w:line="259" w:lineRule="auto"/>
              <w:rPr>
                <w:rFonts w:asciiTheme="majorBidi" w:hAnsiTheme="majorBidi" w:cstheme="majorBidi"/>
                <w:sz w:val="20"/>
                <w:szCs w:val="20"/>
                <w:lang w:val="en-US"/>
              </w:rPr>
            </w:pPr>
            <w:proofErr w:type="spellStart"/>
            <w:r w:rsidRPr="00E26525">
              <w:rPr>
                <w:rFonts w:asciiTheme="majorBidi" w:hAnsiTheme="majorBidi" w:cstheme="majorBidi"/>
                <w:sz w:val="20"/>
                <w:szCs w:val="20"/>
                <w:lang w:val="en-US"/>
              </w:rPr>
              <w:t>Ancienneté</w:t>
            </w:r>
            <w:proofErr w:type="spellEnd"/>
          </w:p>
        </w:tc>
        <w:tc>
          <w:tcPr>
            <w:tcW w:w="0" w:type="auto"/>
            <w:hideMark/>
          </w:tcPr>
          <w:p w14:paraId="6F978CE8" w14:textId="77777777"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1.0486</w:t>
            </w:r>
          </w:p>
        </w:tc>
        <w:tc>
          <w:tcPr>
            <w:tcW w:w="0" w:type="auto"/>
            <w:hideMark/>
          </w:tcPr>
          <w:p w14:paraId="240583CA" w14:textId="77777777"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0.0538</w:t>
            </w:r>
          </w:p>
        </w:tc>
        <w:tc>
          <w:tcPr>
            <w:tcW w:w="0" w:type="auto"/>
            <w:hideMark/>
          </w:tcPr>
          <w:p w14:paraId="029D9841" w14:textId="77777777"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0.6212</w:t>
            </w:r>
          </w:p>
        </w:tc>
        <w:tc>
          <w:tcPr>
            <w:tcW w:w="0" w:type="auto"/>
            <w:hideMark/>
          </w:tcPr>
          <w:p w14:paraId="72E6AE1B" w14:textId="77777777"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proofErr w:type="spellStart"/>
            <w:r w:rsidRPr="00E26525">
              <w:rPr>
                <w:rFonts w:asciiTheme="majorBidi" w:hAnsiTheme="majorBidi" w:cstheme="majorBidi"/>
                <w:b/>
                <w:bCs/>
                <w:sz w:val="20"/>
                <w:szCs w:val="20"/>
                <w:lang w:val="en-US"/>
              </w:rPr>
              <w:t>Retenue</w:t>
            </w:r>
            <w:proofErr w:type="spellEnd"/>
          </w:p>
        </w:tc>
        <w:tc>
          <w:tcPr>
            <w:tcW w:w="0" w:type="auto"/>
            <w:hideMark/>
          </w:tcPr>
          <w:p w14:paraId="16B2405E" w14:textId="711EF541"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26525">
              <w:rPr>
                <w:rFonts w:asciiTheme="majorBidi" w:hAnsiTheme="majorBidi" w:cstheme="majorBidi"/>
                <w:sz w:val="20"/>
                <w:szCs w:val="20"/>
              </w:rPr>
              <w:t xml:space="preserve">VIF &lt; 5 · </w:t>
            </w:r>
            <w:proofErr w:type="spellStart"/>
            <w:r w:rsidRPr="00E26525">
              <w:rPr>
                <w:rFonts w:asciiTheme="majorBidi" w:hAnsiTheme="majorBidi" w:cstheme="majorBidi"/>
                <w:sz w:val="20"/>
                <w:szCs w:val="20"/>
              </w:rPr>
              <w:t>Multicolinéarité</w:t>
            </w:r>
            <w:proofErr w:type="spellEnd"/>
            <w:r w:rsidRPr="00E26525">
              <w:rPr>
                <w:rFonts w:asciiTheme="majorBidi" w:hAnsiTheme="majorBidi" w:cstheme="majorBidi"/>
                <w:sz w:val="20"/>
                <w:szCs w:val="20"/>
              </w:rPr>
              <w:t xml:space="preserve"> maîtrisée</w:t>
            </w:r>
          </w:p>
        </w:tc>
      </w:tr>
      <w:tr w:rsidR="00E26525" w:rsidRPr="00E26525" w14:paraId="57B47026" w14:textId="77777777" w:rsidTr="00E26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28F6EF" w14:textId="77777777" w:rsidR="00E26525" w:rsidRPr="00E26525" w:rsidRDefault="00E26525" w:rsidP="00AE557B">
            <w:pPr>
              <w:spacing w:after="160" w:line="259" w:lineRule="auto"/>
              <w:rPr>
                <w:rFonts w:asciiTheme="majorBidi" w:hAnsiTheme="majorBidi" w:cstheme="majorBidi"/>
                <w:sz w:val="20"/>
                <w:szCs w:val="20"/>
                <w:lang w:val="en-US"/>
              </w:rPr>
            </w:pPr>
            <w:r w:rsidRPr="00E26525">
              <w:rPr>
                <w:rFonts w:asciiTheme="majorBidi" w:hAnsiTheme="majorBidi" w:cstheme="majorBidi"/>
                <w:sz w:val="20"/>
                <w:szCs w:val="20"/>
                <w:lang w:val="en-US"/>
              </w:rPr>
              <w:t>EAD (log)</w:t>
            </w:r>
          </w:p>
        </w:tc>
        <w:tc>
          <w:tcPr>
            <w:tcW w:w="0" w:type="auto"/>
            <w:hideMark/>
          </w:tcPr>
          <w:p w14:paraId="0D95F5A3"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1.0774</w:t>
            </w:r>
          </w:p>
        </w:tc>
        <w:tc>
          <w:tcPr>
            <w:tcW w:w="0" w:type="auto"/>
            <w:hideMark/>
          </w:tcPr>
          <w:p w14:paraId="4CFD1447"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0.2310</w:t>
            </w:r>
          </w:p>
        </w:tc>
        <w:tc>
          <w:tcPr>
            <w:tcW w:w="0" w:type="auto"/>
            <w:hideMark/>
          </w:tcPr>
          <w:p w14:paraId="23FFCC20"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0.3448</w:t>
            </w:r>
          </w:p>
        </w:tc>
        <w:tc>
          <w:tcPr>
            <w:tcW w:w="0" w:type="auto"/>
            <w:hideMark/>
          </w:tcPr>
          <w:p w14:paraId="2746A36B"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val="en-US"/>
              </w:rPr>
            </w:pPr>
            <w:proofErr w:type="spellStart"/>
            <w:r w:rsidRPr="00E26525">
              <w:rPr>
                <w:rFonts w:asciiTheme="majorBidi" w:hAnsiTheme="majorBidi" w:cstheme="majorBidi"/>
                <w:b/>
                <w:bCs/>
                <w:sz w:val="20"/>
                <w:szCs w:val="20"/>
                <w:lang w:val="en-US"/>
              </w:rPr>
              <w:t>Retenue</w:t>
            </w:r>
            <w:proofErr w:type="spellEnd"/>
          </w:p>
        </w:tc>
        <w:tc>
          <w:tcPr>
            <w:tcW w:w="0" w:type="auto"/>
            <w:hideMark/>
          </w:tcPr>
          <w:p w14:paraId="5BF817C3" w14:textId="5CE81BB1"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26525">
              <w:rPr>
                <w:rFonts w:asciiTheme="majorBidi" w:hAnsiTheme="majorBidi" w:cstheme="majorBidi"/>
                <w:sz w:val="20"/>
                <w:szCs w:val="20"/>
              </w:rPr>
              <w:t xml:space="preserve">VIF &lt; 5 · </w:t>
            </w:r>
            <w:proofErr w:type="spellStart"/>
            <w:r w:rsidRPr="00E26525">
              <w:rPr>
                <w:rFonts w:asciiTheme="majorBidi" w:hAnsiTheme="majorBidi" w:cstheme="majorBidi"/>
                <w:sz w:val="20"/>
                <w:szCs w:val="20"/>
              </w:rPr>
              <w:t>Multicolinéarité</w:t>
            </w:r>
            <w:proofErr w:type="spellEnd"/>
            <w:r w:rsidRPr="00E26525">
              <w:rPr>
                <w:rFonts w:asciiTheme="majorBidi" w:hAnsiTheme="majorBidi" w:cstheme="majorBidi"/>
                <w:sz w:val="20"/>
                <w:szCs w:val="20"/>
              </w:rPr>
              <w:t xml:space="preserve"> maîtrisée </w:t>
            </w:r>
          </w:p>
        </w:tc>
      </w:tr>
      <w:tr w:rsidR="00E26525" w:rsidRPr="00E26525" w14:paraId="1B9B2925" w14:textId="77777777" w:rsidTr="00E265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3F599E" w14:textId="77777777" w:rsidR="00E26525" w:rsidRPr="00E26525" w:rsidRDefault="00E26525" w:rsidP="00AE557B">
            <w:pPr>
              <w:spacing w:after="160" w:line="259" w:lineRule="auto"/>
              <w:rPr>
                <w:rFonts w:asciiTheme="majorBidi" w:hAnsiTheme="majorBidi" w:cstheme="majorBidi"/>
                <w:sz w:val="20"/>
                <w:szCs w:val="20"/>
                <w:lang w:val="en-US"/>
              </w:rPr>
            </w:pPr>
            <w:r w:rsidRPr="00E26525">
              <w:rPr>
                <w:rFonts w:asciiTheme="majorBidi" w:hAnsiTheme="majorBidi" w:cstheme="majorBidi"/>
                <w:sz w:val="20"/>
                <w:szCs w:val="20"/>
                <w:lang w:val="en-US"/>
              </w:rPr>
              <w:t>PD 12m</w:t>
            </w:r>
          </w:p>
        </w:tc>
        <w:tc>
          <w:tcPr>
            <w:tcW w:w="0" w:type="auto"/>
            <w:hideMark/>
          </w:tcPr>
          <w:p w14:paraId="595DC6E2" w14:textId="77777777"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1.2851</w:t>
            </w:r>
          </w:p>
        </w:tc>
        <w:tc>
          <w:tcPr>
            <w:tcW w:w="0" w:type="auto"/>
            <w:hideMark/>
          </w:tcPr>
          <w:p w14:paraId="7DA3A6B0" w14:textId="77777777"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0.6365</w:t>
            </w:r>
          </w:p>
        </w:tc>
        <w:tc>
          <w:tcPr>
            <w:tcW w:w="0" w:type="auto"/>
            <w:hideMark/>
          </w:tcPr>
          <w:p w14:paraId="0A3E9EEF" w14:textId="77777777"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0.0812</w:t>
            </w:r>
          </w:p>
        </w:tc>
        <w:tc>
          <w:tcPr>
            <w:tcW w:w="0" w:type="auto"/>
            <w:hideMark/>
          </w:tcPr>
          <w:p w14:paraId="1F63E701" w14:textId="77777777"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val="en-US"/>
              </w:rPr>
            </w:pPr>
            <w:proofErr w:type="spellStart"/>
            <w:r w:rsidRPr="00E26525">
              <w:rPr>
                <w:rFonts w:asciiTheme="majorBidi" w:hAnsiTheme="majorBidi" w:cstheme="majorBidi"/>
                <w:b/>
                <w:bCs/>
                <w:sz w:val="20"/>
                <w:szCs w:val="20"/>
                <w:lang w:val="en-US"/>
              </w:rPr>
              <w:t>Retenue</w:t>
            </w:r>
            <w:proofErr w:type="spellEnd"/>
          </w:p>
        </w:tc>
        <w:tc>
          <w:tcPr>
            <w:tcW w:w="0" w:type="auto"/>
            <w:hideMark/>
          </w:tcPr>
          <w:p w14:paraId="56A1E355" w14:textId="3454E90C" w:rsidR="00E26525" w:rsidRPr="00E26525" w:rsidRDefault="00E26525" w:rsidP="00AE557B">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E26525">
              <w:rPr>
                <w:rFonts w:asciiTheme="majorBidi" w:hAnsiTheme="majorBidi" w:cstheme="majorBidi"/>
                <w:sz w:val="20"/>
                <w:szCs w:val="20"/>
              </w:rPr>
              <w:t xml:space="preserve">VIF &lt; 5 · </w:t>
            </w:r>
            <w:proofErr w:type="spellStart"/>
            <w:r w:rsidRPr="00E26525">
              <w:rPr>
                <w:rFonts w:asciiTheme="majorBidi" w:hAnsiTheme="majorBidi" w:cstheme="majorBidi"/>
                <w:sz w:val="20"/>
                <w:szCs w:val="20"/>
              </w:rPr>
              <w:t>Multicolinéarité</w:t>
            </w:r>
            <w:proofErr w:type="spellEnd"/>
            <w:r w:rsidRPr="00E26525">
              <w:rPr>
                <w:rFonts w:asciiTheme="majorBidi" w:hAnsiTheme="majorBidi" w:cstheme="majorBidi"/>
                <w:sz w:val="20"/>
                <w:szCs w:val="20"/>
              </w:rPr>
              <w:t xml:space="preserve"> maîtrisée </w:t>
            </w:r>
          </w:p>
        </w:tc>
      </w:tr>
      <w:tr w:rsidR="00E26525" w:rsidRPr="00E26525" w14:paraId="21E5EFC3" w14:textId="77777777" w:rsidTr="00E26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862E2F" w14:textId="77777777" w:rsidR="00E26525" w:rsidRPr="00E26525" w:rsidRDefault="00E26525" w:rsidP="00AE557B">
            <w:pPr>
              <w:spacing w:after="160" w:line="259" w:lineRule="auto"/>
              <w:rPr>
                <w:rFonts w:asciiTheme="majorBidi" w:hAnsiTheme="majorBidi" w:cstheme="majorBidi"/>
                <w:sz w:val="20"/>
                <w:szCs w:val="20"/>
                <w:lang w:val="en-US"/>
              </w:rPr>
            </w:pPr>
            <w:r w:rsidRPr="00E26525">
              <w:rPr>
                <w:rFonts w:asciiTheme="majorBidi" w:hAnsiTheme="majorBidi" w:cstheme="majorBidi"/>
                <w:sz w:val="20"/>
                <w:szCs w:val="20"/>
                <w:lang w:val="en-US"/>
              </w:rPr>
              <w:t>EL</w:t>
            </w:r>
          </w:p>
        </w:tc>
        <w:tc>
          <w:tcPr>
            <w:tcW w:w="0" w:type="auto"/>
            <w:hideMark/>
          </w:tcPr>
          <w:p w14:paraId="78A68E52"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1.2848</w:t>
            </w:r>
          </w:p>
        </w:tc>
        <w:tc>
          <w:tcPr>
            <w:tcW w:w="0" w:type="auto"/>
            <w:hideMark/>
          </w:tcPr>
          <w:p w14:paraId="28AEEA68"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0.6321</w:t>
            </w:r>
          </w:p>
        </w:tc>
        <w:tc>
          <w:tcPr>
            <w:tcW w:w="0" w:type="auto"/>
            <w:hideMark/>
          </w:tcPr>
          <w:p w14:paraId="5963731E"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E26525">
              <w:rPr>
                <w:rFonts w:asciiTheme="majorBidi" w:hAnsiTheme="majorBidi" w:cstheme="majorBidi"/>
                <w:sz w:val="20"/>
                <w:szCs w:val="20"/>
                <w:lang w:val="en-US"/>
              </w:rPr>
              <w:t>0.0894</w:t>
            </w:r>
          </w:p>
        </w:tc>
        <w:tc>
          <w:tcPr>
            <w:tcW w:w="0" w:type="auto"/>
            <w:hideMark/>
          </w:tcPr>
          <w:p w14:paraId="57442FD9" w14:textId="77777777"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val="en-US"/>
              </w:rPr>
            </w:pPr>
            <w:proofErr w:type="spellStart"/>
            <w:r w:rsidRPr="00E26525">
              <w:rPr>
                <w:rFonts w:asciiTheme="majorBidi" w:hAnsiTheme="majorBidi" w:cstheme="majorBidi"/>
                <w:b/>
                <w:bCs/>
                <w:sz w:val="20"/>
                <w:szCs w:val="20"/>
                <w:lang w:val="en-US"/>
              </w:rPr>
              <w:t>Retenue</w:t>
            </w:r>
            <w:proofErr w:type="spellEnd"/>
          </w:p>
        </w:tc>
        <w:tc>
          <w:tcPr>
            <w:tcW w:w="0" w:type="auto"/>
            <w:hideMark/>
          </w:tcPr>
          <w:p w14:paraId="6DEC6B86" w14:textId="387D35C5" w:rsidR="00E26525" w:rsidRPr="00E26525" w:rsidRDefault="00E26525" w:rsidP="00AE557B">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E26525">
              <w:rPr>
                <w:rFonts w:asciiTheme="majorBidi" w:hAnsiTheme="majorBidi" w:cstheme="majorBidi"/>
                <w:sz w:val="20"/>
                <w:szCs w:val="20"/>
              </w:rPr>
              <w:t xml:space="preserve">VIF &lt; 5 · </w:t>
            </w:r>
            <w:proofErr w:type="spellStart"/>
            <w:r w:rsidRPr="00E26525">
              <w:rPr>
                <w:rFonts w:asciiTheme="majorBidi" w:hAnsiTheme="majorBidi" w:cstheme="majorBidi"/>
                <w:sz w:val="20"/>
                <w:szCs w:val="20"/>
              </w:rPr>
              <w:t>Multicolinéarité</w:t>
            </w:r>
            <w:proofErr w:type="spellEnd"/>
            <w:r w:rsidRPr="00E26525">
              <w:rPr>
                <w:rFonts w:asciiTheme="majorBidi" w:hAnsiTheme="majorBidi" w:cstheme="majorBidi"/>
                <w:sz w:val="20"/>
                <w:szCs w:val="20"/>
              </w:rPr>
              <w:t xml:space="preserve"> maîtrisée</w:t>
            </w:r>
          </w:p>
        </w:tc>
      </w:tr>
    </w:tbl>
    <w:p w14:paraId="32624AD4" w14:textId="77777777" w:rsidR="00E26525" w:rsidRDefault="00E26525" w:rsidP="00E26525">
      <w:pPr>
        <w:spacing w:line="360" w:lineRule="auto"/>
        <w:jc w:val="center"/>
        <w:rPr>
          <w:rFonts w:asciiTheme="majorBidi" w:hAnsiTheme="majorBidi" w:cstheme="majorBidi"/>
          <w:b/>
          <w:bCs/>
          <w:i/>
          <w:iCs/>
          <w:sz w:val="20"/>
          <w:szCs w:val="18"/>
        </w:rPr>
      </w:pPr>
    </w:p>
    <w:p w14:paraId="0481F502" w14:textId="2EC0B812" w:rsidR="00E26525" w:rsidRDefault="00E26525" w:rsidP="00E26525">
      <w:pPr>
        <w:spacing w:line="360" w:lineRule="auto"/>
        <w:jc w:val="center"/>
        <w:rPr>
          <w:rFonts w:asciiTheme="majorBidi" w:hAnsiTheme="majorBidi" w:cstheme="majorBidi"/>
          <w:i/>
          <w:iCs/>
          <w:sz w:val="20"/>
          <w:szCs w:val="18"/>
        </w:rPr>
      </w:pPr>
      <w:r w:rsidRPr="007C7BAE">
        <w:rPr>
          <w:rFonts w:asciiTheme="majorBidi" w:hAnsiTheme="majorBidi" w:cstheme="majorBidi"/>
          <w:b/>
          <w:bCs/>
          <w:i/>
          <w:iCs/>
          <w:sz w:val="20"/>
          <w:szCs w:val="18"/>
        </w:rPr>
        <w:t xml:space="preserve">Source : </w:t>
      </w:r>
      <w:r w:rsidRPr="007C7BAE">
        <w:rPr>
          <w:rFonts w:asciiTheme="majorBidi" w:hAnsiTheme="majorBidi" w:cstheme="majorBidi"/>
          <w:i/>
          <w:iCs/>
          <w:sz w:val="20"/>
          <w:szCs w:val="18"/>
        </w:rPr>
        <w:t xml:space="preserve">réaliser par </w:t>
      </w:r>
      <w:r>
        <w:rPr>
          <w:rFonts w:asciiTheme="majorBidi" w:hAnsiTheme="majorBidi" w:cstheme="majorBidi"/>
          <w:i/>
          <w:iCs/>
          <w:sz w:val="20"/>
          <w:szCs w:val="18"/>
        </w:rPr>
        <w:t>l’auteur</w:t>
      </w:r>
    </w:p>
    <w:p w14:paraId="3F26948B" w14:textId="77777777" w:rsidR="00095B45" w:rsidRDefault="00095B45" w:rsidP="00095B45">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095B45">
        <w:rPr>
          <w:rFonts w:ascii="Times New Roman" w:eastAsia="Times New Roman" w:hAnsi="Times New Roman" w:cs="Times New Roman"/>
          <w:kern w:val="0"/>
          <w:sz w:val="24"/>
          <w:szCs w:val="24"/>
          <w14:ligatures w14:val="none"/>
        </w:rPr>
        <w:t xml:space="preserve">Le tableau de synthèse résume le diagnostic final de </w:t>
      </w:r>
      <w:proofErr w:type="spellStart"/>
      <w:r w:rsidRPr="00095B45">
        <w:rPr>
          <w:rFonts w:ascii="Times New Roman" w:eastAsia="Times New Roman" w:hAnsi="Times New Roman" w:cs="Times New Roman"/>
          <w:kern w:val="0"/>
          <w:sz w:val="24"/>
          <w:szCs w:val="24"/>
          <w14:ligatures w14:val="none"/>
        </w:rPr>
        <w:t>multicolinéarité</w:t>
      </w:r>
      <w:proofErr w:type="spellEnd"/>
      <w:r w:rsidRPr="00095B45">
        <w:rPr>
          <w:rFonts w:ascii="Times New Roman" w:eastAsia="Times New Roman" w:hAnsi="Times New Roman" w:cs="Times New Roman"/>
          <w:kern w:val="0"/>
          <w:sz w:val="24"/>
          <w:szCs w:val="24"/>
          <w14:ligatures w14:val="none"/>
        </w:rPr>
        <w:t xml:space="preserve"> pour les cinq variables continues retenues. Trois phénomènes structurants méritent d'être soulignés.</w:t>
      </w:r>
    </w:p>
    <w:p w14:paraId="21FFB4A7" w14:textId="2096401E" w:rsidR="00095B45" w:rsidRPr="00095B45" w:rsidRDefault="00095B45" w:rsidP="00095B45">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095B45">
        <w:rPr>
          <w:rFonts w:ascii="Times New Roman" w:eastAsia="Times New Roman" w:hAnsi="Times New Roman" w:cs="Times New Roman"/>
          <w:kern w:val="0"/>
          <w:sz w:val="24"/>
          <w:szCs w:val="24"/>
          <w14:ligatures w14:val="none"/>
        </w:rPr>
        <w:t xml:space="preserve">Le premier est le niveau global des VIF. Tous les coefficients sont compris entre 1,01 et 1,29, soit très en dessous du seuil de référence de 5 retenu dans la littérature (Hair et al., 2018), et plus encore du seuil critique de 10 qui marque l'instabilité préoccupante des estimateurs. Le VIF moyen s'établit à 1,14, valeur exceptionnellement faible qui place l'ensemble du jeu de variables dans une zone de très haute sécurité statistique. À titre de comparaison, les modèles publiés de </w:t>
      </w:r>
      <w:proofErr w:type="spellStart"/>
      <w:r w:rsidRPr="00095B45">
        <w:rPr>
          <w:rFonts w:ascii="Times New Roman" w:eastAsia="Times New Roman" w:hAnsi="Times New Roman" w:cs="Times New Roman"/>
          <w:kern w:val="0"/>
          <w:sz w:val="24"/>
          <w:szCs w:val="24"/>
          <w14:ligatures w14:val="none"/>
        </w:rPr>
        <w:t>scoring</w:t>
      </w:r>
      <w:proofErr w:type="spellEnd"/>
      <w:r w:rsidRPr="00095B45">
        <w:rPr>
          <w:rFonts w:ascii="Times New Roman" w:eastAsia="Times New Roman" w:hAnsi="Times New Roman" w:cs="Times New Roman"/>
          <w:kern w:val="0"/>
          <w:sz w:val="24"/>
          <w:szCs w:val="24"/>
          <w14:ligatures w14:val="none"/>
        </w:rPr>
        <w:t xml:space="preserve"> crédit présentent typiquement des VIF moyens compris entre 2 et 4, et il n'est pas rare d'y trouver des variables individuelles dépassant 5 (Siddiqi, 2017). La parcimonie </w:t>
      </w:r>
      <w:proofErr w:type="spellStart"/>
      <w:r w:rsidRPr="00095B45">
        <w:rPr>
          <w:rFonts w:ascii="Times New Roman" w:eastAsia="Times New Roman" w:hAnsi="Times New Roman" w:cs="Times New Roman"/>
          <w:kern w:val="0"/>
          <w:sz w:val="24"/>
          <w:szCs w:val="24"/>
          <w14:ligatures w14:val="none"/>
        </w:rPr>
        <w:t>multicolinéaire</w:t>
      </w:r>
      <w:proofErr w:type="spellEnd"/>
      <w:r w:rsidRPr="00095B45">
        <w:rPr>
          <w:rFonts w:ascii="Times New Roman" w:eastAsia="Times New Roman" w:hAnsi="Times New Roman" w:cs="Times New Roman"/>
          <w:kern w:val="0"/>
          <w:sz w:val="24"/>
          <w:szCs w:val="24"/>
          <w14:ligatures w14:val="none"/>
        </w:rPr>
        <w:t xml:space="preserve"> observée ici est donc remarquable.</w:t>
      </w:r>
    </w:p>
    <w:p w14:paraId="69C22556" w14:textId="77777777" w:rsidR="00095B45" w:rsidRPr="00095B45" w:rsidRDefault="00095B45" w:rsidP="00095B45">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095B45">
        <w:rPr>
          <w:rFonts w:ascii="Times New Roman" w:eastAsia="Times New Roman" w:hAnsi="Times New Roman" w:cs="Times New Roman"/>
          <w:kern w:val="0"/>
          <w:sz w:val="24"/>
          <w:szCs w:val="24"/>
          <w14:ligatures w14:val="none"/>
        </w:rPr>
        <w:t xml:space="preserve">Le deuxième phénomène concerne la différenciation des cos² sur les deux premières composantes, qui révèle une véritable structure latente du jeu de variables. Le nombre d'impayés présente des cos² strictement nuls sur PC1 et PC2 (0,0000 et 0,0000), confirmation numérique de l'observation visuelle faite sur le cercle des corrélations : cette variable porte une information qui n'est pas captée par les deux premiers axes factoriels et qui se déploie sur les composantes ultérieures. C'est la signature statistique d'une variable orthogonale aux autres, et c'est précisément ce qui en fait l'atout principal du jeu de </w:t>
      </w:r>
      <w:proofErr w:type="spellStart"/>
      <w:r w:rsidRPr="00095B45">
        <w:rPr>
          <w:rFonts w:ascii="Times New Roman" w:eastAsia="Times New Roman" w:hAnsi="Times New Roman" w:cs="Times New Roman"/>
          <w:kern w:val="0"/>
          <w:sz w:val="24"/>
          <w:szCs w:val="24"/>
          <w14:ligatures w14:val="none"/>
        </w:rPr>
        <w:t>features</w:t>
      </w:r>
      <w:proofErr w:type="spellEnd"/>
      <w:r w:rsidRPr="00095B45">
        <w:rPr>
          <w:rFonts w:ascii="Times New Roman" w:eastAsia="Times New Roman" w:hAnsi="Times New Roman" w:cs="Times New Roman"/>
          <w:kern w:val="0"/>
          <w:sz w:val="24"/>
          <w:szCs w:val="24"/>
          <w14:ligatures w14:val="none"/>
        </w:rPr>
        <w:t xml:space="preserve">. L'ancienneté projette quasi </w:t>
      </w:r>
      <w:r w:rsidRPr="00095B45">
        <w:rPr>
          <w:rFonts w:ascii="Times New Roman" w:eastAsia="Times New Roman" w:hAnsi="Times New Roman" w:cs="Times New Roman"/>
          <w:kern w:val="0"/>
          <w:sz w:val="24"/>
          <w:szCs w:val="24"/>
          <w14:ligatures w14:val="none"/>
        </w:rPr>
        <w:lastRenderedPageBreak/>
        <w:t>exclusivement sur PC2 (cos² = 0,62), tandis que la PD à 12 mois et l'EL projettent quasi exclusivement sur PC1 (cos² de 0,64 et 0,63 respectivement). Cette structure montre que les cinq variables se répartissent sur au moins trois axes informationnels distincts : un axe « taille et risque » porté par PC1 (EAD, PD, EL), un axe « maturité » porté par PC2 (ancienneté), et un axe « comportement de paiement » porté par les composantes suivantes (impayés).</w:t>
      </w:r>
    </w:p>
    <w:p w14:paraId="581F36B2" w14:textId="4BAFA6CF" w:rsidR="00095B45" w:rsidRPr="00095B45" w:rsidRDefault="00095B45" w:rsidP="00095B45">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095B45">
        <w:rPr>
          <w:rFonts w:ascii="Times New Roman" w:eastAsia="Times New Roman" w:hAnsi="Times New Roman" w:cs="Times New Roman"/>
          <w:kern w:val="0"/>
          <w:sz w:val="24"/>
          <w:szCs w:val="24"/>
          <w14:ligatures w14:val="none"/>
        </w:rPr>
        <w:t xml:space="preserve">Le troisième phénomène est la quasi-égalité parfaite des VIF de la PD à 12 mois et de l'EL (1,2851 contre 1,2848), accompagnée de cos² presque identiques sur PC1 (0,6365 contre 0,6321). Cette gémellité numérique est la traduction quantitative directe de la construction mathématique de l'EL, qui inclut la PD comme facteur multiplicatif. Les deux variables encodent fondamentalement la même information, à un facteur d'échelle près. Dans un modèle linéaire classique, conserver les deux </w:t>
      </w:r>
      <w:r w:rsidR="00445799" w:rsidRPr="00095B45">
        <w:rPr>
          <w:rFonts w:ascii="Times New Roman" w:eastAsia="Times New Roman" w:hAnsi="Times New Roman" w:cs="Times New Roman"/>
          <w:kern w:val="0"/>
          <w:sz w:val="24"/>
          <w:szCs w:val="24"/>
          <w14:ligatures w14:val="none"/>
        </w:rPr>
        <w:t>seraient</w:t>
      </w:r>
      <w:r w:rsidRPr="00095B45">
        <w:rPr>
          <w:rFonts w:ascii="Times New Roman" w:eastAsia="Times New Roman" w:hAnsi="Times New Roman" w:cs="Times New Roman"/>
          <w:kern w:val="0"/>
          <w:sz w:val="24"/>
          <w:szCs w:val="24"/>
          <w14:ligatures w14:val="none"/>
        </w:rPr>
        <w:t xml:space="preserve"> une erreur méthodologique car la matrice X′X deviendrait quasi singulière. Si le VIF reste néanmoins inférieur à 5, c'est uniquement parce que l'EAD apporte une variation indépendante qui empêche la colinéarité parfaite. La décision de conserver les deux variables doit donc être documentée comme un choix assumé : on accepte la redondance partielle car les algorithmes ensemblistes en tirent parti, mais cette redondance doit être explicitée dans tout </w:t>
      </w:r>
      <w:proofErr w:type="spellStart"/>
      <w:r w:rsidRPr="00095B45">
        <w:rPr>
          <w:rFonts w:ascii="Times New Roman" w:eastAsia="Times New Roman" w:hAnsi="Times New Roman" w:cs="Times New Roman"/>
          <w:kern w:val="0"/>
          <w:sz w:val="24"/>
          <w:szCs w:val="24"/>
          <w14:ligatures w14:val="none"/>
        </w:rPr>
        <w:t>reporting</w:t>
      </w:r>
      <w:proofErr w:type="spellEnd"/>
      <w:r w:rsidRPr="00095B45">
        <w:rPr>
          <w:rFonts w:ascii="Times New Roman" w:eastAsia="Times New Roman" w:hAnsi="Times New Roman" w:cs="Times New Roman"/>
          <w:kern w:val="0"/>
          <w:sz w:val="24"/>
          <w:szCs w:val="24"/>
          <w14:ligatures w14:val="none"/>
        </w:rPr>
        <w:t xml:space="preserve"> méthodologique.</w:t>
      </w:r>
    </w:p>
    <w:bookmarkEnd w:id="95"/>
    <w:p w14:paraId="012762AC" w14:textId="77777777" w:rsidR="00526F69" w:rsidRPr="00B67F5D" w:rsidRDefault="00526F69" w:rsidP="00B67F5D"/>
    <w:sectPr w:rsidR="00526F69" w:rsidRPr="00B67F5D" w:rsidSect="004124A2">
      <w:headerReference w:type="default" r:id="rId41"/>
      <w:footerReference w:type="default" r:id="rId4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0AD5D" w14:textId="77777777" w:rsidR="0000517A" w:rsidRPr="007C7BAE" w:rsidRDefault="0000517A" w:rsidP="00E95A7D">
      <w:pPr>
        <w:spacing w:after="0" w:line="240" w:lineRule="auto"/>
      </w:pPr>
      <w:r w:rsidRPr="007C7BAE">
        <w:separator/>
      </w:r>
    </w:p>
  </w:endnote>
  <w:endnote w:type="continuationSeparator" w:id="0">
    <w:p w14:paraId="1AFE14EB" w14:textId="77777777" w:rsidR="0000517A" w:rsidRPr="007C7BAE" w:rsidRDefault="0000517A" w:rsidP="00E95A7D">
      <w:pPr>
        <w:spacing w:after="0" w:line="240" w:lineRule="auto"/>
      </w:pPr>
      <w:r w:rsidRPr="007C7B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B72E" w14:textId="7DFBDDA8" w:rsidR="00E95A7D" w:rsidRPr="007C7BAE" w:rsidRDefault="00E95A7D">
    <w:pPr>
      <w:pStyle w:val="Footer"/>
      <w:rPr>
        <w:rFonts w:asciiTheme="majorBidi" w:hAnsiTheme="majorBidi" w:cstheme="majorBidi"/>
        <w:b/>
        <w:bCs/>
      </w:rPr>
    </w:pPr>
    <w:r w:rsidRPr="007C7BAE">
      <w:rPr>
        <w:noProof/>
      </w:rPr>
      <mc:AlternateContent>
        <mc:Choice Requires="wps">
          <w:drawing>
            <wp:anchor distT="0" distB="0" distL="114300" distR="114300" simplePos="0" relativeHeight="251659264" behindDoc="0" locked="0" layoutInCell="1" allowOverlap="1" wp14:anchorId="31303BDF" wp14:editId="2DFF1E45">
              <wp:simplePos x="0" y="0"/>
              <wp:positionH relativeFrom="column">
                <wp:posOffset>18354</wp:posOffset>
              </wp:positionH>
              <wp:positionV relativeFrom="paragraph">
                <wp:posOffset>-97155</wp:posOffset>
              </wp:positionV>
              <wp:extent cx="5924611" cy="18604"/>
              <wp:effectExtent l="0" t="0" r="0" b="0"/>
              <wp:wrapSquare wrapText="bothSides"/>
              <wp:docPr id="38" name="Rectangle 2"/>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AE4FE1" id="Rectangle 2" o:spid="_x0000_s1026" style="position:absolute;margin-left:1.45pt;margin-top:-7.65pt;width:466.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h/dcAIAAGEFAAAOAAAAZHJzL2Uyb0RvYy54bWysVG1P2zAQ/j5p/8Hy95GkKgwqUlSBmCYh&#10;QCsTn41jk0iOzzu7Tbtfv7PzUgZok6blg3P2Pff2+M7nF7vWsK1C34AteXGUc6ashKqxzyX//nD9&#10;6ZQzH4SthAGrSr5Xnl8sP34479xCzaAGUylk5MT6RedKXofgFlnmZa1a4Y/AKUtKDdiKQFt8zioU&#10;HXlvTTbL85OsA6wcglTe0+lVr+TL5F9rJcOd1l4FZkpOuYW0Ylqf4potz8XiGYWrGzmkIf4hi1Y0&#10;loJOrq5EEGyDzRtXbSMRPOhwJKHNQOtGqlQDVVPkr6pZ18KpVAuR491Ek/9/buXtdu3ukWjonF94&#10;EmMVO41t/FN+bJfI2k9kqV1gkg6Pz2bzk6LgTJKuOD3J55HM7GDs0IcvCloWhZIj3UWiSGxvfOih&#10;IyTG8mCa6roxJm3i/atLg2wr6OaElMqGYgjwG9LYiLcQLXun8SQ7VJOksDcq4oz9pjRrKsp/lpJJ&#10;jfY2UMqhFpXq4x/n9I3Rx9RSsclhRGuKP/ku/uS7z3LAR1OV+nQyzv9uPFmkyGDDZNw2FvA9B2ai&#10;T/f4kaSemsjSE1T7e2QI/ZR4J68burob4cO9QBoLGiAa9XBHizbQlRwGibMa8Od75xFP3Upazjoa&#10;s5L7HxuBijPz1VIfnxXzeZzLtJkff57RBl9qnl5q7Ka9BOoH6jrKLokRH8woaoT2kV6EVYxKKmEl&#10;xS65DDhuLkM//vSmSLVaJRjNohPhxq6djM4jq7E1H3aPAt3Qv4Ea/xbGkRSLV23cY6OlhdUmgG5S&#10;jx94HfimOU6NM7w58aF4uU+ow8u4/AUAAP//AwBQSwMEFAAGAAgAAAAhAAeg98/fAAAACQEAAA8A&#10;AABkcnMvZG93bnJldi54bWxMj8FOwzAQRO9I/IO1SNxapwkFGuJUVaVeEEIi0AM3N17iQLyOYjcN&#10;fD3bExx3ZjT7plhPrhMjDqH1pGAxT0Ag1d601Ch4e93N7kGEqMnozhMq+MYA6/LyotC58Sd6wbGK&#10;jeASCrlWYGPscylDbdHpMPc9EnsffnA68jk00gz6xOWuk2mS3EqnW+IPVve4tVh/VUen4PHzLqvs&#10;uBl/smfcW79/et9tg1LXV9PmAUTEKf6F4YzP6FAy08EfyQTRKUhXHFQwWywzEOyvsiUrh7OS3oAs&#10;C/l/QfkLAAD//wMAUEsBAi0AFAAGAAgAAAAhALaDOJL+AAAA4QEAABMAAAAAAAAAAAAAAAAAAAAA&#10;AFtDb250ZW50X1R5cGVzXS54bWxQSwECLQAUAAYACAAAACEAOP0h/9YAAACUAQAACwAAAAAAAAAA&#10;AAAAAAAvAQAAX3JlbHMvLnJlbHNQSwECLQAUAAYACAAAACEAOeYf3XACAABhBQAADgAAAAAAAAAA&#10;AAAAAAAuAgAAZHJzL2Uyb0RvYy54bWxQSwECLQAUAAYACAAAACEAB6D3z98AAAAJAQAADwAAAAAA&#10;AAAAAAAAAADKBAAAZHJzL2Rvd25yZXYueG1sUEsFBgAAAAAEAAQA8wAAANYFAAAAAA==&#10;" fillcolor="#4472c4 [3204]" stroked="f" strokeweight="1pt">
              <w10:wrap type="square"/>
            </v:rect>
          </w:pict>
        </mc:Fallback>
      </mc:AlternateContent>
    </w:r>
    <w:r w:rsidRPr="007C7BAE">
      <w:rPr>
        <w:noProof/>
      </w:rPr>
      <mc:AlternateContent>
        <mc:Choice Requires="wps">
          <w:drawing>
            <wp:anchor distT="0" distB="0" distL="0" distR="0" simplePos="0" relativeHeight="251657216" behindDoc="0" locked="0" layoutInCell="1" allowOverlap="1" wp14:anchorId="48B96B4C" wp14:editId="2F38FD2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643FD1" w14:textId="77777777" w:rsidR="00E95A7D" w:rsidRPr="007C7BAE" w:rsidRDefault="00E95A7D">
                          <w:pPr>
                            <w:jc w:val="right"/>
                            <w:rPr>
                              <w:color w:val="FFFFFF" w:themeColor="background1"/>
                              <w:sz w:val="28"/>
                              <w:szCs w:val="28"/>
                            </w:rPr>
                          </w:pPr>
                          <w:r w:rsidRPr="007C7BAE">
                            <w:rPr>
                              <w:color w:val="FFFFFF" w:themeColor="background1"/>
                              <w:sz w:val="28"/>
                              <w:szCs w:val="28"/>
                            </w:rPr>
                            <w:fldChar w:fldCharType="begin"/>
                          </w:r>
                          <w:r w:rsidRPr="007C7BAE">
                            <w:rPr>
                              <w:color w:val="FFFFFF" w:themeColor="background1"/>
                              <w:sz w:val="28"/>
                              <w:szCs w:val="28"/>
                            </w:rPr>
                            <w:instrText>PAGE   \* MERGEFORMAT</w:instrText>
                          </w:r>
                          <w:r w:rsidRPr="007C7BAE">
                            <w:rPr>
                              <w:color w:val="FFFFFF" w:themeColor="background1"/>
                              <w:sz w:val="28"/>
                              <w:szCs w:val="28"/>
                            </w:rPr>
                            <w:fldChar w:fldCharType="separate"/>
                          </w:r>
                          <w:r w:rsidRPr="007C7BAE">
                            <w:rPr>
                              <w:color w:val="FFFFFF" w:themeColor="background1"/>
                              <w:sz w:val="28"/>
                              <w:szCs w:val="28"/>
                            </w:rPr>
                            <w:t>2</w:t>
                          </w:r>
                          <w:r w:rsidRPr="007C7BAE">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96B4C" id="Rectangle 8" o:spid="_x0000_s1029" style="position:absolute;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DM9fwIAAHQFAAAOAAAAZHJzL2Uyb0RvYy54bWysVN1P2zAQf5+0/8Hy+0jDYGMVKapATJMQ&#10;IGDi2XVsYsnxeWe3SffX7+w0KQO2h2l9cM/xffzudx+nZ31r2UZhMOAqXh7MOFNOQm3cU8W/P1x+&#10;OOEsROFqYcGpim9V4GeL9+9OOz9Xh9CArRUycuLCvPMVb2L086IIslGtCAfglaNHDdiKSFd8KmoU&#10;HXlvbXE4m30qOsDaI0gVAn29GB75IvvXWsl4o3VQkdmKE7aYT8znKp3F4lTMn1D4xsgdDPEPKFph&#10;HAWdXF2IKNgazStXrZEIAXQ8kNAWoLWRKudA2ZSzF9ncN8KrnAuRE/xEU/h/buX15t7fItHQ+TAP&#10;JKYseo1t+id8rM9kbSeyVB+ZpI9Hx5+pAJxJevpI0lEms9gbewzxq4KWJaHiSLXIFInNVYgUkFRH&#10;lRQrgDX1pbE2X1L91blFthFUOSGlcrFM1SKr3zStYx0BOCkJS7J0kHwMitaR/j6vLMWtVUnPujul&#10;makpk8NsmFvudciMphG1GpAcz+g34hhBZlTZYdLWFH/yXf7N94Byp59MVe7YyXjI6A/ABuPJIkcG&#10;Fyfj1jjAt6LbiUg96I8kDdQklmK/6sl/EldQb2+RIQyjE7y8NFTPKxHirUCaFWoBmv94Q4e2QLWA&#10;ncRZA/jzre9Jn1qYXjnraPYqHn6sBSrO7DdHzf2lPKJuYjFfcp9xhs9fVs9f3Lo9B2qSkjaNl1kk&#10;Y4x2FDVC+0hrYpmi0pNwkmJXfDWK53HYCLRmpFousxKNpxfxyt17mVwnelO3PvSPAv2upSPNwjWM&#10;UyrmLzp70E2WDpbrCNrktt+zuiOeRjt30G4Npd3x/J619sty8QsAAP//AwBQSwMEFAAGAAgAAAAh&#10;AF0ILB3aAAAAAwEAAA8AAABkcnMvZG93bnJldi54bWxMj8FKw0AQhu+C77CM0JvdGFpbYzalKIEi&#10;iFhDz9vsmIRmZ8Putk3fvqMXvQz8/MM33+Sr0fbihD50jhQ8TBMQSLUzHTUKqq/yfgkiRE1G945Q&#10;wQUDrIrbm1xnxp3pE0/b2AiGUMi0gjbGIZMy1C1aHaZuQOLu23mrI0ffSOP1meG2l2mSPEqrO+IL&#10;rR7wpcX6sD1aBfO4K19tWr1V5dO6W/iPzWH+PlNqcjeun0FEHOPfMvzoszoU7LR3RzJB9Ar4kfg7&#10;uVuknPbMTWYgi1z+dy+uAAAA//8DAFBLAQItABQABgAIAAAAIQC2gziS/gAAAOEBAAATAAAAAAAA&#10;AAAAAAAAAAAAAABbQ29udGVudF9UeXBlc10ueG1sUEsBAi0AFAAGAAgAAAAhADj9If/WAAAAlAEA&#10;AAsAAAAAAAAAAAAAAAAALwEAAF9yZWxzLy5yZWxzUEsBAi0AFAAGAAgAAAAhAHm0Mz1/AgAAdAUA&#10;AA4AAAAAAAAAAAAAAAAALgIAAGRycy9lMm9Eb2MueG1sUEsBAi0AFAAGAAgAAAAhAF0ILB3aAAAA&#10;AwEAAA8AAAAAAAAAAAAAAAAA2QQAAGRycy9kb3ducmV2LnhtbFBLBQYAAAAABAAEAPMAAADgBQAA&#10;AAA=&#10;" fillcolor="#4472c4 [3204]" stroked="f" strokeweight="3pt">
              <v:textbox>
                <w:txbxContent>
                  <w:p w14:paraId="6A643FD1" w14:textId="77777777" w:rsidR="00E95A7D" w:rsidRPr="007C7BAE" w:rsidRDefault="00E95A7D">
                    <w:pPr>
                      <w:jc w:val="right"/>
                      <w:rPr>
                        <w:color w:val="FFFFFF" w:themeColor="background1"/>
                        <w:sz w:val="28"/>
                        <w:szCs w:val="28"/>
                      </w:rPr>
                    </w:pPr>
                    <w:r w:rsidRPr="007C7BAE">
                      <w:rPr>
                        <w:color w:val="FFFFFF" w:themeColor="background1"/>
                        <w:sz w:val="28"/>
                        <w:szCs w:val="28"/>
                      </w:rPr>
                      <w:fldChar w:fldCharType="begin"/>
                    </w:r>
                    <w:r w:rsidRPr="007C7BAE">
                      <w:rPr>
                        <w:color w:val="FFFFFF" w:themeColor="background1"/>
                        <w:sz w:val="28"/>
                        <w:szCs w:val="28"/>
                      </w:rPr>
                      <w:instrText>PAGE   \* MERGEFORMAT</w:instrText>
                    </w:r>
                    <w:r w:rsidRPr="007C7BAE">
                      <w:rPr>
                        <w:color w:val="FFFFFF" w:themeColor="background1"/>
                        <w:sz w:val="28"/>
                        <w:szCs w:val="28"/>
                      </w:rPr>
                      <w:fldChar w:fldCharType="separate"/>
                    </w:r>
                    <w:r w:rsidRPr="007C7BAE">
                      <w:rPr>
                        <w:color w:val="FFFFFF" w:themeColor="background1"/>
                        <w:sz w:val="28"/>
                        <w:szCs w:val="28"/>
                      </w:rPr>
                      <w:t>2</w:t>
                    </w:r>
                    <w:r w:rsidRPr="007C7BAE">
                      <w:rPr>
                        <w:color w:val="FFFFFF" w:themeColor="background1"/>
                        <w:sz w:val="28"/>
                        <w:szCs w:val="28"/>
                      </w:rPr>
                      <w:fldChar w:fldCharType="end"/>
                    </w:r>
                  </w:p>
                </w:txbxContent>
              </v:textbox>
              <w10:wrap type="square" anchorx="margin" anchory="margin"/>
            </v:rect>
          </w:pict>
        </mc:Fallback>
      </mc:AlternateContent>
    </w:r>
    <w:r w:rsidR="003E15F5" w:rsidRPr="007C7BAE">
      <w:t xml:space="preserve">                                                                                                                                  </w:t>
    </w:r>
    <w:r w:rsidR="003E15F5" w:rsidRPr="007C7BAE">
      <w:rPr>
        <w:rFonts w:asciiTheme="majorBidi" w:hAnsiTheme="majorBidi" w:cstheme="majorBidi"/>
        <w:b/>
        <w:bCs/>
        <w:i/>
        <w:iCs/>
        <w:color w:val="2E74B5" w:themeColor="accent5" w:themeShade="BF"/>
        <w:sz w:val="24"/>
        <w:szCs w:val="24"/>
      </w:rPr>
      <w:t>Jedou Mohamed Bebeca</w:t>
    </w:r>
    <w:r w:rsidR="003E15F5" w:rsidRPr="007C7BAE">
      <w:rPr>
        <w:rFonts w:asciiTheme="majorBidi" w:hAnsiTheme="majorBidi" w:cstheme="majorBidi"/>
        <w:b/>
        <w:bCs/>
        <w:i/>
        <w:iCs/>
        <w:color w:val="2E74B5" w:themeColor="accent5" w:themeShade="BF"/>
      </w:rPr>
      <w:t>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5013" w14:textId="6C3D1A26" w:rsidR="00E95A7D" w:rsidRPr="007C7BAE" w:rsidRDefault="00FA0231">
    <w:pPr>
      <w:pStyle w:val="Footer"/>
    </w:pPr>
    <w:r w:rsidRPr="007C7BAE">
      <w:rPr>
        <w:rFonts w:asciiTheme="majorBidi" w:hAnsiTheme="majorBidi" w:cstheme="majorBidi"/>
        <w:b/>
        <w:bCs/>
        <w:i/>
        <w:iCs/>
        <w:color w:val="2E74B5" w:themeColor="accent5" w:themeShade="BF"/>
        <w:sz w:val="24"/>
        <w:szCs w:val="24"/>
      </w:rPr>
      <w:t xml:space="preserve">                                                                                                           Jedou Mohamed Bebeca</w:t>
    </w:r>
    <w:r w:rsidRPr="007C7BAE">
      <w:rPr>
        <w:rFonts w:asciiTheme="majorBidi" w:hAnsiTheme="majorBidi" w:cstheme="majorBidi"/>
        <w:b/>
        <w:bCs/>
        <w:i/>
        <w:iCs/>
        <w:color w:val="2E74B5" w:themeColor="accent5" w:themeShade="BF"/>
      </w:rPr>
      <w:t>r</w:t>
    </w:r>
    <w:r w:rsidRPr="007C7BAE">
      <w:rPr>
        <w:color w:val="2E74B5" w:themeColor="accent5" w:themeShade="BF"/>
      </w:rPr>
      <w:t xml:space="preserve"> </w:t>
    </w:r>
    <w:r w:rsidR="00E95A7D" w:rsidRPr="007C7BAE">
      <w:rPr>
        <w:noProof/>
      </w:rPr>
      <mc:AlternateContent>
        <mc:Choice Requires="wps">
          <w:drawing>
            <wp:anchor distT="0" distB="0" distL="114300" distR="114300" simplePos="0" relativeHeight="251663360" behindDoc="0" locked="0" layoutInCell="1" allowOverlap="1" wp14:anchorId="7C3F5E21" wp14:editId="000A86A5">
              <wp:simplePos x="0" y="0"/>
              <wp:positionH relativeFrom="column">
                <wp:posOffset>18354</wp:posOffset>
              </wp:positionH>
              <wp:positionV relativeFrom="paragraph">
                <wp:posOffset>-97155</wp:posOffset>
              </wp:positionV>
              <wp:extent cx="5924611" cy="18604"/>
              <wp:effectExtent l="0" t="0" r="0" b="0"/>
              <wp:wrapSquare wrapText="bothSides"/>
              <wp:docPr id="1679392195" name="Rectangle 1"/>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AD5C27" id="Rectangle 1" o:spid="_x0000_s1026" style="position:absolute;margin-left:1.45pt;margin-top:-7.65pt;width:466.5pt;height: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h/dcAIAAGEFAAAOAAAAZHJzL2Uyb0RvYy54bWysVG1P2zAQ/j5p/8Hy95GkKgwqUlSBmCYh&#10;QCsTn41jk0iOzzu7Tbtfv7PzUgZok6blg3P2Pff2+M7nF7vWsK1C34AteXGUc6ashKqxzyX//nD9&#10;6ZQzH4SthAGrSr5Xnl8sP34479xCzaAGUylk5MT6RedKXofgFlnmZa1a4Y/AKUtKDdiKQFt8zioU&#10;HXlvTTbL85OsA6wcglTe0+lVr+TL5F9rJcOd1l4FZkpOuYW0Ylqf4potz8XiGYWrGzmkIf4hi1Y0&#10;loJOrq5EEGyDzRtXbSMRPOhwJKHNQOtGqlQDVVPkr6pZ18KpVAuR491Ek/9/buXtdu3ukWjonF94&#10;EmMVO41t/FN+bJfI2k9kqV1gkg6Pz2bzk6LgTJKuOD3J55HM7GDs0IcvCloWhZIj3UWiSGxvfOih&#10;IyTG8mCa6roxJm3i/atLg2wr6OaElMqGYgjwG9LYiLcQLXun8SQ7VJOksDcq4oz9pjRrKsp/lpJJ&#10;jfY2UMqhFpXq4x/n9I3Rx9RSsclhRGuKP/ku/uS7z3LAR1OV+nQyzv9uPFmkyGDDZNw2FvA9B2ai&#10;T/f4kaSemsjSE1T7e2QI/ZR4J68burob4cO9QBoLGiAa9XBHizbQlRwGibMa8Od75xFP3Upazjoa&#10;s5L7HxuBijPz1VIfnxXzeZzLtJkff57RBl9qnl5q7Ka9BOoH6jrKLokRH8woaoT2kV6EVYxKKmEl&#10;xS65DDhuLkM//vSmSLVaJRjNohPhxq6djM4jq7E1H3aPAt3Qv4Ea/xbGkRSLV23cY6OlhdUmgG5S&#10;jx94HfimOU6NM7w58aF4uU+ow8u4/AUAAP//AwBQSwMEFAAGAAgAAAAhAAeg98/fAAAACQEAAA8A&#10;AABkcnMvZG93bnJldi54bWxMj8FOwzAQRO9I/IO1SNxapwkFGuJUVaVeEEIi0AM3N17iQLyOYjcN&#10;fD3bExx3ZjT7plhPrhMjDqH1pGAxT0Ag1d601Ch4e93N7kGEqMnozhMq+MYA6/LyotC58Sd6wbGK&#10;jeASCrlWYGPscylDbdHpMPc9EnsffnA68jk00gz6xOWuk2mS3EqnW+IPVve4tVh/VUen4PHzLqvs&#10;uBl/smfcW79/et9tg1LXV9PmAUTEKf6F4YzP6FAy08EfyQTRKUhXHFQwWywzEOyvsiUrh7OS3oAs&#10;C/l/QfkLAAD//wMAUEsBAi0AFAAGAAgAAAAhALaDOJL+AAAA4QEAABMAAAAAAAAAAAAAAAAAAAAA&#10;AFtDb250ZW50X1R5cGVzXS54bWxQSwECLQAUAAYACAAAACEAOP0h/9YAAACUAQAACwAAAAAAAAAA&#10;AAAAAAAvAQAAX3JlbHMvLnJlbHNQSwECLQAUAAYACAAAACEAOeYf3XACAABhBQAADgAAAAAAAAAA&#10;AAAAAAAuAgAAZHJzL2Uyb0RvYy54bWxQSwECLQAUAAYACAAAACEAB6D3z98AAAAJAQAADwAAAAAA&#10;AAAAAAAAAADKBAAAZHJzL2Rvd25yZXYueG1sUEsFBgAAAAAEAAQA8wAAANYFAAAAAA==&#10;" fillcolor="#4472c4 [3204]" stroked="f" strokeweight="1pt">
              <w10:wrap type="square"/>
            </v:rect>
          </w:pict>
        </mc:Fallback>
      </mc:AlternateContent>
    </w:r>
    <w:r w:rsidR="00E95A7D" w:rsidRPr="007C7BAE">
      <w:rPr>
        <w:noProof/>
      </w:rPr>
      <mc:AlternateContent>
        <mc:Choice Requires="wps">
          <w:drawing>
            <wp:anchor distT="0" distB="0" distL="0" distR="0" simplePos="0" relativeHeight="251661312" behindDoc="0" locked="0" layoutInCell="1" allowOverlap="1" wp14:anchorId="67FC4EFD" wp14:editId="3853C07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18954172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9D66A0" w14:textId="77777777" w:rsidR="00E95A7D" w:rsidRPr="007C7BAE" w:rsidRDefault="00E95A7D">
                          <w:pPr>
                            <w:jc w:val="right"/>
                            <w:rPr>
                              <w:color w:val="FFFFFF" w:themeColor="background1"/>
                              <w:sz w:val="28"/>
                              <w:szCs w:val="28"/>
                            </w:rPr>
                          </w:pPr>
                          <w:r w:rsidRPr="007C7BAE">
                            <w:rPr>
                              <w:color w:val="FFFFFF" w:themeColor="background1"/>
                              <w:sz w:val="28"/>
                              <w:szCs w:val="28"/>
                            </w:rPr>
                            <w:fldChar w:fldCharType="begin"/>
                          </w:r>
                          <w:r w:rsidRPr="007C7BAE">
                            <w:rPr>
                              <w:color w:val="FFFFFF" w:themeColor="background1"/>
                              <w:sz w:val="28"/>
                              <w:szCs w:val="28"/>
                            </w:rPr>
                            <w:instrText>PAGE   \* MERGEFORMAT</w:instrText>
                          </w:r>
                          <w:r w:rsidRPr="007C7BAE">
                            <w:rPr>
                              <w:color w:val="FFFFFF" w:themeColor="background1"/>
                              <w:sz w:val="28"/>
                              <w:szCs w:val="28"/>
                            </w:rPr>
                            <w:fldChar w:fldCharType="separate"/>
                          </w:r>
                          <w:r w:rsidRPr="007C7BAE">
                            <w:rPr>
                              <w:color w:val="FFFFFF" w:themeColor="background1"/>
                              <w:sz w:val="28"/>
                              <w:szCs w:val="28"/>
                            </w:rPr>
                            <w:t>2</w:t>
                          </w:r>
                          <w:r w:rsidRPr="007C7BAE">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C4EFD" id="_x0000_s1030"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g1ggIAAHsFAAAOAAAAZHJzL2Uyb0RvYy54bWysVEtP3DAQvlfqf7B8L9lQaOmKLFqBqCoh&#10;QEDF2evYxJLjccfeTba/vmNnk6VAe6iagzP2vL95nJ71rWUbhcGAq3h5MONMOQm1cU8V//5w+eGE&#10;sxCFq4UFpyq+VYGfLd6/O+38XB1CA7ZWyMiIC/POV7yJ0c+LIshGtSIcgFeOmBqwFZGu+FTUKDqy&#10;3tricDb7VHSAtUeQKgR6vRiYfJHta61kvNE6qMhsxSm2mE/M5yqdxeJUzJ9Q+MbIXRjiH6JohXHk&#10;dDJ1IaJgazSvTLVGIgTQ8UBCW4DWRqqcA2VTzl5kc98Ir3IuBE7wE0zh/5mV15t7f4sEQ+fDPBCZ&#10;sug1tulP8bE+g7WdwFJ9ZJIej44/UwE4k8T6SNRRBrPYK3sM8auCliWi4ki1yBCJzVWI5JBER5Hk&#10;K4A19aWxNl9S/dW5RbYRVDkhpXKxTNUird8krWMdBXBSUixJ00GyMQhaR/L7vDIVt1YlOevulGam&#10;pkwOs2JuudcuczSNqNUQyfGMvjGOMcgcVTaYpDX5n2yXf7M9RLmTT6oqd+ykPGT0h8AG5UkjewYX&#10;J+XWOMC3vNsJSD3IjyAN0CSUYr/qCRsa6JRqellBvb1FhjBMUPDy0lBZr0SItwJpZKgTaA3EGzq0&#10;BSoJ7CjOGsCfb70neepk4nLW0QhWPPxYC1Sc2W+OevxLeURNxWK+5HbjDJ9zVs85bt2eA/VKSQvH&#10;y0ySMkY7khqhfaRtsUxeiSWcJN8VX43keRwWA20bqZbLLERT6kW8cvdeJtMJ5dS0D/2jQL/r7Egj&#10;cQ3jsIr5iwYfZJOmg+U6gja5+/eo7vCnCc+NtNtGaYU8v2ep/c5c/AIAAP//AwBQSwMEFAAGAAgA&#10;AAAhAF0ILB3aAAAAAwEAAA8AAABkcnMvZG93bnJldi54bWxMj8FKw0AQhu+C77CM0JvdGFpbYzal&#10;KIEiiFhDz9vsmIRmZ8Putk3fvqMXvQz8/MM33+Sr0fbihD50jhQ8TBMQSLUzHTUKqq/yfgkiRE1G&#10;945QwQUDrIrbm1xnxp3pE0/b2AiGUMi0gjbGIZMy1C1aHaZuQOLu23mrI0ffSOP1meG2l2mSPEqr&#10;O+ILrR7wpcX6sD1aBfO4K19tWr1V5dO6W/iPzWH+PlNqcjeun0FEHOPfMvzoszoU7LR3RzJB9Ar4&#10;kfg7uVuknPbMTWYgi1z+dy+uAAAA//8DAFBLAQItABQABgAIAAAAIQC2gziS/gAAAOEBAAATAAAA&#10;AAAAAAAAAAAAAAAAAABbQ29udGVudF9UeXBlc10ueG1sUEsBAi0AFAAGAAgAAAAhADj9If/WAAAA&#10;lAEAAAsAAAAAAAAAAAAAAAAALwEAAF9yZWxzLy5yZWxzUEsBAi0AFAAGAAgAAAAhAGfFiDWCAgAA&#10;ewUAAA4AAAAAAAAAAAAAAAAALgIAAGRycy9lMm9Eb2MueG1sUEsBAi0AFAAGAAgAAAAhAF0ILB3a&#10;AAAAAwEAAA8AAAAAAAAAAAAAAAAA3AQAAGRycy9kb3ducmV2LnhtbFBLBQYAAAAABAAEAPMAAADj&#10;BQAAAAA=&#10;" fillcolor="#4472c4 [3204]" stroked="f" strokeweight="3pt">
              <v:textbox>
                <w:txbxContent>
                  <w:p w14:paraId="339D66A0" w14:textId="77777777" w:rsidR="00E95A7D" w:rsidRPr="007C7BAE" w:rsidRDefault="00E95A7D">
                    <w:pPr>
                      <w:jc w:val="right"/>
                      <w:rPr>
                        <w:color w:val="FFFFFF" w:themeColor="background1"/>
                        <w:sz w:val="28"/>
                        <w:szCs w:val="28"/>
                      </w:rPr>
                    </w:pPr>
                    <w:r w:rsidRPr="007C7BAE">
                      <w:rPr>
                        <w:color w:val="FFFFFF" w:themeColor="background1"/>
                        <w:sz w:val="28"/>
                        <w:szCs w:val="28"/>
                      </w:rPr>
                      <w:fldChar w:fldCharType="begin"/>
                    </w:r>
                    <w:r w:rsidRPr="007C7BAE">
                      <w:rPr>
                        <w:color w:val="FFFFFF" w:themeColor="background1"/>
                        <w:sz w:val="28"/>
                        <w:szCs w:val="28"/>
                      </w:rPr>
                      <w:instrText>PAGE   \* MERGEFORMAT</w:instrText>
                    </w:r>
                    <w:r w:rsidRPr="007C7BAE">
                      <w:rPr>
                        <w:color w:val="FFFFFF" w:themeColor="background1"/>
                        <w:sz w:val="28"/>
                        <w:szCs w:val="28"/>
                      </w:rPr>
                      <w:fldChar w:fldCharType="separate"/>
                    </w:r>
                    <w:r w:rsidRPr="007C7BAE">
                      <w:rPr>
                        <w:color w:val="FFFFFF" w:themeColor="background1"/>
                        <w:sz w:val="28"/>
                        <w:szCs w:val="28"/>
                      </w:rPr>
                      <w:t>2</w:t>
                    </w:r>
                    <w:r w:rsidRPr="007C7BAE">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27FB" w14:textId="77777777" w:rsidR="0000517A" w:rsidRPr="007C7BAE" w:rsidRDefault="0000517A" w:rsidP="00E95A7D">
      <w:pPr>
        <w:spacing w:after="0" w:line="240" w:lineRule="auto"/>
      </w:pPr>
      <w:r w:rsidRPr="007C7BAE">
        <w:separator/>
      </w:r>
    </w:p>
  </w:footnote>
  <w:footnote w:type="continuationSeparator" w:id="0">
    <w:p w14:paraId="06D39B56" w14:textId="77777777" w:rsidR="0000517A" w:rsidRPr="007C7BAE" w:rsidRDefault="0000517A" w:rsidP="00E95A7D">
      <w:pPr>
        <w:spacing w:after="0" w:line="240" w:lineRule="auto"/>
      </w:pPr>
      <w:r w:rsidRPr="007C7B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477B" w14:textId="4A5F1E33" w:rsidR="00E95A7D" w:rsidRPr="007C7BAE" w:rsidRDefault="00E95A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F011" w14:textId="108A147A" w:rsidR="00E95A7D" w:rsidRPr="007C7BAE" w:rsidRDefault="00E95A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C22"/>
    <w:multiLevelType w:val="hybridMultilevel"/>
    <w:tmpl w:val="5538A084"/>
    <w:lvl w:ilvl="0" w:tplc="5EAEAD8C">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770E0"/>
    <w:multiLevelType w:val="hybridMultilevel"/>
    <w:tmpl w:val="934E8D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902C8"/>
    <w:multiLevelType w:val="hybridMultilevel"/>
    <w:tmpl w:val="C14288BE"/>
    <w:lvl w:ilvl="0" w:tplc="5D0E584C">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D4B23"/>
    <w:multiLevelType w:val="multilevel"/>
    <w:tmpl w:val="718699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D0A769B"/>
    <w:multiLevelType w:val="multilevel"/>
    <w:tmpl w:val="D79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F20F1"/>
    <w:multiLevelType w:val="hybridMultilevel"/>
    <w:tmpl w:val="D8745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27E96"/>
    <w:multiLevelType w:val="hybridMultilevel"/>
    <w:tmpl w:val="5298E446"/>
    <w:lvl w:ilvl="0" w:tplc="E3D04B9A">
      <w:start w:val="1"/>
      <w:numFmt w:val="bullet"/>
      <w:lvlText w:val=""/>
      <w:lvlJc w:val="left"/>
      <w:pPr>
        <w:ind w:left="1440" w:hanging="360"/>
      </w:pPr>
      <w:rPr>
        <w:rFonts w:ascii="Symbol" w:hAnsi="Symbol" w:hint="default"/>
        <w:color w:val="2E74B5" w:themeColor="accent5"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0F70F0"/>
    <w:multiLevelType w:val="hybridMultilevel"/>
    <w:tmpl w:val="974843F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827265"/>
    <w:multiLevelType w:val="hybridMultilevel"/>
    <w:tmpl w:val="6C78C0CE"/>
    <w:lvl w:ilvl="0" w:tplc="0F36FD38">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2C6E66"/>
    <w:multiLevelType w:val="hybridMultilevel"/>
    <w:tmpl w:val="0BD06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D1EBB"/>
    <w:multiLevelType w:val="hybridMultilevel"/>
    <w:tmpl w:val="4850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70667D"/>
    <w:multiLevelType w:val="hybridMultilevel"/>
    <w:tmpl w:val="1FEC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2E2974"/>
    <w:multiLevelType w:val="hybridMultilevel"/>
    <w:tmpl w:val="6FCEA05E"/>
    <w:lvl w:ilvl="0" w:tplc="E61AF6D6">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C23369"/>
    <w:multiLevelType w:val="hybridMultilevel"/>
    <w:tmpl w:val="FC504AE0"/>
    <w:lvl w:ilvl="0" w:tplc="0492CB8E">
      <w:start w:val="1"/>
      <w:numFmt w:val="bullet"/>
      <w:lvlText w:val=""/>
      <w:lvlJc w:val="left"/>
      <w:pPr>
        <w:ind w:left="720" w:hanging="360"/>
      </w:pPr>
      <w:rPr>
        <w:rFonts w:ascii="Wingdings" w:hAnsi="Wingdings"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A7CD8"/>
    <w:multiLevelType w:val="hybridMultilevel"/>
    <w:tmpl w:val="A3906A22"/>
    <w:lvl w:ilvl="0" w:tplc="6658BB5A">
      <w:start w:val="1"/>
      <w:numFmt w:val="bullet"/>
      <w:lvlText w:val=""/>
      <w:lvlJc w:val="left"/>
      <w:pPr>
        <w:ind w:left="810" w:hanging="360"/>
      </w:pPr>
      <w:rPr>
        <w:rFonts w:ascii="Wingdings" w:hAnsi="Wingdings" w:hint="default"/>
        <w:color w:val="1F4E79" w:themeColor="accent5"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075AE"/>
    <w:multiLevelType w:val="hybridMultilevel"/>
    <w:tmpl w:val="3C4EFDD4"/>
    <w:lvl w:ilvl="0" w:tplc="57DC17FE">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AD50F9"/>
    <w:multiLevelType w:val="hybridMultilevel"/>
    <w:tmpl w:val="934E8D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401A54"/>
    <w:multiLevelType w:val="hybridMultilevel"/>
    <w:tmpl w:val="534E2AD8"/>
    <w:lvl w:ilvl="0" w:tplc="05EEBD26">
      <w:start w:val="1"/>
      <w:numFmt w:val="bullet"/>
      <w:lvlText w:val=""/>
      <w:lvlJc w:val="left"/>
      <w:pPr>
        <w:ind w:left="720" w:hanging="360"/>
      </w:pPr>
      <w:rPr>
        <w:rFonts w:ascii="Wingdings" w:hAnsi="Wingdings"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12DDD"/>
    <w:multiLevelType w:val="hybridMultilevel"/>
    <w:tmpl w:val="4E129DE8"/>
    <w:lvl w:ilvl="0" w:tplc="35427450">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C0A06"/>
    <w:multiLevelType w:val="hybridMultilevel"/>
    <w:tmpl w:val="A2AC53CA"/>
    <w:lvl w:ilvl="0" w:tplc="EDD47CFC">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123F94"/>
    <w:multiLevelType w:val="hybridMultilevel"/>
    <w:tmpl w:val="80AE29D2"/>
    <w:lvl w:ilvl="0" w:tplc="DAF0E814">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8A70AD"/>
    <w:multiLevelType w:val="hybridMultilevel"/>
    <w:tmpl w:val="5E2E9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3F0AEA"/>
    <w:multiLevelType w:val="hybridMultilevel"/>
    <w:tmpl w:val="D4FC6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1C497E"/>
    <w:multiLevelType w:val="hybridMultilevel"/>
    <w:tmpl w:val="65D03700"/>
    <w:lvl w:ilvl="0" w:tplc="04090011">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4" w15:restartNumberingAfterBreak="0">
    <w:nsid w:val="63964468"/>
    <w:multiLevelType w:val="hybridMultilevel"/>
    <w:tmpl w:val="4CFCBCA2"/>
    <w:lvl w:ilvl="0" w:tplc="293E940C">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C939AE"/>
    <w:multiLevelType w:val="hybridMultilevel"/>
    <w:tmpl w:val="2AFA1E2E"/>
    <w:lvl w:ilvl="0" w:tplc="0D5261FE">
      <w:start w:val="1"/>
      <w:numFmt w:val="lowerLetter"/>
      <w:lvlText w:val="%1)"/>
      <w:lvlJc w:val="left"/>
      <w:pPr>
        <w:ind w:left="720" w:hanging="360"/>
      </w:pPr>
      <w:rPr>
        <w:rFonts w:ascii="Times New Roman" w:eastAsia="Times New Roman" w:hAnsi="Times New Roman" w:cs="Times New Roman"/>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E36F00"/>
    <w:multiLevelType w:val="hybridMultilevel"/>
    <w:tmpl w:val="66F4133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7" w15:restartNumberingAfterBreak="0">
    <w:nsid w:val="6EC36C54"/>
    <w:multiLevelType w:val="hybridMultilevel"/>
    <w:tmpl w:val="53B8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5718D0"/>
    <w:multiLevelType w:val="multilevel"/>
    <w:tmpl w:val="2A1AB1C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63817E0"/>
    <w:multiLevelType w:val="hybridMultilevel"/>
    <w:tmpl w:val="8C460344"/>
    <w:lvl w:ilvl="0" w:tplc="94366546">
      <w:start w:val="1"/>
      <w:numFmt w:val="bullet"/>
      <w:lvlText w:val=""/>
      <w:lvlJc w:val="left"/>
      <w:pPr>
        <w:ind w:left="720" w:hanging="360"/>
      </w:pPr>
      <w:rPr>
        <w:rFonts w:ascii="Wingdings" w:hAnsi="Wingdings"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99320E"/>
    <w:multiLevelType w:val="hybridMultilevel"/>
    <w:tmpl w:val="783AAA74"/>
    <w:lvl w:ilvl="0" w:tplc="B5AC171C">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0D1B1D"/>
    <w:multiLevelType w:val="hybridMultilevel"/>
    <w:tmpl w:val="834467FE"/>
    <w:lvl w:ilvl="0" w:tplc="E0BE7DE4">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297080"/>
    <w:multiLevelType w:val="hybridMultilevel"/>
    <w:tmpl w:val="2D72F224"/>
    <w:lvl w:ilvl="0" w:tplc="16D8C9EC">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085317">
    <w:abstractNumId w:val="26"/>
  </w:num>
  <w:num w:numId="2" w16cid:durableId="242497515">
    <w:abstractNumId w:val="1"/>
  </w:num>
  <w:num w:numId="3" w16cid:durableId="1284188029">
    <w:abstractNumId w:val="14"/>
  </w:num>
  <w:num w:numId="4" w16cid:durableId="991523141">
    <w:abstractNumId w:val="20"/>
  </w:num>
  <w:num w:numId="5" w16cid:durableId="2127965582">
    <w:abstractNumId w:val="7"/>
  </w:num>
  <w:num w:numId="6" w16cid:durableId="847063684">
    <w:abstractNumId w:val="16"/>
  </w:num>
  <w:num w:numId="7" w16cid:durableId="912589174">
    <w:abstractNumId w:val="18"/>
  </w:num>
  <w:num w:numId="8" w16cid:durableId="2038238969">
    <w:abstractNumId w:val="2"/>
  </w:num>
  <w:num w:numId="9" w16cid:durableId="1414427188">
    <w:abstractNumId w:val="31"/>
  </w:num>
  <w:num w:numId="10" w16cid:durableId="1120952174">
    <w:abstractNumId w:val="17"/>
  </w:num>
  <w:num w:numId="11" w16cid:durableId="1093279894">
    <w:abstractNumId w:val="24"/>
  </w:num>
  <w:num w:numId="12" w16cid:durableId="139156309">
    <w:abstractNumId w:val="0"/>
  </w:num>
  <w:num w:numId="13" w16cid:durableId="804859407">
    <w:abstractNumId w:val="15"/>
  </w:num>
  <w:num w:numId="14" w16cid:durableId="1816296158">
    <w:abstractNumId w:val="23"/>
  </w:num>
  <w:num w:numId="15" w16cid:durableId="1080446770">
    <w:abstractNumId w:val="30"/>
  </w:num>
  <w:num w:numId="16" w16cid:durableId="354235581">
    <w:abstractNumId w:val="32"/>
  </w:num>
  <w:num w:numId="17" w16cid:durableId="524487864">
    <w:abstractNumId w:val="8"/>
  </w:num>
  <w:num w:numId="18" w16cid:durableId="337998926">
    <w:abstractNumId w:val="12"/>
  </w:num>
  <w:num w:numId="19" w16cid:durableId="2013145653">
    <w:abstractNumId w:val="25"/>
  </w:num>
  <w:num w:numId="20" w16cid:durableId="567964446">
    <w:abstractNumId w:val="6"/>
  </w:num>
  <w:num w:numId="21" w16cid:durableId="1964967984">
    <w:abstractNumId w:val="19"/>
  </w:num>
  <w:num w:numId="22" w16cid:durableId="649140952">
    <w:abstractNumId w:val="29"/>
  </w:num>
  <w:num w:numId="23" w16cid:durableId="2100713571">
    <w:abstractNumId w:val="13"/>
  </w:num>
  <w:num w:numId="24" w16cid:durableId="311251084">
    <w:abstractNumId w:val="21"/>
  </w:num>
  <w:num w:numId="25" w16cid:durableId="985938481">
    <w:abstractNumId w:val="11"/>
  </w:num>
  <w:num w:numId="26" w16cid:durableId="1963459102">
    <w:abstractNumId w:val="28"/>
  </w:num>
  <w:num w:numId="27" w16cid:durableId="703748920">
    <w:abstractNumId w:val="4"/>
  </w:num>
  <w:num w:numId="28" w16cid:durableId="440683467">
    <w:abstractNumId w:val="3"/>
  </w:num>
  <w:num w:numId="29" w16cid:durableId="149912506">
    <w:abstractNumId w:val="27"/>
  </w:num>
  <w:num w:numId="30" w16cid:durableId="1790775940">
    <w:abstractNumId w:val="9"/>
  </w:num>
  <w:num w:numId="31" w16cid:durableId="356083433">
    <w:abstractNumId w:val="22"/>
  </w:num>
  <w:num w:numId="32" w16cid:durableId="1190989324">
    <w:abstractNumId w:val="10"/>
  </w:num>
  <w:num w:numId="33" w16cid:durableId="842627290">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EC"/>
    <w:rsid w:val="0000517A"/>
    <w:rsid w:val="000140F7"/>
    <w:rsid w:val="00014F28"/>
    <w:rsid w:val="0002223D"/>
    <w:rsid w:val="00044B36"/>
    <w:rsid w:val="00065B66"/>
    <w:rsid w:val="00073C45"/>
    <w:rsid w:val="0007489F"/>
    <w:rsid w:val="000803AB"/>
    <w:rsid w:val="000866CC"/>
    <w:rsid w:val="0009269C"/>
    <w:rsid w:val="00095B45"/>
    <w:rsid w:val="000A408E"/>
    <w:rsid w:val="000A43CF"/>
    <w:rsid w:val="000A4E2D"/>
    <w:rsid w:val="000A58BF"/>
    <w:rsid w:val="000A702B"/>
    <w:rsid w:val="000B023A"/>
    <w:rsid w:val="000D38F3"/>
    <w:rsid w:val="000D39A7"/>
    <w:rsid w:val="000D4BC2"/>
    <w:rsid w:val="000E40AB"/>
    <w:rsid w:val="000E651C"/>
    <w:rsid w:val="000F1697"/>
    <w:rsid w:val="000F58C7"/>
    <w:rsid w:val="000F6FD6"/>
    <w:rsid w:val="0010025B"/>
    <w:rsid w:val="001071BC"/>
    <w:rsid w:val="0011184D"/>
    <w:rsid w:val="00114808"/>
    <w:rsid w:val="001175A6"/>
    <w:rsid w:val="0012779F"/>
    <w:rsid w:val="00141AAB"/>
    <w:rsid w:val="00145112"/>
    <w:rsid w:val="00146B81"/>
    <w:rsid w:val="00153846"/>
    <w:rsid w:val="00154B76"/>
    <w:rsid w:val="001551A3"/>
    <w:rsid w:val="00161E41"/>
    <w:rsid w:val="00165755"/>
    <w:rsid w:val="00167422"/>
    <w:rsid w:val="00175D32"/>
    <w:rsid w:val="0018254C"/>
    <w:rsid w:val="00183808"/>
    <w:rsid w:val="001949F6"/>
    <w:rsid w:val="001A1253"/>
    <w:rsid w:val="001A6287"/>
    <w:rsid w:val="001D2008"/>
    <w:rsid w:val="001D7857"/>
    <w:rsid w:val="001F2F96"/>
    <w:rsid w:val="001F3524"/>
    <w:rsid w:val="001F51CF"/>
    <w:rsid w:val="001F74FD"/>
    <w:rsid w:val="00217ADE"/>
    <w:rsid w:val="00220A25"/>
    <w:rsid w:val="00220FA9"/>
    <w:rsid w:val="002216FF"/>
    <w:rsid w:val="00225639"/>
    <w:rsid w:val="002261BA"/>
    <w:rsid w:val="00227B8B"/>
    <w:rsid w:val="002346D0"/>
    <w:rsid w:val="00235E58"/>
    <w:rsid w:val="00237DFB"/>
    <w:rsid w:val="00243F81"/>
    <w:rsid w:val="00257DD0"/>
    <w:rsid w:val="002630C1"/>
    <w:rsid w:val="00265CB9"/>
    <w:rsid w:val="0026757D"/>
    <w:rsid w:val="00275F44"/>
    <w:rsid w:val="00283805"/>
    <w:rsid w:val="00287A07"/>
    <w:rsid w:val="002956F3"/>
    <w:rsid w:val="002A464E"/>
    <w:rsid w:val="002B5904"/>
    <w:rsid w:val="002C1826"/>
    <w:rsid w:val="002C2E86"/>
    <w:rsid w:val="002C49A5"/>
    <w:rsid w:val="002D0946"/>
    <w:rsid w:val="002D21D5"/>
    <w:rsid w:val="002E2F48"/>
    <w:rsid w:val="002F10D9"/>
    <w:rsid w:val="002F2083"/>
    <w:rsid w:val="002F4C7E"/>
    <w:rsid w:val="003103DE"/>
    <w:rsid w:val="00311516"/>
    <w:rsid w:val="003251CC"/>
    <w:rsid w:val="0032706B"/>
    <w:rsid w:val="00333D00"/>
    <w:rsid w:val="00336F81"/>
    <w:rsid w:val="003547F3"/>
    <w:rsid w:val="00366E41"/>
    <w:rsid w:val="003754CF"/>
    <w:rsid w:val="00375B83"/>
    <w:rsid w:val="00392352"/>
    <w:rsid w:val="003930E9"/>
    <w:rsid w:val="00396F16"/>
    <w:rsid w:val="003A0A14"/>
    <w:rsid w:val="003A4412"/>
    <w:rsid w:val="003B41EA"/>
    <w:rsid w:val="003C1F96"/>
    <w:rsid w:val="003C551E"/>
    <w:rsid w:val="003D015D"/>
    <w:rsid w:val="003D3308"/>
    <w:rsid w:val="003D610E"/>
    <w:rsid w:val="003E15F5"/>
    <w:rsid w:val="003E6FB0"/>
    <w:rsid w:val="003F5A7B"/>
    <w:rsid w:val="004007B5"/>
    <w:rsid w:val="00406D7D"/>
    <w:rsid w:val="00411820"/>
    <w:rsid w:val="004124A2"/>
    <w:rsid w:val="00412D39"/>
    <w:rsid w:val="00416D31"/>
    <w:rsid w:val="00417B2C"/>
    <w:rsid w:val="00420104"/>
    <w:rsid w:val="004237F8"/>
    <w:rsid w:val="0042451B"/>
    <w:rsid w:val="00427016"/>
    <w:rsid w:val="00427822"/>
    <w:rsid w:val="00433134"/>
    <w:rsid w:val="00433D37"/>
    <w:rsid w:val="00436560"/>
    <w:rsid w:val="004371C6"/>
    <w:rsid w:val="00437865"/>
    <w:rsid w:val="00441103"/>
    <w:rsid w:val="004443CB"/>
    <w:rsid w:val="00445799"/>
    <w:rsid w:val="004502F3"/>
    <w:rsid w:val="00451121"/>
    <w:rsid w:val="004524BE"/>
    <w:rsid w:val="00453A06"/>
    <w:rsid w:val="00454FB7"/>
    <w:rsid w:val="0045752B"/>
    <w:rsid w:val="004618BD"/>
    <w:rsid w:val="00464556"/>
    <w:rsid w:val="004813AA"/>
    <w:rsid w:val="00494CE5"/>
    <w:rsid w:val="004A1E00"/>
    <w:rsid w:val="004A210E"/>
    <w:rsid w:val="004A2BDA"/>
    <w:rsid w:val="004A739B"/>
    <w:rsid w:val="004B18FF"/>
    <w:rsid w:val="004B2122"/>
    <w:rsid w:val="004C3554"/>
    <w:rsid w:val="004C42C5"/>
    <w:rsid w:val="004D282D"/>
    <w:rsid w:val="004D755C"/>
    <w:rsid w:val="004E0FFF"/>
    <w:rsid w:val="004E1F03"/>
    <w:rsid w:val="004E7404"/>
    <w:rsid w:val="004E7452"/>
    <w:rsid w:val="004F5E56"/>
    <w:rsid w:val="00510E42"/>
    <w:rsid w:val="00521EC8"/>
    <w:rsid w:val="00522684"/>
    <w:rsid w:val="0052528A"/>
    <w:rsid w:val="00525B78"/>
    <w:rsid w:val="00526F69"/>
    <w:rsid w:val="0053319B"/>
    <w:rsid w:val="005334BD"/>
    <w:rsid w:val="00542377"/>
    <w:rsid w:val="00554EC9"/>
    <w:rsid w:val="00563C31"/>
    <w:rsid w:val="005709BA"/>
    <w:rsid w:val="00580AC8"/>
    <w:rsid w:val="0058763E"/>
    <w:rsid w:val="0059142F"/>
    <w:rsid w:val="00593B56"/>
    <w:rsid w:val="005A4F7A"/>
    <w:rsid w:val="005A747C"/>
    <w:rsid w:val="005B4C86"/>
    <w:rsid w:val="005C19BD"/>
    <w:rsid w:val="005D2B41"/>
    <w:rsid w:val="005D3758"/>
    <w:rsid w:val="005D3FA3"/>
    <w:rsid w:val="0060018A"/>
    <w:rsid w:val="006032DB"/>
    <w:rsid w:val="00620726"/>
    <w:rsid w:val="00627972"/>
    <w:rsid w:val="0064337D"/>
    <w:rsid w:val="00647D06"/>
    <w:rsid w:val="00651D38"/>
    <w:rsid w:val="0065464D"/>
    <w:rsid w:val="00655ED7"/>
    <w:rsid w:val="00661DAF"/>
    <w:rsid w:val="0067005B"/>
    <w:rsid w:val="00671833"/>
    <w:rsid w:val="00671F65"/>
    <w:rsid w:val="00675BE5"/>
    <w:rsid w:val="00680324"/>
    <w:rsid w:val="00685B05"/>
    <w:rsid w:val="00686BDC"/>
    <w:rsid w:val="00696433"/>
    <w:rsid w:val="006A1153"/>
    <w:rsid w:val="006A5ACC"/>
    <w:rsid w:val="006B0537"/>
    <w:rsid w:val="006B3A0F"/>
    <w:rsid w:val="006C030B"/>
    <w:rsid w:val="006D3DAF"/>
    <w:rsid w:val="006D6729"/>
    <w:rsid w:val="006E00E1"/>
    <w:rsid w:val="006E1840"/>
    <w:rsid w:val="006E308C"/>
    <w:rsid w:val="006E7E30"/>
    <w:rsid w:val="006F633D"/>
    <w:rsid w:val="006F7E67"/>
    <w:rsid w:val="0070488B"/>
    <w:rsid w:val="00705F81"/>
    <w:rsid w:val="0070746E"/>
    <w:rsid w:val="007137D9"/>
    <w:rsid w:val="00715DE0"/>
    <w:rsid w:val="00721BDF"/>
    <w:rsid w:val="0072447D"/>
    <w:rsid w:val="007330E8"/>
    <w:rsid w:val="00736989"/>
    <w:rsid w:val="007369E6"/>
    <w:rsid w:val="007468A9"/>
    <w:rsid w:val="00751C60"/>
    <w:rsid w:val="00756587"/>
    <w:rsid w:val="007632DC"/>
    <w:rsid w:val="00763CEF"/>
    <w:rsid w:val="007655E1"/>
    <w:rsid w:val="00767F1B"/>
    <w:rsid w:val="00770966"/>
    <w:rsid w:val="00770F3F"/>
    <w:rsid w:val="00771D1A"/>
    <w:rsid w:val="00772FDC"/>
    <w:rsid w:val="007841CD"/>
    <w:rsid w:val="00786923"/>
    <w:rsid w:val="00795B07"/>
    <w:rsid w:val="00796A4A"/>
    <w:rsid w:val="007B3410"/>
    <w:rsid w:val="007B5E49"/>
    <w:rsid w:val="007C2ECB"/>
    <w:rsid w:val="007C7BAE"/>
    <w:rsid w:val="007D6B27"/>
    <w:rsid w:val="007F040A"/>
    <w:rsid w:val="007F08AD"/>
    <w:rsid w:val="007F583E"/>
    <w:rsid w:val="007F5BDA"/>
    <w:rsid w:val="00824123"/>
    <w:rsid w:val="008354AD"/>
    <w:rsid w:val="00842F32"/>
    <w:rsid w:val="00847CD9"/>
    <w:rsid w:val="00852DA9"/>
    <w:rsid w:val="008759B4"/>
    <w:rsid w:val="00875B02"/>
    <w:rsid w:val="008806EF"/>
    <w:rsid w:val="00884BE2"/>
    <w:rsid w:val="00895F7D"/>
    <w:rsid w:val="008A10D3"/>
    <w:rsid w:val="008A26FD"/>
    <w:rsid w:val="008A40FF"/>
    <w:rsid w:val="008A67D4"/>
    <w:rsid w:val="008B03F9"/>
    <w:rsid w:val="008B44EC"/>
    <w:rsid w:val="008D253C"/>
    <w:rsid w:val="008D2AE6"/>
    <w:rsid w:val="008D62B1"/>
    <w:rsid w:val="008E2E0D"/>
    <w:rsid w:val="008E5C59"/>
    <w:rsid w:val="008F12CC"/>
    <w:rsid w:val="008F14CC"/>
    <w:rsid w:val="008F1CA9"/>
    <w:rsid w:val="008F37F3"/>
    <w:rsid w:val="00905B77"/>
    <w:rsid w:val="009104F7"/>
    <w:rsid w:val="00911792"/>
    <w:rsid w:val="009176C6"/>
    <w:rsid w:val="0093671B"/>
    <w:rsid w:val="00936A01"/>
    <w:rsid w:val="00941C26"/>
    <w:rsid w:val="00953FF5"/>
    <w:rsid w:val="009629CF"/>
    <w:rsid w:val="00963246"/>
    <w:rsid w:val="009639A9"/>
    <w:rsid w:val="00965FE6"/>
    <w:rsid w:val="00974541"/>
    <w:rsid w:val="009760CA"/>
    <w:rsid w:val="00976729"/>
    <w:rsid w:val="00976C05"/>
    <w:rsid w:val="0098104E"/>
    <w:rsid w:val="009945E9"/>
    <w:rsid w:val="0099485E"/>
    <w:rsid w:val="00996C82"/>
    <w:rsid w:val="009A5166"/>
    <w:rsid w:val="009A5CB7"/>
    <w:rsid w:val="009C1600"/>
    <w:rsid w:val="009E008D"/>
    <w:rsid w:val="009E5726"/>
    <w:rsid w:val="009F39F9"/>
    <w:rsid w:val="009F3C58"/>
    <w:rsid w:val="00A02A3B"/>
    <w:rsid w:val="00A14758"/>
    <w:rsid w:val="00A17D66"/>
    <w:rsid w:val="00A34407"/>
    <w:rsid w:val="00A45FE4"/>
    <w:rsid w:val="00A5611E"/>
    <w:rsid w:val="00A67E29"/>
    <w:rsid w:val="00A71C67"/>
    <w:rsid w:val="00A775C6"/>
    <w:rsid w:val="00A836AE"/>
    <w:rsid w:val="00A86B5E"/>
    <w:rsid w:val="00AA6E8D"/>
    <w:rsid w:val="00AB0B84"/>
    <w:rsid w:val="00AB3432"/>
    <w:rsid w:val="00AB645E"/>
    <w:rsid w:val="00AE0E96"/>
    <w:rsid w:val="00AE65B7"/>
    <w:rsid w:val="00AF01CD"/>
    <w:rsid w:val="00B04F48"/>
    <w:rsid w:val="00B1149B"/>
    <w:rsid w:val="00B11C5D"/>
    <w:rsid w:val="00B2417D"/>
    <w:rsid w:val="00B24548"/>
    <w:rsid w:val="00B2510B"/>
    <w:rsid w:val="00B361A2"/>
    <w:rsid w:val="00B4074E"/>
    <w:rsid w:val="00B478FA"/>
    <w:rsid w:val="00B5091C"/>
    <w:rsid w:val="00B52774"/>
    <w:rsid w:val="00B56002"/>
    <w:rsid w:val="00B61DF8"/>
    <w:rsid w:val="00B64965"/>
    <w:rsid w:val="00B67F5D"/>
    <w:rsid w:val="00B76F97"/>
    <w:rsid w:val="00BA06B6"/>
    <w:rsid w:val="00BA65AF"/>
    <w:rsid w:val="00BC777B"/>
    <w:rsid w:val="00BD2110"/>
    <w:rsid w:val="00BD3A6A"/>
    <w:rsid w:val="00BD4CF7"/>
    <w:rsid w:val="00BD5C21"/>
    <w:rsid w:val="00BE0630"/>
    <w:rsid w:val="00BE4081"/>
    <w:rsid w:val="00BF1727"/>
    <w:rsid w:val="00C06664"/>
    <w:rsid w:val="00C07462"/>
    <w:rsid w:val="00C14EDF"/>
    <w:rsid w:val="00C24082"/>
    <w:rsid w:val="00C24E4B"/>
    <w:rsid w:val="00C322FD"/>
    <w:rsid w:val="00C413E9"/>
    <w:rsid w:val="00C428CB"/>
    <w:rsid w:val="00C4547E"/>
    <w:rsid w:val="00C501A2"/>
    <w:rsid w:val="00C548C6"/>
    <w:rsid w:val="00C63FF1"/>
    <w:rsid w:val="00C70585"/>
    <w:rsid w:val="00C732C0"/>
    <w:rsid w:val="00C73850"/>
    <w:rsid w:val="00C83AA8"/>
    <w:rsid w:val="00C92DAB"/>
    <w:rsid w:val="00CB6EA6"/>
    <w:rsid w:val="00CB7701"/>
    <w:rsid w:val="00CC177B"/>
    <w:rsid w:val="00CD5055"/>
    <w:rsid w:val="00CD62DD"/>
    <w:rsid w:val="00CF7D8A"/>
    <w:rsid w:val="00D1264C"/>
    <w:rsid w:val="00D12693"/>
    <w:rsid w:val="00D17836"/>
    <w:rsid w:val="00D206C9"/>
    <w:rsid w:val="00D22DA5"/>
    <w:rsid w:val="00D23E67"/>
    <w:rsid w:val="00D31156"/>
    <w:rsid w:val="00D3466A"/>
    <w:rsid w:val="00D36167"/>
    <w:rsid w:val="00D41810"/>
    <w:rsid w:val="00D44349"/>
    <w:rsid w:val="00D4505A"/>
    <w:rsid w:val="00D47480"/>
    <w:rsid w:val="00D5371D"/>
    <w:rsid w:val="00D543AE"/>
    <w:rsid w:val="00D55869"/>
    <w:rsid w:val="00D5756E"/>
    <w:rsid w:val="00D60E4C"/>
    <w:rsid w:val="00D61412"/>
    <w:rsid w:val="00D627CE"/>
    <w:rsid w:val="00D64307"/>
    <w:rsid w:val="00D70287"/>
    <w:rsid w:val="00D7213D"/>
    <w:rsid w:val="00D922FC"/>
    <w:rsid w:val="00D93C53"/>
    <w:rsid w:val="00D95A77"/>
    <w:rsid w:val="00DA20BF"/>
    <w:rsid w:val="00DB203C"/>
    <w:rsid w:val="00DB6051"/>
    <w:rsid w:val="00DC19CA"/>
    <w:rsid w:val="00DD093B"/>
    <w:rsid w:val="00DD2629"/>
    <w:rsid w:val="00DD44B2"/>
    <w:rsid w:val="00E02719"/>
    <w:rsid w:val="00E04D24"/>
    <w:rsid w:val="00E13D3C"/>
    <w:rsid w:val="00E1576F"/>
    <w:rsid w:val="00E17FC6"/>
    <w:rsid w:val="00E20E08"/>
    <w:rsid w:val="00E24C4D"/>
    <w:rsid w:val="00E26525"/>
    <w:rsid w:val="00E3776B"/>
    <w:rsid w:val="00E5391A"/>
    <w:rsid w:val="00E61D12"/>
    <w:rsid w:val="00E722FB"/>
    <w:rsid w:val="00E82FA5"/>
    <w:rsid w:val="00E92279"/>
    <w:rsid w:val="00E94717"/>
    <w:rsid w:val="00E95A7D"/>
    <w:rsid w:val="00E96B08"/>
    <w:rsid w:val="00EA0294"/>
    <w:rsid w:val="00EA2439"/>
    <w:rsid w:val="00ED08BF"/>
    <w:rsid w:val="00ED7AFA"/>
    <w:rsid w:val="00EE3E7A"/>
    <w:rsid w:val="00EF52D4"/>
    <w:rsid w:val="00F05B47"/>
    <w:rsid w:val="00F1650A"/>
    <w:rsid w:val="00F167D3"/>
    <w:rsid w:val="00F20C5B"/>
    <w:rsid w:val="00F4438B"/>
    <w:rsid w:val="00F54DBF"/>
    <w:rsid w:val="00F637FD"/>
    <w:rsid w:val="00F7487E"/>
    <w:rsid w:val="00F75B4D"/>
    <w:rsid w:val="00F82F02"/>
    <w:rsid w:val="00F84228"/>
    <w:rsid w:val="00F854C7"/>
    <w:rsid w:val="00F9066D"/>
    <w:rsid w:val="00F92EFF"/>
    <w:rsid w:val="00F9364C"/>
    <w:rsid w:val="00F93E81"/>
    <w:rsid w:val="00F957A4"/>
    <w:rsid w:val="00FA0231"/>
    <w:rsid w:val="00FA2C46"/>
    <w:rsid w:val="00FA2DBE"/>
    <w:rsid w:val="00FA4CBF"/>
    <w:rsid w:val="00FA78EE"/>
    <w:rsid w:val="00FB1138"/>
    <w:rsid w:val="00FB1269"/>
    <w:rsid w:val="00FC00AB"/>
    <w:rsid w:val="00FC4F77"/>
    <w:rsid w:val="00FC51DF"/>
    <w:rsid w:val="00FC61B3"/>
    <w:rsid w:val="00FD0D6D"/>
    <w:rsid w:val="00FF0F19"/>
    <w:rsid w:val="00FF2AEB"/>
    <w:rsid w:val="00FF33E2"/>
    <w:rsid w:val="00FF43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1BAEA"/>
  <w15:chartTrackingRefBased/>
  <w15:docId w15:val="{22B25569-0986-4A88-96E0-412DB0068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525"/>
    <w:rPr>
      <w:lang w:val="fr-FR" w:bidi="ar-DZ"/>
    </w:rPr>
  </w:style>
  <w:style w:type="paragraph" w:styleId="Heading1">
    <w:name w:val="heading 1"/>
    <w:basedOn w:val="Normal"/>
    <w:next w:val="Normal"/>
    <w:link w:val="Heading1Char"/>
    <w:uiPriority w:val="9"/>
    <w:qFormat/>
    <w:rsid w:val="00235E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39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639A9"/>
    <w:pPr>
      <w:keepNext/>
      <w:keepLines/>
      <w:spacing w:before="40" w:after="0"/>
      <w:outlineLvl w:val="2"/>
    </w:pPr>
    <w:rPr>
      <w:rFonts w:asciiTheme="majorHAnsi" w:eastAsiaTheme="majorEastAsia" w:hAnsiTheme="majorHAnsi" w:cstheme="majorBidi"/>
      <w:color w:val="1F3763" w:themeColor="accent1" w:themeShade="7F"/>
      <w:kern w:val="0"/>
      <w:sz w:val="24"/>
      <w:szCs w:val="24"/>
      <w14:ligatures w14:val="none"/>
    </w:rPr>
  </w:style>
  <w:style w:type="paragraph" w:styleId="Heading4">
    <w:name w:val="heading 4"/>
    <w:basedOn w:val="Normal"/>
    <w:next w:val="Normal"/>
    <w:link w:val="Heading4Char"/>
    <w:uiPriority w:val="9"/>
    <w:unhideWhenUsed/>
    <w:qFormat/>
    <w:rsid w:val="00580A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5A7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95A7D"/>
  </w:style>
  <w:style w:type="paragraph" w:styleId="Footer">
    <w:name w:val="footer"/>
    <w:basedOn w:val="Normal"/>
    <w:link w:val="FooterChar"/>
    <w:uiPriority w:val="99"/>
    <w:unhideWhenUsed/>
    <w:rsid w:val="00E95A7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95A7D"/>
  </w:style>
  <w:style w:type="character" w:customStyle="1" w:styleId="Heading1Char">
    <w:name w:val="Heading 1 Char"/>
    <w:basedOn w:val="DefaultParagraphFont"/>
    <w:link w:val="Heading1"/>
    <w:uiPriority w:val="9"/>
    <w:rsid w:val="00235E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39A9"/>
    <w:rPr>
      <w:rFonts w:asciiTheme="majorHAnsi" w:eastAsiaTheme="majorEastAsia" w:hAnsiTheme="majorHAnsi" w:cstheme="majorBidi"/>
      <w:color w:val="1F3763" w:themeColor="accent1" w:themeShade="7F"/>
      <w:kern w:val="0"/>
      <w:sz w:val="24"/>
      <w:szCs w:val="24"/>
      <w:lang w:val="fr-FR"/>
      <w14:ligatures w14:val="none"/>
    </w:rPr>
  </w:style>
  <w:style w:type="paragraph" w:styleId="ListParagraph">
    <w:name w:val="List Paragraph"/>
    <w:basedOn w:val="Normal"/>
    <w:qFormat/>
    <w:rsid w:val="009639A9"/>
    <w:pPr>
      <w:ind w:left="720"/>
      <w:contextualSpacing/>
    </w:pPr>
    <w:rPr>
      <w:kern w:val="0"/>
      <w14:ligatures w14:val="none"/>
    </w:rPr>
  </w:style>
  <w:style w:type="paragraph" w:styleId="Caption">
    <w:name w:val="caption"/>
    <w:basedOn w:val="Normal"/>
    <w:next w:val="Normal"/>
    <w:uiPriority w:val="35"/>
    <w:unhideWhenUsed/>
    <w:qFormat/>
    <w:rsid w:val="009639A9"/>
    <w:pPr>
      <w:spacing w:after="200" w:line="240" w:lineRule="auto"/>
    </w:pPr>
    <w:rPr>
      <w:i/>
      <w:iCs/>
      <w:color w:val="44546A" w:themeColor="text2"/>
      <w:kern w:val="0"/>
      <w:sz w:val="18"/>
      <w:szCs w:val="18"/>
      <w14:ligatures w14:val="none"/>
    </w:rPr>
  </w:style>
  <w:style w:type="character" w:customStyle="1" w:styleId="Heading2Char">
    <w:name w:val="Heading 2 Char"/>
    <w:basedOn w:val="DefaultParagraphFont"/>
    <w:link w:val="Heading2"/>
    <w:uiPriority w:val="9"/>
    <w:rsid w:val="009639A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F01CD"/>
    <w:pPr>
      <w:outlineLvl w:val="9"/>
    </w:pPr>
    <w:rPr>
      <w:kern w:val="0"/>
      <w14:ligatures w14:val="none"/>
    </w:rPr>
  </w:style>
  <w:style w:type="paragraph" w:styleId="TOC1">
    <w:name w:val="toc 1"/>
    <w:basedOn w:val="Normal"/>
    <w:next w:val="Normal"/>
    <w:autoRedefine/>
    <w:uiPriority w:val="39"/>
    <w:unhideWhenUsed/>
    <w:rsid w:val="00AF01CD"/>
    <w:pPr>
      <w:spacing w:after="100"/>
    </w:pPr>
  </w:style>
  <w:style w:type="paragraph" w:styleId="TOC2">
    <w:name w:val="toc 2"/>
    <w:basedOn w:val="Normal"/>
    <w:next w:val="Normal"/>
    <w:autoRedefine/>
    <w:uiPriority w:val="39"/>
    <w:unhideWhenUsed/>
    <w:rsid w:val="00AF01CD"/>
    <w:pPr>
      <w:spacing w:after="100"/>
      <w:ind w:left="220"/>
    </w:pPr>
  </w:style>
  <w:style w:type="character" w:styleId="Hyperlink">
    <w:name w:val="Hyperlink"/>
    <w:basedOn w:val="DefaultParagraphFont"/>
    <w:uiPriority w:val="99"/>
    <w:unhideWhenUsed/>
    <w:rsid w:val="00AF01CD"/>
    <w:rPr>
      <w:color w:val="0563C1" w:themeColor="hyperlink"/>
      <w:u w:val="single"/>
    </w:rPr>
  </w:style>
  <w:style w:type="paragraph" w:styleId="TableofFigures">
    <w:name w:val="table of figures"/>
    <w:basedOn w:val="Normal"/>
    <w:next w:val="Normal"/>
    <w:uiPriority w:val="99"/>
    <w:unhideWhenUsed/>
    <w:rsid w:val="00AF01CD"/>
    <w:pPr>
      <w:spacing w:after="0"/>
    </w:pPr>
  </w:style>
  <w:style w:type="paragraph" w:styleId="TOC3">
    <w:name w:val="toc 3"/>
    <w:basedOn w:val="Normal"/>
    <w:next w:val="Normal"/>
    <w:autoRedefine/>
    <w:uiPriority w:val="39"/>
    <w:unhideWhenUsed/>
    <w:rsid w:val="0060018A"/>
    <w:pPr>
      <w:spacing w:after="100"/>
      <w:ind w:left="440"/>
    </w:pPr>
  </w:style>
  <w:style w:type="character" w:customStyle="1" w:styleId="Heading4Char">
    <w:name w:val="Heading 4 Char"/>
    <w:basedOn w:val="DefaultParagraphFont"/>
    <w:link w:val="Heading4"/>
    <w:uiPriority w:val="9"/>
    <w:rsid w:val="00580AC8"/>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D627CE"/>
    <w:rPr>
      <w:color w:val="666666"/>
    </w:rPr>
  </w:style>
  <w:style w:type="character" w:customStyle="1" w:styleId="vlist-s">
    <w:name w:val="vlist-s"/>
    <w:basedOn w:val="DefaultParagraphFont"/>
    <w:rsid w:val="005709BA"/>
  </w:style>
  <w:style w:type="table" w:styleId="GridTable1Light-Accent1">
    <w:name w:val="Grid Table 1 Light Accent 1"/>
    <w:basedOn w:val="TableNormal"/>
    <w:uiPriority w:val="46"/>
    <w:rsid w:val="00A1475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B2510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B2510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F167D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5">
    <w:name w:val="Grid Table 5 Dark Accent 5"/>
    <w:basedOn w:val="TableNormal"/>
    <w:uiPriority w:val="50"/>
    <w:rsid w:val="00F167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GridLight">
    <w:name w:val="Grid Table Light"/>
    <w:basedOn w:val="TableNormal"/>
    <w:uiPriority w:val="40"/>
    <w:rsid w:val="005423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806EF"/>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 w:type="table" w:styleId="GridTable2-Accent5">
    <w:name w:val="Grid Table 2 Accent 5"/>
    <w:basedOn w:val="TableNormal"/>
    <w:uiPriority w:val="47"/>
    <w:rsid w:val="000E651C"/>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2">
    <w:name w:val="Plain Table 2"/>
    <w:basedOn w:val="TableNormal"/>
    <w:uiPriority w:val="42"/>
    <w:rsid w:val="005D37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5">
    <w:name w:val="Grid Table 4 Accent 5"/>
    <w:basedOn w:val="TableNormal"/>
    <w:uiPriority w:val="49"/>
    <w:rsid w:val="00E2652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0062">
      <w:bodyDiv w:val="1"/>
      <w:marLeft w:val="0"/>
      <w:marRight w:val="0"/>
      <w:marTop w:val="0"/>
      <w:marBottom w:val="0"/>
      <w:divBdr>
        <w:top w:val="none" w:sz="0" w:space="0" w:color="auto"/>
        <w:left w:val="none" w:sz="0" w:space="0" w:color="auto"/>
        <w:bottom w:val="none" w:sz="0" w:space="0" w:color="auto"/>
        <w:right w:val="none" w:sz="0" w:space="0" w:color="auto"/>
      </w:divBdr>
    </w:div>
    <w:div w:id="896551267">
      <w:bodyDiv w:val="1"/>
      <w:marLeft w:val="0"/>
      <w:marRight w:val="0"/>
      <w:marTop w:val="0"/>
      <w:marBottom w:val="0"/>
      <w:divBdr>
        <w:top w:val="none" w:sz="0" w:space="0" w:color="auto"/>
        <w:left w:val="none" w:sz="0" w:space="0" w:color="auto"/>
        <w:bottom w:val="none" w:sz="0" w:space="0" w:color="auto"/>
        <w:right w:val="none" w:sz="0" w:space="0" w:color="auto"/>
      </w:divBdr>
    </w:div>
    <w:div w:id="1056734775">
      <w:bodyDiv w:val="1"/>
      <w:marLeft w:val="0"/>
      <w:marRight w:val="0"/>
      <w:marTop w:val="0"/>
      <w:marBottom w:val="0"/>
      <w:divBdr>
        <w:top w:val="none" w:sz="0" w:space="0" w:color="auto"/>
        <w:left w:val="none" w:sz="0" w:space="0" w:color="auto"/>
        <w:bottom w:val="none" w:sz="0" w:space="0" w:color="auto"/>
        <w:right w:val="none" w:sz="0" w:space="0" w:color="auto"/>
      </w:divBdr>
    </w:div>
    <w:div w:id="1359240246">
      <w:bodyDiv w:val="1"/>
      <w:marLeft w:val="0"/>
      <w:marRight w:val="0"/>
      <w:marTop w:val="0"/>
      <w:marBottom w:val="0"/>
      <w:divBdr>
        <w:top w:val="none" w:sz="0" w:space="0" w:color="auto"/>
        <w:left w:val="none" w:sz="0" w:space="0" w:color="auto"/>
        <w:bottom w:val="none" w:sz="0" w:space="0" w:color="auto"/>
        <w:right w:val="none" w:sz="0" w:space="0" w:color="auto"/>
      </w:divBdr>
      <w:divsChild>
        <w:div w:id="189884022">
          <w:marLeft w:val="0"/>
          <w:marRight w:val="0"/>
          <w:marTop w:val="0"/>
          <w:marBottom w:val="0"/>
          <w:divBdr>
            <w:top w:val="none" w:sz="0" w:space="0" w:color="auto"/>
            <w:left w:val="none" w:sz="0" w:space="0" w:color="auto"/>
            <w:bottom w:val="none" w:sz="0" w:space="0" w:color="auto"/>
            <w:right w:val="none" w:sz="0" w:space="0" w:color="auto"/>
          </w:divBdr>
          <w:divsChild>
            <w:div w:id="48262233">
              <w:marLeft w:val="0"/>
              <w:marRight w:val="0"/>
              <w:marTop w:val="0"/>
              <w:marBottom w:val="0"/>
              <w:divBdr>
                <w:top w:val="none" w:sz="0" w:space="0" w:color="auto"/>
                <w:left w:val="none" w:sz="0" w:space="0" w:color="auto"/>
                <w:bottom w:val="none" w:sz="0" w:space="0" w:color="auto"/>
                <w:right w:val="none" w:sz="0" w:space="0" w:color="auto"/>
              </w:divBdr>
            </w:div>
            <w:div w:id="1198931826">
              <w:marLeft w:val="0"/>
              <w:marRight w:val="0"/>
              <w:marTop w:val="0"/>
              <w:marBottom w:val="0"/>
              <w:divBdr>
                <w:top w:val="none" w:sz="0" w:space="0" w:color="auto"/>
                <w:left w:val="none" w:sz="0" w:space="0" w:color="auto"/>
                <w:bottom w:val="none" w:sz="0" w:space="0" w:color="auto"/>
                <w:right w:val="none" w:sz="0" w:space="0" w:color="auto"/>
              </w:divBdr>
              <w:divsChild>
                <w:div w:id="1104768283">
                  <w:marLeft w:val="0"/>
                  <w:marRight w:val="0"/>
                  <w:marTop w:val="0"/>
                  <w:marBottom w:val="0"/>
                  <w:divBdr>
                    <w:top w:val="none" w:sz="0" w:space="0" w:color="auto"/>
                    <w:left w:val="none" w:sz="0" w:space="0" w:color="auto"/>
                    <w:bottom w:val="none" w:sz="0" w:space="0" w:color="auto"/>
                    <w:right w:val="none" w:sz="0" w:space="0" w:color="auto"/>
                  </w:divBdr>
                  <w:divsChild>
                    <w:div w:id="314073326">
                      <w:marLeft w:val="0"/>
                      <w:marRight w:val="0"/>
                      <w:marTop w:val="0"/>
                      <w:marBottom w:val="0"/>
                      <w:divBdr>
                        <w:top w:val="none" w:sz="0" w:space="0" w:color="auto"/>
                        <w:left w:val="none" w:sz="0" w:space="0" w:color="auto"/>
                        <w:bottom w:val="none" w:sz="0" w:space="0" w:color="auto"/>
                        <w:right w:val="none" w:sz="0" w:space="0" w:color="auto"/>
                      </w:divBdr>
                      <w:divsChild>
                        <w:div w:id="6680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633406">
      <w:bodyDiv w:val="1"/>
      <w:marLeft w:val="0"/>
      <w:marRight w:val="0"/>
      <w:marTop w:val="0"/>
      <w:marBottom w:val="0"/>
      <w:divBdr>
        <w:top w:val="none" w:sz="0" w:space="0" w:color="auto"/>
        <w:left w:val="none" w:sz="0" w:space="0" w:color="auto"/>
        <w:bottom w:val="none" w:sz="0" w:space="0" w:color="auto"/>
        <w:right w:val="none" w:sz="0" w:space="0" w:color="auto"/>
      </w:divBdr>
    </w:div>
    <w:div w:id="1582518771">
      <w:bodyDiv w:val="1"/>
      <w:marLeft w:val="0"/>
      <w:marRight w:val="0"/>
      <w:marTop w:val="0"/>
      <w:marBottom w:val="0"/>
      <w:divBdr>
        <w:top w:val="none" w:sz="0" w:space="0" w:color="auto"/>
        <w:left w:val="none" w:sz="0" w:space="0" w:color="auto"/>
        <w:bottom w:val="none" w:sz="0" w:space="0" w:color="auto"/>
        <w:right w:val="none" w:sz="0" w:space="0" w:color="auto"/>
      </w:divBdr>
    </w:div>
    <w:div w:id="1652444955">
      <w:bodyDiv w:val="1"/>
      <w:marLeft w:val="0"/>
      <w:marRight w:val="0"/>
      <w:marTop w:val="0"/>
      <w:marBottom w:val="0"/>
      <w:divBdr>
        <w:top w:val="none" w:sz="0" w:space="0" w:color="auto"/>
        <w:left w:val="none" w:sz="0" w:space="0" w:color="auto"/>
        <w:bottom w:val="none" w:sz="0" w:space="0" w:color="auto"/>
        <w:right w:val="none" w:sz="0" w:space="0" w:color="auto"/>
      </w:divBdr>
    </w:div>
    <w:div w:id="1770420513">
      <w:bodyDiv w:val="1"/>
      <w:marLeft w:val="0"/>
      <w:marRight w:val="0"/>
      <w:marTop w:val="0"/>
      <w:marBottom w:val="0"/>
      <w:divBdr>
        <w:top w:val="none" w:sz="0" w:space="0" w:color="auto"/>
        <w:left w:val="none" w:sz="0" w:space="0" w:color="auto"/>
        <w:bottom w:val="none" w:sz="0" w:space="0" w:color="auto"/>
        <w:right w:val="none" w:sz="0" w:space="0" w:color="auto"/>
      </w:divBdr>
    </w:div>
    <w:div w:id="1779250887">
      <w:bodyDiv w:val="1"/>
      <w:marLeft w:val="0"/>
      <w:marRight w:val="0"/>
      <w:marTop w:val="0"/>
      <w:marBottom w:val="0"/>
      <w:divBdr>
        <w:top w:val="none" w:sz="0" w:space="0" w:color="auto"/>
        <w:left w:val="none" w:sz="0" w:space="0" w:color="auto"/>
        <w:bottom w:val="none" w:sz="0" w:space="0" w:color="auto"/>
        <w:right w:val="none" w:sz="0" w:space="0" w:color="auto"/>
      </w:divBdr>
    </w:div>
    <w:div w:id="1896700609">
      <w:bodyDiv w:val="1"/>
      <w:marLeft w:val="0"/>
      <w:marRight w:val="0"/>
      <w:marTop w:val="0"/>
      <w:marBottom w:val="0"/>
      <w:divBdr>
        <w:top w:val="none" w:sz="0" w:space="0" w:color="auto"/>
        <w:left w:val="none" w:sz="0" w:space="0" w:color="auto"/>
        <w:bottom w:val="none" w:sz="0" w:space="0" w:color="auto"/>
        <w:right w:val="none" w:sz="0" w:space="0" w:color="auto"/>
      </w:divBdr>
    </w:div>
    <w:div w:id="1929314850">
      <w:bodyDiv w:val="1"/>
      <w:marLeft w:val="0"/>
      <w:marRight w:val="0"/>
      <w:marTop w:val="0"/>
      <w:marBottom w:val="0"/>
      <w:divBdr>
        <w:top w:val="none" w:sz="0" w:space="0" w:color="auto"/>
        <w:left w:val="none" w:sz="0" w:space="0" w:color="auto"/>
        <w:bottom w:val="none" w:sz="0" w:space="0" w:color="auto"/>
        <w:right w:val="none" w:sz="0" w:space="0" w:color="auto"/>
      </w:divBdr>
    </w:div>
    <w:div w:id="2070491541">
      <w:bodyDiv w:val="1"/>
      <w:marLeft w:val="0"/>
      <w:marRight w:val="0"/>
      <w:marTop w:val="0"/>
      <w:marBottom w:val="0"/>
      <w:divBdr>
        <w:top w:val="none" w:sz="0" w:space="0" w:color="auto"/>
        <w:left w:val="none" w:sz="0" w:space="0" w:color="auto"/>
        <w:bottom w:val="none" w:sz="0" w:space="0" w:color="auto"/>
        <w:right w:val="none" w:sz="0" w:space="0" w:color="auto"/>
      </w:divBdr>
      <w:divsChild>
        <w:div w:id="290288758">
          <w:marLeft w:val="0"/>
          <w:marRight w:val="0"/>
          <w:marTop w:val="0"/>
          <w:marBottom w:val="0"/>
          <w:divBdr>
            <w:top w:val="none" w:sz="0" w:space="0" w:color="auto"/>
            <w:left w:val="none" w:sz="0" w:space="0" w:color="auto"/>
            <w:bottom w:val="none" w:sz="0" w:space="0" w:color="auto"/>
            <w:right w:val="none" w:sz="0" w:space="0" w:color="auto"/>
          </w:divBdr>
          <w:divsChild>
            <w:div w:id="806973255">
              <w:marLeft w:val="0"/>
              <w:marRight w:val="0"/>
              <w:marTop w:val="0"/>
              <w:marBottom w:val="0"/>
              <w:divBdr>
                <w:top w:val="none" w:sz="0" w:space="0" w:color="auto"/>
                <w:left w:val="none" w:sz="0" w:space="0" w:color="auto"/>
                <w:bottom w:val="none" w:sz="0" w:space="0" w:color="auto"/>
                <w:right w:val="none" w:sz="0" w:space="0" w:color="auto"/>
              </w:divBdr>
              <w:divsChild>
                <w:div w:id="173570475">
                  <w:marLeft w:val="0"/>
                  <w:marRight w:val="0"/>
                  <w:marTop w:val="0"/>
                  <w:marBottom w:val="0"/>
                  <w:divBdr>
                    <w:top w:val="none" w:sz="0" w:space="0" w:color="auto"/>
                    <w:left w:val="none" w:sz="0" w:space="0" w:color="auto"/>
                    <w:bottom w:val="none" w:sz="0" w:space="0" w:color="auto"/>
                    <w:right w:val="none" w:sz="0" w:space="0" w:color="auto"/>
                  </w:divBdr>
                  <w:divsChild>
                    <w:div w:id="8748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9.emf"/><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emf"/><Relationship Id="rId19" Type="http://schemas.openxmlformats.org/officeDocument/2006/relationships/image" Target="media/image10.emf"/><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0735D-AC1E-4995-BECD-7807DB79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11620</TotalTime>
  <Pages>90</Pages>
  <Words>21549</Words>
  <Characters>122834</Characters>
  <Application>Microsoft Office Word</Application>
  <DocSecurity>0</DocSecurity>
  <Lines>1023</Lines>
  <Paragraphs>288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babeabdellahi5@gmail.com</dc:creator>
  <cp:keywords/>
  <dc:description/>
  <cp:lastModifiedBy>Jedou</cp:lastModifiedBy>
  <cp:revision>223</cp:revision>
  <cp:lastPrinted>2026-05-18T13:15:00Z</cp:lastPrinted>
  <dcterms:created xsi:type="dcterms:W3CDTF">2023-05-19T00:44:00Z</dcterms:created>
  <dcterms:modified xsi:type="dcterms:W3CDTF">2026-05-18T13:18:00Z</dcterms:modified>
</cp:coreProperties>
</file>