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Garamond" w:cs="Garamond" w:eastAsia="Garamond" w:hAnsi="Garamond"/>
          <w:b/>
          <w:bCs/>
          <w:color w:val="000000"/>
          <w:sz w:val="40"/>
          <w:szCs w:val="40"/>
        </w:rPr>
        <w:t xml:space="preserve">Re-attracting Former Teachers</w:t>
      </w:r>
    </w:p>
    <w:p>
      <w:pPr>
        <w:spacing w:after="480"/>
      </w:pPr>
      <w:r>
        <w:rPr>
          <w:rFonts w:ascii="Garamond" w:cs="Garamond" w:eastAsia="Garamond" w:hAnsi="Garamond"/>
          <w:color w:val="555555"/>
          <w:sz w:val="28"/>
          <w:szCs w:val="28"/>
        </w:rPr>
        <w:t xml:space="preserve">Interview scripts</w:t>
      </w:r>
    </w:p>
    <w:p>
      <w:pPr>
        <w:spacing w:after="0" w:before="120"/>
      </w:pPr>
      <w:r>
        <w:rPr>
          <w:rFonts w:ascii="Garamond" w:cs="Garamond" w:eastAsia="Garamond" w:hAnsi="Garamond"/>
          <w:b/>
          <w:bCs/>
          <w:color w:val="000000"/>
          <w:sz w:val="24"/>
          <w:szCs w:val="24"/>
        </w:rPr>
        <w:t xml:space="preserve">Australia</w:t>
      </w:r>
    </w:p>
    <w:p>
      <w:pPr>
        <w:spacing w:after="0" w:before="40"/>
        <w:ind w:left="504"/>
      </w:pPr>
      <w:hyperlink w:history="1" w:anchor="sec0">
        <w:r>
          <w:rPr>
            <w:rFonts w:ascii="Garamond" w:cs="Garamond" w:eastAsia="Garamond" w:hAnsi="Garamond"/>
            <w:b w:val="false"/>
            <w:bCs w:val="false"/>
            <w:color w:val="000000"/>
            <w:sz w:val="22"/>
            <w:szCs w:val="22"/>
            <w:u w:val="single"/>
          </w:rPr>
          <w:t xml:space="preserve">New South Wales</w:t>
        </w:r>
      </w:hyperlink>
    </w:p>
    <w:p>
      <w:pPr>
        <w:spacing w:after="0" w:before="40"/>
        <w:ind w:left="504"/>
      </w:pPr>
      <w:hyperlink w:history="1" w:anchor="sec1">
        <w:r>
          <w:rPr>
            <w:rFonts w:ascii="Garamond" w:cs="Garamond" w:eastAsia="Garamond" w:hAnsi="Garamond"/>
            <w:b w:val="false"/>
            <w:bCs w:val="false"/>
            <w:color w:val="000000"/>
            <w:sz w:val="22"/>
            <w:szCs w:val="22"/>
            <w:u w:val="single"/>
          </w:rPr>
          <w:t xml:space="preserve">Victoria</w:t>
        </w:r>
      </w:hyperlink>
    </w:p>
    <w:p>
      <w:pPr>
        <w:spacing w:after="0" w:before="120"/>
      </w:pPr>
      <w:hyperlink w:history="1" w:anchor="sec2">
        <w:r>
          <w:rPr>
            <w:rFonts w:ascii="Garamond" w:cs="Garamond" w:eastAsia="Garamond" w:hAnsi="Garamond"/>
            <w:b/>
            <w:bCs/>
            <w:color w:val="000000"/>
            <w:sz w:val="24"/>
            <w:szCs w:val="24"/>
            <w:u w:val="single"/>
          </w:rPr>
          <w:t xml:space="preserve">Canada</w:t>
        </w:r>
      </w:hyperlink>
    </w:p>
    <w:p>
      <w:pPr>
        <w:spacing w:after="0" w:before="120"/>
      </w:pPr>
      <w:hyperlink w:history="1" w:anchor="sec3">
        <w:r>
          <w:rPr>
            <w:rFonts w:ascii="Garamond" w:cs="Garamond" w:eastAsia="Garamond" w:hAnsi="Garamond"/>
            <w:b/>
            <w:bCs/>
            <w:color w:val="000000"/>
            <w:sz w:val="24"/>
            <w:szCs w:val="24"/>
            <w:u w:val="single"/>
          </w:rPr>
          <w:t xml:space="preserve">China</w:t>
        </w:r>
      </w:hyperlink>
    </w:p>
    <w:p>
      <w:pPr>
        <w:spacing w:after="0" w:before="120"/>
      </w:pPr>
      <w:hyperlink w:history="1" w:anchor="sec4">
        <w:r>
          <w:rPr>
            <w:rFonts w:ascii="Garamond" w:cs="Garamond" w:eastAsia="Garamond" w:hAnsi="Garamond"/>
            <w:b/>
            <w:bCs/>
            <w:color w:val="000000"/>
            <w:sz w:val="24"/>
            <w:szCs w:val="24"/>
            <w:u w:val="single"/>
          </w:rPr>
          <w:t xml:space="preserve">Netherlands</w:t>
        </w:r>
      </w:hyperlink>
    </w:p>
    <w:p>
      <w:pPr>
        <w:spacing w:after="0" w:before="120"/>
      </w:pPr>
      <w:hyperlink w:history="1" w:anchor="sec5">
        <w:r>
          <w:rPr>
            <w:rFonts w:ascii="Garamond" w:cs="Garamond" w:eastAsia="Garamond" w:hAnsi="Garamond"/>
            <w:b/>
            <w:bCs/>
            <w:color w:val="000000"/>
            <w:sz w:val="24"/>
            <w:szCs w:val="24"/>
            <w:u w:val="single"/>
          </w:rPr>
          <w:t xml:space="preserve">United States</w:t>
        </w:r>
      </w:hyperlink>
    </w:p>
    <w:p>
      <w:r>
        <w:br w:type="page"/>
      </w:r>
    </w:p>
    <w:p>
      <w:pPr>
        <w:pStyle w:val="Heading1"/>
        <w:spacing w:after="0" w:before="0"/>
      </w:pPr>
      <w:bookmarkStart w:name="sec0" w:id="1"/>
      <w:r>
        <w:rPr>
          <w:rFonts w:ascii="Garamond" w:cs="Garamond" w:eastAsia="Garamond" w:hAnsi="Garamond"/>
          <w:b/>
          <w:bCs/>
          <w:color w:val="000000"/>
          <w:sz w:val="32"/>
          <w:szCs w:val="32"/>
        </w:rPr>
        <w:t xml:space="preserve">New South Wales</w:t>
      </w:r>
      <w:bookmarkEnd w:id="1"/>
    </w:p>
    <w:p>
      <w:pPr>
        <w:spacing w:after="240"/>
      </w:pPr>
      <w:r>
        <w:rPr>
          <w:rFonts w:ascii="Garamond" w:cs="Garamond" w:eastAsia="Garamond" w:hAnsi="Garamond"/>
          <w:i/>
          <w:iCs/>
          <w:color w:val="555555"/>
          <w:sz w:val="22"/>
          <w:szCs w:val="22"/>
        </w:rPr>
        <w:t xml:space="preserve">Teachers Re-Engage, since 2023</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School Workforce directorate of the NSW Department of Education.</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Since November 2023 the NSW Department of Education has contacted teachers who resigned in the previous five years and asked them to consider coming back. Those interested are offered assistance to renew their accreditation and a placement in casual or temporary work, with the possibility of moving to a permanent post later; the standards authority opened a shorter re-accreditation route for retired teachers in the same month. The initiative was launched shortly after teachers received one of the largest pay rises in decades and a significant cut in administrative work. More than 1,500 former teachers were contacted; by May 2024, 260 had expressed interest and 145 had been placed in casual and temporary work, about sixty percent of them coming out of retirement. As far as we know the pathway is still open, but nothing has been published since May 2024, and we do not know how the teachers were contacted (the press says by phone) or what became of the 145.</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this initiative come about, and with what purpose?</w:t>
      </w:r>
      <w:r>
        <w:rPr>
          <w:rFonts w:ascii="Garamond" w:cs="Garamond" w:eastAsia="Garamond" w:hAnsi="Garamond"/>
          <w:b w:val="false"/>
          <w:bCs w:val="false"/>
          <w:color w:val="000000"/>
          <w:sz w:val="24"/>
          <w:szCs w:val="24"/>
        </w:rPr>
        <w:t xml:space="preserve"> Was the teacher shortage severe at the time?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How did you find the teachers you contacted, and how were they approached?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Which records were used, and what had to be settled before former employees could be contacted?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Phone, letter, e-mail? What was said to them?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Everyone who had left, or a selection?</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How would you describe the response you got?</w:t>
      </w:r>
      <w:r>
        <w:rPr>
          <w:rFonts w:ascii="Garamond" w:cs="Garamond" w:eastAsia="Garamond" w:hAnsi="Garamond"/>
          <w:b w:val="false"/>
          <w:bCs w:val="false"/>
          <w:color w:val="000000"/>
          <w:sz w:val="24"/>
          <w:szCs w:val="24"/>
        </w:rPr>
        <w:t xml:space="preserve"> Refusals interest us as much as acceptances.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refusals have anything in common?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We understand the programme offered help with re-accreditation and a placement in casual or temporary work. What did that help consist of in practice?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standards authority opened a shorter route for retired teachers the same month. Was that planned together?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process itself changed, or was it the usual process with someone guiding them through?</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According to the sources we consulted, the initiative was launched right after a large pay rise and a cut in teachers' administrative workload. How much of the result do you attribute to the outreach itself, and how much to that?</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The Department's media release of May 2024 says about 60 per cent of those who came back were retired. Is that right, and if so, why did they come back?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And the other 40 per cent: who were they, and what had they been doing?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they go where the shortage was, or where they lived?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how well the policy has worked — an internal evaluation, figures after May 2024?</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many were still teaching a year later? Any permanent appointments?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initiative still running?</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its impact, and what has it taught you?</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else, in the Department or at the standards authority, you would recommend we speak to?</w:t>
      </w:r>
    </w:p>
    <w:p>
      <w:r>
        <w:br w:type="page"/>
      </w:r>
    </w:p>
    <w:p>
      <w:pPr>
        <w:pStyle w:val="Heading1"/>
        <w:spacing w:after="0" w:before="0"/>
      </w:pPr>
      <w:bookmarkStart w:name="sec1" w:id="1"/>
      <w:r>
        <w:rPr>
          <w:rFonts w:ascii="Garamond" w:cs="Garamond" w:eastAsia="Garamond" w:hAnsi="Garamond"/>
          <w:b/>
          <w:bCs/>
          <w:color w:val="000000"/>
          <w:sz w:val="32"/>
          <w:szCs w:val="32"/>
        </w:rPr>
        <w:t xml:space="preserve">Victoria</w:t>
      </w:r>
      <w:bookmarkEnd w:id="1"/>
    </w:p>
    <w:p>
      <w:pPr>
        <w:spacing w:after="240"/>
      </w:pPr>
      <w:r>
        <w:rPr>
          <w:rFonts w:ascii="Garamond" w:cs="Garamond" w:eastAsia="Garamond" w:hAnsi="Garamond"/>
          <w:i/>
          <w:iCs/>
          <w:color w:val="555555"/>
          <w:sz w:val="22"/>
          <w:szCs w:val="22"/>
        </w:rPr>
        <w:t xml:space="preserve">Teacher Re-Engagement Initiative, since 2022</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re-engagement team of the Victorian Department of Education.</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Teacher Re-Engagement Initiative is a scheme of the Victorian Department of Education, running since late 2022, that offers teachers who have been away from a fixed-term or ongoing post for a year or more a paid placement of up to forty days in a government school before they apply for a job. The teacher registers, the re-engagement team calls, coaching is offered on applications and the current curriculum, and a placement is arranged with a serving teacher alongside; returners from a career break or retirement receive an honorarium of up to 12,000 dollars, while teachers back from more than two years of parental absence resume duty temporarily on their own salary. More than 1,100 teachers registered interest in the first months, and the 2023/24 State Budget put 12 million dollars into placements to be completed by June 2025. What we do not know: how many placements were made and how many led to a post, since no figure has been published, and whether the placement is now funded by the school at 330 dollars a day, as the current departmental pages suggest.</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this initiative come about, and with what purpose?</w:t>
      </w:r>
      <w:r>
        <w:rPr>
          <w:rFonts w:ascii="Garamond" w:cs="Garamond" w:eastAsia="Garamond" w:hAnsi="Garamond"/>
          <w:b w:val="false"/>
          <w:bCs w:val="false"/>
          <w:color w:val="000000"/>
          <w:sz w:val="24"/>
          <w:szCs w:val="24"/>
        </w:rPr>
        <w:t xml:space="preserve"> We understand the expressions of interest came before the funding.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pay someone to try the classroom before deciding, rather than ask them to decide first?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How would you describe what happens between a teacher registering and their first day in a school?</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call from the team cover?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are teachers and schools matched, and what happens to someone who is not placed?</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school take on when it hosts a returner, and what does it get from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serving teacher alongside them do, and how is that time found?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forty days a fixed shape, or different for each person?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According to the current departmental pages, the placement is now funded by the school rather than centrally. Is that right, and how did that change come about?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schools' willingness to host change once they were paying?</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came forward, and was it who you expected?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Of the paid days, the coaching, the mentor and the route into a school, which one do people come for?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are returners from parental leave treated differently from retirees and career-break returners?</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We noticed that more than 1,100 teachers registered interest in the first months. What did they tell you about why they had left, and what worried them about coming back?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paid re-entry reach the teacher who left because of the job itself?</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how well the initiative has worked — placements made, how many led to a post, an evaluation?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became of those who decided against the classroom?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did it cost against what it produced?</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its impact, and what would you change if you were designing it again?</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who has run this closely you would recommend we speak to?</w:t>
      </w:r>
    </w:p>
    <w:p>
      <w:r>
        <w:br w:type="page"/>
      </w:r>
    </w:p>
    <w:p>
      <w:pPr>
        <w:pStyle w:val="Heading1"/>
        <w:spacing w:after="0" w:before="0"/>
      </w:pPr>
      <w:bookmarkStart w:name="sec2" w:id="1"/>
      <w:r>
        <w:rPr>
          <w:rFonts w:ascii="Garamond" w:cs="Garamond" w:eastAsia="Garamond" w:hAnsi="Garamond"/>
          <w:b/>
          <w:bCs/>
          <w:color w:val="000000"/>
          <w:sz w:val="32"/>
          <w:szCs w:val="32"/>
        </w:rPr>
        <w:t xml:space="preserve">Canada</w:t>
      </w:r>
      <w:bookmarkEnd w:id="1"/>
    </w:p>
    <w:p>
      <w:pPr>
        <w:spacing w:after="240"/>
      </w:pPr>
      <w:r>
        <w:rPr>
          <w:rFonts w:ascii="Garamond" w:cs="Garamond" w:eastAsia="Garamond" w:hAnsi="Garamond"/>
          <w:i/>
          <w:iCs/>
          <w:color w:val="555555"/>
          <w:sz w:val="22"/>
          <w:szCs w:val="22"/>
        </w:rPr>
        <w:t xml:space="preserve">Quebec. Measure 15178, pay for returning retired teachers, since 2020</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direction of the Ministère de l'Éducation responsible for teaching staff and for the budget rules of the centres de services scolaires.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Since September 2020, a retired teacher in Quebec who does supply work is paid from the first day at the salary step and experience held at retirement, where the ordinary rules grant that step only after twenty days, and keeps the full pension by electing not to rejoin the plan. The incentive sits in the operating budget rules of the school service centres as measure 15178 and rests on an agreement outside the collective agreement, between the employers' negotiating committee and the teaching unions, renewed each school year. First limited to teachers retired since July 2015, it was opened to all retirees by ministerial act in January 2022 and declared permanent the same month; the minister has written to retired teachers twice, in June 2023 and August 2025. The ministry counts more than 5,000 retirees back in schools in 2024-25. What we do not know: how that figure is counted, whether the measure has been assessed, and whether, as the press reported in December 2025, some school service centres call retirees last because they cost more.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this measure come about in 2020, and with what purpose?</w:t>
      </w:r>
      <w:r>
        <w:rPr>
          <w:rFonts w:ascii="Garamond" w:cs="Garamond" w:eastAsia="Garamond" w:hAnsi="Garamond"/>
          <w:b w:val="false"/>
          <w:bCs w:val="false"/>
          <w:color w:val="000000"/>
          <w:sz w:val="24"/>
          <w:szCs w:val="24"/>
        </w:rPr>
        <w:t xml:space="preserve"> We understand it was a pandemic response; why a pay rule, rather than a programme, a campaign or a change to pension rules?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agree, and what was hardest to agree?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We understand the measure is permanent on the budget side, while the agreement carrying it is renewed each year with the unions. How does that work in practice?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is renegotiated, and what has changed from one year to the next?</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Seen from a school service centre, how does the measure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do they draw on it, and what do they have to report?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According to the press, some centres call retirees last because they cost more. Do you recognise that? Who bears the premium, the ministry or the school?</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How would you describe the retirees who come back — how long after retiring, and to do what?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Supply days or contracts? Is the option not to rejoin the pension plan explained to them?</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The minister has written to retired teachers twice. What came of those letters, and what do they tell you about what moves this group?</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decline?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We noticed the ministry's figure of more than 5,000 retirees back in schools in 2024-25. How is that counted, and how has take-up moved since 2020?</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it count anyone paid for one day, or people with a meaningful volume of work?</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what the measure has changed — how absences are covered, the number of classrooms without a qualified teacher, an assessment?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it reach the mid-career leaver at all, or only the retiree?</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its impact, and what will decide the next renewal?</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who has followed this closely you would recommend we speak to?</w:t>
      </w:r>
    </w:p>
    <w:p>
      <w:pPr>
        <w:spacing w:after="100" w:before="100"/>
      </w:pPr>
      <w:r>
        <w:rPr>
          <w:rFonts w:ascii="Garamond" w:cs="Garamond" w:eastAsia="Garamond" w:hAnsi="Garamond"/>
          <w:b/>
          <w:bCs/>
          <w:color w:val="000000"/>
          <w:sz w:val="24"/>
          <w:szCs w:val="24"/>
        </w:rPr>
        <w:t xml:space="preserve">Note.</w:t>
      </w:r>
      <w:r>
        <w:rPr>
          <w:rFonts w:ascii="Garamond" w:cs="Garamond" w:eastAsia="Garamond" w:hAnsi="Garamond"/>
          <w:b w:val="false"/>
          <w:bCs w:val="false"/>
          <w:color w:val="000000"/>
          <w:sz w:val="24"/>
          <w:szCs w:val="24"/>
        </w:rPr>
        <w:t xml:space="preserve"> Two points the record does not settle, to ask in passing: the number and citation of the ministerial act of January 2022, and whether the measure has carried the number 15178 from the start.</w:t>
      </w:r>
    </w:p>
    <w:p>
      <w:r>
        <w:br w:type="page"/>
      </w:r>
    </w:p>
    <w:p>
      <w:pPr>
        <w:pStyle w:val="Heading1"/>
        <w:spacing w:after="0" w:before="0"/>
      </w:pPr>
      <w:bookmarkStart w:name="sec3" w:id="1"/>
      <w:r>
        <w:rPr>
          <w:rFonts w:ascii="Garamond" w:cs="Garamond" w:eastAsia="Garamond" w:hAnsi="Garamond"/>
          <w:b/>
          <w:bCs/>
          <w:color w:val="000000"/>
          <w:sz w:val="32"/>
          <w:szCs w:val="32"/>
        </w:rPr>
        <w:t xml:space="preserve">China</w:t>
      </w:r>
      <w:bookmarkEnd w:id="1"/>
    </w:p>
    <w:p>
      <w:pPr>
        <w:spacing w:after="240"/>
      </w:pPr>
      <w:r>
        <w:rPr>
          <w:rFonts w:ascii="Garamond" w:cs="Garamond" w:eastAsia="Garamond" w:hAnsi="Garamond"/>
          <w:i/>
          <w:iCs/>
          <w:color w:val="555555"/>
          <w:sz w:val="22"/>
          <w:szCs w:val="22"/>
        </w:rPr>
        <w:t xml:space="preserve">Silver-Age Lecturing Plan, since 2018</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Teacher Work Department of the Ministry of Education, and if possible a provincial education department that recruits for the plan.</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Silver-Age Lecturing Plan, run by the Ministry of Education with the Ministry of Finance since 2018, posts retired principals, teaching-research officers, special-grade and senior teachers, generally aged 65 or under, to county-town and rural schools in formerly poor, border and minority counties. Provinces recruit against named posts; the county education bureau signs a one-year agreement with the teacher, renewable, on the strength of a recent health certificate; the pension is untouched, the work is funded at 20,000 yuan per person per year for an allowance, travel and accident insurance, and the county provides housing. The plan aimed at 10,000 teachers in its first three years and at 7,000 a year in 2024 and 2025; in 2023 ten government departments extended the model to higher, vocational and private education, with a target of about 120,000 silver-age teachers within three years. What we do not know: how many have actually been recruited against those plans, since the annual notices ask provinces to raise their completion rate, how long teachers stay, and whether anyone has assessed the effect on the receiving schools.</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the plan come about in 2018, and with what purpose?</w:t>
      </w:r>
      <w:r>
        <w:rPr>
          <w:rFonts w:ascii="Garamond" w:cs="Garamond" w:eastAsia="Garamond" w:hAnsi="Garamond"/>
          <w:b w:val="false"/>
          <w:bCs w:val="false"/>
          <w:color w:val="000000"/>
          <w:sz w:val="24"/>
          <w:szCs w:val="24"/>
        </w:rPr>
        <w:t xml:space="preserve"> What was it meant to do that other measures for rural schools were not doing?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retired teachers, rather than more posts for young ones?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changed in the thinking between 2018 and the 2023 plan?</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How would you describe the path from application to a classroom in a distant county?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decides which counties and schools receive a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happens when applicants outnumber posts, or fall short of them?</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We understand a silver-age teacher both teaches and works with the young teachers of the school. How is that balance struck in practice?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the young teachers get from it?</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An allowance on top of the pension, county housing, an agreement renewed each year: how was that arrangement arrived at, and does it hold?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a county consider when it renews?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long do teachers stay?</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applies, and why?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is hardest: distance from family, health, the gap between the schools they knew and the ones they arrive in?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those who leave early say?</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We noticed that the annual notices ask provinces to raise their completion rate. How has recruitment gone against the plan, and where is the difficulty?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is progress towards 120,000 measured, and where does it stand?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what the plan has changed in the receiving schools — for the pupils, for the young teachers, for whether they stay?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the plan, and what should a country with an ageing teaching profession take from it, or avoid?</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at the ministry, or in a province that recruits for the plan, you would recommend we speak to?</w:t>
      </w:r>
    </w:p>
    <w:p>
      <w:r>
        <w:br w:type="page"/>
      </w:r>
    </w:p>
    <w:p>
      <w:pPr>
        <w:pStyle w:val="Heading1"/>
        <w:spacing w:after="0" w:before="0"/>
      </w:pPr>
      <w:bookmarkStart w:name="sec4" w:id="1"/>
      <w:r>
        <w:rPr>
          <w:rFonts w:ascii="Garamond" w:cs="Garamond" w:eastAsia="Garamond" w:hAnsi="Garamond"/>
          <w:b/>
          <w:bCs/>
          <w:color w:val="000000"/>
          <w:sz w:val="32"/>
          <w:szCs w:val="32"/>
        </w:rPr>
        <w:t xml:space="preserve">Netherlands</w:t>
      </w:r>
      <w:bookmarkEnd w:id="1"/>
    </w:p>
    <w:p>
      <w:pPr>
        <w:spacing w:after="240"/>
      </w:pPr>
      <w:r>
        <w:rPr>
          <w:rFonts w:ascii="Garamond" w:cs="Garamond" w:eastAsia="Garamond" w:hAnsi="Garamond"/>
          <w:i/>
          <w:iCs/>
          <w:color w:val="555555"/>
          <w:sz w:val="22"/>
          <w:szCs w:val="22"/>
        </w:rPr>
        <w:t xml:space="preserve">Grant to schools for re-hiring former teachers, 2017–2022</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primary-education directorate of the Ministry of Education, Culture and Science, and the agency that handled the applications (DUS-I).</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Regeling tegemoetkoming herintreders primair onderwijs, in force from November 2017, paid a primary-school board up to 2,500 euros for each qualified teacher it hired who had not worked in primary education for at least a year, on a contract of six months or more; the money went to the board, for the guidance and support a returner needs in the first months. A Dutch teaching qualification does not expire, so there was no re-licensing step on the way back. The first budget was 1.25 million euros, enough for about 500 returners; a 2019 amendment extended the scheme, applications closed in November 2020 and the regulation expired in January 2022. In mid-2019 the ministry reported that more than a hundred returners had used it, against a pool of qualified teachers outside education that it put in the tens of thousands. What we do not know: how much of the money was finally used, whether the returners stayed, why the scheme was allowed to lapse, and whether it was ever evaluated.</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the scheme come about in 2017, and with what purpose?</w:t>
      </w:r>
      <w:r>
        <w:rPr>
          <w:rFonts w:ascii="Garamond" w:cs="Garamond" w:eastAsia="Garamond" w:hAnsi="Garamond"/>
          <w:b w:val="false"/>
          <w:bCs w:val="false"/>
          <w:color w:val="000000"/>
          <w:sz w:val="24"/>
          <w:szCs w:val="24"/>
        </w:rPr>
        <w:t xml:space="preserve"> Why pay the school rather than the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that debated? What was the alternative?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What did a board have to do to claim it, and what was the money spent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2,500 euros change a hiring decision, or did boards hire first and claim afterwards?</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According to the figures we have seen, much less of the money was used than was available. Is that right, and why?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scheme known to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six-month contract or the twelve-month absence rule get in the way?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We understand the scheme was extended in 2019 and then allowed to lapse in 2022 with nothing of the same kind in its place. How were those decisions taken?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it evaluated?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work move to the regional partnerships, and does anyone there still target returners?</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How would you describe the herintreders who came back?</w:t>
      </w:r>
      <w:r>
        <w:rPr>
          <w:rFonts w:ascii="Garamond" w:cs="Garamond" w:eastAsia="Garamond" w:hAnsi="Garamond"/>
          <w:b w:val="false"/>
          <w:bCs w:val="false"/>
          <w:color w:val="000000"/>
          <w:sz w:val="24"/>
          <w:szCs w:val="24"/>
        </w:rPr>
        <w:t xml:space="preserve"> We are aware the definition also covers people who qualified and never started.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had they left primary teaching, and what made returning possible?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qualification that never expires make return easier, or does it move the difficulty elsewhere?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We noticed that the number of returners in primary education has halved in a decade while the shortage persisted. How do you read that?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Primary teachers leave over workload, class size and leadership. Does a grant to the school reach any of that?</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whether the teachers who came back through the scheme stayed?</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the scheme, and where has the ministry landed on whether the silent reserve is really available?</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at the ministry or at the agency you would recommend we speak to?</w:t>
      </w:r>
    </w:p>
    <w:p>
      <w:r>
        <w:br w:type="page"/>
      </w:r>
    </w:p>
    <w:p>
      <w:pPr>
        <w:pStyle w:val="Heading1"/>
        <w:spacing w:after="0" w:before="0"/>
      </w:pPr>
      <w:bookmarkStart w:name="sec5" w:id="1"/>
      <w:r>
        <w:rPr>
          <w:rFonts w:ascii="Garamond" w:cs="Garamond" w:eastAsia="Garamond" w:hAnsi="Garamond"/>
          <w:b/>
          <w:bCs/>
          <w:color w:val="000000"/>
          <w:sz w:val="32"/>
          <w:szCs w:val="32"/>
        </w:rPr>
        <w:t xml:space="preserve">United States</w:t>
      </w:r>
      <w:bookmarkEnd w:id="1"/>
    </w:p>
    <w:p>
      <w:pPr>
        <w:spacing w:after="240"/>
      </w:pPr>
      <w:r>
        <w:rPr>
          <w:rFonts w:ascii="Garamond" w:cs="Garamond" w:eastAsia="Garamond" w:hAnsi="Garamond"/>
          <w:i/>
          <w:iCs/>
          <w:color w:val="555555"/>
          <w:sz w:val="22"/>
          <w:szCs w:val="22"/>
        </w:rPr>
        <w:t xml:space="preserve">State laws on retired teachers returning to work</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in each state, the teachers' retirement system and the department of education or certification board.</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Almost every US state lets a retired teacher return to work under conditions built from four levers: a waiting period, an earnings ceiling, a shortage designation the district must establish, and a limit on the duration of the return. In the states in our set, Michigan, since October 2023, cut the wait to six months and removed the earnings ceiling after it, under a law expiring in October 2028; Georgia, from 2022, opened full-time return to teachers with thirty years of service in subjects a region designated as highest-need, and has since widened eligibility and extended the measure to 2034; New Mexico, since 2022, lets a retiree draw pension and full salary with no cap on earnings or hours for a limited number of months, each return approved by the retirement board; Louisiana, in 2024, removed the cut-off that confined its critical-shortage route to teachers retired before mid-2020; North Carolina let retirees return full-time on full salary and pension between 1999 and 2009; and Virginia, in 2022, acted on the licence rather than the pension. The numbers we have are few: Georgia's 2025 audit found a few hundred returns a year and named the one-year wait, not the pay rules, as the main deterrent, and research on North Carolina finds its returners went disproportionately to high-need schools. What we do not know: how many have returned in the other states, what the measures have cost the retirement systems, and the exact current rules, since several laws were amended in 2025 and 2026; check the text before the conversation.</w:t>
      </w:r>
    </w:p>
    <w:p>
      <w:pPr>
        <w:pStyle w:val="Heading2"/>
        <w:spacing w:after="80" w:before="240"/>
      </w:pPr>
      <w:r>
        <w:rPr>
          <w:rFonts w:ascii="Garamond" w:cs="Garamond" w:eastAsia="Garamond" w:hAnsi="Garamond"/>
          <w:b/>
          <w:bCs/>
          <w:color w:val="000000"/>
          <w:sz w:val="26"/>
          <w:szCs w:val="26"/>
        </w:rPr>
        <w:t xml:space="preserve">For any state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this law come about, and with what purpose?</w:t>
      </w:r>
      <w:r>
        <w:rPr>
          <w:rFonts w:ascii="Garamond" w:cs="Garamond" w:eastAsia="Garamond" w:hAnsi="Garamond"/>
          <w:b w:val="false"/>
          <w:bCs w:val="false"/>
          <w:color w:val="000000"/>
          <w:sz w:val="24"/>
          <w:szCs w:val="24"/>
        </w:rPr>
        <w:t xml:space="preserve"> Was the shortage severe at the time?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be persuaded: legislature, retirement system, districts, unions?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another state the model?</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We understand the rules are built from a few levers — waiting period, earnings ceiling, shortage designation, duration. Which were argued over, and why did they land where they did?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waiting period a pension question, a federal-tax question or a political one?</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How would you describe what a retiree has to do to come back, and who decides?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Where does the paperwork slow people down?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licence sits with a different body from the pension. For a lapsed certificate, how much of an obstacle is that, and does anyone own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district's shortage test a filter or a formality?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Who comes back, to what posts, in which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 they end up where the shortage is worst?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decline?</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According to the research we have seen, there is a concern that returning retirees take posts that would otherwise go to new teachers. Has anyone looked at that in your state?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Is there any record of how many have returned, and how are they counted?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has it cost the retirement system, and how is that judged?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measure been evaluated or audited?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Overall, what is your assessment of its impact, and what will decide whether it is kept when it expires?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would you tell another state to do differently?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someone at the retirement system or on the certification side you would recommend we speak to?</w:t>
      </w:r>
    </w:p>
    <w:p>
      <w:pPr>
        <w:pStyle w:val="Heading2"/>
        <w:spacing w:after="80" w:before="240"/>
      </w:pPr>
      <w:r>
        <w:rPr>
          <w:rFonts w:ascii="Garamond" w:cs="Garamond" w:eastAsia="Garamond" w:hAnsi="Garamond"/>
          <w:b/>
          <w:bCs/>
          <w:color w:val="000000"/>
          <w:sz w:val="26"/>
          <w:szCs w:val="26"/>
        </w:rPr>
        <w:t xml:space="preserve">One follow-up per state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Michigan.</w:t>
      </w:r>
      <w:r>
        <w:rPr>
          <w:rFonts w:ascii="Garamond" w:cs="Garamond" w:eastAsia="Garamond" w:hAnsi="Garamond"/>
          <w:b w:val="false"/>
          <w:bCs w:val="false"/>
          <w:color w:val="000000"/>
          <w:sz w:val="24"/>
          <w:szCs w:val="24"/>
        </w:rPr>
        <w:t xml:space="preserve"> Is the six-month wait still what holds people back, and how does the requirement of a genuine separation work when it also reaches hiring through an agency?</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Georgia.</w:t>
      </w:r>
      <w:r>
        <w:rPr>
          <w:rFonts w:ascii="Garamond" w:cs="Garamond" w:eastAsia="Garamond" w:hAnsi="Garamond"/>
          <w:b w:val="false"/>
          <w:bCs w:val="false"/>
          <w:color w:val="000000"/>
          <w:sz w:val="24"/>
          <w:szCs w:val="24"/>
        </w:rPr>
        <w:t xml:space="preserve"> The audit named the one-year wait as the main deterrent and the new law appears to have kept it while widening eligibility. How was that decided?</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New Mexico.</w:t>
      </w:r>
      <w:r>
        <w:rPr>
          <w:rFonts w:ascii="Garamond" w:cs="Garamond" w:eastAsia="Garamond" w:hAnsi="Garamond"/>
          <w:b w:val="false"/>
          <w:bCs w:val="false"/>
          <w:color w:val="000000"/>
          <w:sz w:val="24"/>
          <w:szCs w:val="24"/>
        </w:rPr>
        <w:t xml:space="preserve"> What does the retirement board's approval consist of, and what happens when the months allowed run out?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Louisiana.</w:t>
      </w:r>
      <w:r>
        <w:rPr>
          <w:rFonts w:ascii="Garamond" w:cs="Garamond" w:eastAsia="Garamond" w:hAnsi="Garamond"/>
          <w:b w:val="false"/>
          <w:bCs w:val="false"/>
          <w:color w:val="000000"/>
          <w:sz w:val="24"/>
          <w:szCs w:val="24"/>
        </w:rPr>
        <w:t xml:space="preserve"> Removing the retirement-date cut-off looks small on paper and large in effect. What did it change, and how does a district certify a shortage?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North Carolina.</w:t>
      </w:r>
      <w:r>
        <w:rPr>
          <w:rFonts w:ascii="Garamond" w:cs="Garamond" w:eastAsia="Garamond" w:hAnsi="Garamond"/>
          <w:b w:val="false"/>
          <w:bCs w:val="false"/>
          <w:color w:val="000000"/>
          <w:sz w:val="24"/>
          <w:szCs w:val="24"/>
        </w:rPr>
        <w:t xml:space="preserve"> Why was the 1999–2009 policy allowed to lapse, and what would it take to revisit it?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Virginia.</w:t>
      </w:r>
      <w:r>
        <w:rPr>
          <w:rFonts w:ascii="Garamond" w:cs="Garamond" w:eastAsia="Garamond" w:hAnsi="Garamond"/>
          <w:b w:val="false"/>
          <w:bCs w:val="false"/>
          <w:color w:val="000000"/>
          <w:sz w:val="24"/>
          <w:szCs w:val="24"/>
        </w:rPr>
        <w:t xml:space="preserve"> Acting on the licence rather than the pension: what did that change for retirees, and where does it stand now?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Re-attracting Former Teachers — Interview scripts</dc:title>
  <dc:creator>José Manuel Torres, José Elías Durán Roa</dc:creator>
  <cp:lastModifiedBy>Un-named</cp:lastModifiedBy>
  <cp:revision>1</cp:revision>
  <dcterms:created xsi:type="dcterms:W3CDTF">2026-09-21T11:31:48.702Z</dcterms:created>
  <dcterms:modified xsi:type="dcterms:W3CDTF">2026-09-21T11:31:48.702Z</dcterms:modified>
</cp:coreProperties>
</file>

<file path=docProps/custom.xml><?xml version="1.0" encoding="utf-8"?>
<Properties xmlns="http://schemas.openxmlformats.org/officeDocument/2006/custom-properties" xmlns:vt="http://schemas.openxmlformats.org/officeDocument/2006/docPropsVTypes"/>
</file>