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Types>
</file>

<file path=_rels/.rels><?xml version="1.0" encoding="utf-8" standalone="yes"?><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5DE6AAF" w14:textId="5F9B548C" w:rsidR="00C66A6E" w:rsidRDefault="00C66A6E" w:rsidP="00C66A6E">
      <w:pPr>
        <w:spacing w:before="0" w:after="0" w:line="240" w:lineRule="auto"/>
        <w:jc w:val="center"/>
        <w:rPr>
          <w:sz w:val="28"/>
          <w:szCs w:val="28"/>
        </w:rPr>
      </w:pPr>
    </w:p>
    <w:p w14:paraId="267A896E" w14:textId="77777777" w:rsidR="00C66A6E" w:rsidRDefault="00C66A6E" w:rsidP="00C66A6E">
      <w:pPr>
        <w:spacing w:before="0" w:after="0" w:line="240" w:lineRule="auto"/>
        <w:jc w:val="center"/>
        <w:rPr>
          <w:sz w:val="28"/>
          <w:szCs w:val="28"/>
        </w:rPr>
      </w:pPr>
    </w:p>
    <w:p w14:paraId="48E59B2B" w14:textId="77777777" w:rsidR="00D5195B" w:rsidRDefault="00D5195B" w:rsidP="00C66A6E">
      <w:pPr>
        <w:spacing w:before="0" w:after="0" w:line="240" w:lineRule="auto"/>
        <w:jc w:val="center"/>
        <w:rPr>
          <w:sz w:val="28"/>
          <w:szCs w:val="28"/>
        </w:rPr>
      </w:pPr>
    </w:p>
    <w:p w14:paraId="30E1CA98" w14:textId="77777777" w:rsidR="00D5195B" w:rsidRDefault="00D5195B" w:rsidP="00C66A6E">
      <w:pPr>
        <w:spacing w:before="0" w:after="0" w:line="240" w:lineRule="auto"/>
        <w:jc w:val="center"/>
        <w:rPr>
          <w:sz w:val="28"/>
          <w:szCs w:val="28"/>
        </w:rPr>
      </w:pPr>
    </w:p>
    <w:p w14:paraId="2184295F" w14:textId="77777777" w:rsidR="0077685D" w:rsidRPr="00C66478" w:rsidRDefault="0077685D" w:rsidP="00C66A6E">
      <w:pPr>
        <w:spacing w:before="0" w:after="0" w:line="240" w:lineRule="auto"/>
        <w:jc w:val="center"/>
        <w:rPr>
          <w:sz w:val="28"/>
          <w:szCs w:val="28"/>
        </w:rPr>
      </w:pPr>
    </w:p>
    <w:p w14:paraId="48EBE047" w14:textId="77777777" w:rsidR="00786CAD" w:rsidRPr="00C66478" w:rsidRDefault="00786CAD" w:rsidP="00C66A6E">
      <w:pPr>
        <w:spacing w:before="0" w:after="0" w:line="240" w:lineRule="auto"/>
        <w:jc w:val="center"/>
        <w:rPr>
          <w:b/>
          <w:bCs/>
          <w:sz w:val="28"/>
          <w:szCs w:val="28"/>
        </w:rPr>
      </w:pPr>
    </w:p>
    <w:p w14:paraId="0A222A32" w14:textId="77777777" w:rsidR="00D5195B" w:rsidRDefault="00D5195B" w:rsidP="00C66A6E">
      <w:pPr>
        <w:spacing w:before="0" w:after="0" w:line="240" w:lineRule="auto"/>
        <w:jc w:val="center"/>
        <w:rPr>
          <w:b/>
          <w:bCs/>
          <w:sz w:val="28"/>
          <w:szCs w:val="28"/>
        </w:rPr>
      </w:pPr>
    </w:p>
    <w:p w14:paraId="5FE52EB1" w14:textId="77777777" w:rsidR="0077685D" w:rsidRPr="00C66478" w:rsidRDefault="0077685D" w:rsidP="00C66A6E">
      <w:pPr>
        <w:spacing w:before="0" w:after="0" w:line="240" w:lineRule="auto"/>
        <w:jc w:val="center"/>
        <w:rPr>
          <w:b/>
          <w:bCs/>
          <w:sz w:val="28"/>
          <w:szCs w:val="28"/>
        </w:rPr>
      </w:pPr>
    </w:p>
    <w:p w14:paraId="72E6FFA5" w14:textId="77777777" w:rsidR="00D5195B" w:rsidRPr="00C66478" w:rsidRDefault="00D5195B" w:rsidP="00B1102A">
      <w:pPr>
        <w:spacing w:before="0" w:after="0" w:line="240" w:lineRule="auto"/>
        <w:rPr>
          <w:b/>
          <w:bCs/>
          <w:sz w:val="28"/>
          <w:szCs w:val="28"/>
        </w:rPr>
      </w:pPr>
    </w:p>
    <w:p w14:paraId="03B743B7" w14:textId="40682D46" w:rsidR="00C66478" w:rsidRPr="00401D2B" w:rsidRDefault="00B1102A" w:rsidP="00C66A6E">
      <w:pPr>
        <w:spacing w:before="0" w:after="0" w:line="240" w:lineRule="auto"/>
        <w:jc w:val="center"/>
        <w:rPr>
          <w:b/>
          <w:bCs/>
          <w:sz w:val="44"/>
          <w:szCs w:val="44"/>
        </w:rPr>
      </w:pPr>
      <w:r>
        <w:rPr>
          <w:b/>
          <w:bCs/>
          <w:sz w:val="44"/>
          <w:szCs w:val="44"/>
        </w:rPr>
        <w:t>Mercado del alquiler e inmigración en España: evidencia sobre los precios de los nuevos contratos (2015-2024)</w:t>
      </w:r>
    </w:p>
    <w:p w14:paraId="3A61D8C7" w14:textId="77777777" w:rsidR="00C66478" w:rsidRDefault="00C66478" w:rsidP="00C66A6E">
      <w:pPr>
        <w:spacing w:before="0" w:after="0" w:line="240" w:lineRule="auto"/>
        <w:jc w:val="center"/>
        <w:rPr>
          <w:b/>
          <w:bCs/>
          <w:sz w:val="28"/>
          <w:szCs w:val="28"/>
        </w:rPr>
      </w:pPr>
    </w:p>
    <w:p w14:paraId="08233806" w14:textId="77777777" w:rsidR="00C66478" w:rsidRDefault="00C66478" w:rsidP="00C66A6E">
      <w:pPr>
        <w:spacing w:before="0" w:after="0" w:line="240" w:lineRule="auto"/>
        <w:jc w:val="center"/>
        <w:rPr>
          <w:b/>
          <w:bCs/>
          <w:sz w:val="28"/>
          <w:szCs w:val="28"/>
        </w:rPr>
      </w:pPr>
    </w:p>
    <w:p w14:paraId="23C26F05" w14:textId="77777777" w:rsidR="0077685D" w:rsidRDefault="0077685D" w:rsidP="00C66A6E">
      <w:pPr>
        <w:spacing w:before="0" w:after="0" w:line="240" w:lineRule="auto"/>
        <w:jc w:val="center"/>
        <w:rPr>
          <w:b/>
          <w:bCs/>
          <w:sz w:val="28"/>
          <w:szCs w:val="28"/>
        </w:rPr>
      </w:pPr>
    </w:p>
    <w:p w14:paraId="1F945F61" w14:textId="77777777" w:rsidR="00C66478" w:rsidRDefault="00C66478" w:rsidP="00C66A6E">
      <w:pPr>
        <w:spacing w:before="0" w:after="0" w:line="240" w:lineRule="auto"/>
        <w:jc w:val="center"/>
        <w:rPr>
          <w:b/>
          <w:bCs/>
          <w:sz w:val="28"/>
          <w:szCs w:val="28"/>
        </w:rPr>
      </w:pPr>
    </w:p>
    <w:p w14:paraId="105686BD" w14:textId="77777777" w:rsidR="00401D2B" w:rsidRDefault="00401D2B" w:rsidP="00C66A6E">
      <w:pPr>
        <w:spacing w:before="0" w:after="0" w:line="240" w:lineRule="auto"/>
        <w:jc w:val="center"/>
        <w:rPr>
          <w:b/>
          <w:bCs/>
          <w:sz w:val="28"/>
          <w:szCs w:val="28"/>
        </w:rPr>
      </w:pPr>
    </w:p>
    <w:p w14:paraId="3FF6A629" w14:textId="77777777" w:rsidR="00401D2B" w:rsidRDefault="00401D2B" w:rsidP="00C66A6E">
      <w:pPr>
        <w:spacing w:before="0" w:after="0" w:line="240" w:lineRule="auto"/>
        <w:jc w:val="center"/>
        <w:rPr>
          <w:b/>
          <w:bCs/>
          <w:sz w:val="28"/>
          <w:szCs w:val="28"/>
        </w:rPr>
      </w:pPr>
    </w:p>
    <w:p w14:paraId="6EF68E96" w14:textId="77777777" w:rsidR="00401D2B" w:rsidRDefault="00401D2B" w:rsidP="00C66A6E">
      <w:pPr>
        <w:spacing w:before="0" w:after="0" w:line="240" w:lineRule="auto"/>
        <w:jc w:val="center"/>
        <w:rPr>
          <w:b/>
          <w:bCs/>
          <w:sz w:val="28"/>
          <w:szCs w:val="28"/>
        </w:rPr>
      </w:pPr>
    </w:p>
    <w:p w14:paraId="50E62D31" w14:textId="77777777" w:rsidR="00401D2B" w:rsidRDefault="00401D2B" w:rsidP="00C66A6E">
      <w:pPr>
        <w:spacing w:before="0" w:after="0" w:line="240" w:lineRule="auto"/>
        <w:jc w:val="center"/>
        <w:rPr>
          <w:b/>
          <w:bCs/>
          <w:sz w:val="28"/>
          <w:szCs w:val="28"/>
        </w:rPr>
      </w:pPr>
    </w:p>
    <w:p w14:paraId="762F78B5" w14:textId="77777777" w:rsidR="00401D2B" w:rsidRDefault="00401D2B" w:rsidP="00C66A6E">
      <w:pPr>
        <w:spacing w:before="0" w:after="0" w:line="240" w:lineRule="auto"/>
        <w:jc w:val="center"/>
        <w:rPr>
          <w:b/>
          <w:bCs/>
          <w:sz w:val="28"/>
          <w:szCs w:val="28"/>
        </w:rPr>
      </w:pPr>
    </w:p>
    <w:p w14:paraId="494DC56E" w14:textId="77777777" w:rsidR="00401D2B" w:rsidRDefault="00401D2B" w:rsidP="00C66A6E">
      <w:pPr>
        <w:spacing w:before="0" w:after="0" w:line="240" w:lineRule="auto"/>
        <w:jc w:val="center"/>
        <w:rPr>
          <w:b/>
          <w:bCs/>
          <w:sz w:val="28"/>
          <w:szCs w:val="28"/>
        </w:rPr>
      </w:pPr>
    </w:p>
    <w:p w14:paraId="43177677" w14:textId="77777777" w:rsidR="00401D2B" w:rsidRDefault="00401D2B" w:rsidP="00C66A6E">
      <w:pPr>
        <w:spacing w:before="0" w:after="0" w:line="240" w:lineRule="auto"/>
        <w:jc w:val="center"/>
        <w:rPr>
          <w:b/>
          <w:bCs/>
          <w:sz w:val="28"/>
          <w:szCs w:val="28"/>
        </w:rPr>
      </w:pPr>
    </w:p>
    <w:p w14:paraId="0A5FF83E" w14:textId="77777777" w:rsidR="00401D2B" w:rsidRDefault="00401D2B" w:rsidP="00C66A6E">
      <w:pPr>
        <w:spacing w:before="0" w:after="0" w:line="240" w:lineRule="auto"/>
        <w:jc w:val="center"/>
        <w:rPr>
          <w:b/>
          <w:bCs/>
          <w:sz w:val="28"/>
          <w:szCs w:val="28"/>
        </w:rPr>
      </w:pPr>
    </w:p>
    <w:p w14:paraId="3FB97272" w14:textId="77777777" w:rsidR="00401D2B" w:rsidRDefault="00401D2B" w:rsidP="00C66A6E">
      <w:pPr>
        <w:spacing w:before="0" w:after="0" w:line="240" w:lineRule="auto"/>
        <w:jc w:val="center"/>
        <w:rPr>
          <w:b/>
          <w:bCs/>
          <w:sz w:val="28"/>
          <w:szCs w:val="28"/>
        </w:rPr>
      </w:pPr>
    </w:p>
    <w:p w14:paraId="648B776C" w14:textId="77777777" w:rsidR="00401D2B" w:rsidRDefault="00401D2B" w:rsidP="00C66A6E">
      <w:pPr>
        <w:spacing w:before="0" w:after="0" w:line="240" w:lineRule="auto"/>
        <w:jc w:val="center"/>
        <w:rPr>
          <w:b/>
          <w:bCs/>
          <w:sz w:val="28"/>
          <w:szCs w:val="28"/>
        </w:rPr>
      </w:pPr>
    </w:p>
    <w:p w14:paraId="7A6663DB" w14:textId="77777777" w:rsidR="00401D2B" w:rsidRDefault="00401D2B" w:rsidP="00C66A6E">
      <w:pPr>
        <w:spacing w:before="0" w:after="0" w:line="240" w:lineRule="auto"/>
        <w:jc w:val="center"/>
        <w:rPr>
          <w:b/>
          <w:bCs/>
          <w:sz w:val="28"/>
          <w:szCs w:val="28"/>
        </w:rPr>
      </w:pPr>
    </w:p>
    <w:p w14:paraId="5791A41A" w14:textId="77777777" w:rsidR="00401D2B" w:rsidRDefault="00401D2B" w:rsidP="00C66A6E">
      <w:pPr>
        <w:spacing w:before="0" w:after="0" w:line="240" w:lineRule="auto"/>
        <w:jc w:val="center"/>
        <w:rPr>
          <w:b/>
          <w:bCs/>
          <w:sz w:val="28"/>
          <w:szCs w:val="28"/>
        </w:rPr>
      </w:pPr>
    </w:p>
    <w:p w14:paraId="7A70D8AD" w14:textId="77777777" w:rsidR="00C66478" w:rsidRPr="0077685D" w:rsidRDefault="00C66478" w:rsidP="00E23169">
      <w:pPr>
        <w:spacing w:before="0" w:after="0" w:line="240" w:lineRule="auto"/>
        <w:jc w:val="center"/>
      </w:pPr>
    </w:p>
    <w:p w14:paraId="548DDFE7" w14:textId="375C5BA1" w:rsidR="00C66478" w:rsidRPr="0077685D" w:rsidRDefault="006D04CA" w:rsidP="00E23169">
      <w:pPr>
        <w:spacing w:before="0" w:after="0" w:line="240" w:lineRule="auto"/>
        <w:jc w:val="center"/>
      </w:pPr>
      <w:r>
        <w:t xml:space="preserve">Alumno: David Pérez Cano</w:t>
      </w:r>
    </w:p>
    <w:p w14:paraId="59ABF2E2" w14:textId="77777777" w:rsidR="00C66478" w:rsidRPr="0077685D" w:rsidRDefault="00C66478" w:rsidP="00E23169">
      <w:pPr>
        <w:spacing w:before="0" w:after="0" w:line="240" w:lineRule="auto"/>
        <w:jc w:val="center"/>
      </w:pPr>
    </w:p>
    <w:p w14:paraId="1B54ECC7" w14:textId="79B62106" w:rsidR="00A377C7" w:rsidRPr="00403815" w:rsidRDefault="006D04CA" w:rsidP="00E23169">
      <w:pPr>
        <w:spacing w:before="0" w:after="0" w:line="240" w:lineRule="auto"/>
        <w:jc w:val="center"/>
      </w:pPr>
      <w:r>
        <w:t xml:space="preserve">Tutor: Jorge Onrubia Fernández </w:t>
        <w:br w:type="page"/>
      </w:r>
    </w:p>
    <w:p w14:paraId="2B1D3356" w14:textId="71B5417D" w:rsidR="00E957F8" w:rsidRPr="00B03ED9" w:rsidRDefault="00E957F8" w:rsidP="00E957F8">
      <w:pPr>
        <w:pStyle w:val="Heading1"/>
        <w:numPr>
          <w:ilvl w:val="0"/>
          <w:numId w:val="0"/>
        </w:numPr>
        <w:ind w:left="357" w:hanging="357"/>
        <w:rPr>
          <w:sz w:val="22"/>
          <w:szCs w:val="22"/>
        </w:rPr>
      </w:pPr>
      <w:r>
        <w:rPr>
          <w:sz w:val="22"/>
          <w:szCs w:val="22"/>
        </w:rPr>
        <w:lastRenderedPageBreak/>
        <w:t>RESUMEN</w:t>
      </w:r>
    </w:p>
    <w:p w14:paraId="69668443" w14:textId="39677B45" w:rsidR="003A0E13" w:rsidRPr="00B03ED9" w:rsidRDefault="003A0E13" w:rsidP="003A0E13">
      <w:pPr>
        <w:rPr>
          <w:sz w:val="22"/>
          <w:szCs w:val="22"/>
        </w:rPr>
      </w:pPr>
      <w:r>
        <w:rPr>
          <w:sz w:val="22"/>
          <w:szCs w:val="22"/>
        </w:rPr>
        <w:t xml:space="preserve">España afronta una grave crisis de vivienda. Entre 2015 y 2024, los precios aumentaron un 60%</w:t>
      </w:r>
      <w:r>
        <w:rPr>
          <w:color w:val="C00000"/>
          <w:sz w:val="22"/>
          <w:szCs w:val="22"/>
        </w:rPr>
        <w:t xml:space="preserve"> </w:t>
      </w:r>
      <w:r>
        <w:rPr>
          <w:sz w:val="22"/>
          <w:szCs w:val="22"/>
        </w:rPr>
        <w:t xml:space="preserve">en el mercado de compraventa y un 43% en el de alquiler, </w:t>
      </w:r>
      <w:commentRangeStart w:id="0"/>
      <w:r>
        <w:rPr>
          <w:sz w:val="22"/>
          <w:szCs w:val="22"/>
        </w:rPr>
        <w:t xml:space="preserve">debido a la fortaleza de la demanda</w:t>
      </w:r>
      <w:commentRangeEnd w:id="0"/>
      <w:r>
        <w:rPr>
          <w:rStyle w:val="CommentReference"/>
        </w:rPr>
        <w:commentReference w:id="0"/>
      </w:r>
      <w:r>
        <w:rPr>
          <w:sz w:val="22"/>
          <w:szCs w:val="22"/>
        </w:rPr>
        <w:t xml:space="preserve"> —impulsada por la inmigración— y a la rigidez de una oferta que no ha podido adaptarse. Este trabajo estima el efecto de los flujos migratorios en el mercado del alquiler a nivel provincial. Para aislar el impacto causal, se emplea un instrumento shift-share, y </w:t>
      </w:r>
      <w:commentRangeStart w:id="1"/>
      <w:r>
        <w:rPr>
          <w:sz w:val="22"/>
          <w:szCs w:val="22"/>
        </w:rPr>
        <w:t xml:space="preserve">se desarrolla una metodología original de desagregación</w:t>
      </w:r>
      <w:commentRangeEnd w:id="1"/>
      <w:r>
        <w:rPr>
          <w:rStyle w:val="CommentReference"/>
        </w:rPr>
        <w:commentReference w:id="1"/>
      </w:r>
      <w:r>
        <w:rPr>
          <w:sz w:val="22"/>
          <w:szCs w:val="22"/>
        </w:rPr>
        <w:t xml:space="preserve"> de los nuevos contratos.</w:t>
      </w:r>
    </w:p>
    <w:p w14:paraId="14F8CB33" w14:textId="7CE6D0B2" w:rsidR="00205CA0" w:rsidRPr="00B03ED9" w:rsidRDefault="003A0E13" w:rsidP="003A0E13">
      <w:pPr>
        <w:rPr>
          <w:sz w:val="22"/>
          <w:szCs w:val="22"/>
        </w:rPr>
      </w:pPr>
      <w:r>
        <w:rPr>
          <w:sz w:val="22"/>
          <w:szCs w:val="22"/>
        </w:rPr>
        <w:t xml:space="preserve">Los resultados muestran que un aumento de un punto porcentual en la tasa de inmigración </w:t>
      </w:r>
      <w:commentRangeStart w:id="2"/>
      <w:r>
        <w:rPr>
          <w:sz w:val="22"/>
          <w:szCs w:val="22"/>
        </w:rPr>
        <w:t xml:space="preserve">eleva el precio de los nuevos contratos en un 2,1%</w:t>
      </w:r>
      <w:commentRangeEnd w:id="2"/>
      <w:r>
        <w:rPr>
          <w:rStyle w:val="CommentReference"/>
        </w:rPr>
        <w:commentReference w:id="2"/>
      </w:r>
      <w:r>
        <w:rPr>
          <w:sz w:val="22"/>
          <w:szCs w:val="22"/>
        </w:rPr>
        <w:t xml:space="preserve">. En términos acumulados, la inmigración explica algo más de una quinta parte del incremento del precio de los nuevos contratos registrado entre 2015 y 2024, con un impacto muy heterogéneo a nivel provincial. No se detecta un efecto significativo en los contratos antiguos, </w:t>
      </w:r>
      <w:commentRangeStart w:id="3"/>
      <w:r>
        <w:rPr>
          <w:sz w:val="22"/>
          <w:szCs w:val="22"/>
        </w:rPr>
        <w:t xml:space="preserve">lo que indica que la regulación vigente protege a estos últimos</w:t>
      </w:r>
      <w:commentRangeEnd w:id="3"/>
      <w:r>
        <w:rPr>
          <w:rStyle w:val="CommentReference"/>
        </w:rPr>
        <w:commentReference w:id="3"/>
      </w:r>
      <w:r>
        <w:rPr>
          <w:sz w:val="22"/>
          <w:szCs w:val="22"/>
        </w:rPr>
        <w:t xml:space="preserve"> y traslada el ajuste de precios a los nuevos entrantes. Además, </w:t>
      </w:r>
      <w:commentRangeStart w:id="4"/>
      <w:r>
        <w:rPr>
          <w:sz w:val="22"/>
          <w:szCs w:val="22"/>
        </w:rPr>
        <w:t xml:space="preserve">el efecto de la inmigración sobre los precios es marcadamente regresivo</w:t>
      </w:r>
      <w:commentRangeEnd w:id="4"/>
      <w:r>
        <w:rPr>
          <w:rStyle w:val="CommentReference"/>
        </w:rPr>
        <w:commentReference w:id="4"/>
      </w:r>
      <w:r>
        <w:rPr>
          <w:sz w:val="22"/>
          <w:szCs w:val="22"/>
        </w:rPr>
        <w:t xml:space="preserve">, concentrándose en el segmento bajo del mercado y penalizando así de forma desproporcionada a inmigrantes, jóvenes y hogares de renta baja. Estos hallazgos revelan la incapacidad estructural del mercado para absorber el shock de demanda migratorio, y </w:t>
      </w:r>
      <w:commentRangeStart w:id="5"/>
      <w:r>
        <w:rPr>
          <w:sz w:val="22"/>
          <w:szCs w:val="22"/>
        </w:rPr>
        <w:t xml:space="preserve">subrayan la necesidad de políticas de oferta</w:t>
      </w:r>
      <w:commentRangeEnd w:id="5"/>
      <w:r>
        <w:rPr>
          <w:rStyle w:val="CommentReference"/>
        </w:rPr>
        <w:commentReference w:id="5"/>
      </w:r>
      <w:r>
        <w:rPr>
          <w:sz w:val="22"/>
          <w:szCs w:val="22"/>
        </w:rPr>
        <w:t xml:space="preserve"> que aumenten el stock mediante la construcción o la movilización de vivienda vacía.</w:t>
      </w:r>
    </w:p>
    <w:p w14:paraId="225F829D" w14:textId="13B3F273" w:rsidR="003A0E13" w:rsidRPr="00B03ED9" w:rsidRDefault="003A0E13" w:rsidP="003A0E13">
      <w:pPr>
        <w:rPr>
          <w:sz w:val="22"/>
          <w:szCs w:val="22"/>
        </w:rPr>
      </w:pPr>
      <w:r>
        <w:rPr>
          <w:b/>
          <w:bCs/>
          <w:sz w:val="22"/>
          <w:szCs w:val="22"/>
        </w:rPr>
        <w:t>Palabras clave:</w:t>
      </w:r>
      <w:r>
        <w:rPr>
          <w:sz w:val="22"/>
          <w:szCs w:val="22"/>
        </w:rPr>
        <w:t xml:space="preserve"> vivienda, inmigración, precios del alquiler, variables instrumentales, shift-share, España</w:t>
      </w:r>
    </w:p>
    <w:p w14:paraId="62F49B97" w14:textId="43C44D9A" w:rsidR="00E957F8" w:rsidRPr="00B03ED9" w:rsidRDefault="00E957F8" w:rsidP="00E957F8">
      <w:pPr>
        <w:pStyle w:val="Heading1"/>
        <w:numPr>
          <w:ilvl w:val="0"/>
          <w:numId w:val="0"/>
        </w:numPr>
        <w:ind w:left="357" w:hanging="357"/>
        <w:rPr>
          <w:sz w:val="22"/>
          <w:szCs w:val="22"/>
          <w:lang w:val="en-US"/>
        </w:rPr>
      </w:pPr>
      <w:r>
        <w:rPr>
          <w:sz w:val="22"/>
          <w:szCs w:val="22"/>
          <w:lang w:val="en-US"/>
        </w:rPr>
        <w:t>ABSTRACT</w:t>
      </w:r>
    </w:p>
    <w:p w14:paraId="04B9D184" w14:textId="5DAAC1C6" w:rsidR="0005170E" w:rsidRPr="00B03ED9" w:rsidRDefault="0005170E" w:rsidP="0005170E">
      <w:pPr>
        <w:rPr>
          <w:sz w:val="22"/>
          <w:szCs w:val="22"/>
          <w:lang w:val="en-GB"/>
        </w:rPr>
      </w:pPr>
      <w:r>
        <w:rPr>
          <w:sz w:val="22"/>
          <w:szCs w:val="22"/>
          <w:lang w:val="en-GB"/>
        </w:rPr>
        <w:t xml:space="preserve">Spain is facing a severe housing crisis. Between 2015 and 2024, prices rose by 60% in the homeownership market and 43% in the rental market, driven by strong demand —boosted by immigration— and an inelastic housing supply that has failed to adjust. This paper estimates the effect of migration flows on the rental market at the provincial level. To isolate the causal impact, we employ a shift-share instrument, alongside an original methodology for disaggregating new rental contracts from existing ones.</w:t>
      </w:r>
    </w:p>
    <w:p w14:paraId="67A755FF" w14:textId="2B3003C2" w:rsidR="0005170E" w:rsidRPr="00B03ED9" w:rsidRDefault="0005170E" w:rsidP="0005170E">
      <w:pPr>
        <w:rPr>
          <w:sz w:val="22"/>
          <w:szCs w:val="22"/>
          <w:lang w:val="en-GB"/>
        </w:rPr>
      </w:pPr>
      <w:r>
        <w:rPr>
          <w:sz w:val="22"/>
          <w:szCs w:val="22"/>
          <w:lang w:val="en-GB"/>
        </w:rPr>
        <w:t xml:space="preserve">The results show that a one-percentage-point increase in the provincial immigration rate raises the price of new contracts by 2.1%. In cumulative terms, immigration accounts for slightly more than one fifth of the rise in new-contract rental prices recorded between 2015 and 2024, with a highly heterogeneous impact at the provincial level. No significant effect is detected on existing contracts, suggesting that current regulation protects incumbent tenants and shifts the price adjustment onto new market entrants. Furthermore, the effect of immigration on prices is markedly regressive, concentrated in the lower segment of the market and thus disproportionately penalising immigrants, young people and low-income households. These findings reveal the </w:t>
        <w:lastRenderedPageBreak/>
        <w:t xml:space="preserve">structural inability of the market to absorb the migratory demand shock, and highlight the need for supply-side policies that expand the housing stock through new construction or the mobilisation of vacant dwellings.</w:t>
      </w:r>
    </w:p>
    <w:p w14:paraId="1C715B32" w14:textId="08B50FA0" w:rsidR="00E957F8" w:rsidRPr="00B03ED9" w:rsidRDefault="00617A1C" w:rsidP="00A224C3">
      <w:pPr>
        <w:spacing w:before="0" w:after="0" w:line="240" w:lineRule="auto"/>
        <w:jc w:val="left"/>
        <w:rPr>
          <w:b/>
          <w:color w:val="000000" w:themeColor="text1"/>
          <w:sz w:val="22"/>
          <w:szCs w:val="22"/>
          <w:lang w:val="en-GB"/>
        </w:rPr>
      </w:pPr>
      <w:r>
        <w:rPr>
          <w:b/>
          <w:bCs/>
          <w:sz w:val="22"/>
          <w:szCs w:val="22"/>
          <w:lang w:val="en-GB"/>
        </w:rPr>
        <w:t xml:space="preserve">Keywords: </w:t>
      </w:r>
      <w:r>
        <w:rPr>
          <w:sz w:val="22"/>
          <w:szCs w:val="22"/>
          <w:lang w:val="en-GB"/>
        </w:rPr>
        <w:t>housing, immigration, rental prices, instrumental variables, shift-share, Spain.</w:t>
        <w:br w:type="page"/>
      </w:r>
    </w:p>
    <w:bookmarkStart w:id="0" w:name="_Toc229815919" w:displacedByCustomXml="next"/>
    <w:sdt>
      <w:sdtPr>
        <w:rPr>
          <w:b w:val="0"/>
          <w:color w:val="auto"/>
          <w:sz w:val="24"/>
          <w:szCs w:val="24"/>
        </w:rPr>
        <w:id w:val="915362316"/>
        <w:docPartObj>
          <w:docPartGallery w:val="Table of Contents"/>
          <w:docPartUnique/>
        </w:docPartObj>
      </w:sdtPr>
      <w:sdtEndPr>
        <w:rPr>
          <w:bCs/>
          <w:noProof/>
        </w:rPr>
      </w:sdtEndPr>
      <w:sdtContent>
        <w:p w14:paraId="0F2838ED" w14:textId="1E4E187D" w:rsidR="006F7454" w:rsidRPr="006F7454" w:rsidRDefault="00E957F8" w:rsidP="00A224C3">
          <w:pPr>
            <w:pStyle w:val="Heading1"/>
            <w:numPr>
              <w:ilvl w:val="0"/>
              <w:numId w:val="0"/>
            </w:numPr>
            <w:spacing w:after="240"/>
            <w:ind w:left="357" w:hanging="357"/>
          </w:pPr>
          <w:r>
            <w:t>ÍNDICE</w:t>
          </w:r>
        </w:p>
        <w:p w14:paraId="1A8275E4" w14:textId="03058217" w:rsidR="006F7454" w:rsidRPr="00150E63" w:rsidRDefault="006F7454">
          <w:pPr>
            <w:pStyle w:val="TOC1"/>
            <w:tabs>
              <w:tab w:val="left" w:pos="480"/>
              <w:tab w:val="right" w:leader="dot" w:pos="8488"/>
            </w:tabs>
            <w:rPr>
              <w:rFonts w:eastAsiaTheme="minorEastAsia" w:cstheme="minorBidi"/>
              <w:b w:val="0"/>
              <w:bCs w:val="0"/>
              <w:caps w:val="0"/>
              <w:noProof/>
              <w:kern w:val="2"/>
              <w:sz w:val="24"/>
              <w:szCs w:val="24"/>
              <w:lang w:eastAsia="en-GB"/>
              <w14:ligatures w14:val="standardContextual"/>
            </w:rPr>
          </w:pPr>
          <w:r>
            <w:rPr>
              <w:b w:val="0"/>
              <w:bCs w:val="0"/>
              <w:caps w:val="0"/>
              <w:sz w:val="24"/>
              <w:szCs w:val="24"/>
            </w:rPr>
            <w:fldChar w:fldCharType="begin"/>
            <w:instrText xml:space="preserve"> TOC \o "1-2" \h \z \u </w:instrText>
            <w:fldChar w:fldCharType="separate"/>
          </w:r>
          <w:hyperlink w:anchor="_Toc229816086" w:history="1">
            <w:r>
              <w:rPr>
                <w:rStyle w:val="Hyperlink"/>
                <w:b w:val="0"/>
                <w:bCs w:val="0"/>
                <w:noProof/>
                <w:sz w:val="24"/>
                <w:szCs w:val="24"/>
              </w:rPr>
              <w:t>1.</w:t>
            </w:r>
            <w:r>
              <w:rPr>
                <w:rFonts w:eastAsiaTheme="minorEastAsia" w:cstheme="minorBidi"/>
                <w:b w:val="0"/>
                <w:bCs w:val="0"/>
                <w:caps w:val="0"/>
                <w:noProof/>
                <w:kern w:val="2"/>
                <w:sz w:val="24"/>
                <w:szCs w:val="24"/>
                <w:lang w:eastAsia="en-GB"/>
                <w14:ligatures w14:val="standardContextual"/>
              </w:rPr>
              <w:tab/>
            </w:r>
            <w:r>
              <w:rPr>
                <w:rStyle w:val="Hyperlink"/>
                <w:b w:val="0"/>
                <w:bCs w:val="0"/>
                <w:noProof/>
                <w:sz w:val="24"/>
                <w:szCs w:val="24"/>
              </w:rPr>
              <w:t>INTRODUCCIÓN</w:t>
            </w:r>
            <w:r>
              <w:rPr>
                <w:b w:val="0"/>
                <w:bCs w:val="0"/>
                <w:noProof/>
                <w:webHidden/>
                <w:sz w:val="24"/>
                <w:szCs w:val="24"/>
              </w:rPr>
              <w:tab/>
              <w:fldChar w:fldCharType="begin"/>
              <w:instrText xml:space="preserve"> PAGEREF _Toc229816086 \h </w:instrText>
              <w:fldChar w:fldCharType="separate"/>
              <w:t>5</w:t>
              <w:fldChar w:fldCharType="end"/>
            </w:r>
          </w:hyperlink>
        </w:p>
        <w:p w14:paraId="19F178A2" w14:textId="2E50C690" w:rsidR="006F7454" w:rsidRPr="00150E63" w:rsidRDefault="006F7454">
          <w:pPr>
            <w:pStyle w:val="TOC2"/>
            <w:tabs>
              <w:tab w:val="left" w:pos="960"/>
              <w:tab w:val="right" w:leader="dot" w:pos="8488"/>
            </w:tabs>
            <w:rPr>
              <w:rFonts w:eastAsiaTheme="minorEastAsia" w:cstheme="minorBidi"/>
              <w:smallCaps w:val="0"/>
              <w:noProof/>
              <w:kern w:val="2"/>
              <w:sz w:val="24"/>
              <w:szCs w:val="24"/>
              <w:lang w:eastAsia="en-GB"/>
              <w14:ligatures w14:val="standardContextual"/>
            </w:rPr>
          </w:pPr>
          <w:hyperlink w:anchor="_Toc229816087" w:history="1">
            <w:r>
              <w:rPr>
                <w:rStyle w:val="Hyperlink"/>
                <w:noProof/>
                <w:sz w:val="24"/>
                <w:szCs w:val="24"/>
              </w:rPr>
              <w:t>1.1</w:t>
            </w:r>
            <w:r>
              <w:rPr>
                <w:rFonts w:eastAsiaTheme="minorEastAsia" w:cstheme="minorBidi"/>
                <w:smallCaps w:val="0"/>
                <w:noProof/>
                <w:kern w:val="2"/>
                <w:sz w:val="24"/>
                <w:szCs w:val="24"/>
                <w:lang w:eastAsia="en-GB"/>
                <w14:ligatures w14:val="standardContextual"/>
              </w:rPr>
              <w:tab/>
            </w:r>
            <w:r>
              <w:rPr>
                <w:rStyle w:val="Hyperlink"/>
                <w:noProof/>
                <w:sz w:val="24"/>
                <w:szCs w:val="24"/>
              </w:rPr>
              <w:t>Motivación y contexto español</w:t>
            </w:r>
            <w:r>
              <w:rPr>
                <w:noProof/>
                <w:webHidden/>
                <w:sz w:val="24"/>
                <w:szCs w:val="24"/>
              </w:rPr>
              <w:tab/>
              <w:fldChar w:fldCharType="begin"/>
              <w:instrText xml:space="preserve"> PAGEREF _Toc229816087 \h </w:instrText>
              <w:fldChar w:fldCharType="separate"/>
              <w:t>5</w:t>
              <w:fldChar w:fldCharType="end"/>
            </w:r>
          </w:hyperlink>
        </w:p>
        <w:p w14:paraId="5FAD994B" w14:textId="5E81B6EC" w:rsidR="006F7454" w:rsidRPr="00150E63" w:rsidRDefault="006F7454">
          <w:pPr>
            <w:pStyle w:val="TOC2"/>
            <w:tabs>
              <w:tab w:val="left" w:pos="960"/>
              <w:tab w:val="right" w:leader="dot" w:pos="8488"/>
            </w:tabs>
            <w:rPr>
              <w:rFonts w:eastAsiaTheme="minorEastAsia" w:cstheme="minorBidi"/>
              <w:smallCaps w:val="0"/>
              <w:noProof/>
              <w:kern w:val="2"/>
              <w:sz w:val="24"/>
              <w:szCs w:val="24"/>
              <w:lang w:eastAsia="en-GB"/>
              <w14:ligatures w14:val="standardContextual"/>
            </w:rPr>
          </w:pPr>
          <w:hyperlink w:anchor="_Toc229816088" w:history="1">
            <w:r>
              <w:rPr>
                <w:rStyle w:val="Hyperlink"/>
                <w:noProof/>
                <w:sz w:val="24"/>
                <w:szCs w:val="24"/>
              </w:rPr>
              <w:t>1.2</w:t>
            </w:r>
            <w:r>
              <w:rPr>
                <w:rFonts w:eastAsiaTheme="minorEastAsia" w:cstheme="minorBidi"/>
                <w:smallCaps w:val="0"/>
                <w:noProof/>
                <w:kern w:val="2"/>
                <w:sz w:val="24"/>
                <w:szCs w:val="24"/>
                <w:lang w:eastAsia="en-GB"/>
                <w14:ligatures w14:val="standardContextual"/>
              </w:rPr>
              <w:tab/>
            </w:r>
            <w:r>
              <w:rPr>
                <w:rStyle w:val="Hyperlink"/>
                <w:noProof/>
                <w:sz w:val="24"/>
                <w:szCs w:val="24"/>
              </w:rPr>
              <w:t>Pregunta de investigación y objetivos</w:t>
            </w:r>
            <w:r>
              <w:rPr>
                <w:noProof/>
                <w:webHidden/>
                <w:sz w:val="24"/>
                <w:szCs w:val="24"/>
              </w:rPr>
              <w:tab/>
              <w:fldChar w:fldCharType="begin"/>
              <w:instrText xml:space="preserve"> PAGEREF _Toc229816088 \h </w:instrText>
              <w:fldChar w:fldCharType="separate"/>
              <w:t>8</w:t>
              <w:fldChar w:fldCharType="end"/>
            </w:r>
          </w:hyperlink>
        </w:p>
        <w:p w14:paraId="21DEC62A" w14:textId="198952FA" w:rsidR="006F7454" w:rsidRPr="00150E63" w:rsidRDefault="006F7454">
          <w:pPr>
            <w:pStyle w:val="TOC2"/>
            <w:tabs>
              <w:tab w:val="left" w:pos="960"/>
              <w:tab w:val="right" w:leader="dot" w:pos="8488"/>
            </w:tabs>
            <w:rPr>
              <w:rFonts w:eastAsiaTheme="minorEastAsia" w:cstheme="minorBidi"/>
              <w:smallCaps w:val="0"/>
              <w:noProof/>
              <w:kern w:val="2"/>
              <w:sz w:val="24"/>
              <w:szCs w:val="24"/>
              <w:lang w:eastAsia="en-GB"/>
              <w14:ligatures w14:val="standardContextual"/>
            </w:rPr>
          </w:pPr>
          <w:hyperlink w:anchor="_Toc229816089" w:history="1">
            <w:r>
              <w:rPr>
                <w:rStyle w:val="Hyperlink"/>
                <w:noProof/>
                <w:sz w:val="24"/>
                <w:szCs w:val="24"/>
              </w:rPr>
              <w:t>1.3</w:t>
            </w:r>
            <w:r>
              <w:rPr>
                <w:rFonts w:eastAsiaTheme="minorEastAsia" w:cstheme="minorBidi"/>
                <w:smallCaps w:val="0"/>
                <w:noProof/>
                <w:kern w:val="2"/>
                <w:sz w:val="24"/>
                <w:szCs w:val="24"/>
                <w:lang w:eastAsia="en-GB"/>
                <w14:ligatures w14:val="standardContextual"/>
              </w:rPr>
              <w:tab/>
            </w:r>
            <w:r>
              <w:rPr>
                <w:rStyle w:val="Hyperlink"/>
                <w:noProof/>
                <w:sz w:val="24"/>
                <w:szCs w:val="24"/>
              </w:rPr>
              <w:t>Contribución a la literatura</w:t>
            </w:r>
            <w:r>
              <w:rPr>
                <w:noProof/>
                <w:webHidden/>
                <w:sz w:val="24"/>
                <w:szCs w:val="24"/>
              </w:rPr>
              <w:tab/>
              <w:fldChar w:fldCharType="begin"/>
              <w:instrText xml:space="preserve"> PAGEREF _Toc229816089 \h </w:instrText>
              <w:fldChar w:fldCharType="separate"/>
              <w:t>9</w:t>
              <w:fldChar w:fldCharType="end"/>
            </w:r>
          </w:hyperlink>
        </w:p>
        <w:p w14:paraId="7A64ECA8" w14:textId="6B3C21EE" w:rsidR="006F7454" w:rsidRPr="00150E63" w:rsidRDefault="006F7454">
          <w:pPr>
            <w:pStyle w:val="TOC2"/>
            <w:tabs>
              <w:tab w:val="left" w:pos="960"/>
              <w:tab w:val="right" w:leader="dot" w:pos="8488"/>
            </w:tabs>
            <w:rPr>
              <w:rFonts w:eastAsiaTheme="minorEastAsia" w:cstheme="minorBidi"/>
              <w:smallCaps w:val="0"/>
              <w:noProof/>
              <w:kern w:val="2"/>
              <w:sz w:val="24"/>
              <w:szCs w:val="24"/>
              <w:lang w:eastAsia="en-GB"/>
              <w14:ligatures w14:val="standardContextual"/>
            </w:rPr>
          </w:pPr>
          <w:hyperlink w:anchor="_Toc229816090" w:history="1">
            <w:r>
              <w:rPr>
                <w:rStyle w:val="Hyperlink"/>
                <w:noProof/>
                <w:sz w:val="24"/>
                <w:szCs w:val="24"/>
              </w:rPr>
              <w:t>1.4</w:t>
            </w:r>
            <w:r>
              <w:rPr>
                <w:rFonts w:eastAsiaTheme="minorEastAsia" w:cstheme="minorBidi"/>
                <w:smallCaps w:val="0"/>
                <w:noProof/>
                <w:kern w:val="2"/>
                <w:sz w:val="24"/>
                <w:szCs w:val="24"/>
                <w:lang w:eastAsia="en-GB"/>
                <w14:ligatures w14:val="standardContextual"/>
              </w:rPr>
              <w:tab/>
            </w:r>
            <w:r>
              <w:rPr>
                <w:rStyle w:val="Hyperlink"/>
                <w:noProof/>
                <w:sz w:val="24"/>
                <w:szCs w:val="24"/>
              </w:rPr>
              <w:t>Estructura del trabajo</w:t>
            </w:r>
            <w:r>
              <w:rPr>
                <w:noProof/>
                <w:webHidden/>
                <w:sz w:val="24"/>
                <w:szCs w:val="24"/>
              </w:rPr>
              <w:tab/>
              <w:fldChar w:fldCharType="begin"/>
              <w:instrText xml:space="preserve"> PAGEREF _Toc229816090 \h </w:instrText>
              <w:fldChar w:fldCharType="separate"/>
              <w:t>10</w:t>
              <w:fldChar w:fldCharType="end"/>
            </w:r>
          </w:hyperlink>
        </w:p>
        <w:p w14:paraId="0CD7DA1A" w14:textId="3EDC62F2" w:rsidR="006F7454" w:rsidRPr="00150E63" w:rsidRDefault="006F7454">
          <w:pPr>
            <w:pStyle w:val="TOC1"/>
            <w:tabs>
              <w:tab w:val="left" w:pos="480"/>
              <w:tab w:val="right" w:leader="dot" w:pos="8488"/>
            </w:tabs>
            <w:rPr>
              <w:rFonts w:eastAsiaTheme="minorEastAsia" w:cstheme="minorBidi"/>
              <w:b w:val="0"/>
              <w:bCs w:val="0"/>
              <w:caps w:val="0"/>
              <w:noProof/>
              <w:kern w:val="2"/>
              <w:sz w:val="24"/>
              <w:szCs w:val="24"/>
              <w:lang w:eastAsia="en-GB"/>
              <w14:ligatures w14:val="standardContextual"/>
            </w:rPr>
          </w:pPr>
          <w:hyperlink w:anchor="_Toc229816091" w:history="1">
            <w:r>
              <w:rPr>
                <w:rStyle w:val="Hyperlink"/>
                <w:b w:val="0"/>
                <w:bCs w:val="0"/>
                <w:noProof/>
                <w:sz w:val="24"/>
                <w:szCs w:val="24"/>
              </w:rPr>
              <w:t>2.</w:t>
            </w:r>
            <w:r>
              <w:rPr>
                <w:rFonts w:eastAsiaTheme="minorEastAsia" w:cstheme="minorBidi"/>
                <w:b w:val="0"/>
                <w:bCs w:val="0"/>
                <w:caps w:val="0"/>
                <w:noProof/>
                <w:kern w:val="2"/>
                <w:sz w:val="24"/>
                <w:szCs w:val="24"/>
                <w:lang w:eastAsia="en-GB"/>
                <w14:ligatures w14:val="standardContextual"/>
              </w:rPr>
              <w:tab/>
            </w:r>
            <w:r>
              <w:rPr>
                <w:rStyle w:val="Hyperlink"/>
                <w:b w:val="0"/>
                <w:bCs w:val="0"/>
                <w:noProof/>
                <w:sz w:val="24"/>
                <w:szCs w:val="24"/>
              </w:rPr>
              <w:t>REVISIÓN DE LA LITERATURA</w:t>
            </w:r>
            <w:r>
              <w:rPr>
                <w:b w:val="0"/>
                <w:bCs w:val="0"/>
                <w:noProof/>
                <w:webHidden/>
                <w:sz w:val="24"/>
                <w:szCs w:val="24"/>
              </w:rPr>
              <w:tab/>
              <w:fldChar w:fldCharType="begin"/>
              <w:instrText xml:space="preserve"> PAGEREF _Toc229816091 \h </w:instrText>
              <w:fldChar w:fldCharType="separate"/>
              <w:t>12</w:t>
              <w:fldChar w:fldCharType="end"/>
            </w:r>
          </w:hyperlink>
        </w:p>
        <w:p w14:paraId="4FD6CEAB" w14:textId="4C43FEDE" w:rsidR="006F7454" w:rsidRPr="00150E63" w:rsidRDefault="006F7454">
          <w:pPr>
            <w:pStyle w:val="TOC2"/>
            <w:tabs>
              <w:tab w:val="left" w:pos="960"/>
              <w:tab w:val="right" w:leader="dot" w:pos="8488"/>
            </w:tabs>
            <w:rPr>
              <w:rFonts w:eastAsiaTheme="minorEastAsia" w:cstheme="minorBidi"/>
              <w:smallCaps w:val="0"/>
              <w:noProof/>
              <w:kern w:val="2"/>
              <w:sz w:val="24"/>
              <w:szCs w:val="24"/>
              <w:lang w:eastAsia="en-GB"/>
              <w14:ligatures w14:val="standardContextual"/>
            </w:rPr>
          </w:pPr>
          <w:hyperlink w:anchor="_Toc229816092" w:history="1">
            <w:r>
              <w:rPr>
                <w:rStyle w:val="Hyperlink"/>
                <w:noProof/>
                <w:sz w:val="24"/>
                <w:szCs w:val="24"/>
              </w:rPr>
              <w:t>2.1</w:t>
            </w:r>
            <w:r>
              <w:rPr>
                <w:rFonts w:eastAsiaTheme="minorEastAsia" w:cstheme="minorBidi"/>
                <w:smallCaps w:val="0"/>
                <w:noProof/>
                <w:kern w:val="2"/>
                <w:sz w:val="24"/>
                <w:szCs w:val="24"/>
                <w:lang w:eastAsia="en-GB"/>
                <w14:ligatures w14:val="standardContextual"/>
              </w:rPr>
              <w:tab/>
            </w:r>
            <w:r>
              <w:rPr>
                <w:rStyle w:val="Hyperlink"/>
                <w:noProof/>
                <w:sz w:val="24"/>
                <w:szCs w:val="24"/>
              </w:rPr>
              <w:t>Evidencia internacional</w:t>
            </w:r>
            <w:r>
              <w:rPr>
                <w:noProof/>
                <w:webHidden/>
                <w:sz w:val="24"/>
                <w:szCs w:val="24"/>
              </w:rPr>
              <w:tab/>
              <w:fldChar w:fldCharType="begin"/>
              <w:instrText xml:space="preserve"> PAGEREF _Toc229816092 \h </w:instrText>
              <w:fldChar w:fldCharType="separate"/>
              <w:t>12</w:t>
              <w:fldChar w:fldCharType="end"/>
            </w:r>
          </w:hyperlink>
        </w:p>
        <w:p w14:paraId="7EC34AF0" w14:textId="78ADC592" w:rsidR="006F7454" w:rsidRPr="00150E63" w:rsidRDefault="006F7454">
          <w:pPr>
            <w:pStyle w:val="TOC2"/>
            <w:tabs>
              <w:tab w:val="left" w:pos="960"/>
              <w:tab w:val="right" w:leader="dot" w:pos="8488"/>
            </w:tabs>
            <w:rPr>
              <w:rFonts w:eastAsiaTheme="minorEastAsia" w:cstheme="minorBidi"/>
              <w:smallCaps w:val="0"/>
              <w:noProof/>
              <w:kern w:val="2"/>
              <w:sz w:val="24"/>
              <w:szCs w:val="24"/>
              <w:lang w:eastAsia="en-GB"/>
              <w14:ligatures w14:val="standardContextual"/>
            </w:rPr>
          </w:pPr>
          <w:hyperlink w:anchor="_Toc229816093" w:history="1">
            <w:r>
              <w:rPr>
                <w:rStyle w:val="Hyperlink"/>
                <w:noProof/>
                <w:sz w:val="24"/>
                <w:szCs w:val="24"/>
              </w:rPr>
              <w:t>2.2</w:t>
            </w:r>
            <w:r>
              <w:rPr>
                <w:rFonts w:eastAsiaTheme="minorEastAsia" w:cstheme="minorBidi"/>
                <w:smallCaps w:val="0"/>
                <w:noProof/>
                <w:kern w:val="2"/>
                <w:sz w:val="24"/>
                <w:szCs w:val="24"/>
                <w:lang w:eastAsia="en-GB"/>
                <w14:ligatures w14:val="standardContextual"/>
              </w:rPr>
              <w:tab/>
            </w:r>
            <w:r>
              <w:rPr>
                <w:rStyle w:val="Hyperlink"/>
                <w:noProof/>
                <w:sz w:val="24"/>
                <w:szCs w:val="24"/>
              </w:rPr>
              <w:t>Problema de endogeneidad y motivación del Shift-Share</w:t>
            </w:r>
            <w:r>
              <w:rPr>
                <w:noProof/>
                <w:webHidden/>
                <w:sz w:val="24"/>
                <w:szCs w:val="24"/>
              </w:rPr>
              <w:tab/>
              <w:fldChar w:fldCharType="begin"/>
              <w:instrText xml:space="preserve"> PAGEREF _Toc229816093 \h </w:instrText>
              <w:fldChar w:fldCharType="separate"/>
              <w:t>12</w:t>
              <w:fldChar w:fldCharType="end"/>
            </w:r>
          </w:hyperlink>
        </w:p>
        <w:p w14:paraId="251ECAB5" w14:textId="33959EAF" w:rsidR="006F7454" w:rsidRPr="00150E63" w:rsidRDefault="006F7454">
          <w:pPr>
            <w:pStyle w:val="TOC2"/>
            <w:tabs>
              <w:tab w:val="left" w:pos="960"/>
              <w:tab w:val="right" w:leader="dot" w:pos="8488"/>
            </w:tabs>
            <w:rPr>
              <w:rFonts w:eastAsiaTheme="minorEastAsia" w:cstheme="minorBidi"/>
              <w:smallCaps w:val="0"/>
              <w:noProof/>
              <w:kern w:val="2"/>
              <w:sz w:val="24"/>
              <w:szCs w:val="24"/>
              <w:lang w:eastAsia="en-GB"/>
              <w14:ligatures w14:val="standardContextual"/>
            </w:rPr>
          </w:pPr>
          <w:hyperlink w:anchor="_Toc229816094" w:history="1">
            <w:r>
              <w:rPr>
                <w:rStyle w:val="Hyperlink"/>
                <w:noProof/>
                <w:sz w:val="24"/>
                <w:szCs w:val="24"/>
              </w:rPr>
              <w:t>2.3</w:t>
            </w:r>
            <w:r>
              <w:rPr>
                <w:rFonts w:eastAsiaTheme="minorEastAsia" w:cstheme="minorBidi"/>
                <w:smallCaps w:val="0"/>
                <w:noProof/>
                <w:kern w:val="2"/>
                <w:sz w:val="24"/>
                <w:szCs w:val="24"/>
                <w:lang w:eastAsia="en-GB"/>
                <w14:ligatures w14:val="standardContextual"/>
              </w:rPr>
              <w:tab/>
            </w:r>
            <w:r>
              <w:rPr>
                <w:rStyle w:val="Hyperlink"/>
                <w:noProof/>
                <w:sz w:val="24"/>
                <w:szCs w:val="24"/>
              </w:rPr>
              <w:t>El caso español: mercado de alquiler y regulación</w:t>
            </w:r>
            <w:r>
              <w:rPr>
                <w:noProof/>
                <w:webHidden/>
                <w:sz w:val="24"/>
                <w:szCs w:val="24"/>
              </w:rPr>
              <w:tab/>
              <w:fldChar w:fldCharType="begin"/>
              <w:instrText xml:space="preserve"> PAGEREF _Toc229816094 \h </w:instrText>
              <w:fldChar w:fldCharType="separate"/>
              <w:t>13</w:t>
              <w:fldChar w:fldCharType="end"/>
            </w:r>
          </w:hyperlink>
        </w:p>
        <w:p w14:paraId="29533C6D" w14:textId="00864CA6" w:rsidR="006F7454" w:rsidRPr="00150E63" w:rsidRDefault="006F7454">
          <w:pPr>
            <w:pStyle w:val="TOC1"/>
            <w:tabs>
              <w:tab w:val="left" w:pos="480"/>
              <w:tab w:val="right" w:leader="dot" w:pos="8488"/>
            </w:tabs>
            <w:rPr>
              <w:rFonts w:eastAsiaTheme="minorEastAsia" w:cstheme="minorBidi"/>
              <w:b w:val="0"/>
              <w:bCs w:val="0"/>
              <w:caps w:val="0"/>
              <w:noProof/>
              <w:kern w:val="2"/>
              <w:sz w:val="24"/>
              <w:szCs w:val="24"/>
              <w:lang w:eastAsia="en-GB"/>
              <w14:ligatures w14:val="standardContextual"/>
            </w:rPr>
          </w:pPr>
          <w:hyperlink w:anchor="_Toc229816095" w:history="1">
            <w:r>
              <w:rPr>
                <w:rStyle w:val="Hyperlink"/>
                <w:b w:val="0"/>
                <w:bCs w:val="0"/>
                <w:noProof/>
                <w:sz w:val="24"/>
                <w:szCs w:val="24"/>
              </w:rPr>
              <w:t>3.</w:t>
            </w:r>
            <w:r>
              <w:rPr>
                <w:rFonts w:eastAsiaTheme="minorEastAsia" w:cstheme="minorBidi"/>
                <w:b w:val="0"/>
                <w:bCs w:val="0"/>
                <w:caps w:val="0"/>
                <w:noProof/>
                <w:kern w:val="2"/>
                <w:sz w:val="24"/>
                <w:szCs w:val="24"/>
                <w:lang w:eastAsia="en-GB"/>
                <w14:ligatures w14:val="standardContextual"/>
              </w:rPr>
              <w:tab/>
            </w:r>
            <w:r>
              <w:rPr>
                <w:rStyle w:val="Hyperlink"/>
                <w:b w:val="0"/>
                <w:bCs w:val="0"/>
                <w:noProof/>
                <w:sz w:val="24"/>
                <w:szCs w:val="24"/>
              </w:rPr>
              <w:t>ESTRATEGIA EMPÍRICA</w:t>
            </w:r>
            <w:r>
              <w:rPr>
                <w:b w:val="0"/>
                <w:bCs w:val="0"/>
                <w:noProof/>
                <w:webHidden/>
                <w:sz w:val="24"/>
                <w:szCs w:val="24"/>
              </w:rPr>
              <w:tab/>
              <w:fldChar w:fldCharType="begin"/>
              <w:instrText xml:space="preserve"> PAGEREF _Toc229816095 \h </w:instrText>
              <w:fldChar w:fldCharType="separate"/>
              <w:t>14</w:t>
              <w:fldChar w:fldCharType="end"/>
            </w:r>
          </w:hyperlink>
        </w:p>
        <w:p w14:paraId="7941DDB0" w14:textId="615C4FC5" w:rsidR="006F7454" w:rsidRPr="00150E63" w:rsidRDefault="006F7454">
          <w:pPr>
            <w:pStyle w:val="TOC2"/>
            <w:tabs>
              <w:tab w:val="left" w:pos="960"/>
              <w:tab w:val="right" w:leader="dot" w:pos="8488"/>
            </w:tabs>
            <w:rPr>
              <w:rFonts w:eastAsiaTheme="minorEastAsia" w:cstheme="minorBidi"/>
              <w:smallCaps w:val="0"/>
              <w:noProof/>
              <w:kern w:val="2"/>
              <w:sz w:val="24"/>
              <w:szCs w:val="24"/>
              <w:lang w:eastAsia="en-GB"/>
              <w14:ligatures w14:val="standardContextual"/>
            </w:rPr>
          </w:pPr>
          <w:hyperlink w:anchor="_Toc229816096" w:history="1">
            <w:r>
              <w:rPr>
                <w:rStyle w:val="Hyperlink"/>
                <w:noProof/>
                <w:sz w:val="24"/>
                <w:szCs w:val="24"/>
              </w:rPr>
              <w:t>3.1</w:t>
            </w:r>
            <w:r>
              <w:rPr>
                <w:rFonts w:eastAsiaTheme="minorEastAsia" w:cstheme="minorBidi"/>
                <w:smallCaps w:val="0"/>
                <w:noProof/>
                <w:kern w:val="2"/>
                <w:sz w:val="24"/>
                <w:szCs w:val="24"/>
                <w:lang w:eastAsia="en-GB"/>
                <w14:ligatures w14:val="standardContextual"/>
              </w:rPr>
              <w:tab/>
            </w:r>
            <w:r>
              <w:rPr>
                <w:rStyle w:val="Hyperlink"/>
                <w:noProof/>
                <w:sz w:val="24"/>
                <w:szCs w:val="24"/>
              </w:rPr>
              <w:t>Especificación principal</w:t>
            </w:r>
            <w:r>
              <w:rPr>
                <w:noProof/>
                <w:webHidden/>
                <w:sz w:val="24"/>
                <w:szCs w:val="24"/>
              </w:rPr>
              <w:tab/>
              <w:fldChar w:fldCharType="begin"/>
              <w:instrText xml:space="preserve"> PAGEREF _Toc229816096 \h </w:instrText>
              <w:fldChar w:fldCharType="separate"/>
              <w:t>15</w:t>
              <w:fldChar w:fldCharType="end"/>
            </w:r>
          </w:hyperlink>
        </w:p>
        <w:p w14:paraId="6EE29CB3" w14:textId="78BBBF55" w:rsidR="006F7454" w:rsidRPr="00150E63" w:rsidRDefault="006F7454">
          <w:pPr>
            <w:pStyle w:val="TOC2"/>
            <w:tabs>
              <w:tab w:val="left" w:pos="960"/>
              <w:tab w:val="right" w:leader="dot" w:pos="8488"/>
            </w:tabs>
            <w:rPr>
              <w:rFonts w:eastAsiaTheme="minorEastAsia" w:cstheme="minorBidi"/>
              <w:smallCaps w:val="0"/>
              <w:noProof/>
              <w:kern w:val="2"/>
              <w:sz w:val="24"/>
              <w:szCs w:val="24"/>
              <w:lang w:eastAsia="en-GB"/>
              <w14:ligatures w14:val="standardContextual"/>
            </w:rPr>
          </w:pPr>
          <w:hyperlink w:anchor="_Toc229816097" w:history="1">
            <w:r>
              <w:rPr>
                <w:rStyle w:val="Hyperlink"/>
                <w:noProof/>
                <w:sz w:val="24"/>
                <w:szCs w:val="24"/>
              </w:rPr>
              <w:t>3.2</w:t>
            </w:r>
            <w:r>
              <w:rPr>
                <w:rFonts w:eastAsiaTheme="minorEastAsia" w:cstheme="minorBidi"/>
                <w:smallCaps w:val="0"/>
                <w:noProof/>
                <w:kern w:val="2"/>
                <w:sz w:val="24"/>
                <w:szCs w:val="24"/>
                <w:lang w:eastAsia="en-GB"/>
                <w14:ligatures w14:val="standardContextual"/>
              </w:rPr>
              <w:tab/>
            </w:r>
            <w:r>
              <w:rPr>
                <w:rStyle w:val="Hyperlink"/>
                <w:noProof/>
                <w:sz w:val="24"/>
                <w:szCs w:val="24"/>
              </w:rPr>
              <w:t>Controles</w:t>
            </w:r>
            <w:r>
              <w:rPr>
                <w:noProof/>
                <w:webHidden/>
                <w:sz w:val="24"/>
                <w:szCs w:val="24"/>
              </w:rPr>
              <w:tab/>
              <w:fldChar w:fldCharType="begin"/>
              <w:instrText xml:space="preserve"> PAGEREF _Toc229816097 \h </w:instrText>
              <w:fldChar w:fldCharType="separate"/>
              <w:t>15</w:t>
              <w:fldChar w:fldCharType="end"/>
            </w:r>
          </w:hyperlink>
        </w:p>
        <w:p w14:paraId="06A2714C" w14:textId="2B2ADCE8" w:rsidR="006F7454" w:rsidRPr="00150E63" w:rsidRDefault="006F7454">
          <w:pPr>
            <w:pStyle w:val="TOC2"/>
            <w:tabs>
              <w:tab w:val="left" w:pos="960"/>
              <w:tab w:val="right" w:leader="dot" w:pos="8488"/>
            </w:tabs>
            <w:rPr>
              <w:rFonts w:eastAsiaTheme="minorEastAsia" w:cstheme="minorBidi"/>
              <w:smallCaps w:val="0"/>
              <w:noProof/>
              <w:kern w:val="2"/>
              <w:sz w:val="24"/>
              <w:szCs w:val="24"/>
              <w:lang w:eastAsia="en-GB"/>
              <w14:ligatures w14:val="standardContextual"/>
            </w:rPr>
          </w:pPr>
          <w:hyperlink w:anchor="_Toc229816098" w:history="1">
            <w:r>
              <w:rPr>
                <w:rStyle w:val="Hyperlink"/>
                <w:noProof/>
                <w:sz w:val="24"/>
                <w:szCs w:val="24"/>
              </w:rPr>
              <w:t>3.3</w:t>
            </w:r>
            <w:r>
              <w:rPr>
                <w:rFonts w:eastAsiaTheme="minorEastAsia" w:cstheme="minorBidi"/>
                <w:smallCaps w:val="0"/>
                <w:noProof/>
                <w:kern w:val="2"/>
                <w:sz w:val="24"/>
                <w:szCs w:val="24"/>
                <w:lang w:eastAsia="en-GB"/>
                <w14:ligatures w14:val="standardContextual"/>
              </w:rPr>
              <w:tab/>
            </w:r>
            <w:r>
              <w:rPr>
                <w:rStyle w:val="Hyperlink"/>
                <w:noProof/>
                <w:sz w:val="24"/>
                <w:szCs w:val="24"/>
              </w:rPr>
              <w:t>Variable de tratamiento e instrumento</w:t>
            </w:r>
            <w:r>
              <w:rPr>
                <w:noProof/>
                <w:webHidden/>
                <w:sz w:val="24"/>
                <w:szCs w:val="24"/>
              </w:rPr>
              <w:tab/>
              <w:fldChar w:fldCharType="begin"/>
              <w:instrText xml:space="preserve"> PAGEREF _Toc229816098 \h </w:instrText>
              <w:fldChar w:fldCharType="separate"/>
              <w:t>17</w:t>
              <w:fldChar w:fldCharType="end"/>
            </w:r>
          </w:hyperlink>
        </w:p>
        <w:p w14:paraId="20E1243D" w14:textId="5B0A56CB" w:rsidR="006F7454" w:rsidRPr="00150E63" w:rsidRDefault="006F7454">
          <w:pPr>
            <w:pStyle w:val="TOC2"/>
            <w:tabs>
              <w:tab w:val="left" w:pos="960"/>
              <w:tab w:val="right" w:leader="dot" w:pos="8488"/>
            </w:tabs>
            <w:rPr>
              <w:rFonts w:eastAsiaTheme="minorEastAsia" w:cstheme="minorBidi"/>
              <w:smallCaps w:val="0"/>
              <w:noProof/>
              <w:kern w:val="2"/>
              <w:sz w:val="24"/>
              <w:szCs w:val="24"/>
              <w:lang w:eastAsia="en-GB"/>
              <w14:ligatures w14:val="standardContextual"/>
            </w:rPr>
          </w:pPr>
          <w:hyperlink w:anchor="_Toc229816099" w:history="1">
            <w:r>
              <w:rPr>
                <w:rStyle w:val="Hyperlink"/>
                <w:noProof/>
                <w:sz w:val="24"/>
                <w:szCs w:val="24"/>
              </w:rPr>
              <w:t>3.4</w:t>
            </w:r>
            <w:r>
              <w:rPr>
                <w:rFonts w:eastAsiaTheme="minorEastAsia" w:cstheme="minorBidi"/>
                <w:smallCaps w:val="0"/>
                <w:noProof/>
                <w:kern w:val="2"/>
                <w:sz w:val="24"/>
                <w:szCs w:val="24"/>
                <w:lang w:eastAsia="en-GB"/>
                <w14:ligatures w14:val="standardContextual"/>
              </w:rPr>
              <w:tab/>
            </w:r>
            <w:r>
              <w:rPr>
                <w:rStyle w:val="Hyperlink"/>
                <w:noProof/>
                <w:sz w:val="24"/>
                <w:szCs w:val="24"/>
              </w:rPr>
              <w:t>Descomposición del efecto migratorio</w:t>
            </w:r>
            <w:r>
              <w:rPr>
                <w:noProof/>
                <w:webHidden/>
                <w:sz w:val="24"/>
                <w:szCs w:val="24"/>
              </w:rPr>
              <w:tab/>
              <w:fldChar w:fldCharType="begin"/>
              <w:instrText xml:space="preserve"> PAGEREF _Toc229816099 \h </w:instrText>
              <w:fldChar w:fldCharType="separate"/>
              <w:t>17</w:t>
              <w:fldChar w:fldCharType="end"/>
            </w:r>
          </w:hyperlink>
        </w:p>
        <w:p w14:paraId="7837F167" w14:textId="5010BCCB" w:rsidR="006F7454" w:rsidRPr="00150E63" w:rsidRDefault="006F7454">
          <w:pPr>
            <w:pStyle w:val="TOC1"/>
            <w:tabs>
              <w:tab w:val="left" w:pos="480"/>
              <w:tab w:val="right" w:leader="dot" w:pos="8488"/>
            </w:tabs>
            <w:rPr>
              <w:rFonts w:eastAsiaTheme="minorEastAsia" w:cstheme="minorBidi"/>
              <w:b w:val="0"/>
              <w:bCs w:val="0"/>
              <w:caps w:val="0"/>
              <w:noProof/>
              <w:kern w:val="2"/>
              <w:sz w:val="24"/>
              <w:szCs w:val="24"/>
              <w:lang w:eastAsia="en-GB"/>
              <w14:ligatures w14:val="standardContextual"/>
            </w:rPr>
          </w:pPr>
          <w:hyperlink w:anchor="_Toc229816100" w:history="1">
            <w:r>
              <w:rPr>
                <w:rStyle w:val="Hyperlink"/>
                <w:b w:val="0"/>
                <w:bCs w:val="0"/>
                <w:noProof/>
                <w:sz w:val="24"/>
                <w:szCs w:val="24"/>
              </w:rPr>
              <w:t>4.</w:t>
            </w:r>
            <w:r>
              <w:rPr>
                <w:rFonts w:eastAsiaTheme="minorEastAsia" w:cstheme="minorBidi"/>
                <w:b w:val="0"/>
                <w:bCs w:val="0"/>
                <w:caps w:val="0"/>
                <w:noProof/>
                <w:kern w:val="2"/>
                <w:sz w:val="24"/>
                <w:szCs w:val="24"/>
                <w:lang w:eastAsia="en-GB"/>
                <w14:ligatures w14:val="standardContextual"/>
              </w:rPr>
              <w:tab/>
            </w:r>
            <w:r>
              <w:rPr>
                <w:rStyle w:val="Hyperlink"/>
                <w:b w:val="0"/>
                <w:bCs w:val="0"/>
                <w:noProof/>
                <w:sz w:val="24"/>
                <w:szCs w:val="24"/>
              </w:rPr>
              <w:t>DATOS</w:t>
            </w:r>
            <w:r>
              <w:rPr>
                <w:b w:val="0"/>
                <w:bCs w:val="0"/>
                <w:noProof/>
                <w:webHidden/>
                <w:sz w:val="24"/>
                <w:szCs w:val="24"/>
              </w:rPr>
              <w:tab/>
              <w:fldChar w:fldCharType="begin"/>
              <w:instrText xml:space="preserve"> PAGEREF _Toc229816100 \h </w:instrText>
              <w:fldChar w:fldCharType="separate"/>
              <w:t>19</w:t>
              <w:fldChar w:fldCharType="end"/>
            </w:r>
          </w:hyperlink>
        </w:p>
        <w:p w14:paraId="1534F3EE" w14:textId="1B2102B9" w:rsidR="006F7454" w:rsidRPr="00150E63" w:rsidRDefault="006F7454">
          <w:pPr>
            <w:pStyle w:val="TOC2"/>
            <w:tabs>
              <w:tab w:val="left" w:pos="960"/>
              <w:tab w:val="right" w:leader="dot" w:pos="8488"/>
            </w:tabs>
            <w:rPr>
              <w:rFonts w:eastAsiaTheme="minorEastAsia" w:cstheme="minorBidi"/>
              <w:smallCaps w:val="0"/>
              <w:noProof/>
              <w:kern w:val="2"/>
              <w:sz w:val="24"/>
              <w:szCs w:val="24"/>
              <w:lang w:eastAsia="en-GB"/>
              <w14:ligatures w14:val="standardContextual"/>
            </w:rPr>
          </w:pPr>
          <w:hyperlink w:anchor="_Toc229816101" w:history="1">
            <w:r>
              <w:rPr>
                <w:rStyle w:val="Hyperlink"/>
                <w:noProof/>
                <w:sz w:val="24"/>
                <w:szCs w:val="24"/>
              </w:rPr>
              <w:t>4.1</w:t>
            </w:r>
            <w:r>
              <w:rPr>
                <w:rFonts w:eastAsiaTheme="minorEastAsia" w:cstheme="minorBidi"/>
                <w:smallCaps w:val="0"/>
                <w:noProof/>
                <w:kern w:val="2"/>
                <w:sz w:val="24"/>
                <w:szCs w:val="24"/>
                <w:lang w:eastAsia="en-GB"/>
                <w14:ligatures w14:val="standardContextual"/>
              </w:rPr>
              <w:tab/>
            </w:r>
            <w:r>
              <w:rPr>
                <w:rStyle w:val="Hyperlink"/>
                <w:noProof/>
                <w:sz w:val="24"/>
                <w:szCs w:val="24"/>
              </w:rPr>
              <w:t>Fuentes de datos</w:t>
            </w:r>
            <w:r>
              <w:rPr>
                <w:noProof/>
                <w:webHidden/>
                <w:sz w:val="24"/>
                <w:szCs w:val="24"/>
              </w:rPr>
              <w:tab/>
              <w:fldChar w:fldCharType="begin"/>
              <w:instrText xml:space="preserve"> PAGEREF _Toc229816101 \h </w:instrText>
              <w:fldChar w:fldCharType="separate"/>
              <w:t>19</w:t>
              <w:fldChar w:fldCharType="end"/>
            </w:r>
          </w:hyperlink>
        </w:p>
        <w:p w14:paraId="2B7EC083" w14:textId="68DDB504" w:rsidR="006F7454" w:rsidRPr="00150E63" w:rsidRDefault="006F7454">
          <w:pPr>
            <w:pStyle w:val="TOC2"/>
            <w:tabs>
              <w:tab w:val="left" w:pos="960"/>
              <w:tab w:val="right" w:leader="dot" w:pos="8488"/>
            </w:tabs>
            <w:rPr>
              <w:rFonts w:eastAsiaTheme="minorEastAsia" w:cstheme="minorBidi"/>
              <w:smallCaps w:val="0"/>
              <w:noProof/>
              <w:kern w:val="2"/>
              <w:sz w:val="24"/>
              <w:szCs w:val="24"/>
              <w:lang w:eastAsia="en-GB"/>
              <w14:ligatures w14:val="standardContextual"/>
            </w:rPr>
          </w:pPr>
          <w:hyperlink w:anchor="_Toc229816102" w:history="1">
            <w:r>
              <w:rPr>
                <w:rStyle w:val="Hyperlink"/>
                <w:noProof/>
                <w:sz w:val="24"/>
                <w:szCs w:val="24"/>
              </w:rPr>
              <w:t>4.2</w:t>
            </w:r>
            <w:r>
              <w:rPr>
                <w:rFonts w:eastAsiaTheme="minorEastAsia" w:cstheme="minorBidi"/>
                <w:smallCaps w:val="0"/>
                <w:noProof/>
                <w:kern w:val="2"/>
                <w:sz w:val="24"/>
                <w:szCs w:val="24"/>
                <w:lang w:eastAsia="en-GB"/>
                <w14:ligatures w14:val="standardContextual"/>
              </w:rPr>
              <w:tab/>
            </w:r>
            <w:r>
              <w:rPr>
                <w:rStyle w:val="Hyperlink"/>
                <w:noProof/>
                <w:sz w:val="24"/>
                <w:szCs w:val="24"/>
              </w:rPr>
              <w:t xml:space="preserve">Calibración de la desagregación de precios</w:t>
            </w:r>
            <w:r>
              <w:rPr>
                <w:noProof/>
                <w:webHidden/>
                <w:sz w:val="24"/>
                <w:szCs w:val="24"/>
              </w:rPr>
              <w:tab/>
              <w:fldChar w:fldCharType="begin"/>
              <w:instrText xml:space="preserve"> PAGEREF _Toc229816102 \h </w:instrText>
              <w:fldChar w:fldCharType="separate"/>
              <w:t>21</w:t>
              <w:fldChar w:fldCharType="end"/>
            </w:r>
          </w:hyperlink>
        </w:p>
        <w:p w14:paraId="38AC2D45" w14:textId="07BD5AC4" w:rsidR="006F7454" w:rsidRPr="00150E63" w:rsidRDefault="006F7454">
          <w:pPr>
            <w:pStyle w:val="TOC2"/>
            <w:tabs>
              <w:tab w:val="left" w:pos="960"/>
              <w:tab w:val="right" w:leader="dot" w:pos="8488"/>
            </w:tabs>
            <w:rPr>
              <w:rFonts w:eastAsiaTheme="minorEastAsia" w:cstheme="minorBidi"/>
              <w:smallCaps w:val="0"/>
              <w:noProof/>
              <w:kern w:val="2"/>
              <w:sz w:val="24"/>
              <w:szCs w:val="24"/>
              <w:lang w:eastAsia="en-GB"/>
              <w14:ligatures w14:val="standardContextual"/>
            </w:rPr>
          </w:pPr>
          <w:hyperlink w:anchor="_Toc229816103" w:history="1">
            <w:r>
              <w:rPr>
                <w:rStyle w:val="Hyperlink"/>
                <w:noProof/>
                <w:sz w:val="24"/>
                <w:szCs w:val="24"/>
              </w:rPr>
              <w:t>4.3</w:t>
            </w:r>
            <w:r>
              <w:rPr>
                <w:rFonts w:eastAsiaTheme="minorEastAsia" w:cstheme="minorBidi"/>
                <w:smallCaps w:val="0"/>
                <w:noProof/>
                <w:kern w:val="2"/>
                <w:sz w:val="24"/>
                <w:szCs w:val="24"/>
                <w:lang w:eastAsia="en-GB"/>
                <w14:ligatures w14:val="standardContextual"/>
              </w:rPr>
              <w:tab/>
            </w:r>
            <w:r>
              <w:rPr>
                <w:rStyle w:val="Hyperlink"/>
                <w:noProof/>
                <w:sz w:val="24"/>
                <w:szCs w:val="24"/>
              </w:rPr>
              <w:t>Estadísticos descriptivos</w:t>
            </w:r>
            <w:r>
              <w:rPr>
                <w:noProof/>
                <w:webHidden/>
                <w:sz w:val="24"/>
                <w:szCs w:val="24"/>
              </w:rPr>
              <w:tab/>
              <w:fldChar w:fldCharType="begin"/>
              <w:instrText xml:space="preserve"> PAGEREF _Toc229816103 \h </w:instrText>
              <w:fldChar w:fldCharType="separate"/>
              <w:t>22</w:t>
              <w:fldChar w:fldCharType="end"/>
            </w:r>
          </w:hyperlink>
        </w:p>
        <w:p w14:paraId="40517513" w14:textId="4E04B6DF" w:rsidR="006F7454" w:rsidRPr="00150E63" w:rsidRDefault="006F7454">
          <w:pPr>
            <w:pStyle w:val="TOC1"/>
            <w:tabs>
              <w:tab w:val="left" w:pos="480"/>
              <w:tab w:val="right" w:leader="dot" w:pos="8488"/>
            </w:tabs>
            <w:rPr>
              <w:rFonts w:eastAsiaTheme="minorEastAsia" w:cstheme="minorBidi"/>
              <w:b w:val="0"/>
              <w:bCs w:val="0"/>
              <w:caps w:val="0"/>
              <w:noProof/>
              <w:kern w:val="2"/>
              <w:sz w:val="24"/>
              <w:szCs w:val="24"/>
              <w:lang w:eastAsia="en-GB"/>
              <w14:ligatures w14:val="standardContextual"/>
            </w:rPr>
          </w:pPr>
          <w:hyperlink w:anchor="_Toc229816104" w:history="1">
            <w:r>
              <w:rPr>
                <w:rStyle w:val="Hyperlink"/>
                <w:b w:val="0"/>
                <w:bCs w:val="0"/>
                <w:noProof/>
                <w:sz w:val="24"/>
                <w:szCs w:val="24"/>
              </w:rPr>
              <w:t>5.</w:t>
            </w:r>
            <w:r>
              <w:rPr>
                <w:rFonts w:eastAsiaTheme="minorEastAsia" w:cstheme="minorBidi"/>
                <w:b w:val="0"/>
                <w:bCs w:val="0"/>
                <w:caps w:val="0"/>
                <w:noProof/>
                <w:kern w:val="2"/>
                <w:sz w:val="24"/>
                <w:szCs w:val="24"/>
                <w:lang w:eastAsia="en-GB"/>
                <w14:ligatures w14:val="standardContextual"/>
              </w:rPr>
              <w:tab/>
            </w:r>
            <w:r>
              <w:rPr>
                <w:rStyle w:val="Hyperlink"/>
                <w:b w:val="0"/>
                <w:bCs w:val="0"/>
                <w:noProof/>
                <w:sz w:val="24"/>
                <w:szCs w:val="24"/>
              </w:rPr>
              <w:t>RESULTADOS Y DISCUSIÓN</w:t>
            </w:r>
            <w:r>
              <w:rPr>
                <w:b w:val="0"/>
                <w:bCs w:val="0"/>
                <w:noProof/>
                <w:webHidden/>
                <w:sz w:val="24"/>
                <w:szCs w:val="24"/>
              </w:rPr>
              <w:tab/>
              <w:fldChar w:fldCharType="begin"/>
              <w:instrText xml:space="preserve"> PAGEREF _Toc229816104 \h </w:instrText>
              <w:fldChar w:fldCharType="separate"/>
              <w:t>23</w:t>
              <w:fldChar w:fldCharType="end"/>
            </w:r>
          </w:hyperlink>
        </w:p>
        <w:p w14:paraId="10053EE9" w14:textId="6D2D3424" w:rsidR="006F7454" w:rsidRPr="00150E63" w:rsidRDefault="006F7454">
          <w:pPr>
            <w:pStyle w:val="TOC2"/>
            <w:tabs>
              <w:tab w:val="left" w:pos="960"/>
              <w:tab w:val="right" w:leader="dot" w:pos="8488"/>
            </w:tabs>
            <w:rPr>
              <w:rFonts w:eastAsiaTheme="minorEastAsia" w:cstheme="minorBidi"/>
              <w:smallCaps w:val="0"/>
              <w:noProof/>
              <w:kern w:val="2"/>
              <w:sz w:val="24"/>
              <w:szCs w:val="24"/>
              <w:lang w:eastAsia="en-GB"/>
              <w14:ligatures w14:val="standardContextual"/>
            </w:rPr>
          </w:pPr>
          <w:hyperlink w:anchor="_Toc229816105" w:history="1">
            <w:r>
              <w:rPr>
                <w:rStyle w:val="Hyperlink"/>
                <w:noProof/>
                <w:sz w:val="24"/>
                <w:szCs w:val="24"/>
              </w:rPr>
              <w:t>5.1</w:t>
            </w:r>
            <w:r>
              <w:rPr>
                <w:rFonts w:eastAsiaTheme="minorEastAsia" w:cstheme="minorBidi"/>
                <w:smallCaps w:val="0"/>
                <w:noProof/>
                <w:kern w:val="2"/>
                <w:sz w:val="24"/>
                <w:szCs w:val="24"/>
                <w:lang w:eastAsia="en-GB"/>
                <w14:ligatures w14:val="standardContextual"/>
              </w:rPr>
              <w:tab/>
            </w:r>
            <w:r>
              <w:rPr>
                <w:rStyle w:val="Hyperlink"/>
                <w:noProof/>
                <w:sz w:val="24"/>
                <w:szCs w:val="24"/>
              </w:rPr>
              <w:t>Impacto de la inmigración en los precios de alquiler</w:t>
            </w:r>
            <w:r>
              <w:rPr>
                <w:noProof/>
                <w:webHidden/>
                <w:sz w:val="24"/>
                <w:szCs w:val="24"/>
              </w:rPr>
              <w:tab/>
              <w:fldChar w:fldCharType="begin"/>
              <w:instrText xml:space="preserve"> PAGEREF _Toc229816105 \h </w:instrText>
              <w:fldChar w:fldCharType="separate"/>
              <w:t>23</w:t>
              <w:fldChar w:fldCharType="end"/>
            </w:r>
          </w:hyperlink>
        </w:p>
        <w:p w14:paraId="344B1E6D" w14:textId="6867355A" w:rsidR="006F7454" w:rsidRPr="00150E63" w:rsidRDefault="006F7454">
          <w:pPr>
            <w:pStyle w:val="TOC2"/>
            <w:tabs>
              <w:tab w:val="left" w:pos="960"/>
              <w:tab w:val="right" w:leader="dot" w:pos="8488"/>
            </w:tabs>
            <w:rPr>
              <w:rFonts w:eastAsiaTheme="minorEastAsia" w:cstheme="minorBidi"/>
              <w:smallCaps w:val="0"/>
              <w:noProof/>
              <w:kern w:val="2"/>
              <w:sz w:val="24"/>
              <w:szCs w:val="24"/>
              <w:lang w:eastAsia="en-GB"/>
              <w14:ligatures w14:val="standardContextual"/>
            </w:rPr>
          </w:pPr>
          <w:hyperlink w:anchor="_Toc229816106" w:history="1">
            <w:r>
              <w:rPr>
                <w:rStyle w:val="Hyperlink"/>
                <w:noProof/>
                <w:sz w:val="24"/>
                <w:szCs w:val="24"/>
              </w:rPr>
              <w:t>5.2</w:t>
            </w:r>
            <w:r>
              <w:rPr>
                <w:rFonts w:eastAsiaTheme="minorEastAsia" w:cstheme="minorBidi"/>
                <w:smallCaps w:val="0"/>
                <w:noProof/>
                <w:kern w:val="2"/>
                <w:sz w:val="24"/>
                <w:szCs w:val="24"/>
                <w:lang w:eastAsia="en-GB"/>
                <w14:ligatures w14:val="standardContextual"/>
              </w:rPr>
              <w:tab/>
            </w:r>
            <w:r>
              <w:rPr>
                <w:rStyle w:val="Hyperlink"/>
                <w:noProof/>
                <w:sz w:val="24"/>
                <w:szCs w:val="24"/>
              </w:rPr>
              <w:t>Análisis de accesibilidad: impacto según el tramo de precios</w:t>
            </w:r>
            <w:r>
              <w:rPr>
                <w:noProof/>
                <w:webHidden/>
                <w:sz w:val="24"/>
                <w:szCs w:val="24"/>
              </w:rPr>
              <w:tab/>
              <w:fldChar w:fldCharType="begin"/>
              <w:instrText xml:space="preserve"> PAGEREF _Toc229816106 \h </w:instrText>
              <w:fldChar w:fldCharType="separate"/>
              <w:t>28</w:t>
              <w:fldChar w:fldCharType="end"/>
            </w:r>
          </w:hyperlink>
        </w:p>
        <w:p w14:paraId="40DB14C3" w14:textId="154D18E9" w:rsidR="006F7454" w:rsidRPr="00150E63" w:rsidRDefault="006F7454">
          <w:pPr>
            <w:pStyle w:val="TOC2"/>
            <w:tabs>
              <w:tab w:val="left" w:pos="960"/>
              <w:tab w:val="right" w:leader="dot" w:pos="8488"/>
            </w:tabs>
            <w:rPr>
              <w:rFonts w:eastAsiaTheme="minorEastAsia" w:cstheme="minorBidi"/>
              <w:smallCaps w:val="0"/>
              <w:noProof/>
              <w:kern w:val="2"/>
              <w:sz w:val="24"/>
              <w:szCs w:val="24"/>
              <w:lang w:eastAsia="en-GB"/>
              <w14:ligatures w14:val="standardContextual"/>
            </w:rPr>
          </w:pPr>
          <w:hyperlink w:anchor="_Toc229816107" w:history="1">
            <w:r>
              <w:rPr>
                <w:rStyle w:val="Hyperlink"/>
                <w:noProof/>
                <w:sz w:val="24"/>
                <w:szCs w:val="24"/>
              </w:rPr>
              <w:t>5.3</w:t>
            </w:r>
            <w:r>
              <w:rPr>
                <w:rFonts w:eastAsiaTheme="minorEastAsia" w:cstheme="minorBidi"/>
                <w:smallCaps w:val="0"/>
                <w:noProof/>
                <w:kern w:val="2"/>
                <w:sz w:val="24"/>
                <w:szCs w:val="24"/>
                <w:lang w:eastAsia="en-GB"/>
                <w14:ligatures w14:val="standardContextual"/>
              </w:rPr>
              <w:tab/>
            </w:r>
            <w:r>
              <w:rPr>
                <w:rStyle w:val="Hyperlink"/>
                <w:noProof/>
                <w:sz w:val="24"/>
                <w:szCs w:val="24"/>
              </w:rPr>
              <w:t>Validación del modelo</w:t>
            </w:r>
            <w:r>
              <w:rPr>
                <w:noProof/>
                <w:webHidden/>
                <w:sz w:val="24"/>
                <w:szCs w:val="24"/>
              </w:rPr>
              <w:tab/>
              <w:fldChar w:fldCharType="begin"/>
              <w:instrText xml:space="preserve"> PAGEREF _Toc229816107 \h </w:instrText>
              <w:fldChar w:fldCharType="separate"/>
              <w:t>28</w:t>
              <w:fldChar w:fldCharType="end"/>
            </w:r>
          </w:hyperlink>
        </w:p>
        <w:p w14:paraId="2FB85C86" w14:textId="517B42A6" w:rsidR="006F7454" w:rsidRPr="00150E63" w:rsidRDefault="006F7454">
          <w:pPr>
            <w:pStyle w:val="TOC2"/>
            <w:tabs>
              <w:tab w:val="left" w:pos="960"/>
              <w:tab w:val="right" w:leader="dot" w:pos="8488"/>
            </w:tabs>
            <w:rPr>
              <w:rFonts w:eastAsiaTheme="minorEastAsia" w:cstheme="minorBidi"/>
              <w:smallCaps w:val="0"/>
              <w:noProof/>
              <w:kern w:val="2"/>
              <w:sz w:val="24"/>
              <w:szCs w:val="24"/>
              <w:lang w:eastAsia="en-GB"/>
              <w14:ligatures w14:val="standardContextual"/>
            </w:rPr>
          </w:pPr>
          <w:hyperlink w:anchor="_Toc229816108" w:history="1">
            <w:r>
              <w:rPr>
                <w:rStyle w:val="Hyperlink"/>
                <w:noProof/>
                <w:sz w:val="24"/>
                <w:szCs w:val="24"/>
              </w:rPr>
              <w:t>5.4</w:t>
            </w:r>
            <w:r>
              <w:rPr>
                <w:rFonts w:eastAsiaTheme="minorEastAsia" w:cstheme="minorBidi"/>
                <w:smallCaps w:val="0"/>
                <w:noProof/>
                <w:kern w:val="2"/>
                <w:sz w:val="24"/>
                <w:szCs w:val="24"/>
                <w:lang w:eastAsia="en-GB"/>
                <w14:ligatures w14:val="standardContextual"/>
              </w:rPr>
              <w:tab/>
            </w:r>
            <w:r>
              <w:rPr>
                <w:rStyle w:val="Hyperlink"/>
                <w:noProof/>
                <w:sz w:val="24"/>
                <w:szCs w:val="24"/>
              </w:rPr>
              <w:t>Análisis de robustez</w:t>
            </w:r>
            <w:r>
              <w:rPr>
                <w:noProof/>
                <w:webHidden/>
                <w:sz w:val="24"/>
                <w:szCs w:val="24"/>
              </w:rPr>
              <w:tab/>
              <w:fldChar w:fldCharType="begin"/>
              <w:instrText xml:space="preserve"> PAGEREF _Toc229816108 \h </w:instrText>
              <w:fldChar w:fldCharType="separate"/>
              <w:t>31</w:t>
              <w:fldChar w:fldCharType="end"/>
            </w:r>
          </w:hyperlink>
        </w:p>
        <w:p w14:paraId="4EC258CB" w14:textId="7089F1BB" w:rsidR="006F7454" w:rsidRPr="00150E63" w:rsidRDefault="006F7454">
          <w:pPr>
            <w:pStyle w:val="TOC1"/>
            <w:tabs>
              <w:tab w:val="left" w:pos="480"/>
              <w:tab w:val="right" w:leader="dot" w:pos="8488"/>
            </w:tabs>
            <w:rPr>
              <w:rFonts w:eastAsiaTheme="minorEastAsia" w:cstheme="minorBidi"/>
              <w:b w:val="0"/>
              <w:bCs w:val="0"/>
              <w:caps w:val="0"/>
              <w:noProof/>
              <w:kern w:val="2"/>
              <w:sz w:val="24"/>
              <w:szCs w:val="24"/>
              <w:lang w:eastAsia="en-GB"/>
              <w14:ligatures w14:val="standardContextual"/>
            </w:rPr>
          </w:pPr>
          <w:hyperlink w:anchor="_Toc229816109" w:history="1">
            <w:r>
              <w:rPr>
                <w:rStyle w:val="Hyperlink"/>
                <w:b w:val="0"/>
                <w:bCs w:val="0"/>
                <w:noProof/>
                <w:sz w:val="24"/>
                <w:szCs w:val="24"/>
              </w:rPr>
              <w:t>6.</w:t>
            </w:r>
            <w:r>
              <w:rPr>
                <w:rFonts w:eastAsiaTheme="minorEastAsia" w:cstheme="minorBidi"/>
                <w:b w:val="0"/>
                <w:bCs w:val="0"/>
                <w:caps w:val="0"/>
                <w:noProof/>
                <w:kern w:val="2"/>
                <w:sz w:val="24"/>
                <w:szCs w:val="24"/>
                <w:lang w:eastAsia="en-GB"/>
                <w14:ligatures w14:val="standardContextual"/>
              </w:rPr>
              <w:tab/>
            </w:r>
            <w:r>
              <w:rPr>
                <w:rStyle w:val="Hyperlink"/>
                <w:b w:val="0"/>
                <w:bCs w:val="0"/>
                <w:noProof/>
                <w:sz w:val="24"/>
                <w:szCs w:val="24"/>
              </w:rPr>
              <w:t>CONCLUSIONES</w:t>
            </w:r>
            <w:r>
              <w:rPr>
                <w:b w:val="0"/>
                <w:bCs w:val="0"/>
                <w:noProof/>
                <w:webHidden/>
                <w:sz w:val="24"/>
                <w:szCs w:val="24"/>
              </w:rPr>
              <w:tab/>
              <w:fldChar w:fldCharType="begin"/>
              <w:instrText xml:space="preserve"> PAGEREF _Toc229816109 \h </w:instrText>
              <w:fldChar w:fldCharType="separate"/>
              <w:t>33</w:t>
              <w:fldChar w:fldCharType="end"/>
            </w:r>
          </w:hyperlink>
        </w:p>
        <w:p w14:paraId="10D554F7" w14:textId="2A4FF957" w:rsidR="006F7454" w:rsidRPr="00150E63" w:rsidRDefault="006F7454">
          <w:pPr>
            <w:pStyle w:val="TOC1"/>
            <w:tabs>
              <w:tab w:val="left" w:pos="480"/>
              <w:tab w:val="right" w:leader="dot" w:pos="8488"/>
            </w:tabs>
            <w:rPr>
              <w:rFonts w:eastAsiaTheme="minorEastAsia" w:cstheme="minorBidi"/>
              <w:b w:val="0"/>
              <w:bCs w:val="0"/>
              <w:caps w:val="0"/>
              <w:noProof/>
              <w:kern w:val="2"/>
              <w:sz w:val="24"/>
              <w:szCs w:val="24"/>
              <w:lang w:eastAsia="en-GB"/>
              <w14:ligatures w14:val="standardContextual"/>
            </w:rPr>
          </w:pPr>
          <w:hyperlink w:anchor="_Toc229816110" w:history="1">
            <w:r>
              <w:rPr>
                <w:rStyle w:val="Hyperlink"/>
                <w:b w:val="0"/>
                <w:bCs w:val="0"/>
                <w:noProof/>
                <w:sz w:val="24"/>
                <w:szCs w:val="24"/>
              </w:rPr>
              <w:t>7.</w:t>
            </w:r>
            <w:r>
              <w:rPr>
                <w:rFonts w:eastAsiaTheme="minorEastAsia" w:cstheme="minorBidi"/>
                <w:b w:val="0"/>
                <w:bCs w:val="0"/>
                <w:caps w:val="0"/>
                <w:noProof/>
                <w:kern w:val="2"/>
                <w:sz w:val="24"/>
                <w:szCs w:val="24"/>
                <w:lang w:eastAsia="en-GB"/>
                <w14:ligatures w14:val="standardContextual"/>
              </w:rPr>
              <w:tab/>
            </w:r>
            <w:r>
              <w:rPr>
                <w:rStyle w:val="Hyperlink"/>
                <w:b w:val="0"/>
                <w:bCs w:val="0"/>
                <w:noProof/>
                <w:sz w:val="24"/>
                <w:szCs w:val="24"/>
              </w:rPr>
              <w:t>BIBLIOGRAFÍA</w:t>
            </w:r>
            <w:r>
              <w:rPr>
                <w:b w:val="0"/>
                <w:bCs w:val="0"/>
                <w:noProof/>
                <w:webHidden/>
                <w:sz w:val="24"/>
                <w:szCs w:val="24"/>
              </w:rPr>
              <w:tab/>
              <w:fldChar w:fldCharType="begin"/>
              <w:instrText xml:space="preserve"> PAGEREF _Toc229816110 \h </w:instrText>
              <w:fldChar w:fldCharType="separate"/>
              <w:t>36</w:t>
              <w:fldChar w:fldCharType="end"/>
            </w:r>
          </w:hyperlink>
        </w:p>
        <w:p w14:paraId="5A6AFAC4" w14:textId="77777777" w:rsidR="00416B48" w:rsidRDefault="006F7454" w:rsidP="00344B79">
          <w:pPr>
            <w:rPr>
              <w:rFonts w:asciiTheme="minorHAnsi" w:hAnsiTheme="minorHAnsi"/>
              <w:caps/>
            </w:rPr>
          </w:pPr>
          <w:r>
            <w:rPr>
              <w:rFonts w:asciiTheme="minorHAnsi" w:hAnsiTheme="minorHAnsi"/>
              <w:caps/>
            </w:rPr>
            <w:fldChar w:fldCharType="end"/>
          </w:r>
        </w:p>
        <w:p w14:paraId="2668C2CA" w14:textId="027B4069" w:rsidR="006370D5" w:rsidRPr="00416B48" w:rsidRDefault="00416B48" w:rsidP="00416B48">
          <w:pPr>
            <w:spacing w:before="0" w:after="0" w:line="240" w:lineRule="auto"/>
            <w:jc w:val="left"/>
            <w:rPr>
              <w:rFonts w:asciiTheme="minorHAnsi" w:hAnsiTheme="minorHAnsi"/>
              <w:caps/>
            </w:rPr>
          </w:pPr>
          <w:r>
            <w:rPr>
              <w:rFonts w:asciiTheme="minorHAnsi" w:hAnsiTheme="minorHAnsi"/>
              <w:caps/>
            </w:rPr>
            <w:br w:type="page"/>
          </w:r>
        </w:p>
      </w:sdtContent>
    </w:sdt>
    <w:p w14:paraId="28D65223" w14:textId="0F435D8E" w:rsidR="0063080F" w:rsidRDefault="0063080F" w:rsidP="003F3EF9">
      <w:pPr>
        <w:pStyle w:val="Heading1"/>
      </w:pPr>
      <w:bookmarkStart w:id="1" w:name="_Toc229816086"/>
      <w:r>
        <w:lastRenderedPageBreak/>
        <w:t>INTRODUCCIÓN</w:t>
      </w:r>
      <w:bookmarkEnd w:id="0"/>
      <w:bookmarkEnd w:id="1"/>
    </w:p>
    <w:p w14:paraId="246E4E88" w14:textId="77777777" w:rsidR="00A039E5" w:rsidRDefault="00A039E5" w:rsidP="003F3EF9">
      <w:pPr>
        <w:pStyle w:val="Heading2"/>
      </w:pPr>
      <w:bookmarkStart w:id="2" w:name="_Toc229815920"/>
      <w:bookmarkStart w:id="3" w:name="_Toc229816087"/>
      <w:r>
        <w:t>Motivación y contexto español</w:t>
      </w:r>
      <w:bookmarkEnd w:id="2"/>
      <w:bookmarkEnd w:id="3"/>
    </w:p>
    <w:p w14:paraId="420B844D" w14:textId="5E33E51C" w:rsidR="00D941AC" w:rsidRDefault="00D941AC" w:rsidP="00D941AC">
      <w:r>
        <w:t xml:space="preserve">El acceso a la vivienda se ha consolidado como el principal problema de la sociedad española: según el Barómetro del CIS de abril de 2026, el 41,3% de los españoles cree que es uno de los tres problemas principales del país, situándose como la primera preocupación por decimoséptimo mes consecutivo y superando los máximos alcanzados en el pico de la burbuja inmobiliaria de 2007 </w:t>
        <w:fldChar w:fldCharType="begin"/>
        <w:instrText xml:space="preserve"> ADDIN ZOTERO_ITEM CSL_CITATION {"citationID":"adcSYJ5B","properties":{"unsorted":false,"formattedCitation":"(CIS, 2026)","plainCitation":"(CIS, 2026)","noteIndex":0},"citationItems":[{"id":192,"uris":["http://zotero.org/users/local/owwTCCPc/items/5DDHQ5GG"],"itemData":{"id":192,"type":"webpage","language":"es-ES","title":"La vivienda se mantiene como principal problema para el 41,3 % de los españoles","URL":"https://www.cis.es/es/w/vivienda-preocupacion-barometro-abril-2026","author":[{"family":"CIS","given":""}],"accessed":{"date-parts":[["2026",5,16]]},"issued":{"date-parts":[["2026"]]}}}],"schema":"https://github.com/citation-style-language/schema/raw/master/csl-citation.json"} </w:instrText>
        <w:fldChar w:fldCharType="separate"/>
      </w:r>
      <w:r>
        <w:rPr>
          <w:noProof/>
        </w:rPr>
        <w:t>(CIS, 2026)</w:t>
      </w:r>
      <w:r>
        <w:fldChar w:fldCharType="end"/>
        <w:t>.</w:t>
      </w:r>
    </w:p>
    <w:p w14:paraId="6B207A70" w14:textId="79BF1A38" w:rsidR="00F60193" w:rsidRDefault="00D941AC" w:rsidP="00D941AC">
      <w:pPr>
        <w:rPr>
          <w:color w:val="C00000"/>
        </w:rPr>
      </w:pPr>
      <w:r>
        <w:t xml:space="preserve">Esta creciente preocupación responde al rápido incremento de los precios, que entre 2015 y 2024 aumentaron en torno al 43% en el caso del alquiler </w:t>
        <w:fldChar w:fldCharType="begin"/>
        <w:instrText xml:space="preserve"> ADDIN ZOTERO_ITEM CSL_CITATION {"citationID":"tIJczFvf","properties":{"unsorted":false,"formattedCitation":"(Ministerio de Vivienda y Agenda Urbana Urbana, 2026)","plainCitation":"(Ministerio de Vivienda y Agenda Urbana Urbana, 2026)","noteIndex":0},"citationItems":[{"id":196,"uris":["http://zotero.org/users/local/owwTCCPc/items/MS4BRALW"],"itemData":{"id":196,"type":"webpage","abstract":"Con el objetivo de garantizar la transparencia en el mercado de alquiler, el Sistema estatal de referencia del precio del alquiler de vivienda (SERPAVI) ofrece el resultado de la explotación de fuentes tributarias de los datos sobre arrendamientos de vivienda habitual. A través de esta página se puede acceder a cinco mapas distintos en función del nivel territorial objeto de su consulta: sección censal, distrito, municipio, provincia y comunidad autónoma.","container-title":"Ministerio de Vivienda y Agenda Urbana","language":"es","title":"Sistema Estatal de Referencia del Precio del Alquiler de Vivienda","URL":"https://www.mivau.gob.es/vivienda/alquila-bien-es-tu-derecho/serpavi","author":[{"family":"Ministerio de Vivienda y Agenda Urbana Urbana","given":""}],"accessed":{"date-parts":[["2026",5,16]]},"issued":{"date-parts":[["2026"]]}}}],"schema":"https://github.com/citation-style-language/schema/raw/master/csl-citation.json"} </w:instrText>
        <w:fldChar w:fldCharType="separate"/>
      </w:r>
      <w:r>
        <w:rPr>
          <w:noProof/>
        </w:rPr>
        <w:t>(Ministerio de Vivienda y Agenda Urbana, 2026)</w:t>
      </w:r>
      <w:r>
        <w:t xml:space="preserve"> y un 60% en el caso de la compraventa (INE, 2026d), </w:t>
      </w:r>
      <w:commentRangeStart w:id="6"/>
      <w:r>
        <w:t xml:space="preserve">muy por encima de la inflación acumulada del 16%</w:t>
      </w:r>
      <w:commentRangeEnd w:id="6"/>
      <w:r>
        <w:rPr>
          <w:rStyle w:val="CommentReference"/>
        </w:rPr>
        <w:commentReference w:id="6"/>
      </w:r>
      <w:r>
        <w:t xml:space="preserve"> en el mismo periodo </w:t>
      </w:r>
      <w:r>
        <w:rPr>
          <w:rFonts w:eastAsiaTheme="minorHAnsi"/>
          <w:lang w:eastAsia="en-US"/>
          <w14:ligatures w14:val="standardContextual"/>
        </w:rPr>
        <w:t>(Hortas Rico y Onrubia, 2025)</w:t>
      </w:r>
      <w:r>
        <w:fldChar w:fldCharType="end"/>
        <w:t xml:space="preserve">. Sin embargo, este crecimiento ha sido marcadamente desigual: los mayores incrementos del alquiler se han registrado en Baleares, Valencia, Málaga y las grandes áreas urbanas, mientras que provincias del interior como Zamora, Ourense o Lugo han experimentado evoluciones mucho más moderadas (Hortas Rico y Onrubia, 2025;</w:t>
        <w:fldChar w:fldCharType="begin"/>
        <w:instrText xml:space="preserve"> ADDIN ZOTERO_ITEM CSL_CITATION {"citationID":"i6tQ8nNB","properties":{"unsorted":false,"formattedCitation":"(Banco de Espa\\uc0\\u241{}a, 2024)","plainCitation":"(Banco de España, 2024)","noteIndex":0},"citationItems":[{"id":194,"uris":["http://zotero.org/users/local/owwTCCPc/items/LGXWVNYZ"],"itemData":{"id":194,"type":"report","abstract":"El mercado del alquiler de vivienda residencial en España: evolución reciente, determinantes e indicadores de esfuerzo","collection-number":"2432","collection-title":"Documentos Ocasionales","language":"es","title":"El mercado del alquiler de vivienda residencial en España: evolución reciente, determinantes e indicadores de esfuerzo","title-short":"El mercado del alquiler de vivienda residencial en España","URL":"https://www.bde.es/wbe/es/publicaciones/analisis-economico-investigacion/documentos-ocasionales/el-mercado-del-alquiler-de-vivienda-residencial-en-espana-evolucion-reciente-determinantes-e-indicadores-de-esfuerzo.html","author":[{"family":"Banco de España","given":""}],"accessed":{"date-parts":[["2026",5,16]]},"issued":{"date-parts":[["2024",10,16]]}}}],"schema":"https://github.com/citation-style-language/schema/raw/master/csl-citation.json"} </w:instrText>
        <w:fldChar w:fldCharType="separate"/>
      </w:r>
      <w:r>
        <w:rPr>
          <w:rFonts w:eastAsiaTheme="minorHAnsi"/>
          <w:lang w:eastAsia="en-US"/>
          <w14:ligatures w14:val="standardContextual"/>
        </w:rPr>
        <w:t xml:space="preserve"> Banco de España, 2024)</w:t>
      </w:r>
      <w:r>
        <w:t xml:space="preserve">, mostrando así una gran heterogeneidad geográfica relacionada con el crecimiento demográfico reciente, </w:t>
      </w:r>
      <w:commentRangeStart w:id="7"/>
      <w:r>
        <w:t xml:space="preserve">como puede verse en los mapas siguientes</w:t>
      </w:r>
      <w:commentRangeEnd w:id="7"/>
      <w:r>
        <w:rPr>
          <w:rStyle w:val="CommentReference"/>
        </w:rPr>
        <w:commentReference w:id="7"/>
      </w:r>
      <w:r>
        <w:t xml:space="preserve">.</w:t>
      </w:r>
      <w:r>
        <w:rPr>
          <w:color w:val="C00000"/>
        </w:rPr>
        <w:t xml:space="preserve"> </w:t>
      </w:r>
    </w:p>
    <w:p w14:paraId="77B06959" w14:textId="20909CDA" w:rsidR="005A50EB" w:rsidRPr="002C7ACB" w:rsidRDefault="002C7ACB" w:rsidP="005A50EB">
      <w:pPr>
        <w:pStyle w:val="Caption"/>
        <w:keepNext/>
        <w:rPr>
          <w:b/>
          <w:bCs/>
          <w:color w:val="000000" w:themeColor="text1"/>
          <w:sz w:val="22"/>
          <w:szCs w:val="22"/>
        </w:rPr>
      </w:pPr>
      <w:r>
        <w:rPr>
          <w:b/>
          <w:bCs/>
          <w:color w:val="000000" w:themeColor="text1"/>
          <w:sz w:val="22"/>
          <w:szCs w:val="22"/>
        </w:rPr>
        <w:t xml:space="preserve">Figura </w:t>
        <w:fldChar w:fldCharType="begin"/>
        <w:instrText xml:space="preserve"> SEQ Ilustración \* ARABIC </w:instrText>
        <w:fldChar w:fldCharType="separate"/>
      </w:r>
      <w:r>
        <w:rPr>
          <w:b/>
          <w:bCs/>
          <w:noProof/>
          <w:color w:val="000000" w:themeColor="text1"/>
          <w:sz w:val="22"/>
          <w:szCs w:val="22"/>
        </w:rPr>
        <w:t>1</w:t>
      </w:r>
      <w:r>
        <w:rPr>
          <w:b/>
          <w:bCs/>
          <w:color w:val="000000" w:themeColor="text1"/>
          <w:sz w:val="22"/>
          <w:szCs w:val="22"/>
        </w:rPr>
        <w:fldChar w:fldCharType="end"/>
        <w:t>: Incremento de los precios medianos del alquiler por provincias, 2015-2024</w:t>
      </w:r>
    </w:p>
    <w:p w14:paraId="45C6819A" w14:textId="77777777" w:rsidR="005A50EB" w:rsidRDefault="005A50EB" w:rsidP="005A50EB">
      <w:pPr>
        <w:rPr>
          <w:color w:val="C00000"/>
        </w:rPr>
      </w:pPr>
      <w:r>
        <w:rPr>
          <w:noProof/>
          <w:color w:val="C00000"/>
          <w14:ligatures w14:val="standardContextual"/>
        </w:rPr>
        <w:drawing>
          <wp:inline distT="0" distB="0" distL="0" distR="0" wp14:anchorId="614E1A42" wp14:editId="0C523524">
            <wp:extent cx="4469524" cy="2889718"/>
            <wp:effectExtent l="0" t="0" r="1270" b="6350"/>
            <wp:docPr id="207494457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4944575" name="Picture 2074944575"/>
                    <pic:cNvPicPr/>
                  </pic:nvPicPr>
                  <pic:blipFill rotWithShape="1">
                    <a:blip r:embed="rId8" cstate="print">
                      <a:extLst>
                        <a:ext uri="{28A0092B-C50C-407E-A947-70E740481C1C}">
                          <a14:useLocalDpi xmlns:a14="http://schemas.microsoft.com/office/drawing/2010/main" val="0"/>
                        </a:ext>
                      </a:extLst>
                    </a:blip>
                    <a:srcRect b="3778"/>
                    <a:stretch>
                      <a:fillRect/>
                    </a:stretch>
                  </pic:blipFill>
                  <pic:spPr bwMode="auto">
                    <a:xfrm>
                      <a:off x="0" y="0"/>
                      <a:ext cx="4493531" cy="2905240"/>
                    </a:xfrm>
                    <a:prstGeom prst="rect">
                      <a:avLst/>
                    </a:prstGeom>
                    <a:ln>
                      <a:noFill/>
                    </a:ln>
                    <a:extLst>
                      <a:ext uri="{53640926-AAD7-44D8-BBD7-CCE9431645EC}">
                        <a14:shadowObscured xmlns:a14="http://schemas.microsoft.com/office/drawing/2010/main"/>
                      </a:ext>
                    </a:extLst>
                  </pic:spPr>
                </pic:pic>
              </a:graphicData>
            </a:graphic>
          </wp:inline>
        </w:drawing>
      </w:r>
    </w:p>
    <w:p w14:paraId="6B66DDF7" w14:textId="77777777" w:rsidR="005A50EB" w:rsidRPr="00F7247A" w:rsidRDefault="005A50EB" w:rsidP="005A50EB">
      <w:pPr>
        <w:rPr>
          <w:i/>
          <w:iCs/>
          <w:sz w:val="20"/>
          <w:szCs w:val="20"/>
        </w:rPr>
      </w:pPr>
      <w:r>
        <w:rPr>
          <w:i/>
          <w:iCs/>
          <w:sz w:val="20"/>
          <w:szCs w:val="20"/>
        </w:rPr>
        <w:t xml:space="preserve">  Fuente: elaboración propia con datos del Ministerio de Vivienda y Agenda Urbana (SERPAVI)</w:t>
      </w:r>
    </w:p>
    <w:p w14:paraId="645E3195" w14:textId="232DDFAC" w:rsidR="005A50EB" w:rsidRPr="002C7ACB" w:rsidRDefault="002C7ACB" w:rsidP="005A50EB">
      <w:pPr>
        <w:pStyle w:val="Caption"/>
        <w:keepNext/>
        <w:rPr>
          <w:b/>
          <w:bCs/>
          <w:sz w:val="22"/>
          <w:szCs w:val="22"/>
        </w:rPr>
      </w:pPr>
      <w:r>
        <w:rPr>
          <w:b/>
          <w:bCs/>
          <w:sz w:val="22"/>
          <w:szCs w:val="22"/>
        </w:rPr>
        <w:lastRenderedPageBreak/>
        <w:t xml:space="preserve">Figura </w:t>
        <w:fldChar w:fldCharType="begin"/>
        <w:instrText xml:space="preserve"> SEQ Ilustración \* ARABIC </w:instrText>
        <w:fldChar w:fldCharType="separate"/>
      </w:r>
      <w:r>
        <w:rPr>
          <w:b/>
          <w:bCs/>
          <w:noProof/>
          <w:sz w:val="22"/>
          <w:szCs w:val="22"/>
        </w:rPr>
        <w:t>2</w:t>
      </w:r>
      <w:r>
        <w:rPr>
          <w:b/>
          <w:bCs/>
          <w:sz w:val="22"/>
          <w:szCs w:val="22"/>
        </w:rPr>
        <w:fldChar w:fldCharType="end"/>
        <w:t>: Incremento del total de inmigrantes por provincias, 2015-2024</w:t>
      </w:r>
    </w:p>
    <w:p w14:paraId="0CA10DB4" w14:textId="77777777" w:rsidR="005A50EB" w:rsidRDefault="005A50EB" w:rsidP="005A50EB">
      <w:r>
        <w:rPr>
          <w:noProof/>
          <w14:ligatures w14:val="standardContextual"/>
        </w:rPr>
        <w:drawing>
          <wp:inline distT="0" distB="0" distL="0" distR="0" wp14:anchorId="48CD4D6A" wp14:editId="071FC336">
            <wp:extent cx="4917480" cy="2963917"/>
            <wp:effectExtent l="0" t="0" r="0" b="0"/>
            <wp:docPr id="13075972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7597255" name="Picture 1307597255"/>
                    <pic:cNvPicPr/>
                  </pic:nvPicPr>
                  <pic:blipFill rotWithShape="1">
                    <a:blip r:embed="rId9" cstate="print">
                      <a:extLst>
                        <a:ext uri="{28A0092B-C50C-407E-A947-70E740481C1C}">
                          <a14:useLocalDpi xmlns:a14="http://schemas.microsoft.com/office/drawing/2010/main" val="0"/>
                        </a:ext>
                      </a:extLst>
                    </a:blip>
                    <a:srcRect l="3704" b="4097"/>
                    <a:stretch>
                      <a:fillRect/>
                    </a:stretch>
                  </pic:blipFill>
                  <pic:spPr bwMode="auto">
                    <a:xfrm>
                      <a:off x="0" y="0"/>
                      <a:ext cx="4938586" cy="2976638"/>
                    </a:xfrm>
                    <a:prstGeom prst="rect">
                      <a:avLst/>
                    </a:prstGeom>
                    <a:ln>
                      <a:noFill/>
                    </a:ln>
                    <a:extLst>
                      <a:ext uri="{53640926-AAD7-44D8-BBD7-CCE9431645EC}">
                        <a14:shadowObscured xmlns:a14="http://schemas.microsoft.com/office/drawing/2010/main"/>
                      </a:ext>
                    </a:extLst>
                  </pic:spPr>
                </pic:pic>
              </a:graphicData>
            </a:graphic>
          </wp:inline>
        </w:drawing>
      </w:r>
    </w:p>
    <w:p w14:paraId="19976D70" w14:textId="6612840C" w:rsidR="005A50EB" w:rsidRPr="00F7247A" w:rsidRDefault="005A50EB" w:rsidP="005A50EB">
      <w:pPr>
        <w:rPr>
          <w:i/>
          <w:iCs/>
          <w:sz w:val="20"/>
          <w:szCs w:val="20"/>
        </w:rPr>
      </w:pPr>
      <w:r>
        <w:rPr>
          <w:i/>
          <w:iCs/>
          <w:sz w:val="20"/>
          <w:szCs w:val="20"/>
        </w:rPr>
        <w:t xml:space="preserve">  Fuente: elaboración propia con datos del INE (Estadística del Padrón Continuo y Censo Anual de Población)  </w:t>
      </w:r>
    </w:p>
    <w:p w14:paraId="0FB040BE" w14:textId="77777777" w:rsidR="005A50EB" w:rsidRDefault="005A50EB" w:rsidP="00D941AC"/>
    <w:p w14:paraId="3D24DFB8" w14:textId="0771765D" w:rsidR="001A1206" w:rsidRDefault="00537104" w:rsidP="00D56C1B">
      <w:r>
        <w:t xml:space="preserve">En cuanto a las causas que explican esta evolución de precios, la literatura converge en señalar dos factores fundamentales: la rigidez de la oferta y la presión creciente de la demanda. Por el lado de la oferta, el mercado español se ha caracterizado en los últimos años por una elasticidad reducida que ha mermado su capacidad de respuesta ante los aumentos de la demanda (Hortas Rico y Onrubia, 2025). La escasez estructural de vivienda ha sido documentada por diversos organismos: </w:t>
        <w:fldChar w:fldCharType="begin"/>
        <w:instrText xml:space="preserve"> ADDIN ZOTERO_ITEM CSL_CITATION {"citationID":"D7i7u1SU","properties":{"unsorted":false,"formattedCitation":"(BBVA Reseach, 2024)","plainCitation":"(BBVA Reseach, 2024)","noteIndex":0},"citationItems":[{"id":198,"uris":["http://zotero.org/users/local/owwTCCPc/items/URJARVT7"],"itemData":{"id":198,"type":"report","abstract":"Desde 2021 las viviendas iniciadas son inferiores a los hogares creados. Entre los factores que podrían limitar la oferta de viviendas se encuentran la escasez de suelo finalista, la incertidumbre regulatoria y la falta de mano de obra. Se necesitan medidas para dinamizar la construcción residencial y la oferta de alquiler.","language":"es","title":"España | Motivos tras la escasa oferta de vivienda","URL":"https://www.bbvaresearch.com/publicaciones/espana-motivos-tras-la-escasa-oferta-de-vivienda/","author":[{"family":"BBVA Reseach","given":""}],"accessed":{"date-parts":[["2026",5,16]]},"issued":{"date-parts":[["2024"]]}}}],"schema":"https://github.com/citation-style-language/schema/raw/master/csl-citation.json"} </w:instrText>
        <w:fldChar w:fldCharType="separate"/>
      </w:r>
      <w:r>
        <w:rPr>
          <w:noProof/>
        </w:rPr>
        <w:t xml:space="preserve">BBVA Research (2024)</w:t>
      </w:r>
      <w:r>
        <w:fldChar w:fldCharType="end"/>
        <w:t xml:space="preserve"> estima que entre 2008 y 2022 las viviendas iniciadas (1,53 millones) fueron muy inferiores a los nuevos hogares creados (2,4 millones). </w:t>
        <w:fldChar w:fldCharType="begin"/>
        <w:instrText xml:space="preserve"> ADDIN ZOTERO_ITEM CSL_CITATION {"citationID":"y0Xe8D9u","properties":{"unsorted":false,"formattedCitation":"(Garc\\uc0\\u237{}a-Montalvo, 2026)","plainCitation":"(García-Montalvo, 2026)","dontUpdate":true,"noteIndex":0},"citationItems":[{"id":190,"uris":["http://zotero.org/users/local/owwTCCPc/items/WFQDKQTT"],"itemData":{"id":190,"type":"article-journal","abstract":"El marcado aumento de los precios de la vivienda en 2024–2025 ha reavivado el temor a la formación de una nueva burbuja inmobiliaria en España, similar a la de los años 2000. Este trabajo combina el análisis de indicadores macroeconómicos con el papel de las expectativas de los hogares sobre el precio de la vivienda en la dinámica reciente del mercado a partir de la evidencia procedente de la Encuesta sobre Expectativas del Precio de la Vivienda en España 2025 (EPVE 2025), diseñada para ser estrictamente comparable con una encuesta previa realizada en 2005 (García-Montalvo, 2005).","container-title":"Cuadernos de Información económica","ISSN":"1132-9386","issue":"311","language":"spa","page":"30-39","publisher":"Fundación de las Cajas de Ahorros (FUNCAS)","section":"Cuadernos de Información económica","source":"dialnet.unirioja.es","title":"¿Existe una nueva burbuja en el mercado inmobiliario español? El papel de las expectativas del precio de la vivienda en España","title-short":"¿Existe una nueva burbuja en el mercado inmobiliario español?","author":[{"family":"García-Montalvo","given":"José"}],"issued":{"date-parts":[["2026"]]}}}],"schema":"https://github.com/citation-style-language/schema/raw/master/csl-citation.json"} </w:instrText>
        <w:fldChar w:fldCharType="separate"/>
      </w:r>
      <w:r>
        <w:rPr>
          <w:rFonts w:eastAsiaTheme="minorHAnsi"/>
          <w:lang w:eastAsia="en-US"/>
          <w14:ligatures w14:val="standardContextual"/>
        </w:rPr>
        <w:t xml:space="preserve">García-Montalvo (2026)</w:t>
      </w:r>
      <w:r>
        <w:fldChar w:fldCharType="end"/>
        <w:t xml:space="preserve"> cifra un déficit acumulado en 2020-2025 de 700.000 viviendas, que aumenta cada año de forma acelerada: en el último año disponible, 2025, se crearon alrededor de 200.000 hogares </w:t>
        <w:fldChar w:fldCharType="begin"/>
        <w:instrText xml:space="preserve"> ADDIN ZOTERO_ITEM CSL_CITATION {"citationID":"cNONHpOy","properties":{"unsorted":false,"formattedCitation":"(INE, 2026b)","plainCitation":"(INE, 2026b)","noteIndex":0},"citationItems":[{"id":150,"uris":["http://zotero.org/users/local/owwTCCPc/items/HKNC9I2Z"],"itemData":{"id":150,"type":"dataset","abstract":"INE. Instituto Nacional de Estadística. National Statistics Institute. Spanish Statistical Office. El INE elabora y distribuye estadisticas de Espana. Este servidor contiene: Censos de Poblacion y Viviendas 2001, Informacion general, Productos de difusion, Espana en cifras, Datos coyunturales, Datos municipales, etc.. Q2016.es","language":"es","publisher":"Estadística Continua de Población","title":"Hogares de personas residentes en viviendas familiares por fecha y tamaño del hogar","URL":"https://www.ine.es/jaxiT3/Tabla.htm?t=60135&amp;L=0","author":[{"family":"INE","given":""}],"accessed":{"date-parts":[["2026",5,11]]},"issued":{"date-parts":[["2026"]]}}}],"schema":"https://github.com/citation-style-language/schema/raw/master/csl-citation.json"} </w:instrText>
        <w:fldChar w:fldCharType="separate"/>
      </w:r>
      <w:r>
        <w:rPr>
          <w:noProof/>
        </w:rPr>
        <w:t>(INE, 2026b)</w:t>
      </w:r>
      <w:r>
        <w:fldChar w:fldCharType="end"/>
        <w:t xml:space="preserve"> y solo se terminaron en torno a 90.000 viviendas </w:t>
        <w:fldChar w:fldCharType="begin"/>
        <w:instrText xml:space="preserve"> ADDIN ZOTERO_ITEM CSL_CITATION {"citationID":"HXe3JpNR","properties":{"unsorted":false,"formattedCitation":"(Ministerio de Transportes y Movilidad sostenible, 2026)","plainCitation":"(Ministerio de Transportes y Movilidad sostenible, 2026)","noteIndex":0},"citationItems":[{"id":148,"uris":["http://zotero.org/users/local/owwTCCPc/items/7TBNGYEP"],"itemData":{"id":148,"type":"report","abstract":"Observatorio de vivienda y suelo. Boletín núm. 56, cuarto trimestre 2025","collection-number":"Informe nº 56","language":"es","title":"Observatorio de vivienda y suelo - cuarto trimestre 2025","URL":"https://publicaciones.transportes.gob.es/observatorio-de-vivienda-y-suelo-boletin-num-56-cuarto-trimestre-2025","author":[{"family":"Ministerio de Transportes y Movilidad sostenible","given":""}],"accessed":{"date-parts":[["2026",5,11]]},"issued":{"date-parts":[["2026"]]}}}],"schema":"https://github.com/citation-style-language/schema/raw/master/csl-citation.json"} </w:instrText>
        <w:fldChar w:fldCharType="separate"/>
      </w:r>
      <w:r>
        <w:rPr>
          <w:noProof/>
        </w:rPr>
        <w:t xml:space="preserve">(Ministerio de Transportes y Movilidad Sostenible, 2026)</w:t>
      </w:r>
      <w:r>
        <w:fldChar w:fldCharType="end"/>
        <w:t>.</w:t>
      </w:r>
    </w:p>
    <w:p w14:paraId="0D1A90A7" w14:textId="650F4CD6" w:rsidR="00D56C1B" w:rsidRDefault="00F542BA" w:rsidP="00D56C1B">
      <w:r>
        <w:t xml:space="preserve">Los determinantes de la rigidez de oferta son estructurales: escasez de suelo finalista </w:t>
        <w:fldChar w:fldCharType="begin"/>
        <w:instrText xml:space="preserve"> ADDIN ZOTERO_ITEM CSL_CITATION {"citationID":"nmGFo5Wm","properties":{"unsorted":false,"formattedCitation":"(Valverde, 2024)","plainCitation":"(Valverde, 2024)","noteIndex":0},"citationItems":[{"id":152,"uris":["http://zotero.org/users/local/owwTCCPc/items/GTXBL3KI"],"itemData":{"id":152,"type":"book","ISBN":"978-84-17609-81-8","language":"spa","publisher":"Fundación de las Cajas de Ahorros (FUNCAS)","source":"dialnet.unirioja.es","title":"Mercado inmobiliario y política de la vivienda en España","URL":"https://dialnet.unirioja.es/servlet/libro?codigo=988393","author":[{"family":"Valverde","given":"Santiago Carbó"}],"accessed":{"date-parts":[["2026",5,11]]},"issued":{"date-parts":[["2024"]]}}}],"schema":"https://github.com/citation-style-language/schema/raw/master/csl-citation.json"} </w:instrText>
        <w:fldChar w:fldCharType="separate"/>
      </w:r>
      <w:r>
        <w:rPr>
          <w:noProof/>
        </w:rPr>
        <w:t>(Carbó, 2024)</w:t>
      </w:r>
      <w:r>
        <w:fldChar w:fldCharType="end"/>
        <w:t xml:space="preserve">, encarecimiento de los costes de construcción, falta de mano de obra cualificada —según BBVA Research (2024), el número de vacantes sin cubrir en el sector se ha triplicado entre 2016 y 2023, y la edad media de los trabajadores de la construcción ha aumentado sustancialmente—, complejidad jurídica de los procesos urbanísticos y un </w:t>
        <w:lastRenderedPageBreak/>
        <w:t xml:space="preserve">marco regulatorio que ha desincentivado la inversión en alquiler de larga duración (Hortas Rico y Onrubia, 2025). A ello se suma la creciente competencia del alquiler turístico y de temporada, que ha reducido la oferta de alquiler residencial habitual (Banco de España, 2024).</w:t>
      </w:r>
    </w:p>
    <w:p w14:paraId="6DDB77BD" w14:textId="79DCB679" w:rsidR="00C839AA" w:rsidRDefault="000B6728" w:rsidP="00D56C1B">
      <w:r>
        <w:t xml:space="preserve">Por el lado de la demanda, el principal motor del crecimiento poblacional español de los últimos años ha sido la inmigración. Según la Estadística Continua de Población del INE, entre 2015 y 2025 la población nacida en el extranjero residente en España pasó de 5,9 a 9,5 millones de personas (del 12,7% al 19,3% de la población total) </w:t>
        <w:fldChar w:fldCharType="begin"/>
        <w:instrText xml:space="preserve"> ADDIN ZOTERO_ITEM CSL_CITATION {"citationID":"ZBMjmoJf","properties":{"unsorted":false,"formattedCitation":"(INE, 2026a)","plainCitation":"(INE, 2026a)","noteIndex":0},"citationItems":[{"id":156,"uris":["http://zotero.org/users/local/owwTCCPc/items/WIGUYGQ4"],"itemData":{"id":156,"type":"dataset","language":"es","title":"Estadística Continua de Población - Población residente por fecha, sexo, grupo de edad y país de nacimiento","URL":"https://www.ine.es/jaxiT3/Datos.htm?t=56937","author":[{"family":"INE","given":""}],"accessed":{"date-parts":[["2026",5,11]]},"issued":{"date-parts":[["2026"]]}}}],"schema":"https://github.com/citation-style-language/schema/raw/master/csl-citation.json"} </w:instrText>
        <w:fldChar w:fldCharType="separate"/>
      </w:r>
      <w:r>
        <w:rPr>
          <w:noProof/>
        </w:rPr>
        <w:t>(INE, 2026a)</w:t>
      </w:r>
      <w:r>
        <w:fldChar w:fldCharType="end"/>
        <w:t xml:space="preserve">; y solo en 2022 el saldo migratorio exterior llegó a un máximo histórico de cerca de 730.000 personas </w:t>
        <w:fldChar w:fldCharType="begin"/>
        <w:instrText xml:space="preserve"> ADDIN ZOTERO_ITEM CSL_CITATION {"citationID":"gVUuYVRd","properties":{"unsorted":false,"formattedCitation":"(INE, 2025a)","plainCitation":"(INE, 2025a)","noteIndex":0},"citationItems":[{"id":158,"uris":["http://zotero.org/users/local/owwTCCPc/items/ZRGQSD8W"],"itemData":{"id":158,"type":"dataset","language":"es","title":"Estadística de Migraciones y Cambios de Residencia - Saldos por año, sexo, país de nacimiento y tipo de saldo","URL":"https://www.ine.es/jaxiT3/Datos.htm?t=69760","author":[{"family":"INE","given":""}],"accessed":{"date-parts":[["2026",5,11]]},"issued":{"date-parts":[["2025"]]}}}],"schema":"https://github.com/citation-style-language/schema/raw/master/csl-citation.json"} </w:instrText>
        <w:fldChar w:fldCharType="separate"/>
      </w:r>
      <w:r>
        <w:rPr>
          <w:noProof/>
        </w:rPr>
        <w:t>(INE, 2025a)</w:t>
      </w:r>
      <w:r>
        <w:fldChar w:fldCharType="end"/>
        <w:t xml:space="preserve">. Estos flujos migratorios masivos han sido motivados por la combinación de situaciones de pobreza en los países de origen y las necesidades del mercado laboral español, que ha demandado mano de obra en sectores como la construcción, la hostelería, la agricultura y los cuidados. En este sentido, la llegada de extranjeros ha suplido el saldo vegetativo negativo que tiene España desde 2016 </w:t>
        <w:fldChar w:fldCharType="begin"/>
        <w:instrText xml:space="preserve"> ADDIN ZOTERO_ITEM CSL_CITATION {"citationID":"o0rltQMv","properties":{"unsorted":false,"formattedCitation":"(INE, 2025b)","plainCitation":"(INE, 2025b)","noteIndex":0},"citationItems":[{"id":160,"uris":["http://zotero.org/users/local/owwTCCPc/items/YQY2NDNV"],"itemData":{"id":160,"type":"dataset","language":"es","title":"Indicadores de crecimiento de la población - Saldo Vegetativo por mil habitantes","URL":"https://www.ine.es/jaxiT3/Datos.htm?t=1416","author":[{"family":"INE","given":""}],"accessed":{"date-parts":[["2026",5,11]]},"issued":{"date-parts":[["2025"]]}}}],"schema":"https://github.com/citation-style-language/schema/raw/master/csl-citation.json"} </w:instrText>
        <w:fldChar w:fldCharType="separate"/>
      </w:r>
      <w:r>
        <w:rPr>
          <w:noProof/>
        </w:rPr>
        <w:t>(INE, 2025b)</w:t>
      </w:r>
      <w:r>
        <w:fldChar w:fldCharType="end"/>
        <w:t xml:space="preserve">, hasta el punto de que los hijos de madres nacidas en el extranjero suponen ya más del 33% de los nacimientos totales </w:t>
        <w:fldChar w:fldCharType="begin"/>
        <w:instrText xml:space="preserve"> ADDIN ZOTERO_ITEM CSL_CITATION {"citationID":"I2smT33t","properties":{"unsorted":false,"formattedCitation":"(INE, 2026c)","plainCitation":"(INE, 2026c)","noteIndex":0},"citationItems":[{"id":162,"uris":["http://zotero.org/users/local/owwTCCPc/items/RQKF3ZLI"],"itemData":{"id":162,"type":"dataset","language":"es","title":"Movimiento Natural de la Población - Nacimientos por país de nacimiento de la madre","URL":"https://www.ine.es/jaxiT3/Datos.htm?t=58932","author":[{"family":"INE","given":""}],"accessed":{"date-parts":[["2026",5,11]]},"issued":{"date-parts":[["2026"]]}}}],"schema":"https://github.com/citation-style-language/schema/raw/master/csl-citation.json"} </w:instrText>
        <w:fldChar w:fldCharType="separate"/>
      </w:r>
      <w:r>
        <w:rPr>
          <w:noProof/>
        </w:rPr>
        <w:t>(INE, 2026c)</w:t>
      </w:r>
      <w:r>
        <w:fldChar w:fldCharType="end"/>
        <w:t>.</w:t>
      </w:r>
    </w:p>
    <w:p w14:paraId="3372258D" w14:textId="075B147E" w:rsidR="00D31F70" w:rsidRDefault="00054ECF" w:rsidP="00D31F70">
      <w:r>
        <w:t xml:space="preserve">Estos dos fenómenos (oferta rígida y demanda impulsada por la inmigración) afectan en gran modo al mercado del alquiler, al que accede de forma mayoritaria la población inmigrante: el 70,5% de los hogares cuya persona de referencia es nacional de un país no comunitario reside en alquiler en 2024, frente al 17,9% del total nacional, habiendo aumentado este porcentaje 8 puntos desde 2004 (Hortas Rico y Onrubia, 2025). En este sentido, la concentración del shock de demanda en el segmento del alquiler ha agravado una situación ya tensionada por la propia regulación: la Ley 12/2023 por el derecho a la vivienda introdujo la opción de declarar zonas tensionadas en determinados municipios, permitiendo limitar la actualización de los precios de contratos vigentes. </w:t>
      </w:r>
      <w:commentRangeStart w:id="8"/>
      <w:r>
        <w:t xml:space="preserve">Algunos análisis preliminares sugieren que</w:t>
      </w:r>
      <w:commentRangeEnd w:id="8"/>
      <w:r>
        <w:rPr>
          <w:rStyle w:val="CommentReference"/>
        </w:rPr>
        <w:commentReference w:id="8"/>
      </w:r>
      <w:r>
        <w:t xml:space="preserve">, no habiendo resuelto el problema estructural, esto ha mitigado las subidas de precio en ciertas zonas al tiempo que ha contribuido a reducir la oferta disponible y a concentrar la presión sobre los nuevos contratos, donde los arrendadores trasladan el ajuste que no pueden realizar sobre los existentes </w:t>
      </w:r>
      <w:r>
        <w:rPr>
          <w:rFonts w:eastAsiaTheme="minorHAnsi"/>
          <w:lang w:eastAsia="en-US"/>
          <w14:ligatures w14:val="standardContextual"/>
        </w:rPr>
        <w:t xml:space="preserve">(de la Fuente, 2023; Pinto, 2026; Rodríguez-Fernández, 2026)</w:t>
      </w:r>
      <w:r>
        <w:fldChar w:fldCharType="end"/>
        <w:t>.</w:t>
      </w:r>
    </w:p>
    <w:p w14:paraId="1E662E59" w14:textId="4F67A17A" w:rsidR="00FC3ED5" w:rsidRDefault="00D56C1B" w:rsidP="00D56C1B">
      <w:r>
        <w:t xml:space="preserve">analizar el papel del importante crecimiento de la población inmigrante en el boom inmobiliario de los primeros años dos mil. La evidencia internacional es relativamente abundante y ha encontrado efectos diversos: Saiz (2007) estima para Estados Unidos que un aumento de un punto porcentual en la cuota de población inmigrante eleva los alquileres en torno a un 1%; </w:t>
      </w:r>
      <w:commentRangeStart w:id="9"/>
      <w:r>
        <w:t xml:space="preserve">Sá (2015) encuentra para el Reino Unido un efecto negativo sobre los precios</w:t>
      </w:r>
      <w:commentRangeEnd w:id="9"/>
      <w:r>
        <w:rPr>
          <w:rStyle w:val="CommentReference"/>
        </w:rPr>
        <w:commentReference w:id="9"/>
      </w:r>
      <w:r>
        <w:t xml:space="preserve"> derivado del desplazamiento de población autóctona (</w:t>
      </w:r>
      <w:r>
        <w:rPr>
          <w:i/>
          <w:iCs/>
        </w:rPr>
        <w:t>native-flight</w:t>
      </w:r>
      <w:r>
        <w:t xml:space="preserve">); Akbari y Aydede (2012) y Moallemi y Melser (2019) muestran efectos positivos en Canadá y Australia; y Unal, Hayo y Erol (2024) encuentran para Alemania una relación positiva y persistente. </w:t>
      </w:r>
    </w:p>
    <w:p w14:paraId="36FBEFEC" w14:textId="58055FE4" w:rsidR="00FC3ED5" w:rsidRDefault="006A68E4" w:rsidP="00D56C1B">
      <w:r>
        <w:t xml:space="preserve">En el caso español existen tres antecedentes relevantes: González y Ortega (2013) estiman para 1998-2008 que un aumento de un punto porcentual en la población inmigrante elevó los precios de la vivienda en propiedad un 3,2%, atribuyendo a la inmigración aproximadamente un tercio del boom inmobiliario del periodo. Sanchís-Guarner (2023) estima para 2001-2012 un efecto del 3,3% por punto porcentual y desarrolla el marco metodológico de descomposición, también centrándose en precios de compraventa. Torres-Téllez y Montero-Soler (2023), siguiendo el enfoque de Saiz (2007), analizan el periodo 2001-2019 y son los primeros en abordar el mercado del alquiler para España, encontrando que la entrada de inmigrantes durante 2010-2019 explica un 5,9% del incremento del precio del alquiler. Estos trabajos son comentados con mayor profundidad en el epígrafe de revisión de la literatura.</w:t>
      </w:r>
    </w:p>
    <w:p w14:paraId="5A5AFFF7" w14:textId="779AA203" w:rsidR="00663845" w:rsidRDefault="00D56C1B" w:rsidP="00D56C1B">
      <w:commentRangeStart w:id="10"/>
      <w:r>
        <w:t xml:space="preserve">Sin embargo, no existe ningún trabajo que cuantifique empíricamente el impacto</w:t>
      </w:r>
      <w:commentRangeEnd w:id="10"/>
      <w:r>
        <w:rPr>
          <w:rStyle w:val="CommentReference"/>
        </w:rPr>
        <w:commentReference w:id="10"/>
      </w:r>
      <w:r>
        <w:t xml:space="preserve"> de la inmigración sobre los precios del alquiler en España durante la última década. El presente trabajo pretende cubrir esta carencia, analizando un periodo de shock migratorio sin precedentes, con una oferta estancada y una mayor presión sobre los nuevos contratos.</w:t>
      </w:r>
    </w:p>
    <w:p w14:paraId="4045B21D" w14:textId="286E4BA7" w:rsidR="003F6A8E" w:rsidRDefault="003F6A8E" w:rsidP="003F3EF9">
      <w:pPr>
        <w:pStyle w:val="Heading2"/>
      </w:pPr>
      <w:bookmarkStart w:id="4" w:name="_Toc229815921"/>
      <w:bookmarkStart w:id="5" w:name="_Toc229816088"/>
      <w:r>
        <w:t>Pregunta de investigación y objetivos</w:t>
      </w:r>
      <w:bookmarkEnd w:id="4"/>
      <w:bookmarkEnd w:id="5"/>
    </w:p>
    <w:p w14:paraId="37703A78" w14:textId="47799F0D" w:rsidR="003F6A8E" w:rsidRDefault="00980788" w:rsidP="003F6A8E">
      <w:r>
        <w:t xml:space="preserve">Nuestro estudio busca responder la siguiente pregunta de investigación: ¿cuál es el efecto causal de la inmigración sobre los precios de los nuevos contratos de alquiler en las provincias españolas durante el periodo 2015-2024? Esta pregunta general se concreta en cuatro objetivos específicos. El primero, cuantificar el efecto medio de la inmigración sobre los precios de los nuevos contratos de alquiler </w:t>
      </w:r>
      <w:commentRangeStart w:id="11"/>
      <w:r>
        <w:t xml:space="preserve">descomponiendo el efecto agregado en la parte atribuible a la demanda directa</w:t>
      </w:r>
      <w:commentRangeEnd w:id="11"/>
      <w:r>
        <w:rPr>
          <w:rStyle w:val="CommentReference"/>
        </w:rPr>
        <w:commentReference w:id="11"/>
      </w:r>
      <w:r>
        <w:t xml:space="preserve"> de los propios inmigrantes y la parte que coexiste con la respuesta de movilidad de la población nativa. El segundo, contrastar empíricamente la dualidad </w:t>
      </w:r>
      <w:r>
        <w:rPr>
          <w:i/>
          <w:iCs/>
        </w:rPr>
        <w:t>insider/outsider</w:t>
      </w:r>
      <w:r>
        <w:t xml:space="preserve"> mediante la comparación del efecto sobre </w:t>
        <w:lastRenderedPageBreak/>
        <w:t xml:space="preserve">nuevos contratos frente al efecto sobre el stock arrendado y sobre los contratos existentes. El tercero, analizar la heterogeneidad distributiva del impacto comparando el efecto en el segmento bajo (P25), en la mediana (P50) y en el segmento alto (P75) del mercado, lo que permite evaluar la posible regresividad del impacto. Y el cuarto, analizar la relevancia de otros factores para explicar el crecimiento de los precios, como la oferta de vivienda o las características económicas y estructurales de la provincia.</w:t>
      </w:r>
    </w:p>
    <w:p w14:paraId="677FE51C" w14:textId="3EACD775" w:rsidR="003F6A8E" w:rsidRDefault="003F6A8E" w:rsidP="003F3EF9">
      <w:pPr>
        <w:pStyle w:val="Heading2"/>
      </w:pPr>
      <w:bookmarkStart w:id="6" w:name="_Toc229815922"/>
      <w:bookmarkStart w:id="7" w:name="_Toc229816089"/>
      <w:r>
        <w:t>Contribución a la literatura</w:t>
      </w:r>
      <w:bookmarkEnd w:id="6"/>
      <w:bookmarkEnd w:id="7"/>
    </w:p>
    <w:p w14:paraId="0648FBF7" w14:textId="1B00FA90" w:rsidR="001D4889" w:rsidRDefault="003F6A8E" w:rsidP="003F6A8E">
      <w:r>
        <w:t xml:space="preserve">Este trabajo aporta cinco contribuciones respecto a la literatura previa. La primera es de cobertura temporal y de fuente: </w:t>
      </w:r>
      <w:commentRangeStart w:id="12"/>
      <w:r>
        <w:t xml:space="preserve">los datos provienen del Sistema Estatal de Referencia de Precios de Alquiler de Vivienda (SERPAVI)</w:t>
      </w:r>
      <w:commentRangeEnd w:id="12"/>
      <w:r>
        <w:rPr>
          <w:rStyle w:val="CommentReference"/>
        </w:rPr>
        <w:commentReference w:id="12"/>
      </w:r>
      <w:r>
        <w:t xml:space="preserve">, y cubren el periodo 2015-2024. 2015 es el año que da comienzo al periodo estudiado por dos motivos: el primero, que hasta ese año el saldo migratorio español era negativo (por la alta emigración causada por la Gran Recesión); el segundo, que también coincide en ese año el comienzo de la subida de precios de alquiler, que hasta esa fecha habían permanecido estancados (Gráfico 1). 2024 es el último año del análisis por ser el último del que se dispone de datos.</w:t>
      </w:r>
    </w:p>
    <w:p w14:paraId="30854302" w14:textId="73F48D4A" w:rsidR="003F6A8E" w:rsidRPr="00530C7D" w:rsidRDefault="00C62A4F" w:rsidP="00C62A4F">
      <w:pPr>
        <w:pStyle w:val="Caption"/>
        <w:rPr>
          <w:b/>
          <w:bCs/>
          <w:sz w:val="22"/>
          <w:szCs w:val="22"/>
        </w:rPr>
      </w:pPr>
      <w:r>
        <w:rPr>
          <w:b/>
          <w:bCs/>
          <w:sz w:val="22"/>
          <w:szCs w:val="22"/>
        </w:rPr>
        <w:t xml:space="preserve">Gráfico </w:t>
        <w:fldChar w:fldCharType="begin"/>
        <w:instrText xml:space="preserve"> SEQ Gráfico \* ARABIC </w:instrText>
        <w:fldChar w:fldCharType="separate"/>
      </w:r>
      <w:r>
        <w:rPr>
          <w:b/>
          <w:bCs/>
          <w:noProof/>
          <w:sz w:val="22"/>
          <w:szCs w:val="22"/>
        </w:rPr>
        <w:t>1</w:t>
      </w:r>
      <w:r>
        <w:rPr>
          <w:b/>
          <w:bCs/>
          <w:sz w:val="22"/>
          <w:szCs w:val="22"/>
        </w:rPr>
        <w:fldChar w:fldCharType="end"/>
        <w:t xml:space="preserve">: Evolución del saldo migratorio y del precio de la vivienda en alquiler</w:t>
      </w:r>
    </w:p>
    <w:p w14:paraId="4B768CD9" w14:textId="4853FB87" w:rsidR="00C62A4F" w:rsidRDefault="007A7EE0" w:rsidP="00C62A4F">
      <w:pPr>
        <w:keepNext/>
        <w:spacing w:after="0"/>
      </w:pPr>
      <w:r>
        <w:rPr>
          <w:noProof/>
          <w14:ligatures w14:val="standardContextual"/>
        </w:rPr>
        <w:drawing>
          <wp:inline distT="0" distB="0" distL="0" distR="0" wp14:anchorId="28023D61" wp14:editId="7489550A">
            <wp:extent cx="2667629" cy="1806565"/>
            <wp:effectExtent l="0" t="0" r="0" b="0"/>
            <wp:docPr id="14712516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1251613" name=""/>
                    <pic:cNvPicPr/>
                  </pic:nvPicPr>
                  <pic:blipFill>
                    <a:blip r:embed="rId10"/>
                    <a:stretch>
                      <a:fillRect/>
                    </a:stretch>
                  </pic:blipFill>
                  <pic:spPr>
                    <a:xfrm>
                      <a:off x="0" y="0"/>
                      <a:ext cx="2667629" cy="1806565"/>
                    </a:xfrm>
                    <a:prstGeom prst="rect">
                      <a:avLst/>
                    </a:prstGeom>
                  </pic:spPr>
                </pic:pic>
              </a:graphicData>
            </a:graphic>
          </wp:inline>
        </w:drawing>
        <w:drawing>
          <wp:inline distT="0" distB="0" distL="0" distR="0" wp14:anchorId="58E548C0" wp14:editId="6F24DE5D">
            <wp:extent cx="2675187" cy="1807591"/>
            <wp:effectExtent l="0" t="0" r="5080" b="0"/>
            <wp:docPr id="20021963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2196375" name=""/>
                    <pic:cNvPicPr/>
                  </pic:nvPicPr>
                  <pic:blipFill>
                    <a:blip r:embed="rId11"/>
                    <a:stretch>
                      <a:fillRect/>
                    </a:stretch>
                  </pic:blipFill>
                  <pic:spPr>
                    <a:xfrm>
                      <a:off x="0" y="0"/>
                      <a:ext cx="2708887" cy="1830362"/>
                    </a:xfrm>
                    <a:prstGeom prst="rect">
                      <a:avLst/>
                    </a:prstGeom>
                  </pic:spPr>
                </pic:pic>
              </a:graphicData>
            </a:graphic>
          </wp:inline>
        </w:drawing>
      </w:r>
    </w:p>
    <w:p w14:paraId="482B3A39" w14:textId="2AF5B61A" w:rsidR="00FC4F24" w:rsidRPr="003A4B91" w:rsidRDefault="0081354B" w:rsidP="00C62A4F">
      <w:pPr>
        <w:spacing w:before="0"/>
        <w:rPr>
          <w:i/>
          <w:iCs/>
          <w:sz w:val="20"/>
          <w:szCs w:val="20"/>
        </w:rPr>
      </w:pPr>
      <w:r>
        <w:rPr>
          <w:i/>
          <w:iCs/>
          <w:noProof/>
          <w:sz w:val="20"/>
          <w:szCs w:val="20"/>
          <w14:ligatures w14:val="standardContextual"/>
        </w:rPr>
        <w:t xml:space="preserve"> Fuente: elaboración propia con datos del INE (migraciones) y SERPAVI (alquileres)</w:t>
      </w:r>
    </w:p>
    <w:p w14:paraId="3125CB8D" w14:textId="4884570B" w:rsidR="00DB5006" w:rsidRDefault="003F6A8E" w:rsidP="003F6A8E">
      <w:r>
        <w:t xml:space="preserve">La segunda contribución es la elección del mercado del alquiler como objeto de estudio. Esta decisión se debe a que la población inmigrante accede a la vivienda mayoritariamente a través del alquiler, lo que lo convierte en el ámbito privilegiado para identificar el efecto de la demanda inmigrante; además, es el segmento donde las políticas públicas han intervenido con mayor intensidad en el periodo estudiado (RDL 7/2019, RDL 6/2022 y Ley 12/2023). Los problemas relativos a las fuentes de datos sobre alquiler justifican que la literatura existente se haya centrado en el mercado de compraventa, </w:t>
        <w:lastRenderedPageBreak/>
        <w:t>limitando su capacidad para informar el debate público; carencia que pretende solventar este trabajo.</w:t>
      </w:r>
    </w:p>
    <w:p w14:paraId="56BAC27B" w14:textId="6C2652F6" w:rsidR="003F6A8E" w:rsidRDefault="003F6A8E" w:rsidP="003F6A8E">
      <w:r>
        <w:t xml:space="preserve">La tercera contribución es metodológica y consiste en aislar los precios de los nuevos contratos de los precios del stock arrendado. Como se ha explicado, la regulación contractual española limita las actualizaciones de los contratos existentes, lo que provoca que los índices que agregan stock y nuevos contratos subestimen la presión real de la demanda. Para resolver este problema se aplica una metodología de descomposición a partir de la desarrollada por el Banco de España, permitiendo analizar de manera diferenciada los nuevos contratos, los contratos existentes y el stock total, y </w:t>
      </w:r>
      <w:commentRangeStart w:id="13"/>
      <w:r>
        <w:t xml:space="preserve">constituyendo así una aportación útil a futuros estudios</w:t>
      </w:r>
      <w:commentRangeEnd w:id="13"/>
      <w:r>
        <w:rPr>
          <w:rStyle w:val="CommentReference"/>
        </w:rPr>
        <w:commentReference w:id="13"/>
      </w:r>
      <w:r>
        <w:t xml:space="preserve"> sobre el mercado del alquiler español. </w:t>
      </w:r>
    </w:p>
    <w:p w14:paraId="55C3D4E1" w14:textId="1549A613" w:rsidR="003F6A8E" w:rsidRDefault="003F6A8E" w:rsidP="003F6A8E">
      <w:r>
        <w:t xml:space="preserve">La cuarta contribución es la adaptación del modelo de descomposición propuesto por Sanchís-Guarner (2023), que permite separar, dentro del efecto agregado de la inmigración sobre los precios, el efecto atribuible a la demanda directa de los inmigrantes, el efecto asociado a la movilidad de la población nativa (co-localización) y el efecto provocado por el crecimiento vegetativo.</w:t>
      </w:r>
    </w:p>
    <w:p w14:paraId="54CAA0AA" w14:textId="1F6E57E4" w:rsidR="003F6A8E" w:rsidRDefault="003F6A8E" w:rsidP="003F6A8E">
      <w:r>
        <w:t xml:space="preserve">La quinta contribución es el análisis de accesibilidad mediante la comparación del efecto en los percentiles 25, 50 y 75 del precio de los nuevos contratos. Esta dimensión ha recibido escasa atención en la literatura previa para España y resulta crítica desde el punto de vista del análisis distributivo, dado que los hogares de menor renta —entre los que se incluye una parte significativa de la propia población inmigrante, así como los jóvenes y otros colectivos vulnerables— se concentran en el segmento bajo del mercado, y son por tanto los más expuestos a los efectos de cualquier presión sobre los precios.</w:t>
      </w:r>
    </w:p>
    <w:p w14:paraId="377379E5" w14:textId="42E0EC26" w:rsidR="003F6A8E" w:rsidRDefault="003F6A8E" w:rsidP="003F3EF9">
      <w:pPr>
        <w:pStyle w:val="Heading2"/>
      </w:pPr>
      <w:bookmarkStart w:id="8" w:name="_Toc229815923"/>
      <w:bookmarkStart w:id="9" w:name="_Toc229816090"/>
      <w:r>
        <w:t xml:space="preserve">Estructura del </w:t>
      </w:r>
      <w:bookmarkEnd w:id="8"/>
      <w:bookmarkEnd w:id="9"/>
      <w:r>
        <w:t>estudio</w:t>
      </w:r>
    </w:p>
    <w:p w14:paraId="7A76DC79" w14:textId="049C7C05" w:rsidR="00323DBA" w:rsidRDefault="003F6A8E" w:rsidP="000B0029">
      <w:r>
        <w:t xml:space="preserve">El estudio se organiza como sigue: la sección 2 revisa la literatura económica sobre el efecto de la inmigración en los precios de la vivienda, prestando especial atención a la evidencia para el caso español y a las mejoras metodológicas en el uso de instrumentos de tipo </w:t>
      </w:r>
      <w:r>
        <w:rPr>
          <w:i/>
          <w:iCs/>
        </w:rPr>
        <w:t>shift-share</w:t>
      </w:r>
      <w:r>
        <w:t xml:space="preserve">. La sección 3 expone el marco metodológico y la estrategia empírica, incluyendo la explicación del uso de variables instrumentales, las especificaciones principales del modelo y la descomposición de los efectos. La sección 4 describe la base de datos utilizada y la metodología de aislamiento de los precios de nuevos contratos. La sección 5 presenta los resultados y los ejercicios de robustez. La sección 6 concluye, </w:t>
        <w:lastRenderedPageBreak/>
        <w:t>sintetizando los hallazgos y discutiendo sus implicaciones para el diseño de la política pública.</w:t>
      </w:r>
    </w:p>
    <w:p w14:paraId="157C0688" w14:textId="76D4C4C2" w:rsidR="0063080F" w:rsidRDefault="00916944" w:rsidP="001B32B1">
      <w:pPr>
        <w:pStyle w:val="Heading1"/>
      </w:pPr>
      <w:bookmarkStart w:id="10" w:name="_Toc229815924"/>
      <w:bookmarkStart w:id="11" w:name="_Toc229816091"/>
      <w:r>
        <w:t>REVISIÓN DE LA LITERATURA</w:t>
      </w:r>
      <w:bookmarkEnd w:id="10"/>
      <w:bookmarkEnd w:id="11"/>
      <w:r>
        <w:t xml:space="preserve"> </w:t>
      </w:r>
    </w:p>
    <w:p w14:paraId="06C1918B" w14:textId="09FEC89C" w:rsidR="001B0A04" w:rsidRPr="003F3EF9" w:rsidRDefault="001B0A04" w:rsidP="003F3EF9">
      <w:pPr>
        <w:pStyle w:val="Heading2"/>
      </w:pPr>
      <w:bookmarkStart w:id="12" w:name="_Toc229815925"/>
      <w:bookmarkStart w:id="13" w:name="_Toc229816092"/>
      <w:r>
        <w:t>Evidencia internacional</w:t>
      </w:r>
      <w:bookmarkEnd w:id="12"/>
      <w:bookmarkEnd w:id="13"/>
      <w:r>
        <w:t xml:space="preserve"> </w:t>
      </w:r>
    </w:p>
    <w:p w14:paraId="5C3C7D08" w14:textId="66AEA55D" w:rsidR="00FC1AB0" w:rsidRPr="00415B66" w:rsidRDefault="00E62B36" w:rsidP="00E62B36">
      <w:r>
        <w:t xml:space="preserve">La pregunta sobre el efecto de la inmigración en los precios de la vivienda ha dado lugar a una vertiente de literatura empírica que ha ido evolucionando en enfoques y métodos. </w:t>
        <w:fldChar w:fldCharType="begin"/>
        <w:instrText xml:space="preserve"> ADDIN ZOTERO_ITEM CSL_CITATION {"citationID":"oZM0UwWu","properties":{"unsorted":false,"formattedCitation":"(Saiz, 2003)","plainCitation":"(Saiz, 2003)","noteIndex":0},"citationItems":[{"id":200,"uris":["http://zotero.org/users/local/owwTCCPc/items/FGUTZN39"],"itemData":{"id":200,"type":"article-journal","abstract":"This paper studies the response of housing markets to immigration shocks. Following Card (1990), I examine the changes in rental prices in Miami and three comparison groups after the Mariel boatlift. This exogenous immigration shock added an extra 9% to Miami's renter population in 1980.I find that rents increased from 8% to 11% more in Miami than in the comparison groups between 1979 and 1981. By 1983 the rent differential was still 7%. Rental units of higher quality were not affected by the immigration shock. Units occupied by low-income Hispanic residents in 1979 experienced an extra 8% differential hike with respect to other low-income units. Relative housing prices moved in the opposite direction from rents in the short run.","container-title":"The Review of Economics and Statistics","ISSN":"0034-6535","issue":"3","page":"502-521","publisher":"The MIT Press","source":"JSTOR","title":"Room in the Kitchen for the Melting Pot: Immigration and Rental Prices","title-short":"Room in the Kitchen for the Melting Pot","volume":"85","author":[{"family":"Saiz","given":"Albert"}],"issued":{"date-parts":[["2003"]]}}}],"schema":"https://github.com/citation-style-language/schema/raw/master/csl-citation.json"} </w:instrText>
        <w:fldChar w:fldCharType="separate"/>
      </w:r>
      <w:r>
        <w:rPr>
          <w:noProof/>
        </w:rPr>
        <w:t>Saiz (2003</w:t>
      </w:r>
      <w:r>
        <w:t xml:space="preserve">) </w:t>
      </w:r>
      <w:commentRangeStart w:id="14"/>
      <w:r>
        <w:t xml:space="preserve">fue uno de los pioneros, explotando los modelos de</w:t>
      </w:r>
      <w:commentRangeEnd w:id="14"/>
      <w:r>
        <w:rPr>
          <w:rStyle w:val="CommentReference"/>
        </w:rPr>
        <w:commentReference w:id="14"/>
      </w:r>
      <w:r>
        <w:t xml:space="preserve"> </w:t>
      </w:r>
      <w:r>
        <w:rPr>
          <w:i/>
          <w:iCs/>
        </w:rPr>
        <w:t>Diff-in-Diff</w:t>
      </w:r>
      <w:r>
        <w:t xml:space="preserve"> para estimar el efecto de la llegada de inmigrantes a EEUU con el </w:t>
      </w:r>
      <w:r>
        <w:rPr>
          <w:i/>
          <w:iCs/>
        </w:rPr>
        <w:t xml:space="preserve">Mariel boatlift</w:t>
      </w:r>
      <w:r>
        <w:t xml:space="preserve"> y descubriendo una relación positiva entre la llegada de inmigrantes y los precios del alquiler, sucediendo lo contrario con los precios de compraventa. Los trabajos posteriores generalizaron el uso de variables instrumentales basadas en la distribución histórica de la población inmigrante. Sá (2015) encuentra un resultado contraintuitivo para Reino Unido (efecto negativo sobre los precios) que atribuye al desplazamiento de población autóctona hacia áreas con menor presión inmigrante; este fenómeno, conocido como </w:t>
      </w:r>
      <w:r>
        <w:rPr>
          <w:i/>
          <w:iCs/>
        </w:rPr>
        <w:t>native-flight</w:t>
      </w:r>
      <w:r>
        <w:t xml:space="preserve">, ha sido objeto de discusión en la literatura posterior, motivando los esfuerzos por separar la demanda directa de los inmigrantes de la respuesta de movilidad nativa. Akbari y Aydede (2012), para Canadá, y Moallemi y Melser (2019), para Australia, encuentran en cambio efectos positivos significativos sobre los precios. Más recientemente, Unal, Hayo y Erol (2024) confirman para Alemania una relación positiva y persistente, en una línea que se aproxima conceptualmente al enfoque del presente análisis. Todos estos trabajos recurren al instrumento </w:t>
      </w:r>
      <w:r>
        <w:rPr>
          <w:i/>
          <w:iCs/>
        </w:rPr>
        <w:t>shift-share</w:t>
      </w:r>
      <w:r>
        <w:t xml:space="preserve">, también conocido como instrumento Bartik o de </w:t>
      </w:r>
      <w:r>
        <w:rPr>
          <w:i/>
          <w:iCs/>
        </w:rPr>
        <w:t>shares</w:t>
      </w:r>
      <w:r>
        <w:t xml:space="preserve"> históricos. </w:t>
      </w:r>
    </w:p>
    <w:p w14:paraId="5A4DE5BB" w14:textId="65BC51A8" w:rsidR="00974C6F" w:rsidRDefault="0059380F" w:rsidP="003F3EF9">
      <w:pPr>
        <w:pStyle w:val="Heading2"/>
      </w:pPr>
      <w:bookmarkStart w:id="14" w:name="_Toc229815926"/>
      <w:bookmarkStart w:id="15" w:name="_Toc229816093"/>
      <w:r>
        <w:t>Problema de endogeneidad y motivación del Shift-Share</w:t>
      </w:r>
      <w:bookmarkEnd w:id="14"/>
      <w:bookmarkEnd w:id="15"/>
    </w:p>
    <w:p w14:paraId="50600213" w14:textId="1850A4A6" w:rsidR="002C08E7" w:rsidRDefault="00FC1AB0" w:rsidP="00FC1AB0">
      <w:r>
        <w:t xml:space="preserve">Establecer una relación causal entre llegada de inmigrantes y precios de la vivienda requiere sortear un problema metodológico fundamental de endogeneidad debido a dos factores: la causalidad inversa y el sesgo por variables omitidas.</w:t>
      </w:r>
    </w:p>
    <w:p w14:paraId="088F0F41" w14:textId="3553A70F" w:rsidR="002C08E7" w:rsidRDefault="002C08E7" w:rsidP="00FC1AB0">
      <w:r>
        <w:t xml:space="preserve">En primer lugar, existe un problema de causalidad inversa o autoselección espacial: las decisiones de localización de los inmigrantes no son aleatorias, sino que están correlacionadas con el precio de la vivienda. El signo de esta correlación no puede ser determinado de antemano, ya que, por un lado, los inmigrantes tenderán a instalarse en regiones donde el alojamiento es más asequible o donde los precios crecen a un ritmo </w:t>
        <w:lastRenderedPageBreak/>
        <w:t xml:space="preserve">más lento; pero, por otro, los inmigrantes suelen ubicarse en zonas de mayor crecimiento económico y oportunidades de empleo, que tienen a su vez precios más altos o más rápidamente crecientes </w:t>
        <w:fldChar w:fldCharType="begin"/>
        <w:instrText xml:space="preserve"> ADDIN ZOTERO_ITEM CSL_CITATION {"citationID":"dCFUcHhM","properties":{"unsorted":false,"formattedCitation":"(Saiz, 2010)","plainCitation":"(Saiz, 2010)","noteIndex":0},"citationItems":[{"id":201,"uris":["http://zotero.org/users/local/owwTCCPc/items/L9UBJZT4"],"itemData":{"id":201,"type":"chapter","abstract":"How has immigration and the associated growth in the Hispanic population affected the evolution of housing prices and rents in the United States? The answer to this question depends on the scale of the local housing demand shock associated with immigration and the growth in the Hispanic population in a city. This chapter reviews the existing literature on the issue and introduces a number of new facts. Cities that received immigrants experienced faster housing price and rent appreciation during the last two decades of the 20th century. Hispanic-dense metropolitan areas have more expensive housing. Part of the price differential is due to the growth in the Hispanic population, and we derive a statistical causal link between Hispanic growth and average housing price growth. However, within metropolitan areas it is precisely those neighborhoods with increasing Hispanic share where relatively slower housing price and rent appreciation took place. The facts are consistent with immigrant and Hispanic population growth generally driving up the demand for living in a city, but with increasing ethnic segregation within the city.","container-title":"Latinos and the Economy: Integration and Impact in Schools, Labor Markets, and Beyond","DOI":"10.1007/978-1-4419-6682-7_12","ISBN":"978-1-4419-6682-7","language":"en","page":"233-251","publisher":"Springer","publisher-place":"New York, NY","source":"Springer Link","title":"Immigrants, Hispanics, and the Evolution of Housing Prices in the US","URL":"https://doi.org/10.1007/978-1-4419-6682-7_12","author":[{"family":"Saiz","given":"Albert"}],"editor":[{"family":"Leal","given":"David L."},{"family":"Trejo","given":"Stephen J."}],"accessed":{"date-parts":[["2026",5,16]]},"issued":{"date-parts":[["2010"]]}}}],"schema":"https://github.com/citation-style-language/schema/raw/master/csl-citation.json"} </w:instrText>
        <w:fldChar w:fldCharType="separate"/>
      </w:r>
      <w:r>
        <w:rPr>
          <w:noProof/>
        </w:rPr>
        <w:t>(Saiz, 2010</w:t>
      </w:r>
      <w:r>
        <w:fldChar w:fldCharType="end"/>
        <w:t xml:space="preserve">; Sá, 2015; Unal, Hayo y Erol, 2024). Por tanto, al estimar por MCO se podría estar sesgando positiva o negativamente el efecto real de la inmigración sobre los precios.  </w:t>
      </w:r>
    </w:p>
    <w:p w14:paraId="525DF411" w14:textId="65BA1BEF" w:rsidR="001D4A30" w:rsidRDefault="001D4A30" w:rsidP="00FC1AB0">
      <w:r>
        <w:t xml:space="preserve">En segundo lugar, el modelo podría sufrir de un sesgo por variables omitidas, ya que, a pesar de controlar por diversas variables relevantes, pueden seguir existiendo características inobservables que hacen atractiva a una provincia para los inmigrantes y a la vez hacen subir el precio (por ejemplo, las expectativas de crecimiento de la región o el clima). Esto podría generar una correlación espuria en la estimación MCO, sesgando los resultados al no poder aislar qué parte de la subida del alquiler se debe a la llegada de inmigrantes y qué parte a esas otras características de la provincia (Sá, 2015; Moallemi y Melser, 2019).</w:t>
      </w:r>
    </w:p>
    <w:p w14:paraId="32DD4921" w14:textId="7C9BC8C6" w:rsidR="0023666D" w:rsidRDefault="0076393F" w:rsidP="00797F50">
      <w:r>
        <w:t xml:space="preserve">Estos problemas de endogeneidad han provocado que, para aislar el efecto causal puro de la inmigración sobre los precios de la vivienda, la literatura empírica haya recurrido al </w:t>
      </w:r>
      <w:r>
        <w:rPr>
          <w:i/>
          <w:iCs/>
        </w:rPr>
        <w:t xml:space="preserve">shift-share </w:t>
      </w:r>
      <w:r>
        <w:t>(o</w:t>
      </w:r>
      <w:r>
        <w:rPr>
          <w:i/>
          <w:iCs/>
        </w:rPr>
        <w:t xml:space="preserve"> Bartik</w:t>
      </w:r>
      <w:r>
        <w:t xml:space="preserve">). Este enfoque se fundamenta en la evidencia contrastada de que los inmigrantes recién llegados tienden a establecerse en los lugares donde existen comunidades de su país de origen, facilitando su adaptación al país y su cultura y reduciendo los costes de búsqueda de vivienda y empleo (Munshi, 2003;</w:t>
        <w:fldChar w:fldCharType="begin"/>
        <w:instrText xml:space="preserve"> ADDIN ZOTERO_ITEM CSL_CITATION {"citationID":"ggLL8ckL","properties":{"unsorted":false,"formattedCitation":"(Bartel, 1989)","plainCitation":"(Bartel, 1989)","dontUpdate":true,"noteIndex":0},"citationItems":[{"id":164,"uris":["http://zotero.org/users/local/owwTCCPc/items/IF4JRCVR"],"itemData":{"id":164,"type":"article-journal","abstract":"Analyzing the location choices of the post-1964 U.S. immigrants results in three main findings: (1) these immigrants are more geographically concentrated than natives of the same age and ethnicity and reside in cities with large ethnic populations; (2) education plays a key role in location choice, reducing geographic concentration and the likelihood of being in cities with a high concentration of fellow countrymen and increasing the probability of changing locations after arrival in the Unites States; (3) internal migration within the United States occurs more frequently among immigrants than natives and facilitates the process of assimilation for the more educated individuals.","container-title":"Journal of Labor Economics","ISSN":"0734-306X","issue":"4","page":"371-391","publisher":"[University of Chicago Press, Society of Labor Economists, NORC at the University of Chicago]","source":"JSTOR","title":"Where Do the New U.S. Immigrants Live?","volume":"7","author":[{"family":"Bartel","given":"Ann P."}],"issued":{"date-parts":[["1989"]]}}}],"schema":"https://github.com/citation-style-language/schema/raw/master/csl-citation.json"} </w:instrText>
        <w:fldChar w:fldCharType="separate"/>
      </w:r>
      <w:r>
        <w:rPr>
          <w:noProof/>
        </w:rPr>
        <w:t xml:space="preserve"> Bartel, 1989)</w:t>
      </w:r>
      <w:r>
        <w:fldChar w:fldCharType="end"/>
        <w:t xml:space="preserve">. Así, el instrumento se construye con dos componentes: la cuota histórica (</w:t>
      </w:r>
      <w:r>
        <w:rPr>
          <w:i/>
          <w:iCs/>
        </w:rPr>
        <w:t>share</w:t>
      </w:r>
      <w:r>
        <w:t xml:space="preserve">), que representa la proporción de inmigrantes de una nacionalidad concreta sobre el total de inmigrantes en la unidad geográfica estudiada en un año previo al análisis; y el flujo agregado (</w:t>
      </w:r>
      <w:r>
        <w:rPr>
          <w:i/>
          <w:iCs/>
        </w:rPr>
        <w:t>shift</w:t>
      </w:r>
      <w:r>
        <w:t xml:space="preserve">), que representa el flujo total de inmigrantes de esa nacionalidad que llegan al país. Multiplicando ambos componentes se obtiene la inmigración predicha. Las cuotas históricas, fijadas en un año base anterior al periodo de análisis, </w:t>
      </w:r>
      <w:commentRangeStart w:id="15"/>
      <w:r>
        <w:t xml:space="preserve">son independientes de las condiciones económicas contemporáneas de cada provincia, lo que rompe la correlación entre el instrumento y el término de error</w:t>
      </w:r>
      <w:commentRangeEnd w:id="15"/>
      <w:r>
        <w:rPr>
          <w:rStyle w:val="CommentReference"/>
        </w:rPr>
        <w:commentReference w:id="15"/>
      </w:r>
      <w:r>
        <w:t xml:space="preserve">.</w:t>
      </w:r>
    </w:p>
    <w:p w14:paraId="689B348E" w14:textId="682FF50A" w:rsidR="00181CDD" w:rsidRDefault="00257E8A" w:rsidP="003F3EF9">
      <w:pPr>
        <w:pStyle w:val="Heading2"/>
      </w:pPr>
      <w:bookmarkStart w:id="16" w:name="_Toc229815927"/>
      <w:bookmarkStart w:id="17" w:name="_Toc229816094"/>
      <w:r>
        <w:t>El caso español: mercado de alquiler y regulación</w:t>
      </w:r>
      <w:bookmarkEnd w:id="16"/>
      <w:bookmarkEnd w:id="17"/>
    </w:p>
    <w:p w14:paraId="61C03E08" w14:textId="484D0FE5" w:rsidR="00431471" w:rsidRPr="00B349E9" w:rsidRDefault="00842A81" w:rsidP="00431471">
      <w:r>
        <w:t xml:space="preserve">La literatura empírica sobre el efecto de la inmigración en los precios de la vivienda en España es escasa y se ha concentrado en el periodo de la burbuja inmobiliaria. </w:t>
        <w:fldChar w:fldCharType="begin"/>
        <w:instrText xml:space="preserve"> ADDIN ZOTERO_ITEM CSL_CITATION {"citationID":"HqdVcP9x","properties":{"unsorted":false,"formattedCitation":"(Gonzalez y Ortega, 2013)","plainCitation":"(Gonzalez y Ortega, 2013)","dontUpdate":true,"noteIndex":0},"citationItems":[{"id":180,"uris":["http://zotero.org/users/local/owwTCCPc/items/IW5SZPQ8"],"itemData":{"id":180,"type":"article-journal","abstract":"We provide causal estimates of the effect of immigration on house prices and construction activity in Spain over the period 2000–2010. During this period Spain experienced spectacular swings in both immigration and the housing market. Our instrumental-variables estimates suggest that between 2000 and 2010, immigration led to an average 1.5 percent annual increase in the working-age population. This was responsible for an annual increase in housing prices of about 2 percent, and for a 1.2–1.5 percent increase in housing units. Overall, immigration was responsible for one quarter of the increase in prices and about half of the construction activity over the decade.","container-title":"Journal of Regional Science","DOI":"10.1111/jors.12010","ISSN":"1467-9787","issue":"1","language":"en","license":"© 2012, Wiley Periodicals, Inc.","note":"_eprint: https://onlinelibrary.wiley.com/doi/pdf/10.1111/jors.12010","page":"37-59","source":"Wiley Online Library","title":"Immigration and Housing Booms: Evidence from Spain","title-short":"Immigration and Housing Booms","volume":"53","author":[{"family":"Gonzalez","given":"Libertad"},{"family":"Ortega","given":"Francesc"}],"issued":{"date-parts":[["2013"]]}}}],"schema":"https://github.com/citation-style-language/schema/raw/master/csl-citation.json"} </w:instrText>
        <w:fldChar w:fldCharType="separate"/>
      </w:r>
      <w:r>
        <w:rPr>
          <w:noProof/>
        </w:rPr>
        <w:t>González y Ortega (2013)</w:t>
      </w:r>
      <w:r>
        <w:fldChar w:fldCharType="end"/>
        <w:t xml:space="preserve"> son los primeros en cuantificar el efecto causal para España, utilizando un instrumento Bartik con cuotas del Censo de 1991 y cubriendo el periodo 1998-2008. Su análisis se enfoca en el mercado de compraventa y el impacto de la inmigración en la </w:t>
        <w:lastRenderedPageBreak/>
        <w:t xml:space="preserve">construcción de vivienda. Las cuotas del Censo de 1991 presentan una limitación importante para estudios posteriores reconocida por los propios autores, ya que la composición por origen del stock inmigrante sufrió transformaciones a partir de finales de los noventa, por lo que esas cuotas no capturan bien las redes migratorias que operan en el siglo XXI </w:t>
        <w:fldChar w:fldCharType="begin"/>
        <w:instrText xml:space="preserve"> ADDIN ZOTERO_ITEM CSL_CITATION {"citationID":"1bMLdiaO","properties":{"unsorted":false,"formattedCitation":"(Gonzalez y Ortega, 2013b)","plainCitation":"(Gonzalez y Ortega, 2013b)","dontUpdate":true,"noteIndex":0},"citationItems":[{"id":182,"uris":["http://zotero.org/users/local/owwTCCPc/items/QUS3Q3JT"],"itemData":{"id":182,"type":"article-journal","abstract":"We provide causal estimates of the effect of immigration on house prices and construction activity in Spain over the period 2000–2010. During this period Spain experienced spectacular swings in both immigration and the housing market. Our instrumental-variables estimates suggest that between 2000 and 2010, immigration led to an average 1.5 percent annual increase in the working-age population. This was responsible for an annual increase in housing prices of about 2 percent, and for a 1.2–1.5 percent increase in housing units. Overall, immigration was responsible for one quarter of the increase in prices and about half of the construction activity over the decade.","container-title":"Journal of Regional Science","DOI":"10.1111/jors.12010","ISSN":"1467-9787","issue":"1","language":"en","license":"© 2012, Wiley Periodicals, Inc.","note":"_eprint: https://onlinelibrary.wiley.com/doi/pdf/10.1111/jors.12010","page":"37-59","source":"Wiley Online Library","title":"Immigration and Housing Booms: Evidence from Spain","title-short":"Immigration and Housing Booms","volume":"53","author":[{"family":"Gonzalez","given":"Libertad"},{"family":"Ortega","given":"Francesc"}],"issued":{"date-parts":[["2013"]]}}}],"schema":"https://github.com/citation-style-language/schema/raw/master/csl-citation.json"} </w:instrText>
        <w:fldChar w:fldCharType="separate"/>
      </w:r>
      <w:r>
        <w:rPr>
          <w:noProof/>
        </w:rPr>
        <w:t>(González y Ortega, 2013)</w:t>
      </w:r>
      <w:r>
        <w:fldChar w:fldCharType="end"/>
        <w:t>.</w:t>
      </w:r>
    </w:p>
    <w:p w14:paraId="4438AA63" w14:textId="5EBDA3D2" w:rsidR="00226731" w:rsidRDefault="00226731" w:rsidP="00431471">
      <w:r>
        <w:t xml:space="preserve">Sanchís-Guarner (2023) extiende el análisis al periodo 2001-2012, introduciendo una aportación metodológica fundamental: un marco de descomposición que separa el efecto directo de la demanda inmigrante de la co-localización asociada a la respuesta de movilidad de la población nativa. El estudio se centra fundamentalmente en precios de compraventa, reconociendo la dificultad para medir el impacto en alquileres, y el periodo analizado termina justo antes del inicio de la recuperación del mercado inmobiliario y del segundo boom migratorio.</w:t>
      </w:r>
    </w:p>
    <w:p w14:paraId="6E5BF8F1" w14:textId="25DDF245" w:rsidR="000C6CDD" w:rsidRDefault="00D0257F" w:rsidP="00916944">
      <w:r>
        <w:t xml:space="preserve">Torres-Téllez y Montero-Soler (2023) estudian tanto el efecto en compraventa como en alquiler, cubriendo el periodo 2001-2019. Su aportación es relevante, pero adolece de una limitación metodológica importante: para los alquileres, los autores utilizan datos de precios de oferta procedentes de portales inmobiliarios, que presentan problemas bien documentados de sesgo de composición, heterogeneidad en la definición de superficie y, sobre todo, una divergencia sistemática y variable entre precios de oferta y precios de transacción efectiva (García-Montalvo, 2019; Banco de España, 2024); estas limitaciones se discuten en detalle en la sección 4. </w:t>
      </w:r>
      <w:commentRangeStart w:id="16"/>
      <w:r>
        <w:t xml:space="preserve">Además, el estudio no aplica la corrección</w:t>
      </w:r>
      <w:commentRangeEnd w:id="16"/>
      <w:r>
        <w:rPr>
          <w:rStyle w:val="CommentReference"/>
        </w:rPr>
        <w:commentReference w:id="16"/>
      </w:r>
      <w:r>
        <w:t xml:space="preserve"> </w:t>
      </w:r>
      <w:r>
        <w:rPr>
          <w:i/>
          <w:iCs/>
        </w:rPr>
        <w:t>leave-one-out</w:t>
      </w:r>
      <w:r>
        <w:t xml:space="preserve"> y no utiliza el marco de descomposición de Sanchís-Guarner, lo que impide controlar adecuadamente la endogeneidad y limita la interpretabilidad de los resultados.</w:t>
      </w:r>
    </w:p>
    <w:p w14:paraId="3BB55AB7" w14:textId="77777777" w:rsidR="00530C7D" w:rsidRDefault="00530C7D" w:rsidP="00916944"/>
    <w:p w14:paraId="33A6AF75" w14:textId="63CB8282" w:rsidR="000F48D9" w:rsidRPr="00E67822" w:rsidRDefault="00FD7D21" w:rsidP="003F3EF9">
      <w:pPr>
        <w:pStyle w:val="Heading1"/>
      </w:pPr>
      <w:bookmarkStart w:id="18" w:name="_Toc229815928"/>
      <w:bookmarkStart w:id="19" w:name="_Toc229816095"/>
      <w:r>
        <w:t>ESTRATEGIA EMPÍRICA</w:t>
      </w:r>
      <w:bookmarkEnd w:id="18"/>
      <w:bookmarkEnd w:id="19"/>
    </w:p>
    <w:p w14:paraId="6B248A47" w14:textId="2C3457A2" w:rsidR="00F74369" w:rsidRDefault="000341D4" w:rsidP="000341D4">
      <w:r>
        <w:t xml:space="preserve">Para abordar la medición del impacto causal de la inmigración en los precios del alquiler, se ha elaborado un modelo </w:t>
      </w:r>
      <w:r>
        <w:rPr>
          <w:i/>
          <w:iCs/>
        </w:rPr>
        <w:t>shift-share</w:t>
      </w:r>
      <w:r>
        <w:t xml:space="preserve"> similar al de la literatura previa, adaptándolo al mercado del alquiler español del periodo reciente.</w:t>
      </w:r>
    </w:p>
    <w:p w14:paraId="44CD9EFF" w14:textId="53C4538E" w:rsidR="00620BCF" w:rsidRPr="00E35235" w:rsidRDefault="00F80AF6" w:rsidP="00F74369">
      <w:r>
        <w:t>El</w:t>
      </w:r>
      <w:r>
        <w:rPr>
          <w:i/>
          <w:iCs/>
        </w:rPr>
        <w:t xml:space="preserve"> shift-share</w:t>
      </w:r>
      <w:r>
        <w:t xml:space="preserve"> </w:t>
      </w:r>
      <w:commentRangeStart w:id="17"/>
      <w:r>
        <w:t xml:space="preserve">se compone de dos etapas</w:t>
      </w:r>
      <w:commentRangeEnd w:id="17"/>
      <w:r>
        <w:rPr>
          <w:rStyle w:val="CommentReference"/>
        </w:rPr>
        <w:commentReference w:id="17"/>
      </w:r>
      <w:r>
        <w:t xml:space="preserve">. La primera (especificada en el epígrafe 3.3 y cuyos resultados pueden verse en el epígrafe 5.3), en la que se regresa la variable endógena sobre el instrumento Bartik para aislar la variación en la tasa de inmigración que responde exclusivamente a la inercia de las redes migratorias, a fin de exogeneizar la inmigración y poder limpiar el efecto sobre los precios. Y la segunda (especificación </w:t>
      </w:r>
    </w:p>
    <w:p w14:paraId="5AF1B7AC" w14:textId="0C4551E2" w:rsidR="00F702D5" w:rsidRDefault="00E90B3A" w:rsidP="003F3EF9">
      <w:pPr>
        <w:pStyle w:val="Heading2"/>
      </w:pPr>
      <w:bookmarkStart w:id="20" w:name="_Toc229815929"/>
      <w:bookmarkStart w:id="21" w:name="_Toc229816096"/>
      <w:r>
        <w:t>Especificación principal</w:t>
      </w:r>
      <w:bookmarkEnd w:id="20"/>
      <w:bookmarkEnd w:id="21"/>
      <w:r>
        <w:t xml:space="preserve"> </w:t>
      </w:r>
    </w:p>
    <w:p w14:paraId="145817D4" w14:textId="7FB318BD" w:rsidR="00687620" w:rsidRDefault="00687620" w:rsidP="00687620">
      <w:r>
        <w:t xml:space="preserve">La regresión que utilizaremos para hallar el impacto de la tasa de inmigración </w:t>
      </w:r>
      <m:oMath>
        <m:sSub>
          <m:sSubPr>
            <m:ctrlPr>
              <w:rPr>
                <w:rFonts w:ascii="Cambria Math" w:hAnsi="Cambria Math"/>
              </w:rPr>
            </m:ctrlPr>
          </m:sSubPr>
          <m:e>
            <m:r>
              <w:rPr>
                <w:rFonts w:ascii="Cambria Math" w:hAnsi="Cambria Math"/>
              </w:rPr>
              <m:t>m</m:t>
            </m:r>
          </m:e>
          <m:sub>
            <m:r>
              <w:rPr>
                <w:rFonts w:ascii="Cambria Math" w:hAnsi="Cambria Math"/>
              </w:rPr>
              <m:t>i,t</m:t>
            </m:r>
          </m:sub>
        </m:sSub>
      </m:oMath>
      <w:r>
        <w:t xml:space="preserve"> sobre los precios del alquiler (</w:t>
      </w:r>
      <m:oMath>
        <m:r>
          <m:rPr>
            <m:sty m:val="p"/>
          </m:rPr>
          <w:rPr>
            <w:rFonts w:ascii="Cambria Math" w:hAnsi="Cambria Math"/>
          </w:rPr>
          <m:t>Δln</m:t>
        </m:r>
        <m: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it</m:t>
            </m:r>
          </m:sub>
        </m:sSub>
      </m:oMath>
      <w:r>
        <w:t xml:space="preserve">) es la ecuación de segunda etapa del modelo 2SLS:</w:t>
      </w:r>
    </w:p>
    <w:p w14:paraId="4BD1E93B" w14:textId="74E11EA4" w:rsidR="00F931CA" w:rsidRPr="00D70D16" w:rsidRDefault="00000000" w:rsidP="00687620">
      <m:oMathPara>
        <m:oMathParaPr>
          <m:jc m:val="right"/>
        </m:oMathParaPr>
        <m:oMath>
          <m:m>
            <m:mPr>
              <m:plcHide m:val="1"/>
              <m:mcs>
                <m:mc>
                  <m:mcPr>
                    <m:count m:val="4"/>
                    <m:mcJc m:val="center"/>
                  </m:mcPr>
                </m:mc>
              </m:mcs>
              <m:ctrlPr>
                <w:rPr>
                  <w:rFonts w:ascii="Cambria Math" w:hAnsi="Cambria Math"/>
                </w:rPr>
              </m:ctrlPr>
            </m:mPr>
            <m:mr>
              <m:e/>
              <m:e>
                <m:r>
                  <m:rPr>
                    <m:sty m:val="p"/>
                  </m:rPr>
                  <w:rPr>
                    <w:rFonts w:ascii="Cambria Math" w:hAnsi="Cambria Math"/>
                  </w:rPr>
                  <m:t>Δln</m:t>
                </m:r>
                <m: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it</m:t>
                    </m:r>
                  </m:sub>
                </m:sSub>
                <m: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i,t</m:t>
                    </m:r>
                  </m:sub>
                </m:sSub>
                <m:r>
                  <w:rPr>
                    <w:rFonts w:ascii="Cambria Math" w:hAnsi="Cambria Math"/>
                  </w:rPr>
                  <m:t>+</m:t>
                </m:r>
                <m:nary>
                  <m:naryPr>
                    <m:chr m:val="∑"/>
                    <m:limLoc m:val="undOvr"/>
                    <m:grow m:val="1"/>
                    <m:supHide m:val="1"/>
                    <m:ctrlPr>
                      <w:rPr>
                        <w:rFonts w:ascii="Cambria Math" w:hAnsi="Cambria Math"/>
                      </w:rPr>
                    </m:ctrlPr>
                  </m:naryPr>
                  <m:sub>
                    <m:r>
                      <w:rPr>
                        <w:rFonts w:ascii="Cambria Math" w:hAnsi="Cambria Math"/>
                      </w:rPr>
                      <m:t>k</m:t>
                    </m:r>
                  </m:sub>
                  <m:sup/>
                  <m:e>
                    <m:sSub>
                      <m:sSubPr>
                        <m:ctrlPr>
                          <w:rPr>
                            <w:rFonts w:ascii="Cambria Math" w:hAnsi="Cambria Math"/>
                          </w:rPr>
                        </m:ctrlPr>
                      </m:sSubPr>
                      <m:e>
                        <m:r>
                          <w:rPr>
                            <w:rFonts w:ascii="Cambria Math" w:hAnsi="Cambria Math"/>
                          </w:rPr>
                          <m:t>β</m:t>
                        </m:r>
                      </m:e>
                      <m:sub>
                        <m:r>
                          <w:rPr>
                            <w:rFonts w:ascii="Cambria Math" w:hAnsi="Cambria Math"/>
                          </w:rPr>
                          <m:t>k</m:t>
                        </m:r>
                      </m:sub>
                    </m:sSub>
                  </m:e>
                </m:nary>
                <m:r>
                  <w:rPr>
                    <w:rFonts w:ascii="Cambria Math" w:hAnsi="Cambria Math"/>
                  </w:rPr>
                  <m:t>⋅</m:t>
                </m:r>
                <m:r>
                  <m:rPr>
                    <m:sty m:val="p"/>
                  </m:rPr>
                  <w:rPr>
                    <w:rFonts w:ascii="Cambria Math" w:hAnsi="Cambria Math"/>
                  </w:rPr>
                  <m:t>Δ</m:t>
                </m:r>
                <m:sSub>
                  <m:sSubPr>
                    <m:ctrlPr>
                      <w:rPr>
                        <w:rFonts w:ascii="Cambria Math" w:hAnsi="Cambria Math"/>
                      </w:rPr>
                    </m:ctrlPr>
                  </m:sSubPr>
                  <m:e>
                    <m:r>
                      <w:rPr>
                        <w:rFonts w:ascii="Cambria Math" w:hAnsi="Cambria Math"/>
                      </w:rPr>
                      <m:t>X</m:t>
                    </m:r>
                  </m:e>
                  <m:sub>
                    <m:r>
                      <w:rPr>
                        <w:rFonts w:ascii="Cambria Math" w:hAnsi="Cambria Math"/>
                      </w:rPr>
                      <m:t>it</m:t>
                    </m:r>
                  </m:sub>
                </m:sSub>
                <m:r>
                  <w:rPr>
                    <w:rFonts w:ascii="Cambria Math" w:hAnsi="Cambria Math"/>
                  </w:rPr>
                  <m:t>+</m:t>
                </m:r>
                <m:nary>
                  <m:naryPr>
                    <m:chr m:val="∑"/>
                    <m:limLoc m:val="undOvr"/>
                    <m:grow m:val="1"/>
                    <m:ctrlPr>
                      <w:rPr>
                        <w:rFonts w:ascii="Cambria Math" w:hAnsi="Cambria Math"/>
                      </w:rPr>
                    </m:ctrlPr>
                  </m:naryPr>
                  <m:sub>
                    <m:r>
                      <w:rPr>
                        <w:rFonts w:ascii="Cambria Math" w:hAnsi="Cambria Math"/>
                      </w:rPr>
                      <m:t>j=1</m:t>
                    </m:r>
                  </m:sub>
                  <m:sup>
                    <m:r>
                      <w:rPr>
                        <w:rFonts w:ascii="Cambria Math" w:hAnsi="Cambria Math"/>
                      </w:rPr>
                      <m:t>5</m:t>
                    </m:r>
                  </m:sup>
                  <m:e>
                    <m:sSub>
                      <m:sSubPr>
                        <m:ctrlPr>
                          <w:rPr>
                            <w:rFonts w:ascii="Cambria Math" w:hAnsi="Cambria Math"/>
                          </w:rPr>
                        </m:ctrlPr>
                      </m:sSubPr>
                      <m:e>
                        <m:r>
                          <w:rPr>
                            <w:rFonts w:ascii="Cambria Math" w:hAnsi="Cambria Math"/>
                          </w:rPr>
                          <m:t>δ</m:t>
                        </m:r>
                      </m:e>
                      <m:sub>
                        <m:r>
                          <w:rPr>
                            <w:rFonts w:ascii="Cambria Math" w:hAnsi="Cambria Math"/>
                          </w:rPr>
                          <m:t>j</m:t>
                        </m:r>
                      </m:sub>
                    </m:sSub>
                  </m:e>
                </m:nary>
                <m: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ji</m:t>
                    </m:r>
                  </m:sub>
                </m:sSub>
                <m:r>
                  <w:rPr>
                    <w:rFonts w:ascii="Cambria Math" w:hAnsi="Cambria Math"/>
                  </w:rPr>
                  <m:t>×t+</m:t>
                </m:r>
                <m:sSub>
                  <m:sSubPr>
                    <m:ctrlPr>
                      <w:rPr>
                        <w:rFonts w:ascii="Cambria Math" w:hAnsi="Cambria Math"/>
                      </w:rPr>
                    </m:ctrlPr>
                  </m:sSubPr>
                  <m:e>
                    <m:r>
                      <w:rPr>
                        <w:rFonts w:ascii="Cambria Math" w:hAnsi="Cambria Math"/>
                      </w:rPr>
                      <m:t>γ</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λ</m:t>
                    </m:r>
                  </m:e>
                  <m:sub>
                    <m:r>
                      <w:rPr>
                        <w:rFonts w:ascii="Cambria Math" w:hAnsi="Cambria Math"/>
                      </w:rPr>
                      <m:t>t</m:t>
                    </m:r>
                  </m:sub>
                </m:sSub>
                <m:r>
                  <w:rPr>
                    <w:rFonts w:ascii="Cambria Math" w:hAnsi="Cambria Math"/>
                  </w:rPr>
                  <m:t>+</m:t>
                </m:r>
                <m:sSub>
                  <m:sSubPr>
                    <m:ctrlPr>
                      <w:rPr>
                        <w:rFonts w:ascii="Cambria Math" w:hAnsi="Cambria Math"/>
                      </w:rPr>
                    </m:ctrlPr>
                  </m:sSubPr>
                  <m:e>
                    <m:r>
                      <w:rPr>
                        <w:rFonts w:ascii="Cambria Math" w:hAnsi="Cambria Math"/>
                      </w:rPr>
                      <m:t>ε</m:t>
                    </m:r>
                  </m:e>
                  <m:sub>
                    <m:r>
                      <w:rPr>
                        <w:rFonts w:ascii="Cambria Math" w:hAnsi="Cambria Math"/>
                      </w:rPr>
                      <m:t>it</m:t>
                    </m:r>
                  </m:sub>
                </m:sSub>
              </m:e>
              <m:e/>
              <m:e>
                <m:r>
                  <m:rPr>
                    <m:nor/>
                  </m:rPr>
                  <m:t>(1)</m:t>
                </m:r>
              </m:e>
            </m:mr>
          </m:m>
        </m:oMath>
      </m:oMathPara>
    </w:p>
    <w:p w14:paraId="3EE61E53" w14:textId="5799354F" w:rsidR="00687620" w:rsidRDefault="00365295" w:rsidP="00687620">
      <w:r>
        <w:t xml:space="preserve">Donde </w:t>
      </w:r>
      <m:oMath>
        <m:r>
          <m:rPr>
            <m:sty m:val="p"/>
          </m:rPr>
          <w:rPr>
            <w:rFonts w:ascii="Cambria Math" w:hAnsi="Cambria Math"/>
          </w:rPr>
          <m:t>Δln</m:t>
        </m:r>
        <m: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it</m:t>
            </m:r>
          </m:sub>
        </m:sSub>
      </m:oMath>
      <w:r>
        <w:t xml:space="preserve"> es la variación logarítmica del precio del alquiler de nuevos contratos (€/m²/mes) en la provincia </w:t>
      </w:r>
      <m:oMath>
        <m:r>
          <w:rPr>
            <w:rFonts w:ascii="Cambria Math" w:hAnsi="Cambria Math"/>
          </w:rPr>
          <m:t>i</m:t>
        </m:r>
      </m:oMath>
      <w:r>
        <w:t xml:space="preserve">en el año </w:t>
      </w:r>
      <m:oMath>
        <m:r>
          <w:rPr>
            <w:rFonts w:ascii="Cambria Math" w:hAnsi="Cambria Math"/>
          </w:rPr>
          <m:t>t</m:t>
        </m:r>
      </m:oMath>
      <w:r>
        <w:t xml:space="preserve">, y </w:t>
      </w:r>
      <m:oMath>
        <m:sSub>
          <m:sSubPr>
            <m:ctrlPr>
              <w:rPr>
                <w:rFonts w:ascii="Cambria Math" w:hAnsi="Cambria Math"/>
              </w:rPr>
            </m:ctrlPr>
          </m:sSubPr>
          <m:e>
            <m:r>
              <w:rPr>
                <w:rFonts w:ascii="Cambria Math" w:hAnsi="Cambria Math"/>
              </w:rPr>
              <m:t>m</m:t>
            </m:r>
          </m:e>
          <m:sub>
            <m:r>
              <w:rPr>
                <w:rFonts w:ascii="Cambria Math" w:hAnsi="Cambria Math"/>
              </w:rPr>
              <m:t>i,t</m:t>
            </m:r>
          </m:sub>
        </m:sSub>
      </m:oMath>
      <w:r>
        <w:t xml:space="preserve"> es la variable de tratamiento, definida como:</w:t>
      </w:r>
    </w:p>
    <w:p w14:paraId="1D263816" w14:textId="400DEFDD" w:rsidR="00687620" w:rsidRPr="00D70D16" w:rsidRDefault="00000000" w:rsidP="00D70D16">
      <w:pPr>
        <w:jc w:val="right"/>
        <w:rPr>
          <w:lang w:val="en-US"/>
        </w:rPr>
      </w:pPr>
      <m:oMath>
        <m:m>
          <m:mPr>
            <m:plcHide m:val="1"/>
            <m:mcs>
              <m:mc>
                <m:mcPr>
                  <m:count m:val="4"/>
                  <m:mcJc m:val="center"/>
                </m:mcPr>
              </m:mc>
            </m:mcs>
            <m:ctrlPr>
              <w:rPr>
                <w:rFonts w:ascii="Cambria Math" w:hAnsi="Cambria Math"/>
              </w:rPr>
            </m:ctrlPr>
          </m:mPr>
          <m:mr>
            <m:e/>
            <m:e>
              <m:sSub>
                <m:sSubPr>
                  <m:ctrlPr>
                    <w:rPr>
                      <w:rFonts w:ascii="Cambria Math" w:hAnsi="Cambria Math"/>
                    </w:rPr>
                  </m:ctrlPr>
                </m:sSubPr>
                <m:e>
                  <m:r>
                    <w:rPr>
                      <w:rFonts w:ascii="Cambria Math" w:hAnsi="Cambria Math"/>
                    </w:rPr>
                    <m:t>m</m:t>
                  </m:r>
                </m:e>
                <m:sub>
                  <m:r>
                    <w:rPr>
                      <w:rFonts w:ascii="Cambria Math" w:hAnsi="Cambria Math"/>
                    </w:rPr>
                    <m:t>i</m:t>
                  </m:r>
                  <m:r>
                    <w:rPr>
                      <w:rFonts w:ascii="Cambria Math" w:hAnsi="Cambria Math"/>
                      <w:lang w:val="en-GB"/>
                    </w:rPr>
                    <m:t>,</m:t>
                  </m:r>
                  <m:r>
                    <w:rPr>
                      <w:rFonts w:ascii="Cambria Math" w:hAnsi="Cambria Math"/>
                    </w:rPr>
                    <m:t>t</m:t>
                  </m:r>
                </m:sub>
              </m:sSub>
              <m:r>
                <w:rPr>
                  <w:rFonts w:ascii="Cambria Math" w:hAnsi="Cambria Math"/>
                  <w:lang w:val="en-GB"/>
                </w:rPr>
                <m:t>=</m:t>
              </m:r>
              <m:f>
                <m:fPr>
                  <m:ctrlPr>
                    <w:rPr>
                      <w:rFonts w:ascii="Cambria Math" w:hAnsi="Cambria Math"/>
                    </w:rPr>
                  </m:ctrlPr>
                </m:fPr>
                <m:num>
                  <m:r>
                    <m:rPr>
                      <m:sty m:val="p"/>
                    </m:rPr>
                    <w:rPr>
                      <w:rFonts w:ascii="Cambria Math" w:hAnsi="Cambria Math"/>
                    </w:rPr>
                    <m:t>Δ</m:t>
                  </m:r>
                  <m:sSub>
                    <m:sSubPr>
                      <m:ctrlPr>
                        <w:rPr>
                          <w:rFonts w:ascii="Cambria Math" w:hAnsi="Cambria Math"/>
                        </w:rPr>
                      </m:ctrlPr>
                    </m:sSubPr>
                    <m:e>
                      <m:r>
                        <m:rPr>
                          <m:nor/>
                        </m:rPr>
                        <w:rPr>
                          <w:lang w:val="en-GB"/>
                        </w:rPr>
                        <m:t>NacExt</m:t>
                      </m:r>
                    </m:e>
                    <m:sub>
                      <m:r>
                        <w:rPr>
                          <w:rFonts w:ascii="Cambria Math" w:hAnsi="Cambria Math"/>
                        </w:rPr>
                        <m:t>i</m:t>
                      </m:r>
                      <m:r>
                        <w:rPr>
                          <w:rFonts w:ascii="Cambria Math" w:hAnsi="Cambria Math"/>
                          <w:lang w:val="en-GB"/>
                        </w:rPr>
                        <m:t>,</m:t>
                      </m:r>
                      <m:r>
                        <w:rPr>
                          <w:rFonts w:ascii="Cambria Math" w:hAnsi="Cambria Math"/>
                        </w:rPr>
                        <m:t>t</m:t>
                      </m:r>
                    </m:sub>
                  </m:sSub>
                </m:num>
                <m:den>
                  <m:sSub>
                    <m:sSubPr>
                      <m:ctrlPr>
                        <w:rPr>
                          <w:rFonts w:ascii="Cambria Math" w:hAnsi="Cambria Math"/>
                        </w:rPr>
                      </m:ctrlPr>
                    </m:sSubPr>
                    <m:e>
                      <m:r>
                        <m:rPr>
                          <m:nor/>
                        </m:rPr>
                        <w:rPr>
                          <w:lang w:val="en-GB"/>
                        </w:rPr>
                        <m:t>Pop</m:t>
                      </m:r>
                    </m:e>
                    <m:sub>
                      <m:r>
                        <w:rPr>
                          <w:rFonts w:ascii="Cambria Math" w:hAnsi="Cambria Math"/>
                        </w:rPr>
                        <m:t>i</m:t>
                      </m:r>
                      <m:r>
                        <w:rPr>
                          <w:rFonts w:ascii="Cambria Math" w:hAnsi="Cambria Math"/>
                          <w:lang w:val="en-GB"/>
                        </w:rPr>
                        <m:t>,</m:t>
                      </m:r>
                      <m:r>
                        <w:rPr>
                          <w:rFonts w:ascii="Cambria Math" w:hAnsi="Cambria Math"/>
                        </w:rPr>
                        <m:t>t</m:t>
                      </m:r>
                      <m:r>
                        <w:rPr>
                          <w:rFonts w:ascii="Cambria Math" w:hAnsi="Cambria Math"/>
                          <w:lang w:val="en-GB"/>
                        </w:rPr>
                        <m:t>-1</m:t>
                      </m:r>
                    </m:sub>
                  </m:sSub>
                </m:den>
              </m:f>
            </m:e>
            <m:e/>
            <m:e/>
          </m:mr>
        </m:m>
      </m:oMath>
      <w:r>
        <w:rPr>
          <w:lang w:val="en-GB"/>
        </w:rPr>
        <w:tab/>
        <w:tab/>
        <w:tab/>
        <w:tab/>
      </w:r>
      <w:r>
        <w:rPr>
          <w:lang w:val="en-US"/>
        </w:rPr>
        <w:t>(2)</w:t>
      </w:r>
    </w:p>
    <w:p w14:paraId="7EF19A7E" w14:textId="77777777" w:rsidR="00511DDF" w:rsidRDefault="00365295" w:rsidP="00687620">
      <w:r>
        <w:t xml:space="preserve">Todas las variables se nombran según el año de la observación </w:t>
      </w:r>
      <m:oMath>
        <m:r>
          <w:rPr>
            <w:rFonts w:ascii="Cambria Math" w:hAnsi="Cambria Math"/>
          </w:rPr>
          <m:t>t</m:t>
        </m:r>
      </m:oMath>
      <w:r>
        <w:t xml:space="preserve">; así, </w:t>
      </w:r>
      <m:oMath>
        <m:r>
          <w:rPr>
            <w:rFonts w:ascii="Cambria Math" w:hAnsi="Cambria Math"/>
          </w:rPr>
          <m:t>∆</m:t>
        </m:r>
      </m:oMath>
      <w:r>
        <w:t xml:space="preserve"> denota la primera diferencia respecto a </w:t>
      </w:r>
      <m:oMath>
        <m:r>
          <w:rPr>
            <w:rFonts w:ascii="Cambria Math" w:hAnsi="Cambria Math"/>
          </w:rPr>
          <m:t>t-1</m:t>
        </m:r>
      </m:oMath>
      <w:r>
        <w:t xml:space="preserve">, y los rezagos se indican explícitamente en el subíndice. Por otro lado, los stocks del Padrón continuo y del Censo anual de población están referidos a 1 de enero, por lo que </w:t>
      </w:r>
      <m:oMath>
        <m:r>
          <w:rPr>
            <w:rFonts w:ascii="Cambria Math" w:hAnsi="Cambria Math"/>
          </w:rPr>
          <m:t>ΔNacEx</m:t>
        </m:r>
        <m:sSub>
          <m:sSubPr>
            <m:ctrlPr>
              <w:rPr>
                <w:rFonts w:ascii="Cambria Math" w:hAnsi="Cambria Math"/>
                <w:i/>
              </w:rPr>
            </m:ctrlPr>
          </m:sSubPr>
          <m:e>
            <m:r>
              <w:rPr>
                <w:rFonts w:ascii="Cambria Math" w:hAnsi="Cambria Math"/>
              </w:rPr>
              <m:t>t</m:t>
            </m:r>
          </m:e>
          <m:sub>
            <m:r>
              <w:rPr>
                <w:rFonts w:ascii="Cambria Math" w:hAnsi="Cambria Math"/>
              </w:rPr>
              <m:t>i,t</m:t>
            </m:r>
          </m:sub>
        </m:sSub>
        <m:r>
          <w:rPr>
            <w:rFonts w:ascii="Cambria Math" w:hAnsi="Cambria Math"/>
          </w:rPr>
          <m:t>= NacEx</m:t>
        </m:r>
        <m:sSub>
          <m:sSubPr>
            <m:ctrlPr>
              <w:rPr>
                <w:rFonts w:ascii="Cambria Math" w:hAnsi="Cambria Math"/>
                <w:i/>
              </w:rPr>
            </m:ctrlPr>
          </m:sSubPr>
          <m:e>
            <m:r>
              <w:rPr>
                <w:rFonts w:ascii="Cambria Math" w:hAnsi="Cambria Math"/>
              </w:rPr>
              <m:t>t</m:t>
            </m:r>
          </m:e>
          <m:sub>
            <m:r>
              <w:rPr>
                <w:rFonts w:ascii="Cambria Math" w:hAnsi="Cambria Math"/>
              </w:rPr>
              <m:t>i,t</m:t>
            </m:r>
          </m:sub>
        </m:sSub>
        <m:r>
          <w:rPr>
            <w:rFonts w:ascii="Cambria Math" w:hAnsi="Cambria Math"/>
          </w:rPr>
          <m:t>- NacEx</m:t>
        </m:r>
        <m:sSub>
          <m:sSubPr>
            <m:ctrlPr>
              <w:rPr>
                <w:rFonts w:ascii="Cambria Math" w:hAnsi="Cambria Math"/>
                <w:i/>
              </w:rPr>
            </m:ctrlPr>
          </m:sSubPr>
          <m:e>
            <m:r>
              <w:rPr>
                <w:rFonts w:ascii="Cambria Math" w:hAnsi="Cambria Math"/>
              </w:rPr>
              <m:t>t</m:t>
            </m:r>
          </m:e>
          <m:sub>
            <m:r>
              <w:rPr>
                <w:rFonts w:ascii="Cambria Math" w:hAnsi="Cambria Math"/>
              </w:rPr>
              <m:t>i,  t-1</m:t>
            </m:r>
          </m:sub>
        </m:sSub>
      </m:oMath>
      <w:r>
        <w:t xml:space="preserve"> recoge las llegadas netas ocurridas durante el año natural </w:t>
      </w:r>
      <m:oMath>
        <m:r>
          <w:rPr>
            <w:rFonts w:ascii="Cambria Math" w:hAnsi="Cambria Math"/>
          </w:rPr>
          <m:t>t-1</m:t>
        </m:r>
      </m:oMath>
      <w:r>
        <w:t xml:space="preserve">, y </w:t>
      </w:r>
      <m:oMath>
        <m:sSub>
          <m:sSubPr>
            <m:ctrlPr>
              <w:rPr>
                <w:rFonts w:ascii="Cambria Math" w:hAnsi="Cambria Math"/>
                <w:i/>
              </w:rPr>
            </m:ctrlPr>
          </m:sSubPr>
          <m:e>
            <m:r>
              <w:rPr>
                <w:rFonts w:ascii="Cambria Math" w:hAnsi="Cambria Math"/>
              </w:rPr>
              <m:t>Pop</m:t>
            </m:r>
          </m:e>
          <m:sub>
            <m:r>
              <w:rPr>
                <w:rFonts w:ascii="Cambria Math" w:hAnsi="Cambria Math"/>
              </w:rPr>
              <m:t>i,t-1</m:t>
            </m:r>
          </m:sub>
        </m:sSub>
      </m:oMath>
      <w:r>
        <w:t xml:space="preserve"> es la población al inicio de ese mismo año: </w:t>
      </w:r>
      <m:oMath>
        <m:sSub>
          <m:sSubPr>
            <m:ctrlPr>
              <w:rPr>
                <w:rFonts w:ascii="Cambria Math" w:hAnsi="Cambria Math"/>
              </w:rPr>
            </m:ctrlPr>
          </m:sSubPr>
          <m:e>
            <m:r>
              <w:rPr>
                <w:rFonts w:ascii="Cambria Math" w:hAnsi="Cambria Math"/>
              </w:rPr>
              <m:t>m</m:t>
            </m:r>
          </m:e>
          <m:sub>
            <m:r>
              <w:rPr>
                <w:rFonts w:ascii="Cambria Math" w:hAnsi="Cambria Math"/>
              </w:rPr>
              <m:t>i,t</m:t>
            </m:r>
          </m:sub>
        </m:sSub>
      </m:oMath>
      <w:r>
        <w:t xml:space="preserve"> </w:t>
      </w:r>
      <w:commentRangeStart w:id="18"/>
      <w:r>
        <w:t xml:space="preserve">es, por tanto, la tasa de inmigración del año natural</w:t>
      </w:r>
      <w:commentRangeEnd w:id="18"/>
      <w:r>
        <w:rPr>
          <w:rStyle w:val="CommentReference"/>
        </w:rPr>
        <w:commentReference w:id="18"/>
      </w:r>
      <w:r>
        <w:t xml:space="preserve"> </w:t>
      </w:r>
      <m:oMath>
        <m:r>
          <w:rPr>
            <w:rFonts w:ascii="Cambria Math" w:hAnsi="Cambria Math"/>
          </w:rPr>
          <m:t>t-1</m:t>
        </m:r>
      </m:oMath>
      <w:r>
        <w:t xml:space="preserve">. De este modo, se estima el impacto de los inmigrantes llegados en </w:t>
      </w:r>
      <m:oMath>
        <m:r>
          <w:rPr>
            <w:rFonts w:ascii="Cambria Math" w:hAnsi="Cambria Math"/>
          </w:rPr>
          <m:t>t-1</m:t>
        </m:r>
      </m:oMath>
      <w:r>
        <w:t xml:space="preserve"> sobre los precios de </w:t>
      </w:r>
      <m:oMath>
        <m:r>
          <w:rPr>
            <w:rFonts w:ascii="Cambria Math" w:hAnsi="Cambria Math"/>
          </w:rPr>
          <m:t>t</m:t>
        </m:r>
      </m:oMath>
      <w:r>
        <w:t xml:space="preserve">. </w:t>
      </w:r>
    </w:p>
    <w:p w14:paraId="5BE1CB55" w14:textId="740DCD8B" w:rsidR="007C5C16" w:rsidRPr="00511DDF" w:rsidRDefault="00511DDF" w:rsidP="00687620">
      <w:r>
        <w:t>Por otro lado, se utilizan nacidos en el extranjero en lugar de extranjeros para evitar perder inmigrantes naturalizados, que han podido adquirir la nacionalidad española pero siguen demandando vivienda.</w:t>
      </w:r>
    </w:p>
    <w:p w14:paraId="23E34F99" w14:textId="3FD9DC39" w:rsidR="005D6725" w:rsidRDefault="007856A3" w:rsidP="00687620">
      <w:commentRangeStart w:id="19"/>
      <w:r>
        <w:t xml:space="preserve">El modelo se estima en diferencias para eliminar las diferencias de nivel entre provincias. Asimismo, incluye efectos fijos de provincia</w:t>
      </w:r>
      <w:commentRangeEnd w:id="19"/>
      <w:r>
        <w:rPr>
          <w:rStyle w:val="CommentReference"/>
        </w:rPr>
        <w:commentReference w:id="19"/>
      </w:r>
      <w:r>
        <w:t xml:space="preserve"> </w:t>
      </w:r>
      <m:oMath>
        <m:sSub>
          <m:sSubPr>
            <m:ctrlPr>
              <w:rPr>
                <w:rFonts w:ascii="Cambria Math" w:hAnsi="Cambria Math"/>
              </w:rPr>
            </m:ctrlPr>
          </m:sSubPr>
          <m:e>
            <m:r>
              <w:rPr>
                <w:rFonts w:ascii="Cambria Math" w:hAnsi="Cambria Math"/>
              </w:rPr>
              <m:t>γ</m:t>
            </m:r>
          </m:e>
          <m:sub>
            <m:r>
              <w:rPr>
                <w:rFonts w:ascii="Cambria Math" w:hAnsi="Cambria Math"/>
              </w:rPr>
              <m:t>i</m:t>
            </m:r>
          </m:sub>
        </m:sSub>
      </m:oMath>
      <w:r>
        <w:t xml:space="preserve">, que absorben cualquier característica provincial invariante en el tiempo que genere tendencias de crecimiento de alquileres diferenciadas entre provincias; y efectos fijos de año </w:t>
      </w:r>
      <m:oMath>
        <m:sSub>
          <m:sSubPr>
            <m:ctrlPr>
              <w:rPr>
                <w:rFonts w:ascii="Cambria Math" w:hAnsi="Cambria Math"/>
              </w:rPr>
            </m:ctrlPr>
          </m:sSubPr>
          <m:e>
            <m:r>
              <w:rPr>
                <w:rFonts w:ascii="Cambria Math" w:hAnsi="Cambria Math"/>
              </w:rPr>
              <m:t>λ</m:t>
            </m:r>
          </m:e>
          <m:sub>
            <m:r>
              <w:rPr>
                <w:rFonts w:ascii="Cambria Math" w:hAnsi="Cambria Math"/>
              </w:rPr>
              <m:t>t</m:t>
            </m:r>
          </m:sub>
        </m:sSub>
      </m:oMath>
      <w:r>
        <w:t xml:space="preserve">, que absorben shocks macroeconómicos nacionales comunes a todas las provincias en cada periodo —ciclo económico, tipos de interés, cambios legislativos de ámbito estatal, etcétera—. Los errores estándar se agrupan (</w:t>
      </w:r>
      <w:r>
        <w:rPr>
          <w:i/>
          <w:iCs/>
        </w:rPr>
        <w:t>cluster</w:t>
      </w:r>
      <w:r>
        <w:t xml:space="preserve">) </w:t>
      </w:r>
      <w:commentRangeStart w:id="20"/>
      <w:r>
        <w:t xml:space="preserve">a nivel provincial para corregir el hecho de que los errores</w:t>
      </w:r>
      <w:commentRangeEnd w:id="20"/>
      <w:r>
        <w:rPr>
          <w:rStyle w:val="CommentReference"/>
        </w:rPr>
        <w:commentReference w:id="20"/>
      </w:r>
      <w:r>
        <w:t xml:space="preserve"> de una misma provincia en diferentes años suelen estar correlacionados.</w:t>
      </w:r>
    </w:p>
    <w:p w14:paraId="7E272E42" w14:textId="77777777" w:rsidR="00147DED" w:rsidRDefault="00147DED" w:rsidP="003F3EF9">
      <w:pPr>
        <w:pStyle w:val="Heading2"/>
      </w:pPr>
      <w:bookmarkStart w:id="22" w:name="_Toc229815930"/>
      <w:bookmarkStart w:id="23" w:name="_Toc229816097"/>
      <w:r>
        <w:lastRenderedPageBreak/>
        <w:t>Controles</w:t>
      </w:r>
      <w:bookmarkEnd w:id="22"/>
      <w:bookmarkEnd w:id="23"/>
      <w:r>
        <w:t xml:space="preserve"> </w:t>
      </w:r>
    </w:p>
    <w:p w14:paraId="4026953C" w14:textId="2C4A8B02" w:rsidR="00147DED" w:rsidRDefault="00147DED" w:rsidP="00147DED">
      <w:r>
        <w:t xml:space="preserve">El vector de </w:t>
      </w:r>
      <m:oMath>
        <m:r>
          <m:rPr>
            <m:sty m:val="p"/>
          </m:rPr>
          <w:rPr>
            <w:rFonts w:ascii="Cambria Math" w:hAnsi="Cambria Math"/>
          </w:rPr>
          <m:t>Δ</m:t>
        </m:r>
        <m:sSub>
          <m:sSubPr>
            <m:ctrlPr>
              <w:rPr>
                <w:rFonts w:ascii="Cambria Math" w:hAnsi="Cambria Math"/>
              </w:rPr>
            </m:ctrlPr>
          </m:sSubPr>
          <m:e>
            <m:r>
              <w:rPr>
                <w:rFonts w:ascii="Cambria Math" w:hAnsi="Cambria Math"/>
              </w:rPr>
              <m:t>X</m:t>
            </m:r>
          </m:e>
          <m:sub>
            <m:r>
              <w:rPr>
                <w:rFonts w:ascii="Cambria Math" w:hAnsi="Cambria Math"/>
              </w:rPr>
              <m:t>it</m:t>
            </m:r>
          </m:sub>
        </m:sSub>
      </m:oMath>
      <w:r>
        <w:t xml:space="preserve"> incluye cuatro variables que varían en el tiempo, </w:t>
      </w:r>
      <w:commentRangeStart w:id="21"/>
      <w:r>
        <w:t xml:space="preserve">rezagadas para evitar la captura de efectos contemporáneos</w:t>
      </w:r>
      <w:commentRangeEnd w:id="21"/>
      <w:r>
        <w:rPr>
          <w:rStyle w:val="CommentReference"/>
        </w:rPr>
        <w:commentReference w:id="21"/>
      </w:r>
      <w:r>
        <w:t xml:space="preserve">:</w:t>
      </w:r>
    </w:p>
    <w:p w14:paraId="2337F0FF" w14:textId="77777777" w:rsidR="00147DED" w:rsidRDefault="00147DED" w:rsidP="00147DED">
      <m:oMath>
        <m:r>
          <m:rPr>
            <m:sty m:val="p"/>
          </m:rPr>
          <w:rPr>
            <w:rFonts w:ascii="Cambria Math" w:hAnsi="Cambria Math"/>
          </w:rPr>
          <m:t>Δln</m:t>
        </m:r>
        <m:r>
          <w:rPr>
            <w:rFonts w:ascii="Cambria Math" w:hAnsi="Cambria Math"/>
          </w:rPr>
          <m:t>⁡(</m:t>
        </m:r>
        <m:r>
          <m:rPr>
            <m:nor/>
          </m:rPr>
          <m:t>PIBpc</m:t>
        </m:r>
        <m:sSub>
          <m:sSubPr>
            <m:ctrlPr>
              <w:rPr>
                <w:rFonts w:ascii="Cambria Math" w:hAnsi="Cambria Math"/>
              </w:rPr>
            </m:ctrlPr>
          </m:sSubPr>
          <m:e>
            <m:r>
              <w:rPr>
                <w:rFonts w:ascii="Cambria Math" w:hAnsi="Cambria Math"/>
              </w:rPr>
              <m:t>)</m:t>
            </m:r>
          </m:e>
          <m:sub>
            <m:r>
              <w:rPr>
                <w:rFonts w:ascii="Cambria Math" w:hAnsi="Cambria Math"/>
              </w:rPr>
              <m:t>i,t-2</m:t>
            </m:r>
          </m:sub>
        </m:sSub>
      </m:oMath>
      <w:r>
        <w:t>: variación logarítmica del PIB per cápita provincial (INE), con dos periodos de retardo. Controla el ciclo económico local para evitar que la variable de inmigración absorba el efecto del crecimiento económico sobre los alquileres.</w:t>
      </w:r>
    </w:p>
    <w:p w14:paraId="34252414" w14:textId="77777777" w:rsidR="00147DED" w:rsidRDefault="00147DED" w:rsidP="00147DED">
      <m:oMath>
        <m:r>
          <m:rPr>
            <m:sty m:val="p"/>
          </m:rPr>
          <w:rPr>
            <w:rFonts w:ascii="Cambria Math" w:hAnsi="Cambria Math"/>
          </w:rPr>
          <m:t>Δln</m:t>
        </m:r>
        <m:r>
          <w:rPr>
            <w:rFonts w:ascii="Cambria Math" w:hAnsi="Cambria Math"/>
          </w:rPr>
          <m:t>⁡(</m:t>
        </m:r>
        <m:r>
          <m:rPr>
            <m:nor/>
          </m:rPr>
          <m:t>Paro</m:t>
        </m:r>
        <m:sSub>
          <m:sSubPr>
            <m:ctrlPr>
              <w:rPr>
                <w:rFonts w:ascii="Cambria Math" w:hAnsi="Cambria Math"/>
              </w:rPr>
            </m:ctrlPr>
          </m:sSubPr>
          <m:e>
            <m:r>
              <w:rPr>
                <w:rFonts w:ascii="Cambria Math" w:hAnsi="Cambria Math"/>
              </w:rPr>
              <m:t>)</m:t>
            </m:r>
          </m:e>
          <m:sub>
            <m:r>
              <w:rPr>
                <w:rFonts w:ascii="Cambria Math" w:hAnsi="Cambria Math"/>
              </w:rPr>
              <m:t>i,t-2</m:t>
            </m:r>
          </m:sub>
        </m:sSub>
      </m:oMath>
      <w:r>
        <w:t>: variación logarítmica de la tasa de paro provincial (EPA), con dos periodos de retardo. Controla las condiciones del mercado laboral que afectan simultáneamente a la demanda de vivienda y a la localización de los inmigrantes.</w:t>
      </w:r>
    </w:p>
    <w:p w14:paraId="0FE5EB03" w14:textId="454E5D6E" w:rsidR="00147DED" w:rsidRDefault="00147DED" w:rsidP="00147DED">
      <m:oMath>
        <m:r>
          <m:rPr>
            <m:sty m:val="p"/>
          </m:rPr>
          <w:rPr>
            <w:rFonts w:ascii="Cambria Math" w:hAnsi="Cambria Math"/>
          </w:rPr>
          <m:t>Δln</m:t>
        </m:r>
        <m:r>
          <w:rPr>
            <w:rFonts w:ascii="Cambria Math" w:hAnsi="Cambria Math"/>
          </w:rPr>
          <m:t>⁡(1+</m:t>
        </m:r>
        <m:r>
          <m:rPr>
            <m:nor/>
          </m:rPr>
          <m:t>ApartTur</m:t>
        </m:r>
        <m:sSub>
          <m:sSubPr>
            <m:ctrlPr>
              <w:rPr>
                <w:rFonts w:ascii="Cambria Math" w:hAnsi="Cambria Math"/>
              </w:rPr>
            </m:ctrlPr>
          </m:sSubPr>
          <m:e>
            <m:r>
              <w:rPr>
                <w:rFonts w:ascii="Cambria Math" w:hAnsi="Cambria Math"/>
              </w:rPr>
              <m:t>)</m:t>
            </m:r>
          </m:e>
          <m:sub>
            <m:r>
              <w:rPr>
                <w:rFonts w:ascii="Cambria Math" w:hAnsi="Cambria Math"/>
              </w:rPr>
              <m:t>i,t-1</m:t>
            </m:r>
          </m:sub>
        </m:sSub>
      </m:oMath>
      <w:r>
        <w:t xml:space="preserve">: variación logarítmica del número de apartamentos turísticos registrados por provincia (INE), rezagada un periodo. Se utiliza como proxy de la presión turística sobre el mercado de alquiler residencial. Se usan apartamentos turísticos en lugar de viviendas de uso turístico porque los datos de estas últimas solo están disponibles a partir de 2020.</w:t>
      </w:r>
    </w:p>
    <w:p w14:paraId="792A9FF5" w14:textId="266D71D0" w:rsidR="008E4A31" w:rsidRPr="007B4837" w:rsidRDefault="00000000" w:rsidP="008E4A31">
      <w:pPr>
        <w:rPr>
          <w:lang w:val="en-ES" w:eastAsia="en-GB"/>
        </w:rPr>
      </w:pPr>
      <m:oMath>
        <m:sSub>
          <m:sSubPr>
            <m:ctrlPr>
              <w:rPr>
                <w:rFonts w:ascii="Cambria Math" w:hAnsi="Cambria Math"/>
                <w:iCs/>
                <w:lang w:val="en-ES" w:eastAsia="en-GB"/>
              </w:rPr>
            </m:ctrlPr>
          </m:sSubPr>
          <m:e>
            <m:r>
              <m:rPr>
                <m:sty m:val="p"/>
              </m:rPr>
              <w:rPr>
                <w:rFonts w:ascii="Cambria Math" w:hAnsi="Cambria Math"/>
                <w:lang w:val="en-ES" w:eastAsia="en-GB"/>
              </w:rPr>
              <m:t>Tasa_construcción</m:t>
            </m:r>
          </m:e>
          <m:sub>
            <m:r>
              <w:rPr>
                <w:rFonts w:ascii="Cambria Math" w:hAnsi="Cambria Math"/>
                <w:lang w:val="en-ES" w:eastAsia="en-GB"/>
              </w:rPr>
              <m:t>i, t-1</m:t>
            </m:r>
          </m:sub>
        </m:sSub>
      </m:oMath>
      <w:r>
        <w:rPr>
          <w:iCs/>
          <w:lang w:val="en-ES" w:eastAsia="en-GB"/>
        </w:rPr>
        <w:t>:</w:t>
      </w:r>
      <w:r>
        <w:rPr>
          <w:lang w:val="en-ES" w:eastAsia="en-GB"/>
        </w:rPr>
        <w:t xml:space="preserve"> tasa de obra nueva por provincia, rezagada un periodo, que constituye la variable de oferta del modelo. Dado que la variación interanual del stock total de vivienda publicado por el Ministerio de Transportes y Movilidad Sostenible adolece de notables problemas de medición, no se emplea directamente. En su lugar se construye un stock sintético partiendo del stock total de vivienda de 2015 y añadiéndole la vivienda nueva terminada cada año:</w:t>
      </w:r>
    </w:p>
    <w:p w14:paraId="4A0E08E2" w14:textId="774B0CDF" w:rsidR="002B5A31" w:rsidRPr="007B4837" w:rsidRDefault="002B5A31" w:rsidP="008E4A31">
      <w:pPr>
        <w:ind w:left="1416" w:firstLine="708"/>
        <w:rPr>
          <w:lang w:val="en-ES" w:eastAsia="en-GB"/>
        </w:rPr>
      </w:pPr>
      <m:oMath>
        <m:r>
          <w:rPr>
            <w:rFonts w:ascii="Cambria Math" w:hAnsi="Cambria Math"/>
            <w:lang w:val="en-ES" w:eastAsia="en-GB"/>
          </w:rPr>
          <m:t>Stoc</m:t>
        </m:r>
        <m:sSub>
          <m:sSubPr>
            <m:ctrlPr>
              <w:rPr>
                <w:rFonts w:ascii="Cambria Math" w:hAnsi="Cambria Math"/>
                <w:i/>
                <w:lang w:val="en-ES" w:eastAsia="en-GB"/>
              </w:rPr>
            </m:ctrlPr>
          </m:sSubPr>
          <m:e>
            <m:r>
              <w:rPr>
                <w:rFonts w:ascii="Cambria Math" w:hAnsi="Cambria Math"/>
                <w:lang w:val="en-ES" w:eastAsia="en-GB"/>
              </w:rPr>
              <m:t>k</m:t>
            </m:r>
          </m:e>
          <m:sub>
            <m:r>
              <w:rPr>
                <w:rFonts w:ascii="Cambria Math" w:hAnsi="Cambria Math"/>
                <w:lang w:val="en-ES" w:eastAsia="en-GB"/>
              </w:rPr>
              <m:t>i,t</m:t>
            </m:r>
          </m:sub>
        </m:sSub>
        <m:r>
          <w:rPr>
            <w:rFonts w:ascii="Cambria Math" w:hAnsi="Cambria Math"/>
            <w:lang w:val="en-ES" w:eastAsia="en-GB"/>
          </w:rPr>
          <m:t>=Stoc</m:t>
        </m:r>
        <m:sSub>
          <m:sSubPr>
            <m:ctrlPr>
              <w:rPr>
                <w:rFonts w:ascii="Cambria Math" w:hAnsi="Cambria Math"/>
                <w:i/>
                <w:lang w:val="en-ES" w:eastAsia="en-GB"/>
              </w:rPr>
            </m:ctrlPr>
          </m:sSubPr>
          <m:e>
            <m:r>
              <w:rPr>
                <w:rFonts w:ascii="Cambria Math" w:hAnsi="Cambria Math"/>
                <w:lang w:val="en-ES" w:eastAsia="en-GB"/>
              </w:rPr>
              <m:t>k</m:t>
            </m:r>
          </m:e>
          <m:sub>
            <m:r>
              <w:rPr>
                <w:rFonts w:ascii="Cambria Math" w:hAnsi="Cambria Math"/>
                <w:lang w:val="en-ES" w:eastAsia="en-GB"/>
              </w:rPr>
              <m:t>i,2015</m:t>
            </m:r>
          </m:sub>
        </m:sSub>
        <m:r>
          <w:rPr>
            <w:rFonts w:ascii="Cambria Math" w:hAnsi="Cambria Math"/>
            <w:lang w:val="en-ES" w:eastAsia="en-GB"/>
          </w:rPr>
          <m:t>+</m:t>
        </m:r>
        <m:nary>
          <m:naryPr>
            <m:chr m:val="∑"/>
            <m:ctrlPr>
              <w:rPr>
                <w:rFonts w:ascii="Cambria Math" w:hAnsi="Cambria Math"/>
                <w:i/>
                <w:lang w:val="en-ES" w:eastAsia="en-GB"/>
              </w:rPr>
            </m:ctrlPr>
          </m:naryPr>
          <m:sub>
            <m:r>
              <w:rPr>
                <w:rFonts w:ascii="Cambria Math" w:hAnsi="Cambria Math"/>
                <w:lang w:val="en-ES" w:eastAsia="en-GB"/>
              </w:rPr>
              <m:t>s=2016</m:t>
            </m:r>
          </m:sub>
          <m:sup>
            <m:r>
              <w:rPr>
                <w:rFonts w:ascii="Cambria Math" w:hAnsi="Cambria Math"/>
                <w:lang w:val="en-ES" w:eastAsia="en-GB"/>
              </w:rPr>
              <m:t>t</m:t>
            </m:r>
          </m:sup>
          <m:e>
            <m:r>
              <w:rPr>
                <w:rFonts w:ascii="Cambria Math" w:hAnsi="Cambria Math"/>
                <w:lang w:val="en-ES" w:eastAsia="en-GB"/>
              </w:rPr>
              <m:t>VivNuev</m:t>
            </m:r>
            <m:sSub>
              <m:sSubPr>
                <m:ctrlPr>
                  <w:rPr>
                    <w:rFonts w:ascii="Cambria Math" w:hAnsi="Cambria Math"/>
                    <w:i/>
                    <w:lang w:val="en-ES" w:eastAsia="en-GB"/>
                  </w:rPr>
                </m:ctrlPr>
              </m:sSubPr>
              <m:e>
                <m:r>
                  <w:rPr>
                    <w:rFonts w:ascii="Cambria Math" w:hAnsi="Cambria Math"/>
                    <w:lang w:val="en-ES" w:eastAsia="en-GB"/>
                  </w:rPr>
                  <m:t>a</m:t>
                </m:r>
              </m:e>
              <m:sub>
                <m:r>
                  <w:rPr>
                    <w:rFonts w:ascii="Cambria Math" w:hAnsi="Cambria Math"/>
                    <w:lang w:val="en-ES" w:eastAsia="en-GB"/>
                  </w:rPr>
                  <m:t>i,s</m:t>
                </m:r>
              </m:sub>
            </m:sSub>
          </m:e>
        </m:nary>
      </m:oMath>
      <w:r>
        <w:rPr>
          <w:lang w:val="en-ES" w:eastAsia="en-GB"/>
        </w:rPr>
        <w:t xml:space="preserve">   </w:t>
        <w:tab/>
        <w:tab/>
        <w:t xml:space="preserve">      </w:t>
      </w:r>
      <w:r>
        <w:rPr>
          <w:lang w:val="en-ES"/>
        </w:rPr>
        <w:t>(3)</w:t>
      </w:r>
    </w:p>
    <w:p w14:paraId="7846DAB8" w14:textId="77777777" w:rsidR="008E4A31" w:rsidRPr="007B4837" w:rsidRDefault="00B53D58" w:rsidP="00B53D58">
      <w:pPr>
        <w:rPr>
          <w:lang w:val="en-ES" w:eastAsia="en-GB"/>
        </w:rPr>
      </w:pPr>
      <w:r>
        <w:rPr>
          <w:lang w:val="en-ES" w:eastAsia="en-GB"/>
        </w:rPr>
        <w:t xml:space="preserve">A partir de este stock se define la tasa de construcción como el flujo de vivienda nueva construida en proporción al stock del periodo anterior:</w:t>
      </w:r>
    </w:p>
    <w:p w14:paraId="3BE58A77" w14:textId="38B47216" w:rsidR="002B5A31" w:rsidRPr="007B4837" w:rsidRDefault="00000000" w:rsidP="008E4A31">
      <w:pPr>
        <w:ind w:left="1416" w:firstLine="708"/>
        <w:rPr>
          <w:lang w:val="en-ES" w:eastAsia="en-GB"/>
        </w:rPr>
      </w:pPr>
      <m:oMath>
        <m:sSub>
          <m:sSubPr>
            <m:ctrlPr>
              <w:rPr>
                <w:rFonts w:ascii="Cambria Math" w:hAnsi="Cambria Math"/>
                <w:i/>
                <w:lang w:val="en-ES" w:eastAsia="en-GB"/>
              </w:rPr>
            </m:ctrlPr>
          </m:sSubPr>
          <m:e>
            <m:r>
              <w:rPr>
                <w:rFonts w:ascii="Cambria Math" w:hAnsi="Cambria Math"/>
                <w:lang w:val="en-ES" w:eastAsia="en-GB"/>
              </w:rPr>
              <m:t>Tasa_construcción</m:t>
            </m:r>
          </m:e>
          <m:sub>
            <m:r>
              <w:rPr>
                <w:rFonts w:ascii="Cambria Math" w:hAnsi="Cambria Math"/>
                <w:lang w:val="en-ES" w:eastAsia="en-GB"/>
              </w:rPr>
              <m:t>i,t</m:t>
            </m:r>
          </m:sub>
        </m:sSub>
        <m:r>
          <w:rPr>
            <w:rFonts w:ascii="Cambria Math" w:hAnsi="Cambria Math"/>
            <w:lang w:val="en-ES" w:eastAsia="en-GB"/>
          </w:rPr>
          <m:t>=</m:t>
        </m:r>
        <m:f>
          <m:fPr>
            <m:ctrlPr>
              <w:rPr>
                <w:rFonts w:ascii="Cambria Math" w:hAnsi="Cambria Math"/>
                <w:i/>
                <w:lang w:val="en-ES" w:eastAsia="en-GB"/>
              </w:rPr>
            </m:ctrlPr>
          </m:fPr>
          <m:num>
            <m:r>
              <w:rPr>
                <w:rFonts w:ascii="Cambria Math" w:hAnsi="Cambria Math"/>
                <w:lang w:val="en-ES" w:eastAsia="en-GB"/>
              </w:rPr>
              <m:t>VivNuev</m:t>
            </m:r>
            <m:sSub>
              <m:sSubPr>
                <m:ctrlPr>
                  <w:rPr>
                    <w:rFonts w:ascii="Cambria Math" w:hAnsi="Cambria Math"/>
                    <w:i/>
                    <w:lang w:val="en-ES" w:eastAsia="en-GB"/>
                  </w:rPr>
                </m:ctrlPr>
              </m:sSubPr>
              <m:e>
                <m:r>
                  <w:rPr>
                    <w:rFonts w:ascii="Cambria Math" w:hAnsi="Cambria Math"/>
                    <w:lang w:val="en-ES" w:eastAsia="en-GB"/>
                  </w:rPr>
                  <m:t>a</m:t>
                </m:r>
              </m:e>
              <m:sub>
                <m:r>
                  <w:rPr>
                    <w:rFonts w:ascii="Cambria Math" w:hAnsi="Cambria Math"/>
                    <w:lang w:val="en-ES" w:eastAsia="en-GB"/>
                  </w:rPr>
                  <m:t>i,t</m:t>
                </m:r>
              </m:sub>
            </m:sSub>
          </m:num>
          <m:den>
            <m:r>
              <w:rPr>
                <w:rFonts w:ascii="Cambria Math" w:hAnsi="Cambria Math"/>
                <w:lang w:val="en-ES" w:eastAsia="en-GB"/>
              </w:rPr>
              <m:t>Stoc</m:t>
            </m:r>
            <m:sSub>
              <m:sSubPr>
                <m:ctrlPr>
                  <w:rPr>
                    <w:rFonts w:ascii="Cambria Math" w:hAnsi="Cambria Math"/>
                    <w:i/>
                    <w:lang w:val="en-ES" w:eastAsia="en-GB"/>
                  </w:rPr>
                </m:ctrlPr>
              </m:sSubPr>
              <m:e>
                <m:r>
                  <w:rPr>
                    <w:rFonts w:ascii="Cambria Math" w:hAnsi="Cambria Math"/>
                    <w:lang w:val="en-ES" w:eastAsia="en-GB"/>
                  </w:rPr>
                  <m:t>k</m:t>
                </m:r>
              </m:e>
              <m:sub>
                <m:r>
                  <w:rPr>
                    <w:rFonts w:ascii="Cambria Math" w:hAnsi="Cambria Math"/>
                    <w:lang w:val="en-ES" w:eastAsia="en-GB"/>
                  </w:rPr>
                  <m:t>i,t-1</m:t>
                </m:r>
              </m:sub>
            </m:sSub>
          </m:den>
        </m:f>
        <m:r>
          <w:rPr>
            <w:rFonts w:ascii="Cambria Math" w:hAnsi="Cambria Math"/>
            <w:lang w:val="en-ES" w:eastAsia="en-GB"/>
          </w:rPr>
          <m:t>≈∆</m:t>
        </m:r>
        <m:r>
          <m:rPr>
            <m:sty m:val="p"/>
          </m:rPr>
          <w:rPr>
            <w:rFonts w:ascii="Cambria Math" w:hAnsi="Cambria Math"/>
            <w:lang w:val="en-ES" w:eastAsia="en-GB"/>
          </w:rPr>
          <m:t>ln⁡</m:t>
        </m:r>
        <m:r>
          <w:rPr>
            <w:rFonts w:ascii="Cambria Math" w:hAnsi="Cambria Math"/>
            <w:lang w:val="en-ES" w:eastAsia="en-GB"/>
          </w:rPr>
          <m:t>(Stoc</m:t>
        </m:r>
        <m:sSub>
          <m:sSubPr>
            <m:ctrlPr>
              <w:rPr>
                <w:rFonts w:ascii="Cambria Math" w:hAnsi="Cambria Math"/>
                <w:i/>
                <w:lang w:val="en-ES" w:eastAsia="en-GB"/>
              </w:rPr>
            </m:ctrlPr>
          </m:sSubPr>
          <m:e>
            <m:r>
              <w:rPr>
                <w:rFonts w:ascii="Cambria Math" w:hAnsi="Cambria Math"/>
                <w:lang w:val="en-ES" w:eastAsia="en-GB"/>
              </w:rPr>
              <m:t>k</m:t>
            </m:r>
          </m:e>
          <m:sub>
            <m:r>
              <w:rPr>
                <w:rFonts w:ascii="Cambria Math" w:hAnsi="Cambria Math"/>
                <w:lang w:val="en-ES" w:eastAsia="en-GB"/>
              </w:rPr>
              <m:t>i,t</m:t>
            </m:r>
          </m:sub>
        </m:sSub>
        <m:r>
          <w:rPr>
            <w:rFonts w:ascii="Cambria Math" w:hAnsi="Cambria Math"/>
            <w:lang w:val="en-ES" w:eastAsia="en-GB"/>
          </w:rPr>
          <m:t>)</m:t>
        </m:r>
      </m:oMath>
      <w:r>
        <w:rPr>
          <w:lang w:val="en-ES" w:eastAsia="en-GB"/>
        </w:rPr>
        <w:t xml:space="preserve"> </w:t>
        <w:tab/>
        <w:t xml:space="preserve">      </w:t>
      </w:r>
      <w:r>
        <w:rPr>
          <w:lang w:val="en-ES"/>
        </w:rPr>
        <w:t>(4)</w:t>
      </w:r>
    </w:p>
    <w:p w14:paraId="326500DC" w14:textId="4B8C1FE7" w:rsidR="00B53D58" w:rsidRPr="00B53D58" w:rsidRDefault="00B53D58" w:rsidP="00B53D58">
      <w:pPr>
        <w:rPr>
          <w:lang w:val="en-ES" w:eastAsia="en-GB"/>
        </w:rPr>
      </w:pPr>
      <w:r>
        <w:rPr>
          <w:lang w:val="en-ES" w:eastAsia="en-GB"/>
        </w:rPr>
        <w:t xml:space="preserve">Esta variable es el análogo de oferta de la variable de tratamiento </w:t>
      </w:r>
      <m:oMath>
        <m:sSub>
          <m:sSubPr>
            <m:ctrlPr>
              <w:rPr>
                <w:rFonts w:ascii="Cambria Math" w:hAnsi="Cambria Math"/>
                <w:i/>
                <w:lang w:val="en-ES" w:eastAsia="en-GB"/>
              </w:rPr>
            </m:ctrlPr>
          </m:sSubPr>
          <m:e>
            <m:r>
              <w:rPr>
                <w:rFonts w:ascii="Cambria Math" w:hAnsi="Cambria Math"/>
                <w:lang w:val="en-ES" w:eastAsia="en-GB"/>
              </w:rPr>
              <m:t>m</m:t>
            </m:r>
          </m:e>
          <m:sub>
            <m:r>
              <w:rPr>
                <w:rFonts w:ascii="Cambria Math" w:hAnsi="Cambria Math"/>
                <w:lang w:val="en-ES" w:eastAsia="en-GB"/>
              </w:rPr>
              <m:t>it</m:t>
            </m:r>
          </m:sub>
        </m:sSub>
      </m:oMath>
      <w:r>
        <w:rPr>
          <w:lang w:val="en-ES" w:eastAsia="en-GB"/>
        </w:rPr>
        <w:t xml:space="preserve">: mientras que </w:t>
      </w:r>
      <m:oMath>
        <m:sSub>
          <m:sSubPr>
            <m:ctrlPr>
              <w:rPr>
                <w:rFonts w:ascii="Cambria Math" w:hAnsi="Cambria Math"/>
                <w:i/>
                <w:lang w:val="en-ES" w:eastAsia="en-GB"/>
              </w:rPr>
            </m:ctrlPr>
          </m:sSubPr>
          <m:e>
            <m:r>
              <w:rPr>
                <w:rFonts w:ascii="Cambria Math" w:hAnsi="Cambria Math"/>
                <w:lang w:val="en-ES" w:eastAsia="en-GB"/>
              </w:rPr>
              <m:t>m</m:t>
            </m:r>
          </m:e>
          <m:sub>
            <m:r>
              <w:rPr>
                <w:rFonts w:ascii="Cambria Math" w:hAnsi="Cambria Math"/>
                <w:lang w:val="en-ES" w:eastAsia="en-GB"/>
              </w:rPr>
              <m:t>it</m:t>
            </m:r>
          </m:sub>
        </m:sSub>
      </m:oMath>
      <w:r>
        <w:rPr>
          <w:lang w:val="en-ES" w:eastAsia="en-GB"/>
        </w:rPr>
        <w:t xml:space="preserve"> mide el flujo migratorio como proporción de la población previa, </w:t>
      </w:r>
      <m:oMath>
        <m:sSub>
          <m:sSubPr>
            <m:ctrlPr>
              <w:rPr>
                <w:rFonts w:ascii="Cambria Math" w:hAnsi="Cambria Math"/>
                <w:i/>
                <w:lang w:val="en-ES" w:eastAsia="en-GB"/>
              </w:rPr>
            </m:ctrlPr>
          </m:sSubPr>
          <m:e>
            <m:r>
              <w:rPr>
                <w:rFonts w:ascii="Cambria Math" w:hAnsi="Cambria Math"/>
                <w:lang w:val="en-ES" w:eastAsia="en-GB"/>
              </w:rPr>
              <m:t>Tasa_construcción</m:t>
            </m:r>
          </m:e>
          <m:sub>
            <m:r>
              <w:rPr>
                <w:rFonts w:ascii="Cambria Math" w:hAnsi="Cambria Math"/>
                <w:lang w:val="en-ES" w:eastAsia="en-GB"/>
              </w:rPr>
              <m:t>i,t-1</m:t>
            </m:r>
          </m:sub>
        </m:sSub>
      </m:oMath>
      <w:r>
        <w:rPr>
          <w:lang w:val="en-ES" w:eastAsia="en-GB"/>
        </w:rPr>
        <w:t xml:space="preserve"> mide el flujo de vivienda nueva como proporción del stock previo, situando ambas presiones en una magnitud homogénea y comparable entre provincias. </w:t>
      </w:r>
      <w:commentRangeStart w:id="22"/>
      <w:r>
        <w:rPr>
          <w:lang w:val="en-ES" w:eastAsia="en-GB"/>
        </w:rPr>
        <w:t xml:space="preserve">Se introduce rezagada un periodo porque, como evidencia la literatura</w:t>
      </w:r>
      <w:commentRangeEnd w:id="22"/>
      <w:r>
        <w:rPr>
          <w:rStyle w:val="CommentReference"/>
        </w:rPr>
        <w:commentReference w:id="22"/>
      </w:r>
      <w:r>
        <w:rPr>
          <w:lang w:val="en-ES" w:eastAsia="en-GB"/>
        </w:rPr>
        <w:t xml:space="preserve"> (Akbari </w:t>
      </w:r>
    </w:p>
    <w:p w14:paraId="6FDA1122" w14:textId="77777777" w:rsidR="00147DED" w:rsidRDefault="00147DED" w:rsidP="00147DED">
      <w:r>
        <w:t>Adicionalmente, el modelo incluye cinco atributos estructurales provinciales procedentes del Censo de 2011, interaccionados con una tendencia temporal lineal:</w:t>
      </w:r>
    </w:p>
    <w:p w14:paraId="1BD02F74" w14:textId="0B7689EB" w:rsidR="00147DED" w:rsidRDefault="00000000" w:rsidP="00D70D16">
      <w:pPr>
        <w:jc w:val="right"/>
      </w:pPr>
      <m:oMath>
        <m:m>
          <m:mPr>
            <m:plcHide m:val="1"/>
            <m:mcs>
              <m:mc>
                <m:mcPr>
                  <m:count m:val="4"/>
                  <m:mcJc m:val="center"/>
                </m:mcPr>
              </m:mc>
            </m:mcs>
            <m:ctrlPr>
              <w:rPr>
                <w:rFonts w:ascii="Cambria Math" w:hAnsi="Cambria Math"/>
              </w:rPr>
            </m:ctrlPr>
          </m:mPr>
          <m:mr>
            <m:e/>
            <m:e>
              <m:sSub>
                <m:sSubPr>
                  <m:ctrlPr>
                    <w:rPr>
                      <w:rFonts w:ascii="Cambria Math" w:hAnsi="Cambria Math"/>
                    </w:rPr>
                  </m:ctrlPr>
                </m:sSubPr>
                <m:e>
                  <m:r>
                    <w:rPr>
                      <w:rFonts w:ascii="Cambria Math" w:hAnsi="Cambria Math"/>
                    </w:rPr>
                    <m:t>Z</m:t>
                  </m:r>
                </m:e>
                <m:sub>
                  <m:r>
                    <w:rPr>
                      <w:rFonts w:ascii="Cambria Math" w:hAnsi="Cambria Math"/>
                    </w:rPr>
                    <m:t>ji</m:t>
                  </m:r>
                </m:sub>
              </m:sSub>
              <m:r>
                <w:rPr>
                  <w:rFonts w:ascii="Cambria Math" w:hAnsi="Cambria Math"/>
                </w:rPr>
                <m:t>×t,j=1,…,5</m:t>
              </m:r>
            </m:e>
            <m:e/>
            <m:e/>
          </m:mr>
        </m:m>
      </m:oMath>
      <w:r>
        <w:tab/>
        <w:tab/>
        <w:tab/>
        <w:tab/>
      </w:r>
    </w:p>
    <w:p w14:paraId="1CB94757" w14:textId="09CF611C" w:rsidR="00147DED" w:rsidRDefault="00147DED" w:rsidP="00147DED">
      <w:r>
        <w:t xml:space="preserve">Dado que el modelo incluye efectos fijos de provincia </w:t>
      </w:r>
      <m:oMath>
        <m:sSub>
          <m:sSubPr>
            <m:ctrlPr>
              <w:rPr>
                <w:rFonts w:ascii="Cambria Math" w:hAnsi="Cambria Math"/>
              </w:rPr>
            </m:ctrlPr>
          </m:sSubPr>
          <m:e>
            <m:r>
              <w:rPr>
                <w:rFonts w:ascii="Cambria Math" w:hAnsi="Cambria Math"/>
              </w:rPr>
              <m:t>γ</m:t>
            </m:r>
          </m:e>
          <m:sub>
            <m:r>
              <w:rPr>
                <w:rFonts w:ascii="Cambria Math" w:hAnsi="Cambria Math"/>
              </w:rPr>
              <m:t>i</m:t>
            </m:r>
          </m:sub>
        </m:sSub>
      </m:oMath>
      <w:r>
        <w:t xml:space="preserve">, los atributos en nivel quedan absorbidos; la interacción con la tendencia </w:t>
      </w:r>
      <m:oMath>
        <m:r>
          <w:rPr>
            <w:rFonts w:ascii="Cambria Math" w:hAnsi="Cambria Math"/>
          </w:rPr>
          <m:t>t</m:t>
        </m:r>
      </m:oMath>
      <w:r>
        <w:t xml:space="preserve"> permite que provincias con distintas estructuras presenten tendencias de crecimiento de precio diferenciadas a lo largo del periodo. Los cinco atributos son: porcentaje de viviendas secundarias (</w:t>
      </w:r>
      <m:oMath>
        <m:sSub>
          <m:sSubPr>
            <m:ctrlPr>
              <w:rPr>
                <w:rFonts w:ascii="Cambria Math" w:hAnsi="Cambria Math"/>
              </w:rPr>
            </m:ctrlPr>
          </m:sSubPr>
          <m:e>
            <m:r>
              <w:rPr>
                <w:rFonts w:ascii="Cambria Math" w:hAnsi="Cambria Math"/>
              </w:rPr>
              <m:t>Z</m:t>
            </m:r>
          </m:e>
          <m:sub>
            <m:r>
              <w:rPr>
                <w:rFonts w:ascii="Cambria Math" w:hAnsi="Cambria Math"/>
              </w:rPr>
              <m:t>1</m:t>
            </m:r>
          </m:sub>
        </m:sSub>
      </m:oMath>
      <w:r>
        <w:t>), porcentaje de viviendas vacías (</w:t>
      </w:r>
      <m:oMath>
        <m:sSub>
          <m:sSubPr>
            <m:ctrlPr>
              <w:rPr>
                <w:rFonts w:ascii="Cambria Math" w:hAnsi="Cambria Math"/>
              </w:rPr>
            </m:ctrlPr>
          </m:sSubPr>
          <m:e>
            <m:r>
              <w:rPr>
                <w:rFonts w:ascii="Cambria Math" w:hAnsi="Cambria Math"/>
              </w:rPr>
              <m:t>Z</m:t>
            </m:r>
          </m:e>
          <m:sub>
            <m:r>
              <w:rPr>
                <w:rFonts w:ascii="Cambria Math" w:hAnsi="Cambria Math"/>
              </w:rPr>
              <m:t>2</m:t>
            </m:r>
          </m:sub>
        </m:sSub>
      </m:oMath>
      <w:r>
        <w:t>), porcentaje de viviendas en régimen de alquiler (</w:t>
      </w:r>
      <m:oMath>
        <m:sSub>
          <m:sSubPr>
            <m:ctrlPr>
              <w:rPr>
                <w:rFonts w:ascii="Cambria Math" w:hAnsi="Cambria Math"/>
              </w:rPr>
            </m:ctrlPr>
          </m:sSubPr>
          <m:e>
            <m:r>
              <w:rPr>
                <w:rFonts w:ascii="Cambria Math" w:hAnsi="Cambria Math"/>
              </w:rPr>
              <m:t>Z</m:t>
            </m:r>
          </m:e>
          <m:sub>
            <m:r>
              <w:rPr>
                <w:rFonts w:ascii="Cambria Math" w:hAnsi="Cambria Math"/>
              </w:rPr>
              <m:t>3</m:t>
            </m:r>
          </m:sub>
        </m:sSub>
      </m:oMath>
      <w:r>
        <w:t xml:space="preserve">), una variable dicotómica para las provincias cuya capital tiene más de 500.000 habitantes (</w:t>
      </w:r>
      <m:oMath>
        <m:sSub>
          <m:sSubPr>
            <m:ctrlPr>
              <w:rPr>
                <w:rFonts w:ascii="Cambria Math" w:hAnsi="Cambria Math"/>
              </w:rPr>
            </m:ctrlPr>
          </m:sSubPr>
          <m:e>
            <m:r>
              <w:rPr>
                <w:rFonts w:ascii="Cambria Math" w:hAnsi="Cambria Math"/>
              </w:rPr>
              <m:t>Z</m:t>
            </m:r>
          </m:e>
          <m:sub>
            <m:r>
              <w:rPr>
                <w:rFonts w:ascii="Cambria Math" w:hAnsi="Cambria Math"/>
              </w:rPr>
              <m:t>4</m:t>
            </m:r>
          </m:sub>
        </m:sSub>
      </m:oMath>
      <w:r>
        <w:t xml:space="preserve">), y </w:t>
      </w:r>
      <w:commentRangeStart w:id="23"/>
      <w:r>
        <w:t xml:space="preserve">la longitud de costa provincial en centenares de kilómetros</w:t>
      </w:r>
      <w:commentRangeEnd w:id="23"/>
      <w:r>
        <w:rPr>
          <w:rStyle w:val="CommentReference"/>
        </w:rPr>
        <w:commentReference w:id="23"/>
      </w:r>
      <w:r>
        <w:t xml:space="preserve"> (</w:t>
      </w:r>
      <m:oMath>
        <m:sSub>
          <m:sSubPr>
            <m:ctrlPr>
              <w:rPr>
                <w:rFonts w:ascii="Cambria Math" w:hAnsi="Cambria Math"/>
              </w:rPr>
            </m:ctrlPr>
          </m:sSubPr>
          <m:e>
            <m:r>
              <w:rPr>
                <w:rFonts w:ascii="Cambria Math" w:hAnsi="Cambria Math"/>
              </w:rPr>
              <m:t>Z</m:t>
            </m:r>
          </m:e>
          <m:sub>
            <m:r>
              <w:rPr>
                <w:rFonts w:ascii="Cambria Math" w:hAnsi="Cambria Math"/>
              </w:rPr>
              <m:t>5</m:t>
            </m:r>
          </m:sub>
        </m:sSub>
      </m:oMath>
      <w:r>
        <w:t>).</w:t>
      </w:r>
    </w:p>
    <w:p w14:paraId="6A9D5EBA" w14:textId="0D12FDFB" w:rsidR="002A69FF" w:rsidRDefault="002A69FF" w:rsidP="003F3EF9">
      <w:pPr>
        <w:pStyle w:val="Heading2"/>
      </w:pPr>
      <w:bookmarkStart w:id="24" w:name="_Toc229815931"/>
      <w:bookmarkStart w:id="25" w:name="_Toc229816098"/>
      <w:r>
        <w:t>Variable de tratamiento e instrumento</w:t>
      </w:r>
      <w:bookmarkEnd w:id="24"/>
      <w:bookmarkEnd w:id="25"/>
    </w:p>
    <w:p w14:paraId="44AAE13C" w14:textId="6E7F3A1D" w:rsidR="002A69FF" w:rsidRDefault="002A69FF" w:rsidP="002A69FF">
      <w:r>
        <w:t xml:space="preserve">El instrumento </w:t>
      </w:r>
      <w:r>
        <w:rPr>
          <w:i/>
          <w:iCs/>
        </w:rPr>
        <w:t>shift-share</w:t>
      </w:r>
      <w:r>
        <w:t xml:space="preserve"> para la provincia </w:t>
      </w:r>
      <m:oMath>
        <m:r>
          <w:rPr>
            <w:rFonts w:ascii="Cambria Math" w:hAnsi="Cambria Math"/>
          </w:rPr>
          <m:t>i</m:t>
        </m:r>
      </m:oMath>
      <w:r>
        <w:t xml:space="preserve"> y el año </w:t>
      </w:r>
      <m:oMath>
        <m:r>
          <w:rPr>
            <w:rFonts w:ascii="Cambria Math" w:hAnsi="Cambria Math"/>
          </w:rPr>
          <m:t>t</m:t>
        </m:r>
      </m:oMath>
      <w:r>
        <w:t xml:space="preserve"> se define como:</w:t>
      </w:r>
    </w:p>
    <w:p w14:paraId="6A8F9289" w14:textId="1C2B3640" w:rsidR="002A69FF" w:rsidRPr="005A50EB" w:rsidRDefault="00000000" w:rsidP="00D70D16">
      <w:pPr>
        <w:jc w:val="right"/>
        <w:rPr>
          <w:lang w:val="de-DE"/>
        </w:rPr>
      </w:pPr>
      <m:oMath>
        <m:m>
          <m:mPr>
            <m:plcHide m:val="1"/>
            <m:mcs>
              <m:mc>
                <m:mcPr>
                  <m:count m:val="4"/>
                  <m:mcJc m:val="center"/>
                </m:mcPr>
              </m:mc>
            </m:mcs>
            <m:ctrlPr>
              <w:rPr>
                <w:rFonts w:ascii="Cambria Math" w:hAnsi="Cambria Math"/>
              </w:rPr>
            </m:ctrlPr>
          </m:mPr>
          <m:mr>
            <m:e/>
            <m:e>
              <m:sSub>
                <m:sSubPr>
                  <m:ctrlPr>
                    <w:rPr>
                      <w:rFonts w:ascii="Cambria Math" w:hAnsi="Cambria Math"/>
                    </w:rPr>
                  </m:ctrlPr>
                </m:sSubPr>
                <m:e>
                  <m:r>
                    <m:rPr>
                      <m:nor/>
                    </m:rPr>
                    <w:rPr>
                      <w:lang w:val="de-DE"/>
                    </w:rPr>
                    <m:t>Bartik</m:t>
                  </m:r>
                </m:e>
                <m:sub>
                  <m:r>
                    <w:rPr>
                      <w:rFonts w:ascii="Cambria Math" w:hAnsi="Cambria Math"/>
                    </w:rPr>
                    <m:t>it</m:t>
                  </m:r>
                </m:sub>
              </m:sSub>
              <m:r>
                <w:rPr>
                  <w:rFonts w:ascii="Cambria Math" w:hAnsi="Cambria Math"/>
                  <w:lang w:val="de-DE"/>
                </w:rPr>
                <m:t>=</m:t>
              </m:r>
              <m:nary>
                <m:naryPr>
                  <m:chr m:val="∑"/>
                  <m:limLoc m:val="undOvr"/>
                  <m:grow m:val="1"/>
                  <m:supHide m:val="1"/>
                  <m:ctrlPr>
                    <w:rPr>
                      <w:rFonts w:ascii="Cambria Math" w:hAnsi="Cambria Math"/>
                    </w:rPr>
                  </m:ctrlPr>
                </m:naryPr>
                <m:sub>
                  <m:r>
                    <w:rPr>
                      <w:rFonts w:ascii="Cambria Math" w:hAnsi="Cambria Math"/>
                    </w:rPr>
                    <m:t>c</m:t>
                  </m:r>
                </m:sub>
                <m:sup/>
                <m:e>
                  <m:sSub>
                    <m:sSubPr>
                      <m:ctrlPr>
                        <w:rPr>
                          <w:rFonts w:ascii="Cambria Math" w:hAnsi="Cambria Math"/>
                        </w:rPr>
                      </m:ctrlPr>
                    </m:sSubPr>
                    <m:e>
                      <m:r>
                        <w:rPr>
                          <w:rFonts w:ascii="Cambria Math" w:hAnsi="Cambria Math"/>
                        </w:rPr>
                        <m:t>s</m:t>
                      </m:r>
                    </m:e>
                    <m:sub>
                      <m:r>
                        <w:rPr>
                          <w:rFonts w:ascii="Cambria Math" w:hAnsi="Cambria Math"/>
                        </w:rPr>
                        <m:t>ic</m:t>
                      </m:r>
                      <m:r>
                        <w:rPr>
                          <w:rFonts w:ascii="Cambria Math" w:hAnsi="Cambria Math"/>
                          <w:lang w:val="de-DE"/>
                        </w:rPr>
                        <m:t>,2001</m:t>
                      </m:r>
                    </m:sub>
                  </m:sSub>
                </m:e>
              </m:nary>
              <m:r>
                <w:rPr>
                  <w:rFonts w:ascii="Cambria Math" w:hAnsi="Cambria Math"/>
                  <w:lang w:val="de-DE"/>
                </w:rPr>
                <m:t>⋅</m:t>
              </m:r>
              <m:r>
                <m:rPr>
                  <m:sty m:val="p"/>
                </m:rPr>
                <w:rPr>
                  <w:rFonts w:ascii="Cambria Math" w:hAnsi="Cambria Math"/>
                </w:rPr>
                <m:t>Δ</m:t>
              </m:r>
              <m:sSub>
                <m:sSubPr>
                  <m:ctrlPr>
                    <w:rPr>
                      <w:rFonts w:ascii="Cambria Math" w:hAnsi="Cambria Math"/>
                    </w:rPr>
                  </m:ctrlPr>
                </m:sSubPr>
                <m:e>
                  <m:r>
                    <m:rPr>
                      <m:nor/>
                    </m:rPr>
                    <w:rPr>
                      <w:lang w:val="de-DE"/>
                    </w:rPr>
                    <m:t>NacExt</m:t>
                  </m:r>
                </m:e>
                <m:sub>
                  <m:r>
                    <w:rPr>
                      <w:rFonts w:ascii="Cambria Math" w:hAnsi="Cambria Math"/>
                    </w:rPr>
                    <m:t>c</m:t>
                  </m:r>
                  <m:r>
                    <w:rPr>
                      <w:rFonts w:ascii="Cambria Math" w:hAnsi="Cambria Math"/>
                      <w:lang w:val="de-DE"/>
                    </w:rPr>
                    <m:t>,</m:t>
                  </m:r>
                  <m:r>
                    <w:rPr>
                      <w:rFonts w:ascii="Cambria Math" w:hAnsi="Cambria Math"/>
                    </w:rPr>
                    <m:t>t</m:t>
                  </m:r>
                  <m:r>
                    <w:rPr>
                      <w:rFonts w:ascii="Cambria Math" w:hAnsi="Cambria Math"/>
                      <w:lang w:val="de-DE"/>
                    </w:rPr>
                    <m:t>(-</m:t>
                  </m:r>
                  <m:r>
                    <w:rPr>
                      <w:rFonts w:ascii="Cambria Math" w:hAnsi="Cambria Math"/>
                    </w:rPr>
                    <m:t>i</m:t>
                  </m:r>
                  <m:r>
                    <w:rPr>
                      <w:rFonts w:ascii="Cambria Math" w:hAnsi="Cambria Math"/>
                      <w:lang w:val="de-DE"/>
                    </w:rPr>
                    <m:t>)</m:t>
                  </m:r>
                </m:sub>
              </m:sSub>
            </m:e>
            <m:e/>
            <m:e/>
          </m:mr>
        </m:m>
      </m:oMath>
      <w:r>
        <w:rPr>
          <w:lang w:val="de-DE"/>
        </w:rPr>
        <w:tab/>
        <w:tab/>
        <w:t>(5)</w:t>
      </w:r>
    </w:p>
    <w:p w14:paraId="20F58683" w14:textId="73E980B7" w:rsidR="002A69FF" w:rsidRDefault="002A69FF" w:rsidP="002A69FF">
      <w:r>
        <w:t xml:space="preserve">donde </w:t>
      </w:r>
      <m:oMath>
        <m:sSub>
          <m:sSubPr>
            <m:ctrlPr>
              <w:rPr>
                <w:rFonts w:ascii="Cambria Math" w:hAnsi="Cambria Math"/>
              </w:rPr>
            </m:ctrlPr>
          </m:sSubPr>
          <m:e>
            <m:r>
              <w:rPr>
                <w:rFonts w:ascii="Cambria Math" w:hAnsi="Cambria Math"/>
              </w:rPr>
              <m:t>s</m:t>
            </m:r>
          </m:e>
          <m:sub>
            <m:r>
              <w:rPr>
                <w:rFonts w:ascii="Cambria Math" w:hAnsi="Cambria Math"/>
              </w:rPr>
              <m:t>ic,2001</m:t>
            </m:r>
          </m:sub>
        </m:sSub>
      </m:oMath>
      <w:r>
        <w:t xml:space="preserve"> es la proporción que los nacidos en el país </w:t>
      </w:r>
      <m:oMath>
        <m:r>
          <w:rPr>
            <w:rFonts w:ascii="Cambria Math" w:hAnsi="Cambria Math"/>
          </w:rPr>
          <m:t>c</m:t>
        </m:r>
      </m:oMath>
      <w:r>
        <w:t xml:space="preserve"> representan en la provincia </w:t>
      </w:r>
      <m:oMath>
        <m:r>
          <w:rPr>
            <w:rFonts w:ascii="Cambria Math" w:hAnsi="Cambria Math"/>
          </w:rPr>
          <m:t xml:space="preserve">i </m:t>
        </m:r>
      </m:oMath>
      <w:r>
        <w:t xml:space="preserve">respecto al total nacional de personas originarias del mismo país (medido en el censo de 2001). </w:t>
      </w:r>
      <w:commentRangeStart w:id="24"/>
      <w:r>
        <w:t xml:space="preserve">P.ej., en Almería había 2.681 rumanos</w:t>
      </w:r>
      <w:commentRangeEnd w:id="24"/>
      <w:r>
        <w:rPr>
          <w:rStyle w:val="CommentReference"/>
        </w:rPr>
        <w:commentReference w:id="24"/>
      </w:r>
      <w:r>
        <w:t xml:space="preserve">, lo que representa un 4,5% del total de rumanos que había en España (59.302), luego </w:t>
      </w:r>
      <m:oMath>
        <m:sSub>
          <m:sSubPr>
            <m:ctrlPr>
              <w:rPr>
                <w:rFonts w:ascii="Cambria Math" w:hAnsi="Cambria Math"/>
              </w:rPr>
            </m:ctrlPr>
          </m:sSubPr>
          <m:e>
            <m:r>
              <w:rPr>
                <w:rFonts w:ascii="Cambria Math" w:hAnsi="Cambria Math"/>
              </w:rPr>
              <m:t>s</m:t>
            </m:r>
          </m:e>
          <m:sub>
            <m:r>
              <w:rPr>
                <w:rFonts w:ascii="Cambria Math" w:hAnsi="Cambria Math"/>
              </w:rPr>
              <m:t>Almería,  Rumanía,2001</m:t>
            </m:r>
          </m:sub>
        </m:sSub>
        <m:r>
          <w:rPr>
            <w:rFonts w:ascii="Cambria Math" w:hAnsi="Cambria Math"/>
          </w:rPr>
          <m:t>= 4,5%</m:t>
        </m:r>
      </m:oMath>
    </w:p>
    <w:p w14:paraId="063602EB" w14:textId="384F81F8" w:rsidR="002A69FF" w:rsidRDefault="00000000" w:rsidP="00237842">
      <w:pPr>
        <w:jc w:val="right"/>
      </w:pPr>
      <m:oMath>
        <m:m>
          <m:mPr>
            <m:plcHide m:val="1"/>
            <m:mcs>
              <m:mc>
                <m:mcPr>
                  <m:count m:val="4"/>
                  <m:mcJc m:val="center"/>
                </m:mcPr>
              </m:mc>
            </m:mcs>
            <m:ctrlPr>
              <w:rPr>
                <w:rFonts w:ascii="Cambria Math" w:hAnsi="Cambria Math"/>
              </w:rPr>
            </m:ctrlPr>
          </m:mPr>
          <m:mr>
            <m:e/>
            <m:e>
              <m:sSub>
                <m:sSubPr>
                  <m:ctrlPr>
                    <w:rPr>
                      <w:rFonts w:ascii="Cambria Math" w:hAnsi="Cambria Math"/>
                    </w:rPr>
                  </m:ctrlPr>
                </m:sSubPr>
                <m:e>
                  <m:r>
                    <w:rPr>
                      <w:rFonts w:ascii="Cambria Math" w:hAnsi="Cambria Math"/>
                    </w:rPr>
                    <m:t>s</m:t>
                  </m:r>
                </m:e>
                <m:sub>
                  <m:r>
                    <w:rPr>
                      <w:rFonts w:ascii="Cambria Math" w:hAnsi="Cambria Math"/>
                    </w:rPr>
                    <m:t>ic,2001</m:t>
                  </m:r>
                </m:sub>
              </m:sSub>
              <m:r>
                <w:rPr>
                  <w:rFonts w:ascii="Cambria Math" w:hAnsi="Cambria Math"/>
                </w:rPr>
                <m:t>=</m:t>
              </m:r>
              <m:f>
                <m:fPr>
                  <m:ctrlPr>
                    <w:rPr>
                      <w:rFonts w:ascii="Cambria Math" w:hAnsi="Cambria Math"/>
                    </w:rPr>
                  </m:ctrlPr>
                </m:fPr>
                <m:num>
                  <m:sSub>
                    <m:sSubPr>
                      <m:ctrlPr>
                        <w:rPr>
                          <w:rFonts w:ascii="Cambria Math" w:hAnsi="Cambria Math"/>
                        </w:rPr>
                      </m:ctrlPr>
                    </m:sSubPr>
                    <m:e>
                      <m:r>
                        <m:rPr>
                          <m:nor/>
                        </m:rPr>
                        <m:t>NacExt</m:t>
                      </m:r>
                    </m:e>
                    <m:sub>
                      <m:r>
                        <w:rPr>
                          <w:rFonts w:ascii="Cambria Math" w:hAnsi="Cambria Math"/>
                        </w:rPr>
                        <m:t>ic,2001</m:t>
                      </m:r>
                    </m:sub>
                  </m:sSub>
                </m:num>
                <m:den>
                  <m:sSubSup>
                    <m:sSubSupPr>
                      <m:ctrlPr>
                        <w:rPr>
                          <w:rFonts w:ascii="Cambria Math" w:hAnsi="Cambria Math"/>
                        </w:rPr>
                      </m:ctrlPr>
                    </m:sSubSupPr>
                    <m:e>
                      <m:r>
                        <m:rPr>
                          <m:nor/>
                        </m:rPr>
                        <m:t>NacExt</m:t>
                      </m:r>
                    </m:e>
                    <m:sub>
                      <m:r>
                        <w:rPr>
                          <w:rFonts w:ascii="Cambria Math" w:hAnsi="Cambria Math"/>
                        </w:rPr>
                        <m:t>c,2001</m:t>
                      </m:r>
                    </m:sub>
                    <m:sup>
                      <m:r>
                        <m:rPr>
                          <m:nor/>
                        </m:rPr>
                        <m:t>Espa</m:t>
                      </m:r>
                      <m:acc>
                        <m:accPr>
                          <m:chr m:val="̃"/>
                          <m:ctrlPr>
                            <w:rPr>
                              <w:rFonts w:ascii="Cambria Math" w:hAnsi="Cambria Math"/>
                            </w:rPr>
                          </m:ctrlPr>
                        </m:accPr>
                        <m:e>
                          <m:r>
                            <m:rPr>
                              <m:nor/>
                            </m:rPr>
                            <m:t>n</m:t>
                          </m:r>
                        </m:e>
                      </m:acc>
                      <m:r>
                        <m:rPr>
                          <m:nor/>
                        </m:rPr>
                        <m:t>a</m:t>
                      </m:r>
                    </m:sup>
                  </m:sSubSup>
                </m:den>
              </m:f>
            </m:e>
            <m:e/>
            <m:e/>
          </m:mr>
        </m:m>
      </m:oMath>
      <w:r>
        <w:tab/>
        <w:tab/>
        <w:tab/>
        <w:tab/>
        <w:t>(6)</w:t>
      </w:r>
    </w:p>
    <w:p w14:paraId="611AB51B" w14:textId="7F3F0577" w:rsidR="002A69FF" w:rsidRDefault="002A69FF" w:rsidP="002A69FF">
      <m:oMath>
        <m:r>
          <m:rPr>
            <m:sty m:val="p"/>
          </m:rPr>
          <w:rPr>
            <w:rFonts w:ascii="Cambria Math" w:hAnsi="Cambria Math"/>
          </w:rPr>
          <m:t>Δ</m:t>
        </m:r>
        <m:sSub>
          <m:sSubPr>
            <m:ctrlPr>
              <w:rPr>
                <w:rFonts w:ascii="Cambria Math" w:hAnsi="Cambria Math"/>
              </w:rPr>
            </m:ctrlPr>
          </m:sSubPr>
          <m:e>
            <m:r>
              <m:rPr>
                <m:nor/>
              </m:rPr>
              <m:t>NacExt</m:t>
            </m:r>
          </m:e>
          <m:sub>
            <m:r>
              <w:rPr>
                <w:rFonts w:ascii="Cambria Math" w:hAnsi="Cambria Math"/>
              </w:rPr>
              <m:t>c,t(-i)</m:t>
            </m:r>
          </m:sub>
        </m:sSub>
        <m:r>
          <w:rPr>
            <w:rFonts w:ascii="Cambria Math" w:hAnsi="Cambria Math"/>
          </w:rPr>
          <m:t xml:space="preserve"> </m:t>
        </m:r>
      </m:oMath>
      <w:r>
        <w:t xml:space="preserve">es el flujo nacional de inmigrantes de cada país, calculado como el cambio en el total nacional de nacidos en el país </w:t>
      </w:r>
      <m:oMath>
        <m:r>
          <w:rPr>
            <w:rFonts w:ascii="Cambria Math" w:hAnsi="Cambria Math"/>
          </w:rPr>
          <m:t>c</m:t>
        </m:r>
      </m:oMath>
      <w:r>
        <w:t xml:space="preserve"> en el año </w:t>
      </w:r>
      <m:oMath>
        <m:r>
          <w:rPr>
            <w:rFonts w:ascii="Cambria Math" w:hAnsi="Cambria Math"/>
          </w:rPr>
          <m:t>t</m:t>
        </m:r>
      </m:oMath>
      <w:r>
        <w:t xml:space="preserve">, excluida la propia provincia </w:t>
      </w:r>
      <m:oMath>
        <m:r>
          <w:rPr>
            <w:rFonts w:ascii="Cambria Math" w:hAnsi="Cambria Math"/>
          </w:rPr>
          <m:t>i</m:t>
        </m:r>
      </m:oMath>
      <w:r>
        <w:t>:</w:t>
      </w:r>
    </w:p>
    <w:p w14:paraId="58A2AE70" w14:textId="5EA9C09D" w:rsidR="002A69FF" w:rsidRPr="00237842" w:rsidRDefault="00237842" w:rsidP="00237842">
      <w:pPr>
        <w:jc w:val="right"/>
      </w:pPr>
      <m:oMath>
        <m:r>
          <m:rPr>
            <m:sty m:val="p"/>
          </m:rPr>
          <w:rPr>
            <w:rFonts w:ascii="Cambria Math" w:hAnsi="Cambria Math"/>
          </w:rPr>
          <m:t>Δ</m:t>
        </m:r>
        <m:sSub>
          <m:sSubPr>
            <m:ctrlPr>
              <w:rPr>
                <w:rFonts w:ascii="Cambria Math" w:hAnsi="Cambria Math"/>
              </w:rPr>
            </m:ctrlPr>
          </m:sSubPr>
          <m:e>
            <m:r>
              <m:rPr>
                <m:nor/>
              </m:rPr>
              <m:t>NacExt</m:t>
            </m:r>
          </m:e>
          <m:sub>
            <m:r>
              <w:rPr>
                <w:rFonts w:ascii="Cambria Math" w:hAnsi="Cambria Math"/>
              </w:rPr>
              <m:t>c,t(-i)</m:t>
            </m:r>
          </m:sub>
        </m:sSub>
        <m:r>
          <w:rPr>
            <w:rFonts w:ascii="Cambria Math" w:hAnsi="Cambria Math"/>
          </w:rPr>
          <m:t>=</m:t>
        </m:r>
        <m:d>
          <m:dPr>
            <m:sepChr m:val="−"/>
            <m:ctrlPr>
              <w:rPr>
                <w:rFonts w:ascii="Cambria Math" w:hAnsi="Cambria Math"/>
              </w:rPr>
            </m:ctrlPr>
          </m:dPr>
          <m:e>
            <m:sSubSup>
              <m:sSubSupPr>
                <m:ctrlPr>
                  <w:rPr>
                    <w:rFonts w:ascii="Cambria Math" w:hAnsi="Cambria Math"/>
                  </w:rPr>
                </m:ctrlPr>
              </m:sSubSupPr>
              <m:e>
                <m:r>
                  <m:rPr>
                    <m:nor/>
                  </m:rPr>
                  <m:t>NacExt</m:t>
                </m:r>
              </m:e>
              <m:sub>
                <m:r>
                  <w:rPr>
                    <w:rFonts w:ascii="Cambria Math" w:hAnsi="Cambria Math"/>
                  </w:rPr>
                  <m:t>c,t</m:t>
                </m:r>
              </m:sub>
              <m:sup>
                <m:r>
                  <m:rPr>
                    <m:nor/>
                  </m:rPr>
                  <m:t>Espa</m:t>
                </m:r>
                <m:acc>
                  <m:accPr>
                    <m:chr m:val="̃"/>
                    <m:ctrlPr>
                      <w:rPr>
                        <w:rFonts w:ascii="Cambria Math" w:hAnsi="Cambria Math"/>
                      </w:rPr>
                    </m:ctrlPr>
                  </m:accPr>
                  <m:e>
                    <m:r>
                      <m:rPr>
                        <m:nor/>
                      </m:rPr>
                      <m:t>n</m:t>
                    </m:r>
                  </m:e>
                </m:acc>
                <m:r>
                  <m:rPr>
                    <m:nor/>
                  </m:rPr>
                  <m:t>a</m:t>
                </m:r>
              </m:sup>
            </m:sSubSup>
          </m:e>
          <m:e>
            <m:sSubSup>
              <m:sSubSupPr>
                <m:ctrlPr>
                  <w:rPr>
                    <w:rFonts w:ascii="Cambria Math" w:hAnsi="Cambria Math"/>
                  </w:rPr>
                </m:ctrlPr>
              </m:sSubSupPr>
              <m:e>
                <m:r>
                  <m:rPr>
                    <m:nor/>
                  </m:rPr>
                  <m:t>NacExt</m:t>
                </m:r>
              </m:e>
              <m:sub>
                <m:r>
                  <w:rPr>
                    <w:rFonts w:ascii="Cambria Math" w:hAnsi="Cambria Math"/>
                  </w:rPr>
                  <m:t>c,t</m:t>
                </m:r>
              </m:sub>
              <m:sup>
                <m:r>
                  <w:rPr>
                    <w:rFonts w:ascii="Cambria Math" w:hAnsi="Cambria Math"/>
                  </w:rPr>
                  <m:t>i</m:t>
                </m:r>
              </m:sup>
            </m:sSubSup>
          </m:e>
        </m:d>
        <m:r>
          <w:rPr>
            <w:rFonts w:ascii="Cambria Math" w:hAnsi="Cambria Math"/>
          </w:rPr>
          <m:t>-</m:t>
        </m:r>
        <m:d>
          <m:dPr>
            <m:sepChr m:val="−"/>
            <m:ctrlPr>
              <w:rPr>
                <w:rFonts w:ascii="Cambria Math" w:hAnsi="Cambria Math"/>
              </w:rPr>
            </m:ctrlPr>
          </m:dPr>
          <m:e>
            <m:sSubSup>
              <m:sSubSupPr>
                <m:ctrlPr>
                  <w:rPr>
                    <w:rFonts w:ascii="Cambria Math" w:hAnsi="Cambria Math"/>
                  </w:rPr>
                </m:ctrlPr>
              </m:sSubSupPr>
              <m:e>
                <m:r>
                  <m:rPr>
                    <m:nor/>
                  </m:rPr>
                  <m:t>NacExt</m:t>
                </m:r>
              </m:e>
              <m:sub>
                <m:r>
                  <w:rPr>
                    <w:rFonts w:ascii="Cambria Math" w:hAnsi="Cambria Math"/>
                  </w:rPr>
                  <m:t>c,t-1</m:t>
                </m:r>
              </m:sub>
              <m:sup>
                <m:r>
                  <m:rPr>
                    <m:nor/>
                  </m:rPr>
                  <m:t>Espa</m:t>
                </m:r>
                <m:acc>
                  <m:accPr>
                    <m:chr m:val="̃"/>
                    <m:ctrlPr>
                      <w:rPr>
                        <w:rFonts w:ascii="Cambria Math" w:hAnsi="Cambria Math"/>
                      </w:rPr>
                    </m:ctrlPr>
                  </m:accPr>
                  <m:e>
                    <m:r>
                      <m:rPr>
                        <m:nor/>
                      </m:rPr>
                      <m:t>n</m:t>
                    </m:r>
                  </m:e>
                </m:acc>
                <m:r>
                  <m:rPr>
                    <m:nor/>
                  </m:rPr>
                  <m:t>a</m:t>
                </m:r>
              </m:sup>
            </m:sSubSup>
          </m:e>
          <m:e>
            <m:sSubSup>
              <m:sSubSupPr>
                <m:ctrlPr>
                  <w:rPr>
                    <w:rFonts w:ascii="Cambria Math" w:hAnsi="Cambria Math"/>
                  </w:rPr>
                </m:ctrlPr>
              </m:sSubSupPr>
              <m:e>
                <m:r>
                  <m:rPr>
                    <m:nor/>
                  </m:rPr>
                  <m:t>NacExt</m:t>
                </m:r>
              </m:e>
              <m:sub>
                <m:r>
                  <w:rPr>
                    <w:rFonts w:ascii="Cambria Math" w:hAnsi="Cambria Math"/>
                  </w:rPr>
                  <m:t>c,t-1</m:t>
                </m:r>
              </m:sub>
              <m:sup>
                <m:r>
                  <w:rPr>
                    <w:rFonts w:ascii="Cambria Math" w:hAnsi="Cambria Math"/>
                  </w:rPr>
                  <m:t>i</m:t>
                </m:r>
              </m:sup>
            </m:sSubSup>
          </m:e>
        </m:d>
      </m:oMath>
      <w:r>
        <w:t xml:space="preserve"> </w:t>
        <w:tab/>
        <w:t>(7)</w:t>
      </w:r>
    </w:p>
    <w:p w14:paraId="740AF286" w14:textId="3B3560E8" w:rsidR="002A69FF" w:rsidRPr="00356C11" w:rsidRDefault="00237842" w:rsidP="002A69FF">
      <w:r>
        <w:t xml:space="preserve">En (7) se excluye la propia provincia </w:t>
      </w:r>
      <m:oMath>
        <m:r>
          <w:rPr>
            <w:rFonts w:ascii="Cambria Math" w:hAnsi="Cambria Math"/>
          </w:rPr>
          <m:t>i</m:t>
        </m:r>
      </m:oMath>
      <w:r>
        <w:t xml:space="preserve"> (corrección </w:t>
      </w:r>
      <w:r>
        <w:rPr>
          <w:i/>
          <w:iCs/>
        </w:rPr>
        <w:t>Leave-One-Out</w:t>
      </w:r>
      <w:r>
        <w:t xml:space="preserve">) para eliminar la correlación mecánica que surgiría si la provincia analizada tuviera un peso elevado en el flujo nacional de una determinada nacionalidad, cosa que reintroduciría endogeneidad (Sanchís-Guarner, 2023; Borusyak, Hull y Jaravel, 2022).</w:t>
      </w:r>
    </w:p>
    <w:p w14:paraId="6306F7D6" w14:textId="77777777" w:rsidR="002A69FF" w:rsidRDefault="002A69FF" w:rsidP="002A69FF">
      <w:r>
        <w:t>La primera etapa del 2SLS estima:</w:t>
      </w:r>
    </w:p>
    <w:p w14:paraId="16EC6D41" w14:textId="476FF7B9" w:rsidR="00A27418" w:rsidRPr="00E768CE" w:rsidRDefault="00000000" w:rsidP="00237842">
      <w:pPr>
        <w:jc w:val="right"/>
      </w:pPr>
      <m:oMath>
        <m:sSub>
          <m:sSubPr>
            <m:ctrlPr>
              <w:rPr>
                <w:rFonts w:ascii="Cambria Math" w:hAnsi="Cambria Math"/>
              </w:rPr>
            </m:ctrlPr>
          </m:sSubPr>
          <m:e>
            <m:r>
              <w:rPr>
                <w:rFonts w:ascii="Cambria Math" w:hAnsi="Cambria Math"/>
              </w:rPr>
              <m:t>m</m:t>
            </m:r>
          </m:e>
          <m:sub>
            <m:r>
              <w:rPr>
                <w:rFonts w:ascii="Cambria Math" w:hAnsi="Cambria Math"/>
              </w:rPr>
              <m:t>i,t</m:t>
            </m:r>
          </m:sub>
        </m:sSub>
        <m:r>
          <w:rPr>
            <w:rFonts w:ascii="Cambria Math" w:hAnsi="Cambria Math"/>
          </w:rPr>
          <m:t>=</m:t>
        </m:r>
        <m:sSub>
          <m:sSubPr>
            <m:ctrlPr>
              <w:rPr>
                <w:rFonts w:ascii="Cambria Math" w:hAnsi="Cambria Math"/>
              </w:rPr>
            </m:ctrlPr>
          </m:sSubPr>
          <m:e>
            <m:r>
              <w:rPr>
                <w:rFonts w:ascii="Cambria Math" w:hAnsi="Cambria Math"/>
              </w:rPr>
              <m:t>α</m:t>
            </m:r>
          </m:e>
          <m:sub>
            <m:r>
              <w:rPr>
                <w:rFonts w:ascii="Cambria Math" w:hAnsi="Cambria Math"/>
              </w:rPr>
              <m:t>1</m:t>
            </m:r>
          </m:sub>
        </m:sSub>
        <m:r>
          <w:rPr>
            <w:rFonts w:ascii="Cambria Math" w:hAnsi="Cambria Math"/>
          </w:rPr>
          <m:t>⋅</m:t>
        </m:r>
        <m:sSub>
          <m:sSubPr>
            <m:ctrlPr>
              <w:rPr>
                <w:rFonts w:ascii="Cambria Math" w:hAnsi="Cambria Math"/>
              </w:rPr>
            </m:ctrlPr>
          </m:sSubPr>
          <m:e>
            <m:r>
              <m:rPr>
                <m:nor/>
              </m:rPr>
              <w:rPr>
                <w:i/>
                <w:iCs/>
              </w:rPr>
              <m:t>B</m:t>
            </m:r>
          </m:e>
          <m:sub>
            <m:r>
              <w:rPr>
                <w:rFonts w:ascii="Cambria Math" w:hAnsi="Cambria Math"/>
              </w:rPr>
              <m:t>i,t</m:t>
            </m:r>
          </m:sub>
        </m:sSub>
        <m:r>
          <w:rPr>
            <w:rFonts w:ascii="Cambria Math" w:hAnsi="Cambria Math"/>
          </w:rPr>
          <m:t>+</m:t>
        </m:r>
        <m:nary>
          <m:naryPr>
            <m:chr m:val="∑"/>
            <m:limLoc m:val="undOvr"/>
            <m:grow m:val="1"/>
            <m:supHide m:val="1"/>
            <m:ctrlPr>
              <w:rPr>
                <w:rFonts w:ascii="Cambria Math" w:hAnsi="Cambria Math"/>
              </w:rPr>
            </m:ctrlPr>
          </m:naryPr>
          <m:sub>
            <m:r>
              <w:rPr>
                <w:rFonts w:ascii="Cambria Math" w:hAnsi="Cambria Math"/>
              </w:rPr>
              <m:t>k</m:t>
            </m:r>
          </m:sub>
          <m:sup/>
          <m:e>
            <m:sSub>
              <m:sSubPr>
                <m:ctrlPr>
                  <w:rPr>
                    <w:rFonts w:ascii="Cambria Math" w:hAnsi="Cambria Math"/>
                  </w:rPr>
                </m:ctrlPr>
              </m:sSubPr>
              <m:e>
                <m:r>
                  <w:rPr>
                    <w:rFonts w:ascii="Cambria Math" w:hAnsi="Cambria Math"/>
                  </w:rPr>
                  <m:t>α</m:t>
                </m:r>
              </m:e>
              <m:sub>
                <m:r>
                  <w:rPr>
                    <w:rFonts w:ascii="Cambria Math" w:hAnsi="Cambria Math"/>
                  </w:rPr>
                  <m:t>k</m:t>
                </m:r>
              </m:sub>
            </m:sSub>
          </m:e>
        </m:nary>
        <m:r>
          <w:rPr>
            <w:rFonts w:ascii="Cambria Math" w:hAnsi="Cambria Math"/>
          </w:rPr>
          <m:t>⋅</m:t>
        </m:r>
        <m:r>
          <m:rPr>
            <m:sty m:val="p"/>
          </m:rPr>
          <w:rPr>
            <w:rFonts w:ascii="Cambria Math" w:hAnsi="Cambria Math"/>
          </w:rPr>
          <m:t>Δ</m:t>
        </m:r>
        <m:sSub>
          <m:sSubPr>
            <m:ctrlPr>
              <w:rPr>
                <w:rFonts w:ascii="Cambria Math" w:hAnsi="Cambria Math"/>
              </w:rPr>
            </m:ctrlPr>
          </m:sSubPr>
          <m:e>
            <m:r>
              <w:rPr>
                <w:rFonts w:ascii="Cambria Math" w:hAnsi="Cambria Math"/>
              </w:rPr>
              <m:t>X</m:t>
            </m:r>
          </m:e>
          <m:sub>
            <m:r>
              <w:rPr>
                <w:rFonts w:ascii="Cambria Math" w:hAnsi="Cambria Math"/>
              </w:rPr>
              <m:t>it</m:t>
            </m:r>
          </m:sub>
        </m:sSub>
        <m:r>
          <w:rPr>
            <w:rFonts w:ascii="Cambria Math" w:hAnsi="Cambria Math"/>
          </w:rPr>
          <m:t>+</m:t>
        </m:r>
        <m:nary>
          <m:naryPr>
            <m:chr m:val="∑"/>
            <m:limLoc m:val="undOvr"/>
            <m:grow m:val="1"/>
            <m:ctrlPr>
              <w:rPr>
                <w:rFonts w:ascii="Cambria Math" w:hAnsi="Cambria Math"/>
              </w:rPr>
            </m:ctrlPr>
          </m:naryPr>
          <m:sub>
            <m:r>
              <w:rPr>
                <w:rFonts w:ascii="Cambria Math" w:hAnsi="Cambria Math"/>
              </w:rPr>
              <m:t>j=1</m:t>
            </m:r>
          </m:sub>
          <m:sup>
            <m:r>
              <w:rPr>
                <w:rFonts w:ascii="Cambria Math" w:hAnsi="Cambria Math"/>
              </w:rPr>
              <m:t>5</m:t>
            </m:r>
          </m:sup>
          <m:e>
            <m:sSub>
              <m:sSubPr>
                <m:ctrlPr>
                  <w:rPr>
                    <w:rFonts w:ascii="Cambria Math" w:hAnsi="Cambria Math"/>
                  </w:rPr>
                </m:ctrlPr>
              </m:sSubPr>
              <m:e>
                <m:r>
                  <w:rPr>
                    <w:rFonts w:ascii="Cambria Math" w:hAnsi="Cambria Math"/>
                  </w:rPr>
                  <m:t>δ</m:t>
                </m:r>
              </m:e>
              <m:sub>
                <m:r>
                  <w:rPr>
                    <w:rFonts w:ascii="Cambria Math" w:hAnsi="Cambria Math"/>
                  </w:rPr>
                  <m:t>j</m:t>
                </m:r>
              </m:sub>
            </m:sSub>
          </m:e>
        </m:nary>
        <m: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ji</m:t>
            </m:r>
          </m:sub>
        </m:sSub>
        <m:r>
          <w:rPr>
            <w:rFonts w:ascii="Cambria Math" w:hAnsi="Cambria Math"/>
          </w:rPr>
          <m:t>×t+</m:t>
        </m:r>
        <m:sSub>
          <m:sSubPr>
            <m:ctrlPr>
              <w:rPr>
                <w:rFonts w:ascii="Cambria Math" w:hAnsi="Cambria Math"/>
              </w:rPr>
            </m:ctrlPr>
          </m:sSubPr>
          <m:e>
            <m:r>
              <w:rPr>
                <w:rFonts w:ascii="Cambria Math" w:hAnsi="Cambria Math"/>
              </w:rPr>
              <m:t>γ</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λ</m:t>
            </m:r>
          </m:e>
          <m:sub>
            <m:r>
              <w:rPr>
                <w:rFonts w:ascii="Cambria Math" w:hAnsi="Cambria Math"/>
              </w:rPr>
              <m:t>t</m:t>
            </m:r>
          </m:sub>
        </m:sSub>
        <m:r>
          <w:rPr>
            <w:rFonts w:ascii="Cambria Math" w:hAnsi="Cambria Math"/>
          </w:rPr>
          <m:t>+</m:t>
        </m:r>
        <m:sSub>
          <m:sSubPr>
            <m:ctrlPr>
              <w:rPr>
                <w:rFonts w:ascii="Cambria Math" w:hAnsi="Cambria Math"/>
              </w:rPr>
            </m:ctrlPr>
          </m:sSubPr>
          <m:e>
            <m:r>
              <w:rPr>
                <w:rFonts w:ascii="Cambria Math" w:hAnsi="Cambria Math"/>
              </w:rPr>
              <m:t>ν</m:t>
            </m:r>
          </m:e>
          <m:sub>
            <m:r>
              <w:rPr>
                <w:rFonts w:ascii="Cambria Math" w:hAnsi="Cambria Math"/>
              </w:rPr>
              <m:t>it</m:t>
            </m:r>
          </m:sub>
        </m:sSub>
      </m:oMath>
      <w:r>
        <w:t xml:space="preserve"> </w:t>
        <w:tab/>
        <w:t>(8)</w:t>
      </w:r>
    </w:p>
    <w:p w14:paraId="0589ABB1" w14:textId="77777777" w:rsidR="008E4A31" w:rsidRDefault="008E4A31" w:rsidP="002A69FF">
      <w:r>
        <w:t>Donde:</w:t>
      </w:r>
    </w:p>
    <w:p w14:paraId="2C694B85" w14:textId="71B7DA42" w:rsidR="008E4A31" w:rsidRPr="008E4A31" w:rsidRDefault="008E4A31" w:rsidP="008E4A31">
      <w:pPr>
        <w:ind w:firstLine="708"/>
      </w:pPr>
      <w:r>
        <w:t xml:space="preserve"> </w:t>
      </w:r>
      <m:oMath>
        <m:sSub>
          <m:sSubPr>
            <m:ctrlPr>
              <w:rPr>
                <w:rFonts w:ascii="Cambria Math" w:hAnsi="Cambria Math"/>
              </w:rPr>
            </m:ctrlPr>
          </m:sSubPr>
          <m:e>
            <m:r>
              <m:rPr>
                <m:nor/>
              </m:rPr>
              <w:rPr>
                <w:i/>
                <w:iCs/>
              </w:rPr>
              <m:t>B</m:t>
            </m:r>
          </m:e>
          <m:sub>
            <m:r>
              <w:rPr>
                <w:rFonts w:ascii="Cambria Math" w:hAnsi="Cambria Math"/>
              </w:rPr>
              <m:t>i,t</m:t>
            </m:r>
          </m:sub>
        </m:sSub>
      </m:oMath>
      <w:r>
        <w:t xml:space="preserve"> </w:t>
      </w:r>
      <w:commentRangeStart w:id="25"/>
      <w:r>
        <w:t xml:space="preserve">es la tasa del Bartik sobre la población base</w:t>
      </w:r>
      <w:commentRangeEnd w:id="25"/>
      <w:r>
        <w:rPr>
          <w:rStyle w:val="CommentReference"/>
        </w:rPr>
        <w:commentReference w:id="25"/>
      </w:r>
      <w:r>
        <w:t xml:space="preserve">: </w:t>
      </w:r>
    </w:p>
    <w:p w14:paraId="4B548D85" w14:textId="0AA1C681" w:rsidR="008E4A31" w:rsidRPr="005D5EB9" w:rsidRDefault="00000000" w:rsidP="008E4A31">
      <w:pPr>
        <w:ind w:firstLine="708"/>
      </w:pPr>
      <m:oMathPara>
        <m:oMath>
          <m:sSub>
            <m:sSubPr>
              <m:ctrlPr>
                <w:rPr>
                  <w:rFonts w:ascii="Cambria Math" w:hAnsi="Cambria Math"/>
                  <w:i/>
                </w:rPr>
              </m:ctrlPr>
            </m:sSubPr>
            <m:e>
              <m:r>
                <m:rPr>
                  <m:nor/>
                </m:rPr>
                <w:rPr>
                  <w:rFonts w:ascii="Cambria Math"/>
                  <w:i/>
                </w:rPr>
                <m:t>B</m:t>
              </m:r>
            </m:e>
            <m:sub>
              <m:r>
                <w:rPr>
                  <w:rFonts w:ascii="Cambria Math" w:hAnsi="Cambria Math"/>
                </w:rPr>
                <m:t>i,t</m:t>
              </m:r>
            </m:sub>
          </m:sSub>
          <m:r>
            <w:rPr>
              <w:rFonts w:ascii="Cambria Math" w:hAnsi="Cambria Math"/>
            </w:rPr>
            <m:t xml:space="preserve">= </m:t>
          </m:r>
          <m:f>
            <m:fPr>
              <m:ctrlPr>
                <w:rPr>
                  <w:rFonts w:ascii="Cambria Math" w:hAnsi="Cambria Math"/>
                </w:rPr>
              </m:ctrlPr>
            </m:fPr>
            <m:num>
              <m:sSub>
                <m:sSubPr>
                  <m:ctrlPr>
                    <w:rPr>
                      <w:rFonts w:ascii="Cambria Math" w:hAnsi="Cambria Math"/>
                    </w:rPr>
                  </m:ctrlPr>
                </m:sSubPr>
                <m:e>
                  <m:r>
                    <w:rPr>
                      <w:rFonts w:ascii="Cambria Math" w:hAnsi="Cambria Math"/>
                    </w:rPr>
                    <m:t>Bartik</m:t>
                  </m:r>
                </m:e>
                <m:sub>
                  <m:r>
                    <w:rPr>
                      <w:rFonts w:ascii="Cambria Math" w:hAnsi="Cambria Math"/>
                    </w:rPr>
                    <m:t>i,t</m:t>
                  </m:r>
                </m:sub>
              </m:sSub>
            </m:num>
            <m:den>
              <m:sSub>
                <m:sSubPr>
                  <m:ctrlPr>
                    <w:rPr>
                      <w:rFonts w:ascii="Cambria Math" w:hAnsi="Cambria Math"/>
                      <w:i/>
                    </w:rPr>
                  </m:ctrlPr>
                </m:sSubPr>
                <m:e>
                  <m:r>
                    <w:rPr>
                      <w:rFonts w:ascii="Cambria Math" w:hAnsi="Cambria Math"/>
                    </w:rPr>
                    <m:t>Pop</m:t>
                  </m:r>
                </m:e>
                <m:sub>
                  <m:r>
                    <w:rPr>
                      <w:rFonts w:ascii="Cambria Math" w:hAnsi="Cambria Math"/>
                    </w:rPr>
                    <m:t>i</m:t>
                  </m:r>
                  <m:r>
                    <w:rPr>
                      <w:rFonts w:ascii="Cambria Math" w:hAnsi="Cambria Math"/>
                    </w:rPr>
                    <m:t>, 2001</m:t>
                  </m:r>
                </m:sub>
              </m:sSub>
            </m:den>
          </m:f>
        </m:oMath>
      </m:oMathPara>
    </w:p>
    <w:p w14:paraId="0F667D91" w14:textId="355C8D09" w:rsidR="00A27418" w:rsidRPr="00A27418" w:rsidRDefault="008E4A31" w:rsidP="008E4A31">
      <w:pPr>
        <w:ind w:left="708"/>
      </w:pPr>
      <w:r>
        <w:t xml:space="preserve">Y el valor ajustado </w:t>
      </w:r>
      <m:oMath>
        <m:sSub>
          <m:sSubPr>
            <m:ctrlPr>
              <w:rPr>
                <w:rFonts w:ascii="Cambria Math" w:hAnsi="Cambria Math"/>
              </w:rPr>
            </m:ctrlPr>
          </m:sSubPr>
          <m:e>
            <m:acc>
              <m:accPr>
                <m:ctrlPr>
                  <w:rPr>
                    <w:rFonts w:ascii="Cambria Math" w:hAnsi="Cambria Math"/>
                    <w:i/>
                  </w:rPr>
                </m:ctrlPr>
              </m:accPr>
              <m:e>
                <m:r>
                  <w:rPr>
                    <w:rFonts w:ascii="Cambria Math" w:hAnsi="Cambria Math"/>
                  </w:rPr>
                  <m:t>m</m:t>
                </m:r>
              </m:e>
            </m:acc>
          </m:e>
          <m:sub>
            <m:r>
              <w:rPr>
                <w:rFonts w:ascii="Cambria Math" w:hAnsi="Cambria Math"/>
              </w:rPr>
              <m:t>i,t</m:t>
            </m:r>
          </m:sub>
        </m:sSub>
      </m:oMath>
      <w:r>
        <w:t xml:space="preserve"> obtenido de esta primera etapa es el que reemplaza a </w:t>
      </w:r>
      <m:oMath>
        <m:sSub>
          <m:sSubPr>
            <m:ctrlPr>
              <w:rPr>
                <w:rFonts w:ascii="Cambria Math" w:hAnsi="Cambria Math"/>
              </w:rPr>
            </m:ctrlPr>
          </m:sSubPr>
          <m:e>
            <m:r>
              <w:rPr>
                <w:rFonts w:ascii="Cambria Math" w:hAnsi="Cambria Math"/>
              </w:rPr>
              <m:t>m</m:t>
            </m:r>
          </m:e>
          <m:sub>
            <m:r>
              <w:rPr>
                <w:rFonts w:ascii="Cambria Math" w:hAnsi="Cambria Math"/>
              </w:rPr>
              <m:t>i,t</m:t>
            </m:r>
          </m:sub>
        </m:sSub>
      </m:oMath>
      <w:r>
        <w:t xml:space="preserve"> en la segunda etapa. </w:t>
      </w:r>
    </w:p>
    <w:p w14:paraId="57458477" w14:textId="10EDC80E" w:rsidR="002A69FF" w:rsidRDefault="002A69FF" w:rsidP="002A69FF">
      <w:r>
        <w:t xml:space="preserve">La relevancia del instrumento se mide con el estadístico </w:t>
      </w:r>
      <m:oMath>
        <m:r>
          <w:rPr>
            <w:rFonts w:ascii="Cambria Math" w:hAnsi="Cambria Math"/>
          </w:rPr>
          <m:t>F</m:t>
        </m:r>
      </m:oMath>
      <w:r>
        <w:t xml:space="preserve"> de Kleibergen-Paap, que debe superar el umbral convencional de 10 </w:t>
        <w:fldChar w:fldCharType="begin"/>
        <w:instrText xml:space="preserve"> ADDIN ZOTERO_ITEM CSL_CITATION {"citationID":"3HfSu7Qc","properties":{"unsorted":false,"formattedCitation":"(Stock y Yogo, 2004)","plainCitation":"(Stock y Yogo, 2004)","noteIndex":0},"citationItems":[{"id":202,"uris":["http://zotero.org/users/local/owwTCCPc/items/SXE92FFD"],"itemData":{"id":202,"type":"article","abstract":"This paper extends Staiger and Stock’s (1997) weak instrument asymptotic approximations to the case of many weak instruments by modeling the number of instruments as increasing slowly with the number of observations. It is shown that the resulting “many weak instrument” approximations can be calculated sequentially by letting first the sample size, and then the number of instruments, tend to infinity. The resulting distributions are given for k-class estimators and test statistics.","genre":"SSRN Scholarly Paper","language":"en","number":"1734937","publisher":"Social Science Research Network","publisher-place":"Rochester, NY","source":"papers.ssrn.com","title":"Asymptotic Distributions of Instrumental Variables Statistics with Many Instruments","URL":"https://papers.ssrn.com/abstract=1734937","author":[{"family":"Stock","given":"James H."},{"family":"Yogo","given":"Motohiro"}],"accessed":{"date-parts":[["2026",5,16]]},"issued":{"date-parts":[["2004",9,10]]}}}],"schema":"https://github.com/citation-style-language/schema/raw/master/csl-citation.json"} </w:instrText>
        <w:fldChar w:fldCharType="separate"/>
      </w:r>
      <w:r>
        <w:rPr>
          <w:noProof/>
        </w:rPr>
        <w:t>(Staiger y Stock, 1997)</w:t>
      </w:r>
      <w:r>
        <w:t xml:space="preserve">. </w:t>
      </w:r>
      <w:commentRangeStart w:id="26"/>
      <w:r>
        <w:t xml:space="preserve">En nuestra estimación, F=11,44</w:t>
      </w:r>
      <w:commentRangeEnd w:id="26"/>
      <w:r>
        <w:rPr>
          <w:rStyle w:val="CommentReference"/>
        </w:rPr>
        <w:commentReference w:id="26"/>
      </w:r>
      <w:r>
        <w:t xml:space="preserve">. Los resultados completos de la primera etapa se presentan en la sección 5.3.</w:t>
      </w:r>
    </w:p>
    <w:p w14:paraId="14C67F49" w14:textId="0BB09DFA" w:rsidR="00687620" w:rsidRDefault="00687620" w:rsidP="003F3EF9">
      <w:pPr>
        <w:pStyle w:val="Heading2"/>
      </w:pPr>
      <w:bookmarkStart w:id="26" w:name="_Toc229815932"/>
      <w:bookmarkStart w:id="27" w:name="_Toc229816099"/>
      <w:r>
        <w:t>Descomposición del efecto migratorio</w:t>
      </w:r>
      <w:bookmarkEnd w:id="26"/>
      <w:bookmarkEnd w:id="27"/>
    </w:p>
    <w:p w14:paraId="2E01432F" w14:textId="527B3B8F" w:rsidR="009568EE" w:rsidRDefault="00CF0D9E" w:rsidP="00687620">
      <w:r>
        <w:t xml:space="preserve">A la hora de medir el impacto de la inmigración en los precios del alquiler, es importante que dicho regresor no esté correlacionado con ninguna variable del término de error que pueda estar provocando parte del incremento del precio del alquiler y por tanto sesgando el coeficiente de  </w:t>
      </w:r>
      <m:oMath>
        <m:sSub>
          <m:sSubPr>
            <m:ctrlPr>
              <w:rPr>
                <w:rFonts w:ascii="Cambria Math" w:hAnsi="Cambria Math"/>
              </w:rPr>
            </m:ctrlPr>
          </m:sSubPr>
          <m:e>
            <m:r>
              <w:rPr>
                <w:rFonts w:ascii="Cambria Math" w:hAnsi="Cambria Math"/>
              </w:rPr>
              <m:t>m</m:t>
            </m:r>
          </m:e>
          <m:sub>
            <m:r>
              <w:rPr>
                <w:rFonts w:ascii="Cambria Math" w:hAnsi="Cambria Math"/>
              </w:rPr>
              <m:t>i,t</m:t>
            </m:r>
          </m:sub>
        </m:sSub>
      </m:oMath>
      <w:r>
        <w:t>.</w:t>
      </w:r>
    </w:p>
    <w:p w14:paraId="17A7E942" w14:textId="738A87CD" w:rsidR="00E80768" w:rsidRDefault="0062515B" w:rsidP="00687620">
      <w:r>
        <w:t xml:space="preserve">Dado que queremos aislar la demanda de vivienda por parte de los inmigrantes, la variable omitida que podría estar afectando a la estimación es el otro componente de la demanda, el crecimiento de la población nativa en la provincia. A pesar de que el </w:t>
      </w:r>
      <w:r>
        <w:rPr>
          <w:i/>
          <w:iCs/>
        </w:rPr>
        <w:t>shift-share</w:t>
      </w:r>
      <w:r>
        <w:t xml:space="preserve"> consigue aislar gran parte de la correlación entre ambos, podría persistir cierta covarianza. En este punto se hace sumamente valiosa la descomposición de Sanchís-Guarner, que divide el efecto total de la inmigración en los precios en dos componentes: la demanda parcial de los inmigrantes y el efecto inducido (demanda de nativos que se mueven a esa provincia a causa de la llegada de inmigrantes). </w:t>
      </w:r>
    </w:p>
    <w:p w14:paraId="1EBF5F98" w14:textId="6FF7B1F0" w:rsidR="00664E23" w:rsidRDefault="00E80768" w:rsidP="00687620">
      <w:r>
        <w:t xml:space="preserve">Por construcción de nuestro shift-share, es necesario tener en cuenta la evolución de la población nativa tanto por migraciones interiores como por crecimiento vegetativo (negativo en buena parte de las provincias y del periodo estudiado). </w:t>
      </w:r>
    </w:p>
    <w:p w14:paraId="237600C7" w14:textId="6255CD84" w:rsidR="00C937F4" w:rsidRDefault="00EE76B1" w:rsidP="00687620">
      <w:r>
        <w:t xml:space="preserve">Así, se pretende separar el efecto total </w:t>
      </w:r>
      <m:oMath>
        <m:sSub>
          <m:sSubPr>
            <m:ctrlPr>
              <w:rPr>
                <w:rFonts w:ascii="Cambria Math" w:hAnsi="Cambria Math"/>
              </w:rPr>
            </m:ctrlPr>
          </m:sSubPr>
          <m:e>
            <m:r>
              <w:rPr>
                <w:rFonts w:ascii="Cambria Math" w:hAnsi="Cambria Math"/>
              </w:rPr>
              <m:t>β</m:t>
            </m:r>
          </m:e>
          <m:sub>
            <m:r>
              <w:rPr>
                <w:rFonts w:ascii="Cambria Math" w:hAnsi="Cambria Math"/>
              </w:rPr>
              <m:t>1</m:t>
            </m:r>
          </m:sub>
        </m:sSub>
        <m:r>
          <w:rPr>
            <w:rFonts w:ascii="Cambria Math" w:hAnsi="Cambria Math"/>
          </w:rPr>
          <m:t xml:space="preserve"> </m:t>
        </m:r>
      </m:oMath>
      <w:r>
        <w:t xml:space="preserve">estimado en la ecuación (1) en sus componentes. La descomposición parte de la identidad contable del crecimiento poblacional (</w:t>
      </w:r>
      <m:oMath>
        <m:sSub>
          <m:sSubPr>
            <m:ctrlPr>
              <w:rPr>
                <w:rFonts w:ascii="Cambria Math" w:hAnsi="Cambria Math"/>
              </w:rPr>
            </m:ctrlPr>
          </m:sSubPr>
          <m:e>
            <m:r>
              <m:rPr>
                <m:nor/>
              </m:rPr>
              <m:t>pop_rate</m:t>
            </m:r>
          </m:e>
          <m:sub>
            <m:r>
              <w:rPr>
                <w:rFonts w:ascii="Cambria Math" w:hAnsi="Cambria Math"/>
              </w:rPr>
              <m:t>it</m:t>
            </m:r>
          </m:sub>
        </m:sSub>
        <m:r>
          <w:rPr>
            <w:rFonts w:ascii="Cambria Math" w:hAnsi="Cambria Math"/>
          </w:rPr>
          <m:t>)</m:t>
        </m:r>
      </m:oMath>
      <w:r>
        <w:t>:</w:t>
      </w:r>
    </w:p>
    <w:p w14:paraId="12EF76DB" w14:textId="07E4D3E8" w:rsidR="00687620" w:rsidRPr="006048A2" w:rsidRDefault="00000000" w:rsidP="006048A2">
      <w:pPr>
        <w:jc w:val="right"/>
        <w:rPr>
          <w:lang w:val="en-US"/>
        </w:rPr>
      </w:pPr>
      <m:oMath>
        <m:sSub>
          <m:sSubPr>
            <m:ctrlPr>
              <w:rPr>
                <w:rFonts w:ascii="Cambria Math" w:hAnsi="Cambria Math"/>
                <w:i/>
              </w:rPr>
            </m:ctrlPr>
          </m:sSubPr>
          <m:e>
            <m:r>
              <m:rPr>
                <m:nor/>
              </m:rPr>
              <w:rPr>
                <w:i/>
                <w:lang w:val="en-GB"/>
              </w:rPr>
              <m:t>pop_rate</m:t>
            </m:r>
          </m:e>
          <m:sub>
            <m:r>
              <w:rPr>
                <w:rFonts w:ascii="Cambria Math" w:hAnsi="Cambria Math"/>
              </w:rPr>
              <m:t>it</m:t>
            </m:r>
          </m:sub>
        </m:sSub>
        <m:r>
          <w:rPr>
            <w:rFonts w:ascii="Cambria Math" w:hAnsi="Cambria Math"/>
            <w:lang w:val="en-GB"/>
          </w:rPr>
          <m:t>=</m:t>
        </m:r>
        <m:sSub>
          <m:sSubPr>
            <m:ctrlPr>
              <w:rPr>
                <w:rFonts w:ascii="Cambria Math" w:hAnsi="Cambria Math"/>
                <w:i/>
              </w:rPr>
            </m:ctrlPr>
          </m:sSubPr>
          <m:e>
            <m:r>
              <w:rPr>
                <w:rFonts w:ascii="Cambria Math" w:hAnsi="Cambria Math"/>
              </w:rPr>
              <m:t>m</m:t>
            </m:r>
          </m:e>
          <m:sub>
            <m:r>
              <w:rPr>
                <w:rFonts w:ascii="Cambria Math" w:hAnsi="Cambria Math"/>
              </w:rPr>
              <m:t>it</m:t>
            </m:r>
          </m:sub>
        </m:sSub>
        <m:r>
          <w:rPr>
            <w:rFonts w:ascii="Cambria Math" w:hAnsi="Cambria Math"/>
            <w:lang w:val="en-GB"/>
          </w:rPr>
          <m:t>+</m:t>
        </m:r>
        <m:sSub>
          <m:sSubPr>
            <m:ctrlPr>
              <w:rPr>
                <w:rFonts w:ascii="Cambria Math" w:hAnsi="Cambria Math"/>
                <w:i/>
              </w:rPr>
            </m:ctrlPr>
          </m:sSubPr>
          <m:e>
            <m:r>
              <m:rPr>
                <m:nor/>
              </m:rPr>
              <w:rPr>
                <w:i/>
                <w:lang w:val="en-GB"/>
              </w:rPr>
              <m:t>nat_rate</m:t>
            </m:r>
          </m:e>
          <m:sub>
            <m:r>
              <w:rPr>
                <w:rFonts w:ascii="Cambria Math" w:hAnsi="Cambria Math"/>
              </w:rPr>
              <m:t>it</m:t>
            </m:r>
          </m:sub>
        </m:sSub>
      </m:oMath>
      <w:r>
        <w:rPr>
          <w:lang w:val="en-GB"/>
        </w:rPr>
        <w:tab/>
        <w:tab/>
        <w:tab/>
      </w:r>
      <w:r>
        <w:rPr>
          <w:lang w:val="en-US"/>
        </w:rPr>
        <w:t>(9)</w:t>
      </w:r>
    </w:p>
    <w:p w14:paraId="6992CD4D" w14:textId="171AF428" w:rsidR="002C2E8D" w:rsidRPr="00A13DB9" w:rsidRDefault="00687620" w:rsidP="00A13DB9">
      <w:r>
        <w:t xml:space="preserve">donde </w:t>
      </w:r>
      <m:oMath>
        <m:sSub>
          <m:sSubPr>
            <m:ctrlPr>
              <w:rPr>
                <w:rFonts w:ascii="Cambria Math" w:hAnsi="Cambria Math"/>
              </w:rPr>
            </m:ctrlPr>
          </m:sSubPr>
          <m:e>
            <m:r>
              <m:rPr>
                <m:nor/>
              </m:rPr>
              <m:t>nat_rate</m:t>
            </m:r>
          </m:e>
          <m:sub>
            <m:r>
              <w:rPr>
                <w:rFonts w:ascii="Cambria Math" w:hAnsi="Cambria Math"/>
              </w:rPr>
              <m:t>it</m:t>
            </m:r>
          </m:sub>
        </m:sSub>
      </m:oMath>
      <w:r>
        <w:t xml:space="preserve">es la tasa de variación de la población nativa. Siendo esta una identidad exacta, y con el mismo instrumento y controles, puede estimarse una ecuación auxiliar en la que el crecimiento nativo depende de la tasa de inmigración:</w:t>
      </w:r>
    </w:p>
    <w:p w14:paraId="4B083838" w14:textId="6BCAB1F0" w:rsidR="002C2E8D" w:rsidRPr="00637328" w:rsidRDefault="00000000" w:rsidP="00637328">
      <w:pPr>
        <w:jc w:val="right"/>
        <w:rPr>
          <w:lang w:val="en-US"/>
        </w:rPr>
      </w:pPr>
      <m:oMath>
        <m:sSub>
          <m:sSubPr>
            <m:ctrlPr>
              <w:rPr>
                <w:rFonts w:ascii="Cambria Math" w:hAnsi="Cambria Math"/>
                <w:i/>
              </w:rPr>
            </m:ctrlPr>
          </m:sSubPr>
          <m:e>
            <m:r>
              <m:rPr>
                <m:nor/>
              </m:rPr>
              <w:rPr>
                <w:rFonts w:ascii="Cambria Math" w:hAnsi="Cambria Math"/>
                <w:i/>
                <w:lang w:val="en-GB"/>
              </w:rPr>
              <m:t>nat_rate</m:t>
            </m:r>
          </m:e>
          <m:sub>
            <m:r>
              <w:rPr>
                <w:rFonts w:ascii="Cambria Math" w:hAnsi="Cambria Math"/>
                <w:lang w:val="en-GB"/>
              </w:rPr>
              <m:t>it</m:t>
            </m:r>
          </m:sub>
        </m:sSub>
        <m:r>
          <w:rPr>
            <w:rFonts w:ascii="Cambria Math" w:hAnsi="Cambria Math"/>
            <w:lang w:val="en-GB"/>
          </w:rPr>
          <m:t>=</m:t>
        </m:r>
        <m:sSub>
          <m:sSubPr>
            <m:ctrlPr>
              <w:rPr>
                <w:rFonts w:ascii="Cambria Math" w:hAnsi="Cambria Math"/>
                <w:i/>
              </w:rPr>
            </m:ctrlPr>
          </m:sSubPr>
          <m:e>
            <m:r>
              <w:rPr>
                <w:rFonts w:ascii="Cambria Math" w:hAnsi="Cambria Math"/>
              </w:rPr>
              <m:t>β</m:t>
            </m:r>
          </m:e>
          <m:sub>
            <m:r>
              <w:rPr>
                <w:rFonts w:ascii="Cambria Math" w:hAnsi="Cambria Math"/>
                <w:lang w:val="en-GB"/>
              </w:rPr>
              <m:t>5</m:t>
            </m:r>
          </m:sub>
        </m:sSub>
        <m:r>
          <w:rPr>
            <w:rFonts w:ascii="Cambria Math" w:hAnsi="Cambria Math"/>
            <w:lang w:val="en-GB"/>
          </w:rPr>
          <m:t>⋅</m:t>
        </m:r>
        <m:sSub>
          <m:sSubPr>
            <m:ctrlPr>
              <w:rPr>
                <w:rFonts w:ascii="Cambria Math" w:hAnsi="Cambria Math"/>
                <w:i/>
              </w:rPr>
            </m:ctrlPr>
          </m:sSubPr>
          <m:e>
            <m:r>
              <w:rPr>
                <w:rFonts w:ascii="Cambria Math" w:hAnsi="Cambria Math"/>
                <w:lang w:val="en-GB"/>
              </w:rPr>
              <m:t>m</m:t>
            </m:r>
          </m:e>
          <m:sub>
            <m:r>
              <w:rPr>
                <w:rFonts w:ascii="Cambria Math" w:hAnsi="Cambria Math"/>
                <w:lang w:val="en-GB"/>
              </w:rPr>
              <m:t>it</m:t>
            </m:r>
          </m:sub>
        </m:sSub>
        <m:r>
          <w:rPr>
            <w:rFonts w:ascii="Cambria Math" w:hAnsi="Cambria Math"/>
            <w:lang w:val="en-GB"/>
          </w:rPr>
          <m:t>+controles + EF+</m:t>
        </m:r>
        <m:sSub>
          <m:sSubPr>
            <m:ctrlPr>
              <w:rPr>
                <w:rFonts w:ascii="Cambria Math" w:hAnsi="Cambria Math"/>
                <w:i/>
              </w:rPr>
            </m:ctrlPr>
          </m:sSubPr>
          <m:e>
            <m:r>
              <w:rPr>
                <w:rFonts w:ascii="Cambria Math" w:hAnsi="Cambria Math"/>
                <w:lang w:val="en-GB"/>
              </w:rPr>
              <m:t>u</m:t>
            </m:r>
          </m:e>
          <m:sub>
            <m:r>
              <w:rPr>
                <w:rFonts w:ascii="Cambria Math" w:hAnsi="Cambria Math"/>
                <w:lang w:val="en-GB"/>
              </w:rPr>
              <m:t>it</m:t>
            </m:r>
          </m:sub>
        </m:sSub>
      </m:oMath>
      <w:r>
        <w:rPr>
          <w:lang w:val="en-GB"/>
        </w:rPr>
        <w:tab/>
        <w:tab/>
        <w:tab/>
      </w:r>
      <w:r>
        <w:rPr>
          <w:lang w:val="en-US"/>
        </w:rPr>
        <w:t>(10)</w:t>
      </w:r>
    </w:p>
    <w:p w14:paraId="7235C6CF" w14:textId="19475A70" w:rsidR="00687620" w:rsidRPr="00B74E89" w:rsidRDefault="00000000" w:rsidP="00687620">
      <m:oMath>
        <m:sSub>
          <m:sSubPr>
            <m:ctrlPr>
              <w:rPr>
                <w:rFonts w:ascii="Cambria Math" w:hAnsi="Cambria Math"/>
              </w:rPr>
            </m:ctrlPr>
          </m:sSubPr>
          <m:e>
            <m:r>
              <w:rPr>
                <w:rFonts w:ascii="Cambria Math" w:hAnsi="Cambria Math"/>
              </w:rPr>
              <m:t>β</m:t>
            </m:r>
          </m:e>
          <m:sub>
            <m:r>
              <w:rPr>
                <w:rFonts w:ascii="Cambria Math" w:hAnsi="Cambria Math"/>
              </w:rPr>
              <m:t>5</m:t>
            </m:r>
          </m:sub>
        </m:sSub>
      </m:oMath>
      <w:r>
        <w:t xml:space="preserve"> no tiene una interpretación intuitiva, ya que incluye toda correlación entre la llegada de inmigrantes a una provincia y el crecimiento de la población nativa en esa provincia —incluyendo nativos que se ubican en ella a causa de la llegada de inmigrantes, nativos que se ubican en ella por otros motivos que atraen simultáneamente a inmigrantes y nativos, y crecimiento vegetativo de la población—. </w:t>
      </w:r>
      <w:commentRangeStart w:id="27"/>
      <w:r>
        <w:t xml:space="preserve">No obstante, se utiliza como una herramienta para obtener intuitivamente que:</w:t>
      </w:r>
      <w:commentRangeEnd w:id="27"/>
      <w:r>
        <w:rPr>
          <w:rStyle w:val="CommentReference"/>
        </w:rPr>
        <w:commentReference w:id="27"/>
      </w:r>
    </w:p>
    <w:p w14:paraId="1A4EAE5D" w14:textId="77649FEA" w:rsidR="00687620" w:rsidRDefault="00000000" w:rsidP="00E734D3">
      <w:pPr>
        <w:jc w:val="right"/>
      </w:pPr>
      <m:oMath>
        <m:m>
          <m:mPr>
            <m:plcHide m:val="1"/>
            <m:mcs>
              <m:mc>
                <m:mcPr>
                  <m:count m:val="4"/>
                  <m:mcJc m:val="center"/>
                </m:mcPr>
              </m:mc>
            </m:mcs>
            <m:ctrlPr>
              <w:rPr>
                <w:rFonts w:ascii="Cambria Math" w:hAnsi="Cambria Math"/>
              </w:rPr>
            </m:ctrlPr>
          </m:mPr>
          <m:mr>
            <m:e/>
            <m:e>
              <m:limLow>
                <m:limLowPr>
                  <m:ctrlPr>
                    <w:rPr>
                      <w:rFonts w:ascii="Cambria Math" w:hAnsi="Cambria Math"/>
                    </w:rPr>
                  </m:ctrlPr>
                </m:limLowPr>
                <m:e>
                  <m:groupChr>
                    <m:groupChrPr>
                      <m:ctrlPr>
                        <w:rPr>
                          <w:rFonts w:ascii="Cambria Math" w:hAnsi="Cambria Math"/>
                          <w:i/>
                        </w:rPr>
                      </m:ctrlPr>
                    </m:groupChrPr>
                    <m:e>
                      <m:sSub>
                        <m:sSubPr>
                          <m:ctrlPr>
                            <w:rPr>
                              <w:rFonts w:ascii="Cambria Math" w:hAnsi="Cambria Math"/>
                            </w:rPr>
                          </m:ctrlPr>
                        </m:sSubPr>
                        <m:e>
                          <m:r>
                            <w:rPr>
                              <w:rFonts w:ascii="Cambria Math" w:hAnsi="Cambria Math"/>
                            </w:rPr>
                            <m:t>β</m:t>
                          </m:r>
                        </m:e>
                        <m:sub>
                          <m:r>
                            <w:rPr>
                              <w:rFonts w:ascii="Cambria Math" w:hAnsi="Cambria Math"/>
                            </w:rPr>
                            <m:t>1</m:t>
                          </m:r>
                        </m:sub>
                      </m:sSub>
                    </m:e>
                  </m:groupChr>
                </m:e>
                <m:lim>
                  <m:r>
                    <m:rPr>
                      <m:nor/>
                    </m:rPr>
                    <m:t>efecto</m:t>
                  </m:r>
                  <m:r>
                    <m:rPr>
                      <m:nor/>
                    </m:rPr>
                    <w:rPr>
                      <w:rFonts w:ascii="Cambria Math"/>
                    </w:rPr>
                    <m:t xml:space="preserve"> total</m:t>
                  </m:r>
                </m:lim>
              </m:limLow>
              <m:r>
                <w:rPr>
                  <w:rFonts w:ascii="Cambria Math" w:hAnsi="Cambria Math"/>
                </w:rPr>
                <m:t>=</m:t>
              </m:r>
              <m:limLow>
                <m:limLowPr>
                  <m:ctrlPr>
                    <w:rPr>
                      <w:rFonts w:ascii="Cambria Math" w:hAnsi="Cambria Math"/>
                    </w:rPr>
                  </m:ctrlPr>
                </m:limLowPr>
                <m:e>
                  <m:groupChr>
                    <m:groupChrPr>
                      <m:ctrlPr>
                        <w:rPr>
                          <w:rFonts w:ascii="Cambria Math" w:hAnsi="Cambria Math"/>
                          <w:i/>
                        </w:rPr>
                      </m:ctrlPr>
                    </m:groupChrPr>
                    <m:e>
                      <m:sSub>
                        <m:sSubPr>
                          <m:ctrlPr>
                            <w:rPr>
                              <w:rFonts w:ascii="Cambria Math" w:hAnsi="Cambria Math"/>
                            </w:rPr>
                          </m:ctrlPr>
                        </m:sSubPr>
                        <m:e>
                          <m:r>
                            <w:rPr>
                              <w:rFonts w:ascii="Cambria Math" w:hAnsi="Cambria Math"/>
                            </w:rPr>
                            <m:t>β</m:t>
                          </m:r>
                        </m:e>
                        <m:sub>
                          <m:r>
                            <w:rPr>
                              <w:rFonts w:ascii="Cambria Math" w:hAnsi="Cambria Math"/>
                            </w:rPr>
                            <m:t>2</m:t>
                          </m:r>
                        </m:sub>
                      </m:sSub>
                    </m:e>
                  </m:groupChr>
                </m:e>
                <m:lim>
                  <m:r>
                    <m:rPr>
                      <m:nor/>
                    </m:rPr>
                    <m:t>efecto</m:t>
                  </m:r>
                  <m:r>
                    <m:rPr>
                      <m:nor/>
                    </m:rPr>
                    <w:rPr>
                      <w:rFonts w:ascii="Cambria Math"/>
                    </w:rPr>
                    <m:t xml:space="preserve"> limpio</m:t>
                  </m:r>
                </m:lim>
              </m:limLow>
              <m:r>
                <w:rPr>
                  <w:rFonts w:ascii="Cambria Math" w:hAnsi="Cambria Math"/>
                </w:rPr>
                <m:t>+</m:t>
              </m:r>
              <m:limLow>
                <m:limLowPr>
                  <m:ctrlPr>
                    <w:rPr>
                      <w:rFonts w:ascii="Cambria Math" w:hAnsi="Cambria Math"/>
                    </w:rPr>
                  </m:ctrlPr>
                </m:limLowPr>
                <m:e>
                  <m:groupChr>
                    <m:groupChrPr>
                      <m:ctrlPr>
                        <w:rPr>
                          <w:rFonts w:ascii="Cambria Math" w:hAnsi="Cambria Math"/>
                          <w:i/>
                        </w:rPr>
                      </m:ctrlPr>
                    </m:groupChrPr>
                    <m:e>
                      <m:sSub>
                        <m:sSubPr>
                          <m:ctrlPr>
                            <w:rPr>
                              <w:rFonts w:ascii="Cambria Math" w:hAnsi="Cambria Math"/>
                            </w:rPr>
                          </m:ctrlPr>
                        </m:sSubPr>
                        <m:e>
                          <m:r>
                            <w:rPr>
                              <w:rFonts w:ascii="Cambria Math" w:hAnsi="Cambria Math"/>
                            </w:rPr>
                            <m:t>β</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5</m:t>
                          </m:r>
                        </m:sub>
                      </m:sSub>
                    </m:e>
                  </m:groupChr>
                </m:e>
                <m:lim>
                  <m:r>
                    <m:rPr>
                      <m:nor/>
                    </m:rPr>
                    <m:t>correlaci</m:t>
                  </m:r>
                  <m:r>
                    <m:rPr>
                      <m:nor/>
                    </m:rPr>
                    <w:rPr>
                      <w:rFonts w:ascii="Cambria Math"/>
                    </w:rPr>
                    <m:t>ó</m:t>
                  </m:r>
                  <m:r>
                    <m:rPr>
                      <m:nor/>
                    </m:rPr>
                    <w:rPr>
                      <w:rFonts w:ascii="Cambria Math"/>
                    </w:rPr>
                    <m:t>n inmigrantes - nativos</m:t>
                  </m:r>
                </m:lim>
              </m:limLow>
              <m:r>
                <m:rPr>
                  <m:nor/>
                </m:rPr>
                <m:t>  </m:t>
              </m:r>
              <m:r>
                <w:rPr>
                  <w:rFonts w:ascii="Cambria Math" w:hAnsi="Cambria Math"/>
                </w:rPr>
                <m:t>⟹</m:t>
              </m:r>
              <m:r>
                <m:rPr>
                  <m:nor/>
                </m:rPr>
                <m:t>  </m:t>
              </m:r>
              <m:sSub>
                <m:sSubPr>
                  <m:ctrlPr>
                    <w:rPr>
                      <w:rFonts w:ascii="Cambria Math" w:hAnsi="Cambria Math"/>
                    </w:rPr>
                  </m:ctrlPr>
                </m:sSubPr>
                <m:e>
                  <m:r>
                    <w:rPr>
                      <w:rFonts w:ascii="Cambria Math" w:hAnsi="Cambria Math"/>
                    </w:rPr>
                    <m:t>β</m:t>
                  </m:r>
                </m:e>
                <m:sub>
                  <m:r>
                    <w:rPr>
                      <w:rFonts w:ascii="Cambria Math" w:hAnsi="Cambria Math"/>
                    </w:rPr>
                    <m:t>2</m:t>
                  </m:r>
                </m:sub>
              </m:sSub>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β</m:t>
                      </m:r>
                    </m:e>
                    <m:sub>
                      <m:r>
                        <w:rPr>
                          <w:rFonts w:ascii="Cambria Math" w:hAnsi="Cambria Math"/>
                        </w:rPr>
                        <m:t>1</m:t>
                      </m:r>
                    </m:sub>
                  </m:sSub>
                </m:num>
                <m:den>
                  <m:r>
                    <w:rPr>
                      <w:rFonts w:ascii="Cambria Math" w:hAnsi="Cambria Math"/>
                    </w:rPr>
                    <m:t>1+</m:t>
                  </m:r>
                  <m:sSub>
                    <m:sSubPr>
                      <m:ctrlPr>
                        <w:rPr>
                          <w:rFonts w:ascii="Cambria Math" w:hAnsi="Cambria Math"/>
                        </w:rPr>
                      </m:ctrlPr>
                    </m:sSubPr>
                    <m:e>
                      <m:r>
                        <w:rPr>
                          <w:rFonts w:ascii="Cambria Math" w:hAnsi="Cambria Math"/>
                        </w:rPr>
                        <m:t>β</m:t>
                      </m:r>
                    </m:e>
                    <m:sub>
                      <m:r>
                        <w:rPr>
                          <w:rFonts w:ascii="Cambria Math" w:hAnsi="Cambria Math"/>
                        </w:rPr>
                        <m:t>5</m:t>
                      </m:r>
                    </m:sub>
                  </m:sSub>
                </m:den>
              </m:f>
            </m:e>
            <m:e/>
            <m:e/>
          </m:mr>
        </m:m>
      </m:oMath>
      <w:r>
        <w:t>(11)</w:t>
      </w:r>
    </w:p>
    <w:p w14:paraId="226AF60B" w14:textId="77777777" w:rsidR="00511DDF" w:rsidRDefault="00687620" w:rsidP="00511DDF">
      <w:r>
        <w:t xml:space="preserve">Para distinguir entre co-localización y crecimiento vegetativo, se estima una ecuación adicional en la que la variable dependiente es la tasa de crecimiento nativa corregida por el saldo vegetativo:</w:t>
      </w:r>
    </w:p>
    <w:p w14:paraId="21FA2F89" w14:textId="4D3DCC1E" w:rsidR="00687620" w:rsidRPr="00511DDF" w:rsidRDefault="00000000" w:rsidP="00511DDF">
      <w:pPr>
        <w:rPr>
          <w:lang w:val="en-GB"/>
        </w:rPr>
      </w:pPr>
      <m:oMath>
        <m:sSub>
          <m:sSubPr>
            <m:ctrlPr>
              <w:rPr>
                <w:rFonts w:ascii="Cambria Math" w:hAnsi="Cambria Math"/>
                <w:i/>
              </w:rPr>
            </m:ctrlPr>
          </m:sSubPr>
          <m:e>
            <m:r>
              <m:rPr>
                <m:nor/>
              </m:rPr>
              <w:rPr>
                <w:i/>
                <w:lang w:val="en-GB"/>
              </w:rPr>
              <m:t>nat_rate_corr</m:t>
            </m:r>
          </m:e>
          <m:sub>
            <m:r>
              <w:rPr>
                <w:rFonts w:ascii="Cambria Math" w:hAnsi="Cambria Math"/>
                <w:lang w:val="en-GB"/>
              </w:rPr>
              <m:t>it</m:t>
            </m:r>
          </m:sub>
        </m:sSub>
        <m:r>
          <w:rPr>
            <w:rFonts w:ascii="Cambria Math" w:hAnsi="Cambria Math"/>
            <w:lang w:val="en-GB"/>
          </w:rPr>
          <m:t>≡</m:t>
        </m:r>
        <m:sSub>
          <m:sSubPr>
            <m:ctrlPr>
              <w:rPr>
                <w:rFonts w:ascii="Cambria Math" w:hAnsi="Cambria Math"/>
                <w:i/>
              </w:rPr>
            </m:ctrlPr>
          </m:sSubPr>
          <m:e>
            <m:r>
              <m:rPr>
                <m:nor/>
              </m:rPr>
              <w:rPr>
                <w:i/>
                <w:lang w:val="en-GB"/>
              </w:rPr>
              <m:t>nat_rate</m:t>
            </m:r>
          </m:e>
          <m:sub>
            <m:r>
              <w:rPr>
                <w:rFonts w:ascii="Cambria Math" w:hAnsi="Cambria Math"/>
                <w:lang w:val="en-GB"/>
              </w:rPr>
              <m:t>it</m:t>
            </m:r>
          </m:sub>
        </m:sSub>
        <m:r>
          <w:rPr>
            <w:rFonts w:ascii="Cambria Math" w:hAnsi="Cambria Math"/>
            <w:lang w:val="en-GB"/>
          </w:rPr>
          <m:t xml:space="preserve">- </m:t>
        </m:r>
        <m:sSub>
          <m:sSubPr>
            <m:ctrlPr>
              <w:rPr>
                <w:rFonts w:ascii="Cambria Math" w:hAnsi="Cambria Math"/>
                <w:i/>
              </w:rPr>
            </m:ctrlPr>
          </m:sSubPr>
          <m:e>
            <m:r>
              <m:rPr>
                <m:nor/>
              </m:rPr>
              <w:rPr>
                <w:i/>
                <w:lang w:val="en-GB"/>
              </w:rPr>
              <m:t>saldo_veg</m:t>
            </m:r>
          </m:e>
          <m:sub>
            <m:r>
              <w:rPr>
                <w:rFonts w:ascii="Cambria Math" w:hAnsi="Cambria Math"/>
                <w:lang w:val="en-GB"/>
              </w:rPr>
              <m:t>i,t-1</m:t>
            </m:r>
          </m:sub>
        </m:sSub>
        <m:r>
          <w:rPr>
            <w:rFonts w:ascii="Cambria Math" w:hAnsi="Cambria Math"/>
            <w:lang w:val="en-GB"/>
          </w:rPr>
          <m:t>=</m:t>
        </m:r>
        <m:sSub>
          <m:sSubPr>
            <m:ctrlPr>
              <w:rPr>
                <w:rFonts w:ascii="Cambria Math" w:hAnsi="Cambria Math"/>
                <w:i/>
              </w:rPr>
            </m:ctrlPr>
          </m:sSubPr>
          <m:e>
            <m:r>
              <w:rPr>
                <w:rFonts w:ascii="Cambria Math" w:hAnsi="Cambria Math"/>
              </w:rPr>
              <m:t>β</m:t>
            </m:r>
          </m:e>
          <m:sub>
            <m:r>
              <w:rPr>
                <w:rFonts w:ascii="Cambria Math" w:hAnsi="Cambria Math"/>
                <w:lang w:val="en-GB"/>
              </w:rPr>
              <m:t>3</m:t>
            </m:r>
          </m:sub>
        </m:sSub>
        <m:r>
          <w:rPr>
            <w:rFonts w:ascii="Cambria Math" w:hAnsi="Cambria Math"/>
            <w:lang w:val="en-GB"/>
          </w:rPr>
          <m:t>⋅</m:t>
        </m:r>
        <m:sSub>
          <m:sSubPr>
            <m:ctrlPr>
              <w:rPr>
                <w:rFonts w:ascii="Cambria Math" w:hAnsi="Cambria Math"/>
                <w:i/>
              </w:rPr>
            </m:ctrlPr>
          </m:sSubPr>
          <m:e>
            <m:r>
              <w:rPr>
                <w:rFonts w:ascii="Cambria Math" w:hAnsi="Cambria Math"/>
                <w:lang w:val="en-GB"/>
              </w:rPr>
              <m:t>m</m:t>
            </m:r>
          </m:e>
          <m:sub>
            <m:r>
              <w:rPr>
                <w:rFonts w:ascii="Cambria Math" w:hAnsi="Cambria Math"/>
                <w:lang w:val="en-GB"/>
              </w:rPr>
              <m:t>it</m:t>
            </m:r>
          </m:sub>
        </m:sSub>
        <m:r>
          <w:rPr>
            <w:rFonts w:ascii="Cambria Math" w:hAnsi="Cambria Math"/>
            <w:lang w:val="en-GB"/>
          </w:rPr>
          <m:t>+controles+EF+</m:t>
        </m:r>
        <m:sSub>
          <m:sSubPr>
            <m:ctrlPr>
              <w:rPr>
                <w:rFonts w:ascii="Cambria Math" w:hAnsi="Cambria Math"/>
                <w:i/>
              </w:rPr>
            </m:ctrlPr>
          </m:sSubPr>
          <m:e>
            <m:r>
              <w:rPr>
                <w:rFonts w:ascii="Cambria Math" w:hAnsi="Cambria Math"/>
                <w:lang w:val="en-GB"/>
              </w:rPr>
              <m:t>u</m:t>
            </m:r>
          </m:e>
          <m:sub>
            <m:r>
              <w:rPr>
                <w:rFonts w:ascii="Cambria Math" w:hAnsi="Cambria Math"/>
                <w:lang w:val="en-GB"/>
              </w:rPr>
              <m:t>it</m:t>
            </m:r>
          </m:sub>
        </m:sSub>
      </m:oMath>
      <w:r>
        <w:rPr>
          <w:i/>
          <w:lang w:val="en-GB"/>
        </w:rPr>
        <w:t xml:space="preserve"> </w:t>
      </w:r>
      <w:r>
        <w:rPr>
          <w:lang w:val="en-US"/>
        </w:rPr>
        <w:t>(12)</w:t>
      </w:r>
    </w:p>
    <w:p w14:paraId="15FE6E51" w14:textId="5CC20EB0" w:rsidR="00687620" w:rsidRDefault="00B9002F" w:rsidP="00687620">
      <w:r>
        <w:t xml:space="preserve">Así, </w:t>
      </w:r>
      <m:oMath>
        <m:sSub>
          <m:sSubPr>
            <m:ctrlPr>
              <w:rPr>
                <w:rFonts w:ascii="Cambria Math" w:hAnsi="Cambria Math"/>
              </w:rPr>
            </m:ctrlPr>
          </m:sSubPr>
          <m:e>
            <m:r>
              <w:rPr>
                <w:rFonts w:ascii="Cambria Math" w:hAnsi="Cambria Math"/>
              </w:rPr>
              <m:t>β</m:t>
            </m:r>
          </m:e>
          <m:sub>
            <m:r>
              <w:rPr>
                <w:rFonts w:ascii="Cambria Math" w:hAnsi="Cambria Math"/>
              </w:rPr>
              <m:t>3</m:t>
            </m:r>
          </m:sub>
        </m:sSub>
      </m:oMath>
      <w:r>
        <w:t xml:space="preserve"> aísla la co-localización, por lo que la diferencia </w:t>
      </w:r>
      <m:oMath>
        <m:sSub>
          <m:sSubPr>
            <m:ctrlPr>
              <w:rPr>
                <w:rFonts w:ascii="Cambria Math" w:hAnsi="Cambria Math"/>
              </w:rPr>
            </m:ctrlPr>
          </m:sSubPr>
          <m:e>
            <m:r>
              <w:rPr>
                <w:rFonts w:ascii="Cambria Math" w:hAnsi="Cambria Math"/>
              </w:rPr>
              <m:t>β</m:t>
            </m:r>
          </m:e>
          <m:sub>
            <m:r>
              <w:rPr>
                <w:rFonts w:ascii="Cambria Math" w:hAnsi="Cambria Math"/>
              </w:rPr>
              <m:t>4</m:t>
            </m:r>
          </m:sub>
        </m:sSub>
        <m: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5</m:t>
            </m:r>
          </m:sub>
        </m:sSub>
        <m: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3</m:t>
            </m:r>
          </m:sub>
        </m:sSub>
      </m:oMath>
      <w:r>
        <w:t xml:space="preserve"> recoge la parte de la respuesta nativa atribuible al crecimiento vegetativo. La descomposición completa queda:</w:t>
      </w:r>
    </w:p>
    <w:p w14:paraId="5CDAE135" w14:textId="7BB2F352" w:rsidR="00687620" w:rsidRDefault="00000000" w:rsidP="00E20670">
      <w:pPr>
        <w:jc w:val="right"/>
      </w:pPr>
      <m:oMath>
        <m:limLow>
          <m:limLowPr>
            <m:ctrlPr>
              <w:rPr>
                <w:rFonts w:ascii="Cambria Math" w:hAnsi="Cambria Math"/>
              </w:rPr>
            </m:ctrlPr>
          </m:limLowPr>
          <m:e>
            <m:groupChr>
              <m:groupChrPr>
                <m:ctrlPr>
                  <w:rPr>
                    <w:rFonts w:ascii="Cambria Math" w:hAnsi="Cambria Math"/>
                    <w:i/>
                  </w:rPr>
                </m:ctrlPr>
              </m:groupChrPr>
              <m:e>
                <m:sSub>
                  <m:sSubPr>
                    <m:ctrlPr>
                      <w:rPr>
                        <w:rFonts w:ascii="Cambria Math" w:hAnsi="Cambria Math"/>
                      </w:rPr>
                    </m:ctrlPr>
                  </m:sSubPr>
                  <m:e>
                    <m:r>
                      <w:rPr>
                        <w:rFonts w:ascii="Cambria Math" w:hAnsi="Cambria Math"/>
                      </w:rPr>
                      <m:t>β</m:t>
                    </m:r>
                  </m:e>
                  <m:sub>
                    <m:r>
                      <w:rPr>
                        <w:rFonts w:ascii="Cambria Math" w:hAnsi="Cambria Math"/>
                      </w:rPr>
                      <m:t>1</m:t>
                    </m:r>
                  </m:sub>
                </m:sSub>
              </m:e>
            </m:groupChr>
          </m:e>
          <m:lim>
            <m:r>
              <m:rPr>
                <m:nor/>
              </m:rPr>
              <m:t>efecto</m:t>
            </m:r>
            <m:r>
              <m:rPr>
                <m:nor/>
              </m:rPr>
              <w:rPr>
                <w:rFonts w:ascii="Cambria Math"/>
              </w:rPr>
              <m:t xml:space="preserve"> total</m:t>
            </m:r>
          </m:lim>
        </m:limLow>
        <m:r>
          <w:rPr>
            <w:rFonts w:ascii="Cambria Math" w:hAnsi="Cambria Math"/>
          </w:rPr>
          <m:t>=</m:t>
        </m:r>
        <m:limLow>
          <m:limLowPr>
            <m:ctrlPr>
              <w:rPr>
                <w:rFonts w:ascii="Cambria Math" w:hAnsi="Cambria Math"/>
              </w:rPr>
            </m:ctrlPr>
          </m:limLowPr>
          <m:e>
            <m:groupChr>
              <m:groupChrPr>
                <m:ctrlPr>
                  <w:rPr>
                    <w:rFonts w:ascii="Cambria Math" w:hAnsi="Cambria Math"/>
                    <w:i/>
                  </w:rPr>
                </m:ctrlPr>
              </m:groupChrPr>
              <m:e>
                <m:sSub>
                  <m:sSubPr>
                    <m:ctrlPr>
                      <w:rPr>
                        <w:rFonts w:ascii="Cambria Math" w:hAnsi="Cambria Math"/>
                      </w:rPr>
                    </m:ctrlPr>
                  </m:sSubPr>
                  <m:e>
                    <m:r>
                      <w:rPr>
                        <w:rFonts w:ascii="Cambria Math" w:hAnsi="Cambria Math"/>
                      </w:rPr>
                      <m:t>β</m:t>
                    </m:r>
                  </m:e>
                  <m:sub>
                    <m:r>
                      <w:rPr>
                        <w:rFonts w:ascii="Cambria Math" w:hAnsi="Cambria Math"/>
                      </w:rPr>
                      <m:t>2</m:t>
                    </m:r>
                  </m:sub>
                </m:sSub>
              </m:e>
            </m:groupChr>
          </m:e>
          <m:lim>
            <m:r>
              <m:rPr>
                <m:nor/>
              </m:rPr>
              <m:t>efecto directo</m:t>
            </m:r>
          </m:lim>
        </m:limLow>
        <m:r>
          <w:rPr>
            <w:rFonts w:ascii="Cambria Math" w:hAnsi="Cambria Math"/>
          </w:rPr>
          <m:t>+</m:t>
        </m:r>
        <m:limLow>
          <m:limLowPr>
            <m:ctrlPr>
              <w:rPr>
                <w:rFonts w:ascii="Cambria Math" w:hAnsi="Cambria Math"/>
              </w:rPr>
            </m:ctrlPr>
          </m:limLowPr>
          <m:e>
            <m:groupChr>
              <m:groupChrPr>
                <m:ctrlPr>
                  <w:rPr>
                    <w:rFonts w:ascii="Cambria Math" w:hAnsi="Cambria Math"/>
                    <w:i/>
                  </w:rPr>
                </m:ctrlPr>
              </m:groupChrPr>
              <m:e>
                <m:sSub>
                  <m:sSubPr>
                    <m:ctrlPr>
                      <w:rPr>
                        <w:rFonts w:ascii="Cambria Math" w:hAnsi="Cambria Math"/>
                      </w:rPr>
                    </m:ctrlPr>
                  </m:sSubPr>
                  <m:e>
                    <m:r>
                      <w:rPr>
                        <w:rFonts w:ascii="Cambria Math" w:hAnsi="Cambria Math"/>
                      </w:rPr>
                      <m:t>β</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3</m:t>
                    </m:r>
                  </m:sub>
                </m:sSub>
              </m:e>
            </m:groupChr>
          </m:e>
          <m:lim>
            <m:r>
              <m:rPr>
                <m:nor/>
              </m:rPr>
              <m:t>co-localizaci</m:t>
            </m:r>
            <m:acc>
              <m:accPr>
                <m:chr m:val="ˊ"/>
                <m:ctrlPr>
                  <w:rPr>
                    <w:rFonts w:ascii="Cambria Math" w:hAnsi="Cambria Math"/>
                  </w:rPr>
                </m:ctrlPr>
              </m:accPr>
              <m:e>
                <m:r>
                  <m:rPr>
                    <m:nor/>
                  </m:rPr>
                  <m:t>o</m:t>
                </m:r>
              </m:e>
            </m:acc>
            <m:r>
              <m:rPr>
                <m:nor/>
              </m:rPr>
              <m:t>n</m:t>
            </m:r>
          </m:lim>
        </m:limLow>
        <m:r>
          <w:rPr>
            <w:rFonts w:ascii="Cambria Math" w:hAnsi="Cambria Math"/>
          </w:rPr>
          <m:t>+</m:t>
        </m:r>
        <m:limLow>
          <m:limLowPr>
            <m:ctrlPr>
              <w:rPr>
                <w:rFonts w:ascii="Cambria Math" w:hAnsi="Cambria Math"/>
              </w:rPr>
            </m:ctrlPr>
          </m:limLowPr>
          <m:e>
            <m:groupChr>
              <m:groupChrPr>
                <m:ctrlPr>
                  <w:rPr>
                    <w:rFonts w:ascii="Cambria Math" w:hAnsi="Cambria Math"/>
                    <w:i/>
                  </w:rPr>
                </m:ctrlPr>
              </m:groupChrPr>
              <m:e>
                <m:sSub>
                  <m:sSubPr>
                    <m:ctrlPr>
                      <w:rPr>
                        <w:rFonts w:ascii="Cambria Math" w:hAnsi="Cambria Math"/>
                      </w:rPr>
                    </m:ctrlPr>
                  </m:sSubPr>
                  <m:e>
                    <m:r>
                      <w:rPr>
                        <w:rFonts w:ascii="Cambria Math" w:hAnsi="Cambria Math"/>
                      </w:rPr>
                      <m:t>β</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4</m:t>
                    </m:r>
                  </m:sub>
                </m:sSub>
              </m:e>
            </m:groupChr>
          </m:e>
          <m:lim>
            <m:r>
              <m:rPr>
                <m:nor/>
              </m:rPr>
              <m:t>vegetativo</m:t>
            </m:r>
          </m:lim>
        </m:limLow>
      </m:oMath>
      <w:r>
        <w:tab/>
        <w:tab/>
        <w:t>(13)</w:t>
      </w:r>
    </w:p>
    <w:p w14:paraId="53FE888B" w14:textId="0AFC92A6" w:rsidR="00687620" w:rsidRDefault="00687620" w:rsidP="00687620">
      <w:r>
        <w:t xml:space="preserve">Los tres canales tienen la siguiente interpretación económica: el efecto directo </w:t>
      </w:r>
      <m:oMath>
        <m:sSub>
          <m:sSubPr>
            <m:ctrlPr>
              <w:rPr>
                <w:rFonts w:ascii="Cambria Math" w:hAnsi="Cambria Math"/>
              </w:rPr>
            </m:ctrlPr>
          </m:sSubPr>
          <m:e>
            <m:r>
              <w:rPr>
                <w:rFonts w:ascii="Cambria Math" w:hAnsi="Cambria Math"/>
              </w:rPr>
              <m:t>β</m:t>
            </m:r>
          </m:e>
          <m:sub>
            <m:r>
              <w:rPr>
                <w:rFonts w:ascii="Cambria Math" w:hAnsi="Cambria Math"/>
              </w:rPr>
              <m:t>2</m:t>
            </m:r>
          </m:sub>
        </m:sSub>
      </m:oMath>
      <w:r>
        <w:t xml:space="preserve"> mide cuánto subirían los alquileres ante un aumento de un punto porcentual en la tasa de inmigración si la población nativa no reaccionara. El componente de co-localización </w:t>
      </w:r>
      <m:oMath>
        <m:sSub>
          <m:sSubPr>
            <m:ctrlPr>
              <w:rPr>
                <w:rFonts w:ascii="Cambria Math" w:hAnsi="Cambria Math"/>
              </w:rPr>
            </m:ctrlPr>
          </m:sSubPr>
          <m:e>
            <m:r>
              <w:rPr>
                <w:rFonts w:ascii="Cambria Math" w:hAnsi="Cambria Math"/>
              </w:rPr>
              <m:t>β</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3</m:t>
            </m:r>
          </m:sub>
        </m:sSub>
      </m:oMath>
      <w:r>
        <w:t xml:space="preserve"> recoge la parte del efecto total atribuible a que nativos e inmigrantes se localizan en las mismas provincias, ya sea porque la inmigración genera actividad económica que atrae a nativos, o porque ambos flujos responden a los mismos determinantes provinciales no completamente eliminados por el instrumento. El componente vegetativo </w:t>
      </w:r>
      <m:oMath>
        <m:sSub>
          <m:sSubPr>
            <m:ctrlPr>
              <w:rPr>
                <w:rFonts w:ascii="Cambria Math" w:hAnsi="Cambria Math"/>
              </w:rPr>
            </m:ctrlPr>
          </m:sSubPr>
          <m:e>
            <m:r>
              <w:rPr>
                <w:rFonts w:ascii="Cambria Math" w:hAnsi="Cambria Math"/>
              </w:rPr>
              <m:t>β</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4</m:t>
            </m:r>
          </m:sub>
        </m:sSub>
        <m:r>
          <w:rPr>
            <w:rFonts w:ascii="Cambria Math" w:hAnsi="Cambria Math"/>
          </w:rPr>
          <m:t xml:space="preserve"> </m:t>
        </m:r>
      </m:oMath>
      <w:r>
        <w:t xml:space="preserve">es la fracción de </w:t>
      </w:r>
      <m:oMath>
        <m:sSub>
          <m:sSubPr>
            <m:ctrlPr>
              <w:rPr>
                <w:rFonts w:ascii="Cambria Math" w:hAnsi="Cambria Math"/>
              </w:rPr>
            </m:ctrlPr>
          </m:sSubPr>
          <m:e>
            <m:r>
              <w:rPr>
                <w:rFonts w:ascii="Cambria Math" w:hAnsi="Cambria Math"/>
              </w:rPr>
              <m:t>β</m:t>
            </m:r>
          </m:e>
          <m:sub>
            <m:r>
              <w:rPr>
                <w:rFonts w:ascii="Cambria Math" w:hAnsi="Cambria Math"/>
              </w:rPr>
              <m:t>1</m:t>
            </m:r>
          </m:sub>
        </m:sSub>
      </m:oMath>
      <w:r>
        <w:t xml:space="preserve"> atribuible a la correlación entre el instrumento Bartik y el saldo vegetativo provincial. </w:t>
      </w:r>
      <w:commentRangeStart w:id="28"/>
      <w:r>
        <w:t xml:space="preserve">Empíricamente resulta negativo, lo que refleja que las provincias</w:t>
      </w:r>
      <w:commentRangeEnd w:id="28"/>
      <w:r>
        <w:rPr>
          <w:rStyle w:val="CommentReference"/>
        </w:rPr>
        <w:commentReference w:id="28"/>
      </w:r>
      <w:r>
        <w:t xml:space="preserve"> con mayor </w:t>
      </w:r>
    </w:p>
    <w:p w14:paraId="103699AA" w14:textId="4C6A859E" w:rsidR="00EC2910" w:rsidRPr="002268DC" w:rsidRDefault="00217A2A" w:rsidP="00687620">
      <w:r>
        <w:t xml:space="preserve">Conviene señalar que la descomposición captura co-localización estadística entre inmigrantes y nativos, sin permitir identificar la causalidad entre la llegada de inmigrantes y la ubicación de los nativos. Por tanto, esta metodología permite aislar el efecto directo de la inmigración, pero la interpretación de los coeficientes de co-localización y crecimiento vegetativo debe realizarse con cautela. Asimismo, las desviaciones típicas de los coeficientes derivados (β₂, co-localización y vegetativo) son condicionales a β₃ y β₅, que son tratados como fijos, </w:t>
      </w:r>
      <w:commentRangeStart w:id="29"/>
      <w:r>
        <w:t xml:space="preserve">por lo que constituyen una cota inferior de su incertidumbre</w:t>
      </w:r>
      <w:commentRangeEnd w:id="29"/>
      <w:r>
        <w:rPr>
          <w:rStyle w:val="CommentReference"/>
        </w:rPr>
        <w:commentReference w:id="29"/>
      </w:r>
      <w:r>
        <w:t xml:space="preserve">.</w:t>
      </w:r>
    </w:p>
    <w:p w14:paraId="416F36E3" w14:textId="77777777" w:rsidR="008E4A31" w:rsidRDefault="008E4A31">
      <w:pPr>
        <w:spacing w:before="0" w:after="0" w:line="240" w:lineRule="auto"/>
        <w:jc w:val="left"/>
        <w:rPr>
          <w:b/>
          <w:color w:val="000000" w:themeColor="text1"/>
          <w:sz w:val="28"/>
          <w:szCs w:val="28"/>
        </w:rPr>
      </w:pPr>
      <w:bookmarkStart w:id="28" w:name="_Toc229815933"/>
      <w:bookmarkStart w:id="29" w:name="_Toc229816100"/>
      <w:r>
        <w:br w:type="page"/>
      </w:r>
    </w:p>
    <w:p w14:paraId="55CCAE42" w14:textId="2D94D2FE" w:rsidR="00363145" w:rsidRDefault="0063080F" w:rsidP="003F3EF9">
      <w:pPr>
        <w:pStyle w:val="Heading1"/>
      </w:pPr>
      <w:r>
        <w:lastRenderedPageBreak/>
        <w:t>DATOS</w:t>
      </w:r>
      <w:bookmarkEnd w:id="28"/>
      <w:bookmarkEnd w:id="29"/>
    </w:p>
    <w:p w14:paraId="0F75CAB7" w14:textId="2653D060" w:rsidR="00777AFA" w:rsidRDefault="00777AFA" w:rsidP="003F3EF9">
      <w:pPr>
        <w:pStyle w:val="Heading2"/>
      </w:pPr>
      <w:bookmarkStart w:id="30" w:name="_Toc229815934"/>
      <w:bookmarkStart w:id="31" w:name="_Toc229816101"/>
      <w:r>
        <w:t xml:space="preserve">Fuentes de datos</w:t>
      </w:r>
      <w:bookmarkEnd w:id="30"/>
      <w:bookmarkEnd w:id="31"/>
    </w:p>
    <w:p w14:paraId="1AAF37E3" w14:textId="4CEB7C83" w:rsidR="00D965A4" w:rsidRDefault="00792181" w:rsidP="00C31909">
      <w:r>
        <w:t xml:space="preserve">El análisis se realiza sobre un panel provincial anual que cubre el periodo 2015–2024 para 46 provincias españolas. Se excluyen Navarra y las tres provincias del País Vasco (Álava, Guipúzcoa y Vizcaya) porque la principal fuente de datos de precios de alquiler (SERPAVI) se construye a partir de información tributaria de la Agencia Estatal de la Administración Tributaria, que no cubre el territorio fiscal foral; y Ceuta y Melilla por la atipicidad demográfica y económica de las ciudades autónomas, que dificulta su comparabilidad con el resto del territorio. La muestra final asciende a 414 observaciones provincia-año.</w:t>
      </w:r>
    </w:p>
    <w:p w14:paraId="2BBB95EC" w14:textId="141CDB87" w:rsidR="00792181" w:rsidRPr="0007494C" w:rsidRDefault="00792181" w:rsidP="00CA1573">
      <w:pPr>
        <w:pStyle w:val="Heading3"/>
        <w:ind w:left="0"/>
      </w:pPr>
      <w:r>
        <w:t>Precios de alquiler</w:t>
      </w:r>
    </w:p>
    <w:p w14:paraId="0E46A748" w14:textId="0FC096E7" w:rsidR="00480A5B" w:rsidRPr="00D011C5" w:rsidRDefault="0007047D" w:rsidP="00C31909">
      <w:r>
        <w:t xml:space="preserve">Una de las principales carencias de la literatura existente que ha imposibilitado la medición adecuada del efecto de la inmigración en los alquileres ha sido la falta de una base de datos que desagregue los nuevos contratos y los contratos existentes. La legislación española ha sido especialmente restrictiva en los últimos años con las posibilidades de revalorización de los contratos y su duración (RDL 7/2019, RDL 6/2022 y Ley 12/2023), lo que ha provocado una dualidad </w:t>
      </w:r>
      <w:r>
        <w:rPr>
          <w:i/>
          <w:iCs/>
        </w:rPr>
        <w:t>insider-outsider</w:t>
      </w:r>
      <w:r>
        <w:t xml:space="preserve"> por la cual los contratos antiguos están relativamente protegidos mientras los nuevos contratos sufren las mayores subidas de precios. Asimismo, el posible impacto de los inmigrantes se da en los nuevos precios marginales, por lo que es necesario estudiar su evolución por separado. </w:t>
      </w:r>
      <w:commentRangeStart w:id="30"/>
      <w:r>
        <w:t xml:space="preserve">Omitir esta distinción provoca un sesgo de atenuación en los resultados</w:t>
      </w:r>
      <w:commentRangeEnd w:id="30"/>
      <w:r>
        <w:rPr>
          <w:rStyle w:val="CommentReference"/>
        </w:rPr>
        <w:commentReference w:id="30"/>
      </w:r>
      <w:r>
        <w:t xml:space="preserve">, ya que se analiza el impacto de los flujos migratorios en el precio de stock —como hace Sanchís-Guarner (2023)— y por tanto se subestima el efecto en el coste de acceso a la vivienda en alquiler. Por otro lado, los intentos realizados de estimar el efecto en los precios marginales de nuevos contratos, como el de </w:t>
      </w:r>
      <w:r>
        <w:rPr>
          <w:rFonts w:eastAsiaTheme="minorHAnsi"/>
          <w:lang w:eastAsia="en-US"/>
          <w14:ligatures w14:val="standardContextual"/>
        </w:rPr>
        <w:t xml:space="preserve">Torres-Téllez y Montero-Soler (2023)</w:t>
      </w:r>
      <w:r>
        <w:fldChar w:fldCharType="end"/>
        <w:t xml:space="preserve">, han recurrido a precios de oferta, con los problemas ya señalados en el epígrafe 2. Este trabajo propone una metodología de separación de los precios de antiguos (</w:t>
      </w:r>
      <m:oMath>
        <m:sSub>
          <m:sSubPr>
            <m:ctrlPr>
              <w:rPr>
                <w:rFonts w:ascii="Cambria Math" w:hAnsi="Cambria Math"/>
                <w:i/>
                <w:lang w:val="en-GB"/>
              </w:rPr>
            </m:ctrlPr>
          </m:sSubPr>
          <m:e>
            <m:r>
              <w:rPr>
                <w:rFonts w:ascii="Cambria Math" w:hAnsi="Cambria Math"/>
                <w:lang w:val="en-GB"/>
              </w:rPr>
              <m:t>P</m:t>
            </m:r>
          </m:e>
          <m:sub>
            <m:r>
              <w:rPr>
                <w:rFonts w:ascii="Cambria Math" w:hAnsi="Cambria Math"/>
                <w:lang w:val="en-GB"/>
              </w:rPr>
              <m:t>old</m:t>
            </m:r>
          </m:sub>
        </m:sSub>
      </m:oMath>
      <w:r>
        <w:t xml:space="preserve">) y nuevos contratos (</w:t>
      </w:r>
      <m:oMath>
        <m:sSub>
          <m:sSubPr>
            <m:ctrlPr>
              <w:rPr>
                <w:rFonts w:ascii="Cambria Math" w:hAnsi="Cambria Math"/>
                <w:i/>
              </w:rPr>
            </m:ctrlPr>
          </m:sSubPr>
          <m:e>
            <m:r>
              <w:rPr>
                <w:rFonts w:ascii="Cambria Math" w:hAnsi="Cambria Math"/>
              </w:rPr>
              <m:t>P</m:t>
            </m:r>
          </m:e>
          <m:sub>
            <m:r>
              <m:rPr>
                <m:nor/>
              </m:rPr>
              <w:rPr>
                <w:i/>
              </w:rPr>
              <m:t>new</m:t>
            </m:r>
          </m:sub>
        </m:sSub>
      </m:oMath>
      <w:r>
        <w:t xml:space="preserve">) a partir de la empleada por el Banco de España (2024), explicada en el epígrafe 4.2.</w:t>
      </w:r>
    </w:p>
    <w:p w14:paraId="7177C1C0" w14:textId="6B436F67" w:rsidR="00A5305A" w:rsidRDefault="0079535C" w:rsidP="00C31909">
      <w:r>
        <w:t xml:space="preserve">La base de datos utilizada proviene del SERPAVI, elaborado por el Ministerio de Vivienda y Agenda Urbana a partir de datos de la AEAT. Se consideró utilizar el Índice de Precios de la Vivienda en Alquiler (INE), pero adolecía de varios problemas irresolubles que motivaron su descarte: primordialmente, la eliminación de la medición </w:t>
        <w:lastRenderedPageBreak/>
        <w:t xml:space="preserve">de los inmuebles que llevaban menos de dos años arrendados —precisamente aquellos recién incorporados al parque de viviendas a precios similares a los de mercado—; que el Banco de España (2024) detecta como la causa de una subestimación sistemática de los incrementos de precios. No obstante, a partir de 2021 el INE corrigió esto y comenzó a desagregar en su análisis los contratos en función de su antigüedad, permitiendo la descomposición que explicaremos a continuación.</w:t>
      </w:r>
    </w:p>
    <w:p w14:paraId="77D04CAA" w14:textId="0F178CC1" w:rsidR="00BF388C" w:rsidRPr="003F3EF9" w:rsidRDefault="00A5305A" w:rsidP="00C31909">
      <w:r>
        <w:t xml:space="preserve">El SERPAVI incluye los precios medianos de contrato por m</w:t>
      </w:r>
      <w:r>
        <w:rPr>
          <w:vertAlign w:val="superscript"/>
        </w:rPr>
        <w:t>2</w:t>
      </w:r>
      <w:r>
        <w:t xml:space="preserve"> para cada provincia, añadiendo además la desagregación del percentil 25 y 75 de precios, posibilitando así el análisis de accesibilidad del epígrafe 5.2.</w:t>
      </w:r>
    </w:p>
    <w:p w14:paraId="53508326" w14:textId="56914B30" w:rsidR="00792181" w:rsidRDefault="00792181" w:rsidP="00CA1573">
      <w:pPr>
        <w:pStyle w:val="Heading3"/>
        <w:ind w:left="0"/>
      </w:pPr>
      <w:r>
        <w:t xml:space="preserve">Variables demográficas y controles</w:t>
      </w:r>
    </w:p>
    <w:p w14:paraId="15D41153" w14:textId="3CD1522D" w:rsidR="009715FD" w:rsidRDefault="00D02E59" w:rsidP="00C31909">
      <w:r>
        <w:t xml:space="preserve">En cuanto a las variables demográficas y los controles, el INE provee los datos demográficos, económicos, estructurales y turísticos (Padrón, Censos, MNP, Contabilidad, EPA y EOAT), el Ministerio de Transportes aporta el stock de vivienda y las viviendas terminadas, y el Instituto Geográfico Nacional la longitud de costa.</w:t>
      </w:r>
    </w:p>
    <w:p w14:paraId="3F6AF97E" w14:textId="0CE8BE7D" w:rsidR="00596427" w:rsidRDefault="00596427" w:rsidP="003F3EF9">
      <w:pPr>
        <w:pStyle w:val="Heading2"/>
      </w:pPr>
      <w:bookmarkStart w:id="32" w:name="_Toc229815935"/>
      <w:bookmarkStart w:id="33" w:name="_Toc229816102"/>
      <w:r>
        <w:t xml:space="preserve">Calibración de la desagregación de precios</w:t>
      </w:r>
      <w:bookmarkEnd w:id="32"/>
      <w:bookmarkEnd w:id="33"/>
    </w:p>
    <w:p w14:paraId="1E4D1F11" w14:textId="306F59CA" w:rsidR="00646C8D" w:rsidRDefault="00792181" w:rsidP="00C31909">
      <w:r>
        <w:t xml:space="preserve">La construcción de los precios de los nuevos contratos y de los contratos preexistentes a partir de SERPAVI requiere dos parámetros adicionales: la proporción que representan los nuevos contratos en el total (tasa de rotación contractual </w:t>
      </w:r>
      <m:oMath>
        <m:r>
          <w:rPr>
            <w:rFonts w:ascii="Cambria Math" w:hAnsi="Cambria Math"/>
          </w:rPr>
          <m:t>α</m:t>
        </m:r>
      </m:oMath>
      <w:r>
        <w:t xml:space="preserve">) y la tasa de actualización de los contratos vigentes (</w:t>
      </w:r>
      <m:oMath>
        <m:r>
          <w:rPr>
            <w:rFonts w:ascii="Cambria Math" w:hAnsi="Cambria Math"/>
          </w:rPr>
          <m:t>g)</m:t>
        </m:r>
      </m:oMath>
      <w:r>
        <w:t>, obtenidos de la identidad contable:</w:t>
      </w:r>
    </w:p>
    <w:p w14:paraId="4F9BCB05" w14:textId="4807A972" w:rsidR="00E10119" w:rsidRPr="00792181" w:rsidRDefault="00000000" w:rsidP="00BF388C">
      <w:pPr>
        <w:jc w:val="right"/>
        <w:rPr>
          <w:lang w:val="en-GB"/>
        </w:rPr>
      </w:pPr>
      <m:oMath>
        <m:sSub>
          <m:sSubPr>
            <m:ctrlPr>
              <w:rPr>
                <w:rFonts w:ascii="Cambria Math" w:hAnsi="Cambria Math"/>
                <w:i/>
              </w:rPr>
            </m:ctrlPr>
          </m:sSubPr>
          <m:e>
            <m:r>
              <w:rPr>
                <w:rFonts w:ascii="Cambria Math" w:hAnsi="Cambria Math"/>
                <w:lang w:val="en-GB"/>
              </w:rPr>
              <m:t>P</m:t>
            </m:r>
          </m:e>
          <m:sub>
            <m:r>
              <m:rPr>
                <m:nor/>
              </m:rPr>
              <w:rPr>
                <w:i/>
                <w:lang w:val="en-GB"/>
              </w:rPr>
              <m:t>stock</m:t>
            </m:r>
            <m:r>
              <w:rPr>
                <w:rFonts w:ascii="Cambria Math" w:hAnsi="Cambria Math"/>
                <w:lang w:val="en-GB"/>
              </w:rPr>
              <m:t>,t</m:t>
            </m:r>
          </m:sub>
        </m:sSub>
        <m:r>
          <w:rPr>
            <w:rFonts w:ascii="Cambria Math" w:hAnsi="Cambria Math"/>
            <w:lang w:val="en-GB"/>
          </w:rPr>
          <m:t>=</m:t>
        </m:r>
        <m:r>
          <w:rPr>
            <w:rFonts w:ascii="Cambria Math" w:hAnsi="Cambria Math"/>
          </w:rPr>
          <m:t>α</m:t>
        </m:r>
        <m:r>
          <w:rPr>
            <w:rFonts w:ascii="Cambria Math" w:hAnsi="Cambria Math"/>
            <w:lang w:val="en-GB"/>
          </w:rPr>
          <m:t>⋅</m:t>
        </m:r>
        <m:sSub>
          <m:sSubPr>
            <m:ctrlPr>
              <w:rPr>
                <w:rFonts w:ascii="Cambria Math" w:hAnsi="Cambria Math"/>
                <w:i/>
              </w:rPr>
            </m:ctrlPr>
          </m:sSubPr>
          <m:e>
            <m:r>
              <w:rPr>
                <w:rFonts w:ascii="Cambria Math" w:hAnsi="Cambria Math"/>
                <w:lang w:val="en-GB"/>
              </w:rPr>
              <m:t>P</m:t>
            </m:r>
          </m:e>
          <m:sub>
            <m:r>
              <m:rPr>
                <m:nor/>
              </m:rPr>
              <w:rPr>
                <w:i/>
                <w:lang w:val="en-GB"/>
              </w:rPr>
              <m:t>new</m:t>
            </m:r>
            <m:r>
              <w:rPr>
                <w:rFonts w:ascii="Cambria Math" w:hAnsi="Cambria Math"/>
                <w:lang w:val="en-GB"/>
              </w:rPr>
              <m:t>,t</m:t>
            </m:r>
          </m:sub>
        </m:sSub>
        <m:r>
          <w:rPr>
            <w:rFonts w:ascii="Cambria Math" w:hAnsi="Cambria Math"/>
            <w:lang w:val="en-GB"/>
          </w:rPr>
          <m:t xml:space="preserve"> + (1-</m:t>
        </m:r>
        <m:r>
          <w:rPr>
            <w:rFonts w:ascii="Cambria Math" w:hAnsi="Cambria Math"/>
          </w:rPr>
          <m:t>α</m:t>
        </m:r>
        <m:r>
          <w:rPr>
            <w:rFonts w:ascii="Cambria Math" w:hAnsi="Cambria Math"/>
            <w:lang w:val="en-GB"/>
          </w:rPr>
          <m:t>)⋅</m:t>
        </m:r>
        <m:sSub>
          <m:sSubPr>
            <m:ctrlPr>
              <w:rPr>
                <w:rFonts w:ascii="Cambria Math" w:hAnsi="Cambria Math"/>
                <w:i/>
                <w:lang w:val="en-GB"/>
              </w:rPr>
            </m:ctrlPr>
          </m:sSubPr>
          <m:e>
            <m:r>
              <w:rPr>
                <w:rFonts w:ascii="Cambria Math" w:hAnsi="Cambria Math"/>
                <w:lang w:val="en-GB"/>
              </w:rPr>
              <m:t>P</m:t>
            </m:r>
          </m:e>
          <m:sub>
            <m:r>
              <w:rPr>
                <w:rFonts w:ascii="Cambria Math" w:hAnsi="Cambria Math"/>
                <w:lang w:val="en-GB"/>
              </w:rPr>
              <m:t>old</m:t>
            </m:r>
            <m:r>
              <m:rPr>
                <m:lit/>
              </m:rPr>
              <w:rPr>
                <w:rFonts w:ascii="Cambria Math" w:hAnsi="Cambria Math"/>
                <w:lang w:val="en-GB"/>
              </w:rPr>
              <m:t>_</m:t>
            </m:r>
            <m:r>
              <w:rPr>
                <w:rFonts w:ascii="Cambria Math" w:hAnsi="Cambria Math"/>
                <w:lang w:val="en-GB"/>
              </w:rPr>
              <m:t>real,t</m:t>
            </m:r>
          </m:sub>
        </m:sSub>
      </m:oMath>
      <w:r>
        <w:rPr>
          <w:lang w:val="en-GB"/>
        </w:rPr>
        <w:t xml:space="preserve"> </w:t>
        <w:tab/>
        <w:tab/>
        <w:tab/>
        <w:t>(14)</w:t>
      </w:r>
    </w:p>
    <w:p w14:paraId="608C8FB0" w14:textId="705F47FD" w:rsidR="00BF388C" w:rsidRDefault="00BF388C" w:rsidP="001D6EFB">
      <w:r>
        <w:t>donde</w:t>
        <w:tab/>
        <w:t xml:space="preserve">      </w:t>
        <w:tab/>
      </w:r>
    </w:p>
    <w:p w14:paraId="25CF9EF5" w14:textId="3427A88D" w:rsidR="00A32827" w:rsidRPr="003F3EF9" w:rsidRDefault="001D6EFB" w:rsidP="003F3EF9">
      <w:pPr>
        <w:jc w:val="right"/>
      </w:pPr>
      <w:r>
        <w:t xml:space="preserve">       </w:t>
      </w:r>
      <m:oMath>
        <m:sSub>
          <m:sSubPr>
            <m:ctrlPr>
              <w:rPr>
                <w:rFonts w:ascii="Cambria Math" w:hAnsi="Cambria Math"/>
                <w:i/>
                <w:lang w:val="en-GB"/>
              </w:rPr>
            </m:ctrlPr>
          </m:sSubPr>
          <m:e>
            <m:r>
              <w:rPr>
                <w:rFonts w:ascii="Cambria Math" w:hAnsi="Cambria Math"/>
                <w:lang w:val="en-GB"/>
              </w:rPr>
              <m:t>P</m:t>
            </m:r>
          </m:e>
          <m:sub>
            <m:r>
              <w:rPr>
                <w:rFonts w:ascii="Cambria Math" w:hAnsi="Cambria Math"/>
                <w:lang w:val="en-GB"/>
              </w:rPr>
              <m:t>old</m:t>
            </m:r>
            <m:r>
              <m:rPr>
                <m:lit/>
              </m:rPr>
              <w:rPr>
                <w:rFonts w:ascii="Cambria Math" w:hAnsi="Cambria Math"/>
              </w:rPr>
              <m:t>_</m:t>
            </m:r>
            <m:r>
              <w:rPr>
                <w:rFonts w:ascii="Cambria Math" w:hAnsi="Cambria Math"/>
                <w:lang w:val="en-GB"/>
              </w:rPr>
              <m:t>real</m:t>
            </m:r>
            <m:r>
              <w:rPr>
                <w:rFonts w:ascii="Cambria Math" w:hAnsi="Cambria Math"/>
              </w:rPr>
              <m:t>,</m:t>
            </m:r>
            <m:r>
              <w:rPr>
                <w:rFonts w:ascii="Cambria Math" w:hAnsi="Cambria Math"/>
                <w:lang w:val="en-GB"/>
              </w:rPr>
              <m:t>t</m:t>
            </m:r>
          </m:sub>
        </m:sSub>
        <m:r>
          <w:rPr>
            <w:rFonts w:ascii="Cambria Math" w:hAnsi="Cambria Math"/>
          </w:rPr>
          <m:t>=</m:t>
        </m:r>
        <m:sSub>
          <m:sSubPr>
            <m:ctrlPr>
              <w:rPr>
                <w:rFonts w:ascii="Cambria Math" w:hAnsi="Cambria Math"/>
                <w:i/>
                <w:lang w:val="en-GB"/>
              </w:rPr>
            </m:ctrlPr>
          </m:sSubPr>
          <m:e>
            <m:r>
              <w:rPr>
                <w:rFonts w:ascii="Cambria Math" w:hAnsi="Cambria Math"/>
                <w:lang w:val="en-GB"/>
              </w:rPr>
              <m:t>P</m:t>
            </m:r>
          </m:e>
          <m:sub>
            <m:r>
              <w:rPr>
                <w:rFonts w:ascii="Cambria Math" w:hAnsi="Cambria Math"/>
                <w:lang w:val="en-GB"/>
              </w:rPr>
              <m:t>stock</m:t>
            </m:r>
            <m:r>
              <w:rPr>
                <w:rFonts w:ascii="Cambria Math" w:hAnsi="Cambria Math"/>
              </w:rPr>
              <m:t>,</m:t>
            </m:r>
            <m:r>
              <w:rPr>
                <w:rFonts w:ascii="Cambria Math" w:hAnsi="Cambria Math"/>
                <w:lang w:val="en-GB"/>
              </w:rPr>
              <m:t>t</m:t>
            </m:r>
            <m:r>
              <w:rPr>
                <w:rFonts w:ascii="Cambria Math" w:hAnsi="Cambria Math"/>
              </w:rPr>
              <m:t>-1</m:t>
            </m:r>
          </m:sub>
        </m:sSub>
        <m:r>
          <w:rPr>
            <w:rFonts w:ascii="Cambria Math" w:hAnsi="Cambria Math"/>
          </w:rPr>
          <m:t xml:space="preserve"> ⋅</m:t>
        </m:r>
        <m:d>
          <m:dPr>
            <m:ctrlPr>
              <w:rPr>
                <w:rFonts w:ascii="Cambria Math" w:hAnsi="Cambria Math"/>
                <w:i/>
                <w:lang w:val="en-GB"/>
              </w:rPr>
            </m:ctrlPr>
          </m:dPr>
          <m:e>
            <m:r>
              <w:rPr>
                <w:rFonts w:ascii="Cambria Math" w:hAnsi="Cambria Math"/>
              </w:rPr>
              <m:t>1+</m:t>
            </m:r>
            <m:sSub>
              <m:sSubPr>
                <m:ctrlPr>
                  <w:rPr>
                    <w:rFonts w:ascii="Cambria Math" w:hAnsi="Cambria Math"/>
                    <w:i/>
                    <w:lang w:val="en-GB"/>
                  </w:rPr>
                </m:ctrlPr>
              </m:sSubPr>
              <m:e>
                <m:r>
                  <w:rPr>
                    <w:rFonts w:ascii="Cambria Math" w:hAnsi="Cambria Math"/>
                    <w:lang w:val="en-GB"/>
                  </w:rPr>
                  <m:t>g</m:t>
                </m:r>
              </m:e>
              <m:sub>
                <m:r>
                  <w:rPr>
                    <w:rFonts w:ascii="Cambria Math" w:hAnsi="Cambria Math"/>
                    <w:lang w:val="en-GB"/>
                  </w:rPr>
                  <m:t>t</m:t>
                </m:r>
              </m:sub>
            </m:sSub>
          </m:e>
        </m:d>
      </m:oMath>
      <w:r>
        <w:t xml:space="preserve"> </w:t>
        <w:tab/>
        <w:tab/>
        <w:tab/>
        <w:t xml:space="preserve">(15) </w:t>
      </w:r>
    </w:p>
    <w:p w14:paraId="19EF4406" w14:textId="44D67EC7" w:rsidR="00D011C5" w:rsidRDefault="00D011C5" w:rsidP="00C31909">
      <w:commentRangeStart w:id="31"/>
      <w:r>
        <w:t xml:space="preserve">Como el IPVA del INE desagrega a partir de 2021 los precios de los nuevos contratos y los antiguos</w:t>
      </w:r>
      <w:commentRangeEnd w:id="31"/>
      <w:r>
        <w:rPr>
          <w:rStyle w:val="CommentReference"/>
        </w:rPr>
        <w:commentReference w:id="31"/>
      </w:r>
      <w:r>
        <w:t xml:space="preserve">, a partir de la ecuación (14) se obtiene </w:t>
      </w:r>
      <m:oMath>
        <m:r>
          <m:rPr>
            <m:sty m:val="p"/>
          </m:rPr>
          <w:rPr>
            <w:rFonts w:ascii="Cambria Math" w:hAnsi="Cambria Math"/>
            <w:color w:val="000000"/>
          </w:rPr>
          <m:t>α</m:t>
        </m:r>
      </m:oMath>
      <w:r>
        <w:rPr>
          <w:color w:val="000000"/>
        </w:rPr>
        <w:t xml:space="preserve"> real para cada año y provincia</w:t>
      </w:r>
      <w:r>
        <w:t>:</w:t>
      </w:r>
    </w:p>
    <w:p w14:paraId="0BC0B097" w14:textId="143EA9B4" w:rsidR="008B78EE" w:rsidRPr="00D011C5" w:rsidRDefault="008B78EE" w:rsidP="005B48E2">
      <w:pPr>
        <w:jc w:val="right"/>
      </w:pPr>
      <m:oMath>
        <m:r>
          <m:rPr>
            <m:sty m:val="p"/>
          </m:rPr>
          <w:rPr>
            <w:rFonts w:ascii="Cambria Math" w:hAnsi="Cambria Math"/>
            <w:color w:val="000000"/>
          </w:rPr>
          <m:t>α</m:t>
        </m:r>
        <m:r>
          <w:rPr>
            <w:rFonts w:ascii="Cambria Math" w:hAnsi="Cambria Math"/>
            <w:color w:val="000000"/>
          </w:rPr>
          <m:t>=</m:t>
        </m:r>
        <m:f>
          <m:fPr>
            <m:ctrlPr>
              <w:rPr>
                <w:rFonts w:ascii="Cambria Math" w:hAnsi="Cambria Math"/>
                <w:color w:val="000000"/>
              </w:rPr>
            </m:ctrlPr>
          </m:fPr>
          <m:num>
            <m:sSub>
              <m:sSubPr>
                <m:ctrlPr>
                  <w:rPr>
                    <w:rFonts w:ascii="Cambria Math" w:hAnsi="Cambria Math"/>
                    <w:i/>
                    <w:color w:val="000000"/>
                  </w:rPr>
                </m:ctrlPr>
              </m:sSubPr>
              <m:e>
                <m:r>
                  <w:rPr>
                    <w:rFonts w:ascii="Cambria Math" w:hAnsi="Cambria Math"/>
                    <w:color w:val="000000"/>
                  </w:rPr>
                  <m:t>P</m:t>
                </m:r>
              </m:e>
              <m:sub>
                <m:r>
                  <w:rPr>
                    <w:rFonts w:ascii="Cambria Math" w:hAnsi="Cambria Math"/>
                    <w:color w:val="000000"/>
                  </w:rPr>
                  <m:t>stock,t</m:t>
                </m:r>
              </m:sub>
            </m:sSub>
            <m:r>
              <w:rPr>
                <w:rFonts w:ascii="Cambria Math" w:hAnsi="Cambria Math"/>
                <w:color w:val="000000"/>
              </w:rPr>
              <m:t>-</m:t>
            </m:r>
            <m:sSub>
              <m:sSubPr>
                <m:ctrlPr>
                  <w:rPr>
                    <w:rFonts w:ascii="Cambria Math" w:hAnsi="Cambria Math"/>
                    <w:i/>
                    <w:color w:val="000000"/>
                  </w:rPr>
                </m:ctrlPr>
              </m:sSubPr>
              <m:e>
                <m:r>
                  <w:rPr>
                    <w:rFonts w:ascii="Cambria Math" w:hAnsi="Cambria Math"/>
                    <w:color w:val="000000"/>
                  </w:rPr>
                  <m:t>P</m:t>
                </m:r>
              </m:e>
              <m:sub>
                <m:r>
                  <w:rPr>
                    <w:rFonts w:ascii="Cambria Math" w:hAnsi="Cambria Math"/>
                    <w:color w:val="000000"/>
                  </w:rPr>
                  <m:t>old</m:t>
                </m:r>
                <m:r>
                  <m:rPr>
                    <m:lit/>
                  </m:rPr>
                  <w:rPr>
                    <w:rFonts w:ascii="Cambria Math" w:hAnsi="Cambria Math"/>
                    <w:color w:val="000000"/>
                  </w:rPr>
                  <m:t>_</m:t>
                </m:r>
                <m:r>
                  <w:rPr>
                    <w:rFonts w:ascii="Cambria Math" w:hAnsi="Cambria Math"/>
                    <w:color w:val="000000"/>
                  </w:rPr>
                  <m:t>real,t</m:t>
                </m:r>
              </m:sub>
            </m:sSub>
            <m:ctrlPr>
              <w:rPr>
                <w:rFonts w:ascii="Cambria Math" w:hAnsi="Cambria Math"/>
                <w:i/>
                <w:color w:val="000000"/>
              </w:rPr>
            </m:ctrlPr>
          </m:num>
          <m:den>
            <m:sSub>
              <m:sSubPr>
                <m:ctrlPr>
                  <w:rPr>
                    <w:rFonts w:ascii="Cambria Math" w:hAnsi="Cambria Math"/>
                    <w:i/>
                    <w:color w:val="000000"/>
                  </w:rPr>
                </m:ctrlPr>
              </m:sSubPr>
              <m:e>
                <m:r>
                  <w:rPr>
                    <w:rFonts w:ascii="Cambria Math" w:hAnsi="Cambria Math"/>
                    <w:color w:val="000000"/>
                  </w:rPr>
                  <m:t>P</m:t>
                </m:r>
              </m:e>
              <m:sub>
                <m:r>
                  <w:rPr>
                    <w:rFonts w:ascii="Cambria Math" w:hAnsi="Cambria Math"/>
                    <w:color w:val="000000"/>
                  </w:rPr>
                  <m:t>new</m:t>
                </m:r>
                <m:r>
                  <m:rPr>
                    <m:lit/>
                  </m:rPr>
                  <w:rPr>
                    <w:rFonts w:ascii="Cambria Math" w:hAnsi="Cambria Math"/>
                    <w:color w:val="000000"/>
                  </w:rPr>
                  <m:t>_</m:t>
                </m:r>
                <m:r>
                  <w:rPr>
                    <w:rFonts w:ascii="Cambria Math" w:hAnsi="Cambria Math"/>
                    <w:color w:val="000000"/>
                  </w:rPr>
                  <m:t>real,t</m:t>
                </m:r>
              </m:sub>
            </m:sSub>
            <m:r>
              <w:rPr>
                <w:rFonts w:ascii="Cambria Math" w:hAnsi="Cambria Math"/>
                <w:color w:val="000000"/>
              </w:rPr>
              <m:t>-</m:t>
            </m:r>
            <m:sSub>
              <m:sSubPr>
                <m:ctrlPr>
                  <w:rPr>
                    <w:rFonts w:ascii="Cambria Math" w:hAnsi="Cambria Math"/>
                    <w:i/>
                    <w:color w:val="000000"/>
                  </w:rPr>
                </m:ctrlPr>
              </m:sSubPr>
              <m:e>
                <m:r>
                  <w:rPr>
                    <w:rFonts w:ascii="Cambria Math" w:hAnsi="Cambria Math"/>
                    <w:color w:val="000000"/>
                  </w:rPr>
                  <m:t>P</m:t>
                </m:r>
              </m:e>
              <m:sub>
                <m:r>
                  <w:rPr>
                    <w:rFonts w:ascii="Cambria Math" w:hAnsi="Cambria Math"/>
                    <w:color w:val="000000"/>
                  </w:rPr>
                  <m:t>old</m:t>
                </m:r>
                <m:r>
                  <m:rPr>
                    <m:lit/>
                  </m:rPr>
                  <w:rPr>
                    <w:rFonts w:ascii="Cambria Math" w:hAnsi="Cambria Math"/>
                    <w:color w:val="000000"/>
                  </w:rPr>
                  <m:t>_</m:t>
                </m:r>
                <m:r>
                  <w:rPr>
                    <w:rFonts w:ascii="Cambria Math" w:hAnsi="Cambria Math"/>
                    <w:color w:val="000000"/>
                  </w:rPr>
                  <m:t>real,t</m:t>
                </m:r>
              </m:sub>
            </m:sSub>
            <m:ctrlPr>
              <w:rPr>
                <w:rFonts w:ascii="Cambria Math" w:hAnsi="Cambria Math"/>
                <w:i/>
                <w:color w:val="000000"/>
              </w:rPr>
            </m:ctrlPr>
          </m:den>
        </m:f>
      </m:oMath>
      <w:r>
        <w:rPr>
          <w:color w:val="000000"/>
        </w:rPr>
        <w:tab/>
        <w:tab/>
        <w:tab/>
        <w:tab/>
        <w:t>(16)</w:t>
      </w:r>
    </w:p>
    <w:p w14:paraId="41EFADB7" w14:textId="7A253262" w:rsidR="008110C0" w:rsidRDefault="008110C0" w:rsidP="00C31909">
      <w:r>
        <w:t xml:space="preserve">Este parámetro tiene una reducida variación interanual en el periodo 2021-2024, que podemos suponer mayormente vinculada a los cambios regulatorios y a la recuperación de la crisis. De este modo, podemos asumir que </w:t>
      </w:r>
      <m:oMath>
        <m:r>
          <m:rPr>
            <m:sty m:val="p"/>
          </m:rPr>
          <w:rPr>
            <w:rFonts w:ascii="Cambria Math" w:hAnsi="Cambria Math"/>
            <w:color w:val="000000"/>
          </w:rPr>
          <m:t>α</m:t>
        </m:r>
      </m:oMath>
      <w:r>
        <w:t xml:space="preserve"> se mantiene relativamente constante para el periodo 2015-2020, por lo que </w:t>
      </w:r>
      <w:commentRangeStart w:id="32"/>
      <w:r>
        <w:t xml:space="preserve">calculamos el promedio de cada provincia del periodo 2021-2024 y lo aplicamos a 2015-2020</w:t>
      </w:r>
      <w:commentRangeEnd w:id="32"/>
      <w:r>
        <w:rPr>
          <w:rStyle w:val="CommentReference"/>
        </w:rPr>
        <w:commentReference w:id="32"/>
      </w:r>
      <w:r>
        <w:t xml:space="preserve">. Así, el modelo logra capturar la </w:t>
      </w:r>
    </w:p>
    <w:p w14:paraId="6B6137D6" w14:textId="61CA331F" w:rsidR="008C0E1A" w:rsidRDefault="008C0E1A" w:rsidP="00C31909">
      <w:r>
        <w:t xml:space="preserve">Por otro lado, en cuanto a la tasa de actualización, para el 2021-2024 se utiliza la tasa de revalorización observada:</w:t>
      </w:r>
    </w:p>
    <w:p w14:paraId="43383F11" w14:textId="3784868F" w:rsidR="001D6EFB" w:rsidRPr="001D6EFB" w:rsidRDefault="00000000" w:rsidP="003F6023">
      <w:pPr>
        <w:jc w:val="right"/>
      </w:pPr>
      <m:oMath>
        <m:sSub>
          <m:sSubPr>
            <m:ctrlPr>
              <w:rPr>
                <w:rFonts w:ascii="Cambria Math" w:hAnsi="Cambria Math"/>
                <w:i/>
              </w:rPr>
            </m:ctrlPr>
          </m:sSubPr>
          <m:e>
            <m:r>
              <w:rPr>
                <w:rFonts w:ascii="Cambria Math" w:hAnsi="Cambria Math"/>
              </w:rPr>
              <m:t>g</m:t>
            </m:r>
          </m:e>
          <m:sub>
            <m:r>
              <w:rPr>
                <w:rFonts w:ascii="Cambria Math" w:hAnsi="Cambria Math"/>
              </w:rPr>
              <m:t>i,t</m:t>
            </m:r>
          </m:sub>
        </m:sSub>
        <m:r>
          <w:rPr>
            <w:rFonts w:ascii="Cambria Math" w:hAnsi="Cambria Math"/>
          </w:rPr>
          <m:t>=</m:t>
        </m:r>
        <m:f>
          <m:fPr>
            <m:ctrlPr>
              <w:rPr>
                <w:rFonts w:ascii="Cambria Math" w:hAnsi="Cambria Math"/>
              </w:rPr>
            </m:ctrlPr>
          </m:fPr>
          <m:num>
            <m:sSub>
              <m:sSubPr>
                <m:ctrlPr>
                  <w:rPr>
                    <w:rFonts w:ascii="Cambria Math" w:hAnsi="Cambria Math"/>
                    <w:i/>
                  </w:rPr>
                </m:ctrlPr>
              </m:sSubPr>
              <m:e>
                <m:r>
                  <w:rPr>
                    <w:rFonts w:ascii="Cambria Math" w:hAnsi="Cambria Math"/>
                  </w:rPr>
                  <m:t>P</m:t>
                </m:r>
              </m:e>
              <m:sub>
                <m:r>
                  <w:rPr>
                    <w:rFonts w:ascii="Cambria Math" w:hAnsi="Cambria Math"/>
                  </w:rPr>
                  <m:t>old,i,t</m:t>
                </m:r>
              </m:sub>
            </m:sSub>
            <m:ctrlPr>
              <w:rPr>
                <w:rFonts w:ascii="Cambria Math" w:hAnsi="Cambria Math"/>
                <w:i/>
              </w:rPr>
            </m:ctrlPr>
          </m:num>
          <m:den>
            <m:sSub>
              <m:sSubPr>
                <m:ctrlPr>
                  <w:rPr>
                    <w:rFonts w:ascii="Cambria Math" w:hAnsi="Cambria Math"/>
                    <w:i/>
                  </w:rPr>
                </m:ctrlPr>
              </m:sSubPr>
              <m:e>
                <m:r>
                  <w:rPr>
                    <w:rFonts w:ascii="Cambria Math" w:hAnsi="Cambria Math"/>
                  </w:rPr>
                  <m:t>P</m:t>
                </m:r>
              </m:e>
              <m:sub>
                <m:r>
                  <w:rPr>
                    <w:rFonts w:ascii="Cambria Math" w:hAnsi="Cambria Math"/>
                  </w:rPr>
                  <m:t>stock,i,t-1</m:t>
                </m:r>
              </m:sub>
            </m:sSub>
            <m:ctrlPr>
              <w:rPr>
                <w:rFonts w:ascii="Cambria Math" w:hAnsi="Cambria Math"/>
                <w:i/>
              </w:rPr>
            </m:ctrlPr>
          </m:den>
        </m:f>
        <m:r>
          <w:rPr>
            <w:rFonts w:ascii="Cambria Math" w:hAnsi="Cambria Math"/>
          </w:rPr>
          <m:t>-1</m:t>
        </m:r>
      </m:oMath>
      <w:r>
        <w:tab/>
        <w:tab/>
        <w:tab/>
        <w:tab/>
        <w:tab/>
        <w:t>(17)</w:t>
      </w:r>
    </w:p>
    <w:p w14:paraId="48956426" w14:textId="2700CDA4" w:rsidR="0013191F" w:rsidRPr="0013191F" w:rsidRDefault="004F118F" w:rsidP="0013191F">
      <w:r>
        <w:t xml:space="preserve">A la hora de estimar la tasa de actualización </w:t>
      </w:r>
      <m:oMath>
        <m:r>
          <w:rPr>
            <w:rFonts w:ascii="Cambria Math" w:hAnsi="Cambria Math"/>
          </w:rPr>
          <m:t>g</m:t>
        </m:r>
      </m:oMath>
      <w:r>
        <w:t xml:space="preserve"> para el periodo 2015-2020, el enfoque del Banco de España (2024) asume que los antiguos contratos se revalorizan siguiendo el IPC. No obstante, la comprobación realizada sobre el IPVA en 2021-2024 muestra que los contratos existentes no se actualizan en la cuantía total del IPC nacional, sino en una magnitud inferior —dándose, además, una sensible heterogeneidad provincial—. Por tanto, se elabora una ratio de actualización específica para cada provincia </w:t>
      </w:r>
      <m:oMath>
        <m:d>
          <m:dPr>
            <m:ctrlPr>
              <w:rPr>
                <w:rFonts w:ascii="Cambria Math" w:hAnsi="Cambria Math"/>
                <w:i/>
              </w:rPr>
            </m:ctrlPr>
          </m:dPr>
          <m:e>
            <m:sSub>
              <m:sSubPr>
                <m:ctrlPr>
                  <w:rPr>
                    <w:rFonts w:ascii="Cambria Math" w:hAnsi="Cambria Math"/>
                    <w:i/>
                  </w:rPr>
                </m:ctrlPr>
              </m:sSubPr>
              <m:e>
                <m:r>
                  <w:rPr>
                    <w:rFonts w:ascii="Cambria Math" w:hAnsi="Cambria Math"/>
                  </w:rPr>
                  <m:t>ratioPromedio</m:t>
                </m:r>
              </m:e>
              <m:sub>
                <m:r>
                  <w:rPr>
                    <w:rFonts w:ascii="Cambria Math" w:hAnsi="Cambria Math"/>
                  </w:rPr>
                  <m:t>i</m:t>
                </m:r>
              </m:sub>
            </m:sSub>
          </m:e>
        </m:d>
      </m:oMath>
      <w:r>
        <w:t xml:space="preserve"> </w:t>
      </w:r>
      <w:commentRangeStart w:id="33"/>
      <w:r>
        <w:t xml:space="preserve">calculada como el promedio observado entre 2021 y 2024, que refleja el grado de transmisión de la inflación</w:t>
      </w:r>
      <w:commentRangeEnd w:id="33"/>
      <w:r>
        <w:rPr>
          <w:rStyle w:val="CommentReference"/>
        </w:rPr>
        <w:commentReference w:id="33"/>
      </w:r>
      <w:r>
        <w:t xml:space="preserve"> al precio del stock en cada provincia. </w:t>
      </w:r>
    </w:p>
    <w:bookmarkStart w:id="34" w:name="_Hlk229659960"/>
    <w:p w14:paraId="09314BDE" w14:textId="748E9EC7" w:rsidR="001D6EFB" w:rsidRPr="0013191F" w:rsidRDefault="00000000" w:rsidP="005527C5">
      <w:pPr>
        <w:jc w:val="right"/>
      </w:pPr>
      <m:oMath>
        <m:sSub>
          <m:sSubPr>
            <m:ctrlPr>
              <w:rPr>
                <w:rFonts w:ascii="Cambria Math" w:hAnsi="Cambria Math"/>
                <w:i/>
              </w:rPr>
            </m:ctrlPr>
          </m:sSubPr>
          <m:e>
            <m:r>
              <w:rPr>
                <w:rFonts w:ascii="Cambria Math" w:hAnsi="Cambria Math"/>
              </w:rPr>
              <m:t>ratioPromedio</m:t>
            </m:r>
          </m:e>
          <m:sub>
            <m:r>
              <w:rPr>
                <w:rFonts w:ascii="Cambria Math" w:hAnsi="Cambria Math"/>
              </w:rPr>
              <m:t>i</m:t>
            </m:r>
          </m:sub>
        </m:sSub>
        <w:bookmarkEnd w:id="34"/>
        <m:r>
          <w:rPr>
            <w:rFonts w:ascii="Cambria Math" w:hAnsi="Cambria Math"/>
          </w:rPr>
          <m:t>=</m:t>
        </m:r>
        <m:f>
          <m:fPr>
            <m:ctrlPr>
              <w:rPr>
                <w:rFonts w:ascii="Cambria Math" w:hAnsi="Cambria Math"/>
              </w:rPr>
            </m:ctrlPr>
          </m:fPr>
          <m:num>
            <m:r>
              <w:rPr>
                <w:rFonts w:ascii="Cambria Math" w:hAnsi="Cambria Math"/>
              </w:rPr>
              <m:t>1</m:t>
            </m:r>
            <m:ctrlPr>
              <w:rPr>
                <w:rFonts w:ascii="Cambria Math" w:hAnsi="Cambria Math"/>
                <w:i/>
              </w:rPr>
            </m:ctrlPr>
          </m:num>
          <m:den>
            <m:r>
              <w:rPr>
                <w:rFonts w:ascii="Cambria Math" w:hAnsi="Cambria Math"/>
              </w:rPr>
              <m:t>4</m:t>
            </m:r>
            <m:ctrlPr>
              <w:rPr>
                <w:rFonts w:ascii="Cambria Math" w:hAnsi="Cambria Math"/>
                <w:i/>
              </w:rPr>
            </m:ctrlPr>
          </m:den>
        </m:f>
        <m:nary>
          <m:naryPr>
            <m:chr m:val="∑"/>
            <m:ctrlPr>
              <w:rPr>
                <w:rFonts w:ascii="Cambria Math" w:hAnsi="Cambria Math"/>
              </w:rPr>
            </m:ctrlPr>
          </m:naryPr>
          <m:sub>
            <m:r>
              <w:rPr>
                <w:rFonts w:ascii="Cambria Math" w:hAnsi="Cambria Math"/>
              </w:rPr>
              <m:t>t=2021</m:t>
            </m:r>
            <m:ctrlPr>
              <w:rPr>
                <w:rFonts w:ascii="Cambria Math" w:hAnsi="Cambria Math"/>
                <w:i/>
              </w:rPr>
            </m:ctrlPr>
          </m:sub>
          <m:sup>
            <m:r>
              <w:rPr>
                <w:rFonts w:ascii="Cambria Math" w:hAnsi="Cambria Math"/>
              </w:rPr>
              <m:t>2024</m:t>
            </m:r>
            <m:ctrlPr>
              <w:rPr>
                <w:rFonts w:ascii="Cambria Math" w:hAnsi="Cambria Math"/>
                <w:i/>
              </w:rPr>
            </m:ctrlPr>
          </m:sup>
          <m:e>
            <m:f>
              <m:fPr>
                <m:ctrlPr>
                  <w:rPr>
                    <w:rFonts w:ascii="Cambria Math" w:hAnsi="Cambria Math"/>
                  </w:rPr>
                </m:ctrlPr>
              </m:fPr>
              <m:num>
                <m:sSubSup>
                  <m:sSubSupPr>
                    <m:ctrlPr>
                      <w:rPr>
                        <w:rFonts w:ascii="Cambria Math" w:hAnsi="Cambria Math"/>
                        <w:i/>
                      </w:rPr>
                    </m:ctrlPr>
                  </m:sSubSupPr>
                  <m:e>
                    <m:r>
                      <w:rPr>
                        <w:rFonts w:ascii="Cambria Math" w:hAnsi="Cambria Math"/>
                      </w:rPr>
                      <m:t>g</m:t>
                    </m:r>
                  </m:e>
                  <m:sub>
                    <m:r>
                      <w:rPr>
                        <w:rFonts w:ascii="Cambria Math" w:hAnsi="Cambria Math"/>
                      </w:rPr>
                      <m:t>i,t</m:t>
                    </m:r>
                  </m:sub>
                  <m:sup>
                    <m:r>
                      <w:rPr>
                        <w:rFonts w:ascii="Cambria Math" w:hAnsi="Cambria Math"/>
                      </w:rPr>
                      <m:t>real</m:t>
                    </m:r>
                  </m:sup>
                </m:sSubSup>
                <m:ctrlPr>
                  <w:rPr>
                    <w:rFonts w:ascii="Cambria Math" w:hAnsi="Cambria Math"/>
                    <w:i/>
                  </w:rPr>
                </m:ctrlPr>
              </m:num>
              <m:den>
                <m:r>
                  <w:rPr>
                    <w:rFonts w:ascii="Cambria Math" w:hAnsi="Cambria Math"/>
                  </w:rPr>
                  <m:t>IP</m:t>
                </m:r>
                <m:sSub>
                  <m:sSubPr>
                    <m:ctrlPr>
                      <w:rPr>
                        <w:rFonts w:ascii="Cambria Math" w:hAnsi="Cambria Math"/>
                        <w:i/>
                      </w:rPr>
                    </m:ctrlPr>
                  </m:sSubPr>
                  <m:e>
                    <m:r>
                      <w:rPr>
                        <w:rFonts w:ascii="Cambria Math" w:hAnsi="Cambria Math"/>
                      </w:rPr>
                      <m:t>C</m:t>
                    </m:r>
                  </m:e>
                  <m:sub>
                    <m:r>
                      <w:rPr>
                        <w:rFonts w:ascii="Cambria Math" w:hAnsi="Cambria Math"/>
                      </w:rPr>
                      <m:t>nac,t</m:t>
                    </m:r>
                  </m:sub>
                </m:sSub>
                <m:ctrlPr>
                  <w:rPr>
                    <w:rFonts w:ascii="Cambria Math" w:hAnsi="Cambria Math"/>
                    <w:i/>
                  </w:rPr>
                </m:ctrlPr>
              </m:den>
            </m:f>
            <m:ctrlPr>
              <w:rPr>
                <w:rFonts w:ascii="Cambria Math" w:hAnsi="Cambria Math"/>
                <w:i/>
              </w:rPr>
            </m:ctrlPr>
          </m:e>
        </m:nary>
      </m:oMath>
      <w:r>
        <w:tab/>
        <w:tab/>
        <w:tab/>
        <w:t>(18)</w:t>
      </w:r>
    </w:p>
    <w:p w14:paraId="1C417BD0" w14:textId="6B83A852" w:rsidR="002D53CC" w:rsidRDefault="002D53CC" w:rsidP="00C31909">
      <w:r>
        <w:t xml:space="preserve">La tasa de actualización </w:t>
      </w:r>
      <m:oMath>
        <m:r>
          <w:rPr>
            <w:rFonts w:ascii="Cambria Math" w:hAnsi="Cambria Math"/>
          </w:rPr>
          <m:t>g</m:t>
        </m:r>
      </m:oMath>
      <w:r>
        <w:t xml:space="preserve"> para el periodo 2015-2020 se calcula, por tanto, como la multiplicación de </w:t>
      </w:r>
      <m:oMath>
        <m:sSub>
          <m:sSubPr>
            <m:ctrlPr>
              <w:rPr>
                <w:rFonts w:ascii="Cambria Math" w:hAnsi="Cambria Math"/>
                <w:i/>
              </w:rPr>
            </m:ctrlPr>
          </m:sSubPr>
          <m:e>
            <m:r>
              <w:rPr>
                <w:rFonts w:ascii="Cambria Math" w:hAnsi="Cambria Math"/>
              </w:rPr>
              <m:t>ratioPromedio</m:t>
            </m:r>
          </m:e>
          <m:sub>
            <m:r>
              <w:rPr>
                <w:rFonts w:ascii="Cambria Math" w:hAnsi="Cambria Math"/>
              </w:rPr>
              <m:t>i</m:t>
            </m:r>
          </m:sub>
        </m:sSub>
      </m:oMath>
      <w:r>
        <w:t xml:space="preserve"> por el IPC nacional, aplicando una restricción de no-negatividad para los años 2015, 2016 y 2020 (cabe suponer que la deflación no indujo revalorizaciones negativas). </w:t>
      </w:r>
    </w:p>
    <w:p w14:paraId="7F8E9287" w14:textId="58B0D64F" w:rsidR="00BA20C0" w:rsidRDefault="00BA20C0" w:rsidP="00C31909">
      <w:r>
        <w:t xml:space="preserve">Como ejercicio de robustez, y en línea con los hallazgos de </w:t>
        <w:fldChar w:fldCharType="begin"/>
        <w:instrText xml:space="preserve"> ADDIN ZOTERO_ITEM CSL_CITATION {"citationID":"wp7mXIfm","properties":{"unsorted":false,"formattedCitation":"(Heymann y Alcob\\uc0\\u233{}, 2026)","plainCitation":"(Heymann y Alcobé, 2026)","dontUpdate":true,"noteIndex":0},"citationItems":[{"id":171,"uris":["http://zotero.org/users/local/owwTCCPc/items/7GEXPQS9"],"itemData":{"id":171,"type":"webpage","abstract":"Este artículo analiza la dinámica reciente del mercado del alquiler en España a partir de datos internos de CaixaBank sobre recibos domiciliados en concepto de alquiler de vivienda. Según nuestros indicadores, los incrementos anuales del precio del alquiler son moderados cuando se mantienen el mismo inquilino y el mismo arrendador, generalmente por debajo del 3% y cercanos a la inflación, y coherentes con los topes regulatorios.","container-title":"CaixaBank Research","language":"es","title":"¿Qué nos dicen los datos de alta frecuencia sobre los alquileres en España?","URL":"https://www.caixabankresearch.com/es/analisis-sectorial/inmobiliario/nos-dicen-datos-alta-frecuencia-sobre-alquileres-espana","author":[{"family":"Heymann","given":"David Cesar"},{"family":"Alcobé","given":"Eduard"}],"accessed":{"date-parts":[["2026",5,14]]},"issued":{"date-parts":[["2026",3,20]]}}}],"schema":"https://github.com/citation-style-language/schema/raw/master/csl-citation.json"} </w:instrText>
        <w:fldChar w:fldCharType="separate"/>
      </w:r>
      <w:r>
        <w:rPr>
          <w:rFonts w:eastAsiaTheme="minorHAnsi"/>
          <w:lang w:eastAsia="en-US"/>
          <w14:ligatures w14:val="standardContextual"/>
        </w:rPr>
        <w:t xml:space="preserve">Heymann y Alcobé (2026)</w:t>
      </w:r>
      <w:r>
        <w:fldChar w:fldCharType="end"/>
        <w:t xml:space="preserve"> y la metodología del Banco de España (2024), se utiliza directamente el IPC nacional como índice de revalorización. Los resultados se muestran en el epígrafe 5.4.</w:t>
      </w:r>
    </w:p>
    <w:p w14:paraId="5E26B248" w14:textId="60AA61A8" w:rsidR="009A5796" w:rsidRDefault="00792181" w:rsidP="00C31909">
      <w:r>
        <w:t xml:space="preserve">Adicionalmente, para el análisis de accesibilidad de la sección 5.2, </w:t>
      </w:r>
      <w:commentRangeStart w:id="34"/>
      <w:r>
        <w:t xml:space="preserve">se aplica la misma metodología de descomposición a los percentiles 25 y 75</w:t>
      </w:r>
      <w:commentRangeEnd w:id="34"/>
      <w:r>
        <w:rPr>
          <w:rStyle w:val="CommentReference"/>
        </w:rPr>
        <w:commentReference w:id="34"/>
      </w:r>
      <w:r>
        <w:t xml:space="preserve"> de la distribución provincial de precios, obteniendo </w:t>
      </w:r>
      <m:oMath>
        <m:sSubSup>
          <m:sSubSupPr>
            <m:ctrlPr>
              <w:rPr>
                <w:rFonts w:ascii="Cambria Math" w:hAnsi="Cambria Math"/>
              </w:rPr>
            </m:ctrlPr>
          </m:sSubSupPr>
          <m:e>
            <m:r>
              <w:rPr>
                <w:rFonts w:ascii="Cambria Math" w:hAnsi="Cambria Math"/>
              </w:rPr>
              <m:t>P</m:t>
            </m:r>
          </m:e>
          <m:sub>
            <m:r>
              <m:rPr>
                <m:nor/>
              </m:rPr>
              <m:t>new</m:t>
            </m:r>
          </m:sub>
          <m:sup>
            <m:r>
              <w:rPr>
                <w:rFonts w:ascii="Cambria Math" w:hAnsi="Cambria Math"/>
              </w:rPr>
              <m:t>P25</m:t>
            </m:r>
          </m:sup>
        </m:sSubSup>
      </m:oMath>
      <w:r>
        <w:t xml:space="preserve">y </w:t>
      </w:r>
      <m:oMath>
        <m:sSubSup>
          <m:sSubSupPr>
            <m:ctrlPr>
              <w:rPr>
                <w:rFonts w:ascii="Cambria Math" w:hAnsi="Cambria Math"/>
              </w:rPr>
            </m:ctrlPr>
          </m:sSubSupPr>
          <m:e>
            <m:r>
              <w:rPr>
                <w:rFonts w:ascii="Cambria Math" w:hAnsi="Cambria Math"/>
              </w:rPr>
              <m:t>P</m:t>
            </m:r>
          </m:e>
          <m:sub>
            <m:r>
              <m:rPr>
                <m:nor/>
              </m:rPr>
              <m:t>new</m:t>
            </m:r>
          </m:sub>
          <m:sup>
            <m:r>
              <w:rPr>
                <w:rFonts w:ascii="Cambria Math" w:hAnsi="Cambria Math"/>
              </w:rPr>
              <m:t>P75</m:t>
            </m:r>
          </m:sup>
        </m:sSubSup>
      </m:oMath>
      <w:r>
        <w:t xml:space="preserve">, uniéndose así a </w:t>
      </w:r>
      <m:oMath>
        <m:sSub>
          <m:sSubPr>
            <m:ctrlPr>
              <w:rPr>
                <w:rFonts w:ascii="Cambria Math" w:hAnsi="Cambria Math"/>
                <w:i/>
              </w:rPr>
            </m:ctrlPr>
          </m:sSubPr>
          <m:e>
            <m:r>
              <w:rPr>
                <w:rFonts w:ascii="Cambria Math" w:hAnsi="Cambria Math"/>
              </w:rPr>
              <m:t>P</m:t>
            </m:r>
          </m:e>
          <m:sub>
            <m:r>
              <w:rPr>
                <w:rFonts w:ascii="Cambria Math" w:hAnsi="Cambria Math"/>
              </w:rPr>
              <m:t>new</m:t>
            </m:r>
          </m:sub>
        </m:sSub>
      </m:oMath>
      <w:r>
        <w:t>, que por ser la mediana es el percentil 50.</w:t>
      </w:r>
    </w:p>
    <w:p w14:paraId="6BEB0642" w14:textId="6B7395A5" w:rsidR="00792181" w:rsidRDefault="00792181" w:rsidP="003F3EF9">
      <w:pPr>
        <w:pStyle w:val="Heading2"/>
      </w:pPr>
      <w:bookmarkStart w:id="35" w:name="_Toc229815936"/>
      <w:bookmarkStart w:id="36" w:name="_Toc229816103"/>
      <w:r>
        <w:t>Estadísticos descriptivos</w:t>
      </w:r>
      <w:bookmarkEnd w:id="35"/>
      <w:bookmarkEnd w:id="36"/>
    </w:p>
    <w:p w14:paraId="795FCFBC" w14:textId="7D8E6FE5" w:rsidR="00BA425D" w:rsidRDefault="00792181" w:rsidP="003F3EF9">
      <w:commentRangeStart w:id="35"/>
      <w:r>
        <w:t xml:space="preserve">La Tabla 1 presenta los estadísticos descriptivos</w:t>
      </w:r>
      <w:commentRangeEnd w:id="35"/>
      <w:r>
        <w:rPr>
          <w:rStyle w:val="CommentReference"/>
        </w:rPr>
        <w:commentReference w:id="35"/>
      </w:r>
      <w:r>
        <w:t xml:space="preserve"> de las variables principales del modelo para la muestra de estimación.</w:t>
      </w:r>
    </w:p>
    <w:p w14:paraId="243CD618" w14:textId="23F69D63" w:rsidR="0085647A" w:rsidRPr="0073181F" w:rsidRDefault="0085647A" w:rsidP="00BA425D">
      <w:pPr>
        <w:autoSpaceDE w:val="0"/>
        <w:autoSpaceDN w:val="0"/>
        <w:adjustRightInd w:val="0"/>
        <w:spacing w:line="240" w:lineRule="auto"/>
        <w:jc w:val="left"/>
        <w:rPr>
          <w:rFonts w:eastAsiaTheme="minorHAnsi"/>
          <w:b/>
          <w:bCs/>
          <w:i/>
          <w:iCs/>
          <w:color w:val="000000" w:themeColor="text1"/>
          <w:sz w:val="18"/>
          <w:szCs w:val="18"/>
          <w:lang w:eastAsia="en-US"/>
          <w14:ligatures w14:val="standardContextual"/>
        </w:rPr>
      </w:pPr>
      <w:r>
        <w:rPr>
          <w:b/>
          <w:bCs/>
          <w:i/>
          <w:iCs/>
          <w:color w:val="000000" w:themeColor="text1"/>
          <w:sz w:val="22"/>
          <w:szCs w:val="22"/>
        </w:rPr>
        <w:lastRenderedPageBreak/>
        <w:t xml:space="preserve">Tabla </w:t>
        <w:fldChar w:fldCharType="begin"/>
        <w:instrText xml:space="preserve"> SEQ Tabla \* ARABIC </w:instrText>
        <w:fldChar w:fldCharType="separate"/>
      </w:r>
      <w:r>
        <w:rPr>
          <w:b/>
          <w:bCs/>
          <w:i/>
          <w:iCs/>
          <w:noProof/>
          <w:color w:val="000000" w:themeColor="text1"/>
          <w:sz w:val="22"/>
          <w:szCs w:val="22"/>
        </w:rPr>
        <w:t>1</w:t>
      </w:r>
      <w:r>
        <w:rPr>
          <w:b/>
          <w:bCs/>
          <w:i/>
          <w:iCs/>
          <w:color w:val="000000" w:themeColor="text1"/>
          <w:sz w:val="22"/>
          <w:szCs w:val="22"/>
        </w:rPr>
        <w:fldChar w:fldCharType="end"/>
        <w:t>: Estadísticos descriptivos. Periodo 2016-2024 (diferencias a partir de 2015), 46 provincias.</w:t>
      </w:r>
    </w:p>
    <w:tbl>
      <w:tblPr>
        <w:tblW w:w="8340" w:type="dxa"/>
        <w:tblInd w:w="-118" w:type="dxa"/>
        <w:tblLayout w:type="fixed"/>
        <w:tblLook w:val="0000" w:firstRow="0" w:lastRow="0" w:firstColumn="0" w:lastColumn="0" w:noHBand="0" w:noVBand="0"/>
      </w:tblPr>
      <w:tblGrid>
        <w:gridCol w:w="2670"/>
        <w:gridCol w:w="992"/>
        <w:gridCol w:w="992"/>
        <w:gridCol w:w="1134"/>
        <w:gridCol w:w="1276"/>
        <w:gridCol w:w="1276"/>
      </w:tblGrid>
      <w:tr w:rsidR="003B1227" w:rsidRPr="00AD7FAE" w14:paraId="2BE68E4C" w14:textId="41A77F31" w:rsidTr="003B1227">
        <w:tc>
          <w:tcPr>
            <w:tcW w:w="2670" w:type="dxa"/>
            <w:tcBorders>
              <w:top w:val="single" w:sz="12" w:space="0" w:color="auto"/>
              <w:bottom w:val="single" w:sz="12" w:space="0" w:color="auto"/>
            </w:tcBorders>
            <w:tcMar>
              <w:top w:w="100" w:type="nil"/>
              <w:right w:w="100" w:type="nil"/>
            </w:tcMar>
            <w:vAlign w:val="center"/>
          </w:tcPr>
          <w:p w14:paraId="1E680589" w14:textId="77777777" w:rsidR="003B1227" w:rsidRPr="00AD7FAE" w:rsidRDefault="003B1227" w:rsidP="003B1227">
            <w:pPr>
              <w:autoSpaceDE w:val="0"/>
              <w:autoSpaceDN w:val="0"/>
              <w:adjustRightInd w:val="0"/>
              <w:spacing w:before="0" w:after="0" w:line="240" w:lineRule="auto"/>
              <w:jc w:val="left"/>
              <w:rPr>
                <w:rFonts w:eastAsiaTheme="minorHAnsi"/>
                <w:sz w:val="20"/>
                <w:szCs w:val="20"/>
                <w:lang w:eastAsia="en-US"/>
                <w14:ligatures w14:val="standardContextual"/>
              </w:rPr>
            </w:pPr>
          </w:p>
        </w:tc>
        <w:tc>
          <w:tcPr>
            <w:tcW w:w="992" w:type="dxa"/>
            <w:tcBorders>
              <w:top w:val="single" w:sz="12" w:space="0" w:color="auto"/>
              <w:bottom w:val="single" w:sz="12" w:space="0" w:color="auto"/>
            </w:tcBorders>
            <w:tcMar>
              <w:top w:w="100" w:type="nil"/>
              <w:right w:w="100" w:type="nil"/>
            </w:tcMar>
            <w:vAlign w:val="center"/>
          </w:tcPr>
          <w:p w14:paraId="4F1BD275" w14:textId="25CFEBD3" w:rsidR="003B1227" w:rsidRPr="00AD7FAE" w:rsidRDefault="00DF65A9" w:rsidP="003B1227">
            <w:pPr>
              <w:autoSpaceDE w:val="0"/>
              <w:autoSpaceDN w:val="0"/>
              <w:adjustRightInd w:val="0"/>
              <w:spacing w:before="0" w:after="0" w:line="240" w:lineRule="auto"/>
              <w:jc w:val="center"/>
              <w:rPr>
                <w:rFonts w:eastAsiaTheme="minorHAnsi"/>
                <w:b/>
                <w:bCs/>
                <w:sz w:val="20"/>
                <w:szCs w:val="20"/>
                <w:lang w:val="en-GB" w:eastAsia="en-US"/>
                <w14:ligatures w14:val="standardContextual"/>
              </w:rPr>
            </w:pPr>
            <w:r>
              <w:rPr>
                <w:rFonts w:eastAsiaTheme="minorHAnsi"/>
                <w:b/>
                <w:bCs/>
                <w:sz w:val="20"/>
                <w:szCs w:val="20"/>
                <w:lang w:val="en-GB" w:eastAsia="en-US"/>
                <w14:ligatures w14:val="standardContextual"/>
              </w:rPr>
              <w:t>media</w:t>
            </w:r>
          </w:p>
        </w:tc>
        <w:tc>
          <w:tcPr>
            <w:tcW w:w="992" w:type="dxa"/>
            <w:tcBorders>
              <w:top w:val="single" w:sz="12" w:space="0" w:color="auto"/>
              <w:bottom w:val="single" w:sz="12" w:space="0" w:color="auto"/>
            </w:tcBorders>
            <w:tcMar>
              <w:top w:w="100" w:type="nil"/>
              <w:right w:w="100" w:type="nil"/>
            </w:tcMar>
            <w:vAlign w:val="center"/>
          </w:tcPr>
          <w:p w14:paraId="7965BA0D" w14:textId="413AAF09" w:rsidR="003B1227" w:rsidRPr="00AD7FAE" w:rsidRDefault="00DF65A9" w:rsidP="003B1227">
            <w:pPr>
              <w:autoSpaceDE w:val="0"/>
              <w:autoSpaceDN w:val="0"/>
              <w:adjustRightInd w:val="0"/>
              <w:spacing w:before="0" w:after="0" w:line="240" w:lineRule="auto"/>
              <w:jc w:val="center"/>
              <w:rPr>
                <w:rFonts w:eastAsiaTheme="minorHAnsi"/>
                <w:b/>
                <w:bCs/>
                <w:sz w:val="20"/>
                <w:szCs w:val="20"/>
                <w:lang w:val="en-GB" w:eastAsia="en-US"/>
                <w14:ligatures w14:val="standardContextual"/>
              </w:rPr>
            </w:pPr>
            <w:r>
              <w:rPr>
                <w:rFonts w:eastAsiaTheme="minorHAnsi"/>
                <w:b/>
                <w:bCs/>
                <w:sz w:val="20"/>
                <w:szCs w:val="20"/>
                <w:lang w:val="en-GB" w:eastAsia="en-US"/>
                <w14:ligatures w14:val="standardContextual"/>
              </w:rPr>
              <w:t>d.t</w:t>
            </w:r>
          </w:p>
        </w:tc>
        <w:tc>
          <w:tcPr>
            <w:tcW w:w="1134" w:type="dxa"/>
            <w:tcBorders>
              <w:top w:val="single" w:sz="12" w:space="0" w:color="auto"/>
              <w:bottom w:val="single" w:sz="12" w:space="0" w:color="auto"/>
            </w:tcBorders>
            <w:tcMar>
              <w:top w:w="100" w:type="nil"/>
              <w:right w:w="100" w:type="nil"/>
            </w:tcMar>
            <w:vAlign w:val="center"/>
          </w:tcPr>
          <w:p w14:paraId="4E9F85F9" w14:textId="39E9F7E4" w:rsidR="003B1227" w:rsidRPr="00AD7FAE" w:rsidRDefault="00DF65A9" w:rsidP="003B1227">
            <w:pPr>
              <w:autoSpaceDE w:val="0"/>
              <w:autoSpaceDN w:val="0"/>
              <w:adjustRightInd w:val="0"/>
              <w:spacing w:before="0" w:after="0" w:line="240" w:lineRule="auto"/>
              <w:jc w:val="center"/>
              <w:rPr>
                <w:rFonts w:eastAsiaTheme="minorHAnsi"/>
                <w:b/>
                <w:bCs/>
                <w:sz w:val="20"/>
                <w:szCs w:val="20"/>
                <w:lang w:val="en-GB" w:eastAsia="en-US"/>
                <w14:ligatures w14:val="standardContextual"/>
              </w:rPr>
            </w:pPr>
            <w:r>
              <w:rPr>
                <w:rFonts w:eastAsiaTheme="minorHAnsi"/>
                <w:b/>
                <w:bCs/>
                <w:sz w:val="20"/>
                <w:szCs w:val="20"/>
                <w:lang w:val="en-GB" w:eastAsia="en-US"/>
                <w14:ligatures w14:val="standardContextual"/>
              </w:rPr>
              <w:t>mín</w:t>
            </w:r>
          </w:p>
        </w:tc>
        <w:tc>
          <w:tcPr>
            <w:tcW w:w="1276" w:type="dxa"/>
            <w:tcBorders>
              <w:top w:val="single" w:sz="12" w:space="0" w:color="auto"/>
              <w:bottom w:val="single" w:sz="12" w:space="0" w:color="auto"/>
            </w:tcBorders>
            <w:tcMar>
              <w:top w:w="100" w:type="nil"/>
              <w:right w:w="100" w:type="nil"/>
            </w:tcMar>
            <w:vAlign w:val="center"/>
          </w:tcPr>
          <w:p w14:paraId="58E38808" w14:textId="02130CA6" w:rsidR="003B1227" w:rsidRPr="00AD7FAE" w:rsidRDefault="00DF65A9" w:rsidP="003B1227">
            <w:pPr>
              <w:autoSpaceDE w:val="0"/>
              <w:autoSpaceDN w:val="0"/>
              <w:adjustRightInd w:val="0"/>
              <w:spacing w:before="0" w:after="0" w:line="240" w:lineRule="auto"/>
              <w:jc w:val="center"/>
              <w:rPr>
                <w:rFonts w:eastAsiaTheme="minorHAnsi"/>
                <w:b/>
                <w:bCs/>
                <w:sz w:val="20"/>
                <w:szCs w:val="20"/>
                <w:lang w:val="en-GB" w:eastAsia="en-US"/>
                <w14:ligatures w14:val="standardContextual"/>
              </w:rPr>
            </w:pPr>
            <w:r>
              <w:rPr>
                <w:rFonts w:eastAsiaTheme="minorHAnsi"/>
                <w:b/>
                <w:bCs/>
                <w:sz w:val="20"/>
                <w:szCs w:val="20"/>
                <w:lang w:val="en-GB" w:eastAsia="en-US"/>
                <w14:ligatures w14:val="standardContextual"/>
              </w:rPr>
              <w:t>máx</w:t>
            </w:r>
          </w:p>
        </w:tc>
        <w:tc>
          <w:tcPr>
            <w:tcW w:w="1276" w:type="dxa"/>
            <w:tcBorders>
              <w:top w:val="single" w:sz="12" w:space="0" w:color="auto"/>
              <w:bottom w:val="single" w:sz="12" w:space="0" w:color="auto"/>
            </w:tcBorders>
            <w:vAlign w:val="center"/>
          </w:tcPr>
          <w:p w14:paraId="3F99AD3A" w14:textId="63359175" w:rsidR="003B1227" w:rsidRPr="00AD7FAE" w:rsidRDefault="003B1227" w:rsidP="003B1227">
            <w:pPr>
              <w:autoSpaceDE w:val="0"/>
              <w:autoSpaceDN w:val="0"/>
              <w:adjustRightInd w:val="0"/>
              <w:spacing w:before="0" w:after="0" w:line="240" w:lineRule="auto"/>
              <w:jc w:val="center"/>
              <w:rPr>
                <w:rFonts w:eastAsiaTheme="minorHAnsi"/>
                <w:b/>
                <w:bCs/>
                <w:sz w:val="20"/>
                <w:szCs w:val="20"/>
                <w:lang w:val="en-GB" w:eastAsia="en-US"/>
                <w14:ligatures w14:val="standardContextual"/>
              </w:rPr>
            </w:pPr>
            <w:r>
              <w:rPr>
                <w:rFonts w:eastAsiaTheme="minorHAnsi"/>
                <w:b/>
                <w:bCs/>
                <w:sz w:val="20"/>
                <w:szCs w:val="20"/>
                <w:lang w:val="en-GB" w:eastAsia="en-US"/>
                <w14:ligatures w14:val="standardContextual"/>
              </w:rPr>
              <w:t>n</w:t>
            </w:r>
          </w:p>
        </w:tc>
      </w:tr>
      <w:tr w:rsidR="0099168B" w:rsidRPr="00AD7FAE" w14:paraId="044008DB" w14:textId="29BA7C48" w:rsidTr="001305A5">
        <w:tc>
          <w:tcPr>
            <w:tcW w:w="2670" w:type="dxa"/>
            <w:tcBorders>
              <w:top w:val="single" w:sz="12" w:space="0" w:color="auto"/>
            </w:tcBorders>
            <w:tcMar>
              <w:top w:w="100" w:type="nil"/>
              <w:right w:w="100" w:type="nil"/>
            </w:tcMar>
            <w:vAlign w:val="center"/>
          </w:tcPr>
          <w:p w14:paraId="46EDC8F5" w14:textId="38F82D14" w:rsidR="0099168B" w:rsidRPr="0099168B" w:rsidRDefault="0099168B" w:rsidP="0099168B">
            <w:pPr>
              <w:autoSpaceDE w:val="0"/>
              <w:autoSpaceDN w:val="0"/>
              <w:adjustRightInd w:val="0"/>
              <w:spacing w:before="0" w:line="240" w:lineRule="auto"/>
              <w:jc w:val="left"/>
              <w:rPr>
                <w:rFonts w:eastAsiaTheme="minorHAnsi"/>
                <w:sz w:val="20"/>
                <w:szCs w:val="20"/>
                <w:lang w:eastAsia="en-US"/>
                <w14:ligatures w14:val="standardContextual"/>
              </w:rPr>
            </w:pPr>
            <m:oMathPara>
              <m:oMath>
                <m:r>
                  <m:rPr>
                    <m:sty m:val="p"/>
                  </m:rPr>
                  <w:rPr>
                    <w:rFonts w:ascii="Cambria Math" w:hAnsi="Cambria Math"/>
                    <w:sz w:val="20"/>
                    <w:szCs w:val="20"/>
                  </w:rPr>
                  <m:t>Δln</m:t>
                </m:r>
                <m:r>
                  <w:rPr>
                    <w:rFonts w:ascii="Cambria Math" w:hAnsi="Cambria Math"/>
                    <w:sz w:val="20"/>
                    <w:szCs w:val="20"/>
                  </w:rPr>
                  <m:t>⁡(</m:t>
                </m:r>
                <m:sSub>
                  <m:sSubPr>
                    <m:ctrlPr>
                      <w:rPr>
                        <w:rFonts w:ascii="Cambria Math" w:hAnsi="Cambria Math"/>
                        <w:i/>
                        <w:sz w:val="20"/>
                        <w:szCs w:val="20"/>
                      </w:rPr>
                    </m:ctrlPr>
                  </m:sSubPr>
                  <m:e>
                    <m:r>
                      <w:rPr>
                        <w:rFonts w:ascii="Cambria Math" w:hAnsi="Cambria Math"/>
                        <w:sz w:val="20"/>
                        <w:szCs w:val="20"/>
                      </w:rPr>
                      <m:t>P</m:t>
                    </m:r>
                  </m:e>
                  <m:sub>
                    <m:r>
                      <w:rPr>
                        <w:rFonts w:ascii="Cambria Math" w:hAnsi="Cambria Math"/>
                        <w:sz w:val="20"/>
                        <w:szCs w:val="20"/>
                      </w:rPr>
                      <m:t>new</m:t>
                    </m:r>
                  </m:sub>
                </m:sSub>
                <m:r>
                  <m:rPr>
                    <m:sty m:val="p"/>
                  </m:rPr>
                  <w:rPr>
                    <w:rFonts w:ascii="Cambria Math" w:hAnsi="Cambria Math"/>
                    <w:sz w:val="20"/>
                    <w:szCs w:val="20"/>
                  </w:rPr>
                  <m:t>)</m:t>
                </m:r>
              </m:oMath>
            </m:oMathPara>
          </w:p>
        </w:tc>
        <w:tc>
          <w:tcPr>
            <w:tcW w:w="992" w:type="dxa"/>
            <w:tcBorders>
              <w:top w:val="single" w:sz="12" w:space="0" w:color="auto"/>
            </w:tcBorders>
            <w:tcMar>
              <w:top w:w="100" w:type="nil"/>
              <w:right w:w="100" w:type="nil"/>
            </w:tcMar>
          </w:tcPr>
          <w:p w14:paraId="4EF69079" w14:textId="051BFFCD" w:rsidR="0099168B" w:rsidRPr="0099168B" w:rsidRDefault="0099168B" w:rsidP="0099168B">
            <w:pPr>
              <w:autoSpaceDE w:val="0"/>
              <w:autoSpaceDN w:val="0"/>
              <w:adjustRightInd w:val="0"/>
              <w:spacing w:before="0" w:line="240" w:lineRule="auto"/>
              <w:jc w:val="center"/>
              <w:rPr>
                <w:rFonts w:eastAsiaTheme="minorHAnsi"/>
                <w:sz w:val="20"/>
                <w:szCs w:val="20"/>
                <w:lang w:eastAsia="en-US"/>
                <w14:ligatures w14:val="standardContextual"/>
              </w:rPr>
            </w:pPr>
            <w:r>
              <w:rPr>
                <w:sz w:val="20"/>
                <w:szCs w:val="20"/>
              </w:rPr>
              <w:t>0,0593</w:t>
            </w:r>
          </w:p>
        </w:tc>
        <w:tc>
          <w:tcPr>
            <w:tcW w:w="992" w:type="dxa"/>
            <w:tcBorders>
              <w:top w:val="single" w:sz="12" w:space="0" w:color="auto"/>
            </w:tcBorders>
            <w:tcMar>
              <w:top w:w="100" w:type="nil"/>
              <w:right w:w="100" w:type="nil"/>
            </w:tcMar>
          </w:tcPr>
          <w:p w14:paraId="64115875" w14:textId="59934368" w:rsidR="0099168B" w:rsidRPr="0099168B" w:rsidRDefault="0099168B" w:rsidP="0099168B">
            <w:pPr>
              <w:autoSpaceDE w:val="0"/>
              <w:autoSpaceDN w:val="0"/>
              <w:adjustRightInd w:val="0"/>
              <w:spacing w:before="0" w:line="240" w:lineRule="auto"/>
              <w:jc w:val="center"/>
              <w:rPr>
                <w:rFonts w:eastAsiaTheme="minorHAnsi"/>
                <w:sz w:val="20"/>
                <w:szCs w:val="20"/>
                <w:lang w:eastAsia="en-US"/>
                <w14:ligatures w14:val="standardContextual"/>
              </w:rPr>
            </w:pPr>
            <w:r>
              <w:rPr>
                <w:sz w:val="20"/>
                <w:szCs w:val="20"/>
              </w:rPr>
              <w:t>0,1017</w:t>
            </w:r>
          </w:p>
        </w:tc>
        <w:tc>
          <w:tcPr>
            <w:tcW w:w="1134" w:type="dxa"/>
            <w:tcBorders>
              <w:top w:val="single" w:sz="12" w:space="0" w:color="auto"/>
            </w:tcBorders>
            <w:tcMar>
              <w:top w:w="100" w:type="nil"/>
              <w:right w:w="100" w:type="nil"/>
            </w:tcMar>
          </w:tcPr>
          <w:p w14:paraId="087B6CEE" w14:textId="39DB12F9" w:rsidR="0099168B" w:rsidRPr="0099168B" w:rsidRDefault="0099168B" w:rsidP="0099168B">
            <w:pPr>
              <w:autoSpaceDE w:val="0"/>
              <w:autoSpaceDN w:val="0"/>
              <w:adjustRightInd w:val="0"/>
              <w:spacing w:before="0" w:line="240" w:lineRule="auto"/>
              <w:jc w:val="center"/>
              <w:rPr>
                <w:rFonts w:eastAsiaTheme="minorHAnsi"/>
                <w:sz w:val="20"/>
                <w:szCs w:val="20"/>
                <w:lang w:eastAsia="en-US"/>
                <w14:ligatures w14:val="standardContextual"/>
              </w:rPr>
            </w:pPr>
            <w:r>
              <w:rPr>
                <w:sz w:val="20"/>
                <w:szCs w:val="20"/>
              </w:rPr>
              <w:t>−0,2713</w:t>
            </w:r>
          </w:p>
        </w:tc>
        <w:tc>
          <w:tcPr>
            <w:tcW w:w="1276" w:type="dxa"/>
            <w:tcBorders>
              <w:top w:val="single" w:sz="12" w:space="0" w:color="auto"/>
            </w:tcBorders>
            <w:tcMar>
              <w:top w:w="100" w:type="nil"/>
              <w:right w:w="100" w:type="nil"/>
            </w:tcMar>
          </w:tcPr>
          <w:p w14:paraId="020E9392" w14:textId="05FE0311" w:rsidR="0099168B" w:rsidRPr="0099168B" w:rsidRDefault="0099168B" w:rsidP="0099168B">
            <w:pPr>
              <w:autoSpaceDE w:val="0"/>
              <w:autoSpaceDN w:val="0"/>
              <w:adjustRightInd w:val="0"/>
              <w:spacing w:before="0" w:line="240" w:lineRule="auto"/>
              <w:jc w:val="center"/>
              <w:rPr>
                <w:rFonts w:eastAsiaTheme="minorHAnsi"/>
                <w:sz w:val="20"/>
                <w:szCs w:val="20"/>
                <w:lang w:eastAsia="en-US"/>
                <w14:ligatures w14:val="standardContextual"/>
              </w:rPr>
            </w:pPr>
            <w:r>
              <w:rPr>
                <w:sz w:val="20"/>
                <w:szCs w:val="20"/>
              </w:rPr>
              <w:t>0,3372</w:t>
            </w:r>
          </w:p>
        </w:tc>
        <w:tc>
          <w:tcPr>
            <w:tcW w:w="1276" w:type="dxa"/>
            <w:tcBorders>
              <w:top w:val="single" w:sz="12" w:space="0" w:color="auto"/>
            </w:tcBorders>
          </w:tcPr>
          <w:p w14:paraId="1E6191D8" w14:textId="13F7EA4F" w:rsidR="0099168B" w:rsidRPr="0099168B" w:rsidRDefault="0099168B" w:rsidP="0099168B">
            <w:pPr>
              <w:autoSpaceDE w:val="0"/>
              <w:autoSpaceDN w:val="0"/>
              <w:adjustRightInd w:val="0"/>
              <w:spacing w:before="0" w:line="240" w:lineRule="auto"/>
              <w:jc w:val="center"/>
              <w:rPr>
                <w:rFonts w:eastAsiaTheme="minorHAnsi"/>
                <w:sz w:val="20"/>
                <w:szCs w:val="20"/>
                <w:lang w:eastAsia="en-US"/>
                <w14:ligatures w14:val="standardContextual"/>
              </w:rPr>
            </w:pPr>
            <w:r>
              <w:rPr>
                <w:sz w:val="20"/>
                <w:szCs w:val="20"/>
              </w:rPr>
              <w:t>414</w:t>
            </w:r>
          </w:p>
        </w:tc>
      </w:tr>
      <w:tr w:rsidR="0099168B" w:rsidRPr="00AD7FAE" w14:paraId="09FC6E0B" w14:textId="77777777" w:rsidTr="00DC0508">
        <w:tc>
          <w:tcPr>
            <w:tcW w:w="2670" w:type="dxa"/>
            <w:tcMar>
              <w:top w:w="100" w:type="nil"/>
              <w:right w:w="100" w:type="nil"/>
            </w:tcMar>
          </w:tcPr>
          <w:p w14:paraId="4871748D" w14:textId="3007F88F" w:rsidR="0099168B" w:rsidRPr="00AD7FAE" w:rsidRDefault="0099168B" w:rsidP="0099168B">
            <w:pPr>
              <w:autoSpaceDE w:val="0"/>
              <w:autoSpaceDN w:val="0"/>
              <w:adjustRightInd w:val="0"/>
              <w:spacing w:before="0" w:line="240" w:lineRule="auto"/>
              <w:jc w:val="left"/>
              <w:rPr>
                <w:sz w:val="20"/>
                <w:szCs w:val="20"/>
              </w:rPr>
            </w:pPr>
            <m:oMathPara>
              <m:oMath>
                <m:r>
                  <m:rPr>
                    <m:sty m:val="p"/>
                  </m:rPr>
                  <w:rPr>
                    <w:rFonts w:ascii="Cambria Math" w:hAnsi="Cambria Math"/>
                    <w:sz w:val="20"/>
                    <w:szCs w:val="20"/>
                  </w:rPr>
                  <m:t>Δln</m:t>
                </m:r>
                <m:r>
                  <w:rPr>
                    <w:rFonts w:ascii="Cambria Math" w:hAnsi="Cambria Math"/>
                    <w:sz w:val="20"/>
                    <w:szCs w:val="20"/>
                  </w:rPr>
                  <m:t>⁡(</m:t>
                </m:r>
                <m:sSub>
                  <m:sSubPr>
                    <m:ctrlPr>
                      <w:rPr>
                        <w:rFonts w:ascii="Cambria Math" w:hAnsi="Cambria Math"/>
                        <w:i/>
                        <w:sz w:val="20"/>
                        <w:szCs w:val="20"/>
                      </w:rPr>
                    </m:ctrlPr>
                  </m:sSubPr>
                  <m:e>
                    <m:r>
                      <w:rPr>
                        <w:rFonts w:ascii="Cambria Math" w:hAnsi="Cambria Math"/>
                        <w:sz w:val="20"/>
                        <w:szCs w:val="20"/>
                      </w:rPr>
                      <m:t>P</m:t>
                    </m:r>
                  </m:e>
                  <m:sub>
                    <m:r>
                      <w:rPr>
                        <w:rFonts w:ascii="Cambria Math" w:hAnsi="Cambria Math"/>
                        <w:sz w:val="20"/>
                        <w:szCs w:val="20"/>
                      </w:rPr>
                      <m:t>total</m:t>
                    </m:r>
                  </m:sub>
                </m:sSub>
                <m:r>
                  <m:rPr>
                    <m:sty m:val="p"/>
                  </m:rPr>
                  <w:rPr>
                    <w:rFonts w:ascii="Cambria Math" w:hAnsi="Cambria Math"/>
                    <w:sz w:val="20"/>
                    <w:szCs w:val="20"/>
                  </w:rPr>
                  <m:t>)</m:t>
                </m:r>
              </m:oMath>
            </m:oMathPara>
          </w:p>
        </w:tc>
        <w:tc>
          <w:tcPr>
            <w:tcW w:w="992" w:type="dxa"/>
            <w:tcMar>
              <w:top w:w="100" w:type="nil"/>
              <w:right w:w="100" w:type="nil"/>
            </w:tcMar>
          </w:tcPr>
          <w:p w14:paraId="4391207C" w14:textId="2EE47CFE" w:rsidR="0099168B" w:rsidRPr="0099168B" w:rsidRDefault="0099168B" w:rsidP="0099168B">
            <w:pPr>
              <w:autoSpaceDE w:val="0"/>
              <w:autoSpaceDN w:val="0"/>
              <w:adjustRightInd w:val="0"/>
              <w:spacing w:before="0" w:line="240" w:lineRule="auto"/>
              <w:jc w:val="center"/>
              <w:rPr>
                <w:sz w:val="20"/>
                <w:szCs w:val="20"/>
              </w:rPr>
            </w:pPr>
            <w:r>
              <w:rPr>
                <w:sz w:val="20"/>
                <w:szCs w:val="20"/>
              </w:rPr>
              <w:t>0,0360</w:t>
            </w:r>
          </w:p>
        </w:tc>
        <w:tc>
          <w:tcPr>
            <w:tcW w:w="992" w:type="dxa"/>
            <w:tcMar>
              <w:top w:w="100" w:type="nil"/>
              <w:right w:w="100" w:type="nil"/>
            </w:tcMar>
          </w:tcPr>
          <w:p w14:paraId="31981807" w14:textId="0FDBCC9B" w:rsidR="0099168B" w:rsidRPr="0099168B" w:rsidRDefault="0099168B" w:rsidP="0099168B">
            <w:pPr>
              <w:autoSpaceDE w:val="0"/>
              <w:autoSpaceDN w:val="0"/>
              <w:adjustRightInd w:val="0"/>
              <w:spacing w:before="0" w:line="240" w:lineRule="auto"/>
              <w:jc w:val="center"/>
              <w:rPr>
                <w:sz w:val="20"/>
                <w:szCs w:val="20"/>
              </w:rPr>
            </w:pPr>
            <w:r>
              <w:rPr>
                <w:sz w:val="20"/>
                <w:szCs w:val="20"/>
              </w:rPr>
              <w:t>0,0183</w:t>
            </w:r>
          </w:p>
        </w:tc>
        <w:tc>
          <w:tcPr>
            <w:tcW w:w="1134" w:type="dxa"/>
            <w:tcMar>
              <w:top w:w="100" w:type="nil"/>
              <w:right w:w="100" w:type="nil"/>
            </w:tcMar>
          </w:tcPr>
          <w:p w14:paraId="32DE9C5C" w14:textId="3D440B46" w:rsidR="0099168B" w:rsidRPr="0099168B" w:rsidRDefault="0099168B" w:rsidP="0099168B">
            <w:pPr>
              <w:autoSpaceDE w:val="0"/>
              <w:autoSpaceDN w:val="0"/>
              <w:adjustRightInd w:val="0"/>
              <w:spacing w:before="0" w:line="240" w:lineRule="auto"/>
              <w:jc w:val="center"/>
              <w:rPr>
                <w:sz w:val="20"/>
                <w:szCs w:val="20"/>
              </w:rPr>
            </w:pPr>
            <w:r>
              <w:rPr>
                <w:sz w:val="20"/>
                <w:szCs w:val="20"/>
              </w:rPr>
              <w:t>0,0035</w:t>
            </w:r>
          </w:p>
        </w:tc>
        <w:tc>
          <w:tcPr>
            <w:tcW w:w="1276" w:type="dxa"/>
            <w:tcMar>
              <w:top w:w="100" w:type="nil"/>
              <w:right w:w="100" w:type="nil"/>
            </w:tcMar>
          </w:tcPr>
          <w:p w14:paraId="21214AC4" w14:textId="739D3708" w:rsidR="0099168B" w:rsidRPr="0099168B" w:rsidRDefault="0099168B" w:rsidP="0099168B">
            <w:pPr>
              <w:autoSpaceDE w:val="0"/>
              <w:autoSpaceDN w:val="0"/>
              <w:adjustRightInd w:val="0"/>
              <w:spacing w:before="0" w:line="240" w:lineRule="auto"/>
              <w:jc w:val="center"/>
              <w:rPr>
                <w:sz w:val="20"/>
                <w:szCs w:val="20"/>
              </w:rPr>
            </w:pPr>
            <w:r>
              <w:rPr>
                <w:sz w:val="20"/>
                <w:szCs w:val="20"/>
              </w:rPr>
              <w:t>0,0935</w:t>
            </w:r>
          </w:p>
        </w:tc>
        <w:tc>
          <w:tcPr>
            <w:tcW w:w="1276" w:type="dxa"/>
          </w:tcPr>
          <w:p w14:paraId="153E16C6" w14:textId="288BB755" w:rsidR="0099168B" w:rsidRPr="0099168B" w:rsidRDefault="0099168B" w:rsidP="0099168B">
            <w:pPr>
              <w:autoSpaceDE w:val="0"/>
              <w:autoSpaceDN w:val="0"/>
              <w:adjustRightInd w:val="0"/>
              <w:spacing w:before="0" w:line="240" w:lineRule="auto"/>
              <w:jc w:val="center"/>
              <w:rPr>
                <w:sz w:val="20"/>
                <w:szCs w:val="20"/>
              </w:rPr>
            </w:pPr>
            <w:r>
              <w:rPr>
                <w:sz w:val="20"/>
                <w:szCs w:val="20"/>
              </w:rPr>
              <w:t>414</w:t>
            </w:r>
          </w:p>
        </w:tc>
      </w:tr>
      <w:tr w:rsidR="0099168B" w:rsidRPr="00AD7FAE" w14:paraId="000EE3DF" w14:textId="77777777" w:rsidTr="00DC0508">
        <w:tc>
          <w:tcPr>
            <w:tcW w:w="2670" w:type="dxa"/>
            <w:tcMar>
              <w:top w:w="100" w:type="nil"/>
              <w:right w:w="100" w:type="nil"/>
            </w:tcMar>
          </w:tcPr>
          <w:p w14:paraId="341653BE" w14:textId="2805D3E7" w:rsidR="0099168B" w:rsidRPr="00AD7FAE" w:rsidRDefault="0099168B" w:rsidP="0099168B">
            <w:pPr>
              <w:autoSpaceDE w:val="0"/>
              <w:autoSpaceDN w:val="0"/>
              <w:adjustRightInd w:val="0"/>
              <w:spacing w:before="0" w:line="240" w:lineRule="auto"/>
              <w:jc w:val="left"/>
              <w:rPr>
                <w:sz w:val="20"/>
                <w:szCs w:val="20"/>
              </w:rPr>
            </w:pPr>
            <m:oMathPara>
              <m:oMath>
                <m:r>
                  <m:rPr>
                    <m:sty m:val="p"/>
                  </m:rPr>
                  <w:rPr>
                    <w:rFonts w:ascii="Cambria Math" w:hAnsi="Cambria Math"/>
                    <w:sz w:val="20"/>
                    <w:szCs w:val="20"/>
                  </w:rPr>
                  <m:t>Δln</m:t>
                </m:r>
                <m:r>
                  <w:rPr>
                    <w:rFonts w:ascii="Cambria Math" w:hAnsi="Cambria Math"/>
                    <w:sz w:val="20"/>
                    <w:szCs w:val="20"/>
                  </w:rPr>
                  <m:t>⁡(</m:t>
                </m:r>
                <m:sSub>
                  <m:sSubPr>
                    <m:ctrlPr>
                      <w:rPr>
                        <w:rFonts w:ascii="Cambria Math" w:hAnsi="Cambria Math"/>
                        <w:i/>
                        <w:sz w:val="20"/>
                        <w:szCs w:val="20"/>
                      </w:rPr>
                    </m:ctrlPr>
                  </m:sSubPr>
                  <m:e>
                    <m:r>
                      <w:rPr>
                        <w:rFonts w:ascii="Cambria Math" w:hAnsi="Cambria Math"/>
                        <w:sz w:val="20"/>
                        <w:szCs w:val="20"/>
                      </w:rPr>
                      <m:t>P</m:t>
                    </m:r>
                  </m:e>
                  <m:sub>
                    <m:r>
                      <w:rPr>
                        <w:rFonts w:ascii="Cambria Math" w:hAnsi="Cambria Math"/>
                        <w:sz w:val="20"/>
                        <w:szCs w:val="20"/>
                      </w:rPr>
                      <m:t>old</m:t>
                    </m:r>
                  </m:sub>
                </m:sSub>
                <m:r>
                  <m:rPr>
                    <m:sty m:val="p"/>
                  </m:rPr>
                  <w:rPr>
                    <w:rFonts w:ascii="Cambria Math" w:hAnsi="Cambria Math"/>
                    <w:sz w:val="20"/>
                    <w:szCs w:val="20"/>
                  </w:rPr>
                  <m:t>)</m:t>
                </m:r>
              </m:oMath>
            </m:oMathPara>
          </w:p>
        </w:tc>
        <w:tc>
          <w:tcPr>
            <w:tcW w:w="992" w:type="dxa"/>
            <w:tcMar>
              <w:top w:w="100" w:type="nil"/>
              <w:right w:w="100" w:type="nil"/>
            </w:tcMar>
          </w:tcPr>
          <w:p w14:paraId="57977F42" w14:textId="69195979" w:rsidR="0099168B" w:rsidRPr="0099168B" w:rsidRDefault="0099168B" w:rsidP="0099168B">
            <w:pPr>
              <w:autoSpaceDE w:val="0"/>
              <w:autoSpaceDN w:val="0"/>
              <w:adjustRightInd w:val="0"/>
              <w:spacing w:before="0" w:line="240" w:lineRule="auto"/>
              <w:jc w:val="center"/>
              <w:rPr>
                <w:sz w:val="20"/>
                <w:szCs w:val="20"/>
              </w:rPr>
            </w:pPr>
            <w:r>
              <w:rPr>
                <w:sz w:val="20"/>
                <w:szCs w:val="20"/>
              </w:rPr>
              <w:t>0,0308</w:t>
            </w:r>
          </w:p>
        </w:tc>
        <w:tc>
          <w:tcPr>
            <w:tcW w:w="992" w:type="dxa"/>
            <w:tcMar>
              <w:top w:w="100" w:type="nil"/>
              <w:right w:w="100" w:type="nil"/>
            </w:tcMar>
          </w:tcPr>
          <w:p w14:paraId="69F9DBA5" w14:textId="337DDA6F" w:rsidR="0099168B" w:rsidRPr="0099168B" w:rsidRDefault="0099168B" w:rsidP="0099168B">
            <w:pPr>
              <w:autoSpaceDE w:val="0"/>
              <w:autoSpaceDN w:val="0"/>
              <w:adjustRightInd w:val="0"/>
              <w:spacing w:before="0" w:line="240" w:lineRule="auto"/>
              <w:jc w:val="center"/>
              <w:rPr>
                <w:sz w:val="20"/>
                <w:szCs w:val="20"/>
              </w:rPr>
            </w:pPr>
            <w:r>
              <w:rPr>
                <w:sz w:val="20"/>
                <w:szCs w:val="20"/>
              </w:rPr>
              <w:t>0,0211</w:t>
            </w:r>
          </w:p>
        </w:tc>
        <w:tc>
          <w:tcPr>
            <w:tcW w:w="1134" w:type="dxa"/>
            <w:tcMar>
              <w:top w:w="100" w:type="nil"/>
              <w:right w:w="100" w:type="nil"/>
            </w:tcMar>
          </w:tcPr>
          <w:p w14:paraId="316C2C86" w14:textId="52919753" w:rsidR="0099168B" w:rsidRPr="0099168B" w:rsidRDefault="0099168B" w:rsidP="0099168B">
            <w:pPr>
              <w:autoSpaceDE w:val="0"/>
              <w:autoSpaceDN w:val="0"/>
              <w:adjustRightInd w:val="0"/>
              <w:spacing w:before="0" w:line="240" w:lineRule="auto"/>
              <w:jc w:val="center"/>
              <w:rPr>
                <w:sz w:val="20"/>
                <w:szCs w:val="20"/>
              </w:rPr>
            </w:pPr>
            <w:r>
              <w:rPr>
                <w:sz w:val="20"/>
                <w:szCs w:val="20"/>
              </w:rPr>
              <w:t>−0,0350</w:t>
            </w:r>
          </w:p>
        </w:tc>
        <w:tc>
          <w:tcPr>
            <w:tcW w:w="1276" w:type="dxa"/>
            <w:tcMar>
              <w:top w:w="100" w:type="nil"/>
              <w:right w:w="100" w:type="nil"/>
            </w:tcMar>
          </w:tcPr>
          <w:p w14:paraId="1DF4D385" w14:textId="31B1CB87" w:rsidR="0099168B" w:rsidRPr="0099168B" w:rsidRDefault="0099168B" w:rsidP="0099168B">
            <w:pPr>
              <w:autoSpaceDE w:val="0"/>
              <w:autoSpaceDN w:val="0"/>
              <w:adjustRightInd w:val="0"/>
              <w:spacing w:before="0" w:line="240" w:lineRule="auto"/>
              <w:jc w:val="center"/>
              <w:rPr>
                <w:sz w:val="20"/>
                <w:szCs w:val="20"/>
              </w:rPr>
            </w:pPr>
            <w:r>
              <w:rPr>
                <w:sz w:val="20"/>
                <w:szCs w:val="20"/>
              </w:rPr>
              <w:t>0,0904</w:t>
            </w:r>
          </w:p>
        </w:tc>
        <w:tc>
          <w:tcPr>
            <w:tcW w:w="1276" w:type="dxa"/>
          </w:tcPr>
          <w:p w14:paraId="546349B1" w14:textId="1081B76A" w:rsidR="0099168B" w:rsidRPr="0099168B" w:rsidRDefault="0099168B" w:rsidP="0099168B">
            <w:pPr>
              <w:autoSpaceDE w:val="0"/>
              <w:autoSpaceDN w:val="0"/>
              <w:adjustRightInd w:val="0"/>
              <w:spacing w:before="0" w:line="240" w:lineRule="auto"/>
              <w:jc w:val="center"/>
              <w:rPr>
                <w:sz w:val="20"/>
                <w:szCs w:val="20"/>
              </w:rPr>
            </w:pPr>
            <w:r>
              <w:rPr>
                <w:sz w:val="20"/>
                <w:szCs w:val="20"/>
              </w:rPr>
              <w:t>414</w:t>
            </w:r>
          </w:p>
        </w:tc>
      </w:tr>
      <w:tr w:rsidR="0099168B" w:rsidRPr="00AD7FAE" w14:paraId="1C28E0CF" w14:textId="77777777" w:rsidTr="00DC0508">
        <w:tc>
          <w:tcPr>
            <w:tcW w:w="2670" w:type="dxa"/>
            <w:tcMar>
              <w:top w:w="100" w:type="nil"/>
              <w:right w:w="100" w:type="nil"/>
            </w:tcMar>
          </w:tcPr>
          <w:p w14:paraId="79B503A6" w14:textId="2E258C43" w:rsidR="0099168B" w:rsidRPr="00AD7FAE" w:rsidRDefault="0099168B" w:rsidP="0099168B">
            <w:pPr>
              <w:autoSpaceDE w:val="0"/>
              <w:autoSpaceDN w:val="0"/>
              <w:adjustRightInd w:val="0"/>
              <w:spacing w:before="0" w:line="240" w:lineRule="auto"/>
              <w:jc w:val="left"/>
              <w:rPr>
                <w:sz w:val="20"/>
                <w:szCs w:val="20"/>
              </w:rPr>
            </w:pPr>
            <m:oMathPara>
              <m:oMath>
                <m:r>
                  <m:rPr>
                    <m:sty m:val="p"/>
                  </m:rPr>
                  <w:rPr>
                    <w:rFonts w:ascii="Cambria Math" w:hAnsi="Cambria Math"/>
                    <w:sz w:val="20"/>
                    <w:szCs w:val="20"/>
                  </w:rPr>
                  <m:t>Δln</m:t>
                </m:r>
                <m:r>
                  <w:rPr>
                    <w:rFonts w:ascii="Cambria Math" w:hAnsi="Cambria Math"/>
                    <w:sz w:val="20"/>
                    <w:szCs w:val="20"/>
                  </w:rPr>
                  <m:t>⁡(</m:t>
                </m:r>
                <m:sSubSup>
                  <m:sSubSupPr>
                    <m:ctrlPr>
                      <w:rPr>
                        <w:rFonts w:ascii="Cambria Math" w:hAnsi="Cambria Math"/>
                        <w:i/>
                        <w:sz w:val="20"/>
                        <w:szCs w:val="20"/>
                      </w:rPr>
                    </m:ctrlPr>
                  </m:sSubSupPr>
                  <m:e>
                    <m:r>
                      <w:rPr>
                        <w:rFonts w:ascii="Cambria Math" w:hAnsi="Cambria Math"/>
                        <w:sz w:val="20"/>
                        <w:szCs w:val="20"/>
                      </w:rPr>
                      <m:t>P</m:t>
                    </m:r>
                  </m:e>
                  <m:sub>
                    <m:r>
                      <w:rPr>
                        <w:rFonts w:ascii="Cambria Math" w:hAnsi="Cambria Math"/>
                        <w:sz w:val="20"/>
                        <w:szCs w:val="20"/>
                      </w:rPr>
                      <m:t>new</m:t>
                    </m:r>
                  </m:sub>
                  <m:sup>
                    <m:r>
                      <w:rPr>
                        <w:rFonts w:ascii="Cambria Math" w:hAnsi="Cambria Math"/>
                        <w:sz w:val="20"/>
                        <w:szCs w:val="20"/>
                      </w:rPr>
                      <m:t>25</m:t>
                    </m:r>
                  </m:sup>
                </m:sSubSup>
                <m:r>
                  <m:rPr>
                    <m:sty m:val="p"/>
                  </m:rPr>
                  <w:rPr>
                    <w:rFonts w:ascii="Cambria Math" w:hAnsi="Cambria Math"/>
                    <w:sz w:val="20"/>
                    <w:szCs w:val="20"/>
                  </w:rPr>
                  <m:t>)</m:t>
                </m:r>
              </m:oMath>
            </m:oMathPara>
          </w:p>
        </w:tc>
        <w:tc>
          <w:tcPr>
            <w:tcW w:w="992" w:type="dxa"/>
            <w:tcMar>
              <w:top w:w="100" w:type="nil"/>
              <w:right w:w="100" w:type="nil"/>
            </w:tcMar>
          </w:tcPr>
          <w:p w14:paraId="3059E962" w14:textId="1A382712" w:rsidR="0099168B" w:rsidRPr="0099168B" w:rsidRDefault="0099168B" w:rsidP="0099168B">
            <w:pPr>
              <w:autoSpaceDE w:val="0"/>
              <w:autoSpaceDN w:val="0"/>
              <w:adjustRightInd w:val="0"/>
              <w:spacing w:before="0" w:line="240" w:lineRule="auto"/>
              <w:jc w:val="center"/>
              <w:rPr>
                <w:sz w:val="20"/>
                <w:szCs w:val="20"/>
              </w:rPr>
            </w:pPr>
            <w:r>
              <w:rPr>
                <w:sz w:val="20"/>
                <w:szCs w:val="20"/>
              </w:rPr>
              <w:t>0,0538</w:t>
            </w:r>
          </w:p>
        </w:tc>
        <w:tc>
          <w:tcPr>
            <w:tcW w:w="992" w:type="dxa"/>
            <w:tcMar>
              <w:top w:w="100" w:type="nil"/>
              <w:right w:w="100" w:type="nil"/>
            </w:tcMar>
          </w:tcPr>
          <w:p w14:paraId="045B303E" w14:textId="5FAD7577" w:rsidR="0099168B" w:rsidRPr="0099168B" w:rsidRDefault="0099168B" w:rsidP="0099168B">
            <w:pPr>
              <w:autoSpaceDE w:val="0"/>
              <w:autoSpaceDN w:val="0"/>
              <w:adjustRightInd w:val="0"/>
              <w:spacing w:before="0" w:line="240" w:lineRule="auto"/>
              <w:jc w:val="center"/>
              <w:rPr>
                <w:sz w:val="20"/>
                <w:szCs w:val="20"/>
              </w:rPr>
            </w:pPr>
            <w:r>
              <w:rPr>
                <w:sz w:val="20"/>
                <w:szCs w:val="20"/>
              </w:rPr>
              <w:t>0,1362</w:t>
            </w:r>
          </w:p>
        </w:tc>
        <w:tc>
          <w:tcPr>
            <w:tcW w:w="1134" w:type="dxa"/>
            <w:tcMar>
              <w:top w:w="100" w:type="nil"/>
              <w:right w:w="100" w:type="nil"/>
            </w:tcMar>
          </w:tcPr>
          <w:p w14:paraId="3956739F" w14:textId="7DE62704" w:rsidR="0099168B" w:rsidRPr="0099168B" w:rsidRDefault="0099168B" w:rsidP="0099168B">
            <w:pPr>
              <w:autoSpaceDE w:val="0"/>
              <w:autoSpaceDN w:val="0"/>
              <w:adjustRightInd w:val="0"/>
              <w:spacing w:before="0" w:line="240" w:lineRule="auto"/>
              <w:jc w:val="center"/>
              <w:rPr>
                <w:sz w:val="20"/>
                <w:szCs w:val="20"/>
              </w:rPr>
            </w:pPr>
            <w:r>
              <w:rPr>
                <w:sz w:val="20"/>
                <w:szCs w:val="20"/>
              </w:rPr>
              <w:t>−0,3410</w:t>
            </w:r>
          </w:p>
        </w:tc>
        <w:tc>
          <w:tcPr>
            <w:tcW w:w="1276" w:type="dxa"/>
            <w:tcMar>
              <w:top w:w="100" w:type="nil"/>
              <w:right w:w="100" w:type="nil"/>
            </w:tcMar>
          </w:tcPr>
          <w:p w14:paraId="449E5DF9" w14:textId="517A30B5" w:rsidR="0099168B" w:rsidRPr="0099168B" w:rsidRDefault="0099168B" w:rsidP="0099168B">
            <w:pPr>
              <w:autoSpaceDE w:val="0"/>
              <w:autoSpaceDN w:val="0"/>
              <w:adjustRightInd w:val="0"/>
              <w:spacing w:before="0" w:line="240" w:lineRule="auto"/>
              <w:jc w:val="center"/>
              <w:rPr>
                <w:sz w:val="20"/>
                <w:szCs w:val="20"/>
              </w:rPr>
            </w:pPr>
            <w:r>
              <w:rPr>
                <w:sz w:val="20"/>
                <w:szCs w:val="20"/>
              </w:rPr>
              <w:t>0,4423</w:t>
            </w:r>
          </w:p>
        </w:tc>
        <w:tc>
          <w:tcPr>
            <w:tcW w:w="1276" w:type="dxa"/>
          </w:tcPr>
          <w:p w14:paraId="0A87F0AD" w14:textId="6F497F80" w:rsidR="0099168B" w:rsidRPr="0099168B" w:rsidRDefault="0099168B" w:rsidP="0099168B">
            <w:pPr>
              <w:autoSpaceDE w:val="0"/>
              <w:autoSpaceDN w:val="0"/>
              <w:adjustRightInd w:val="0"/>
              <w:spacing w:before="0" w:line="240" w:lineRule="auto"/>
              <w:jc w:val="center"/>
              <w:rPr>
                <w:sz w:val="20"/>
                <w:szCs w:val="20"/>
              </w:rPr>
            </w:pPr>
            <w:r>
              <w:rPr>
                <w:sz w:val="20"/>
                <w:szCs w:val="20"/>
              </w:rPr>
              <w:t>414</w:t>
            </w:r>
          </w:p>
        </w:tc>
      </w:tr>
      <w:tr w:rsidR="0099168B" w:rsidRPr="00AD7FAE" w14:paraId="378B7C4C" w14:textId="77777777" w:rsidTr="00DC0508">
        <w:tc>
          <w:tcPr>
            <w:tcW w:w="2670" w:type="dxa"/>
            <w:tcMar>
              <w:top w:w="100" w:type="nil"/>
              <w:right w:w="100" w:type="nil"/>
            </w:tcMar>
          </w:tcPr>
          <w:p w14:paraId="6745355F" w14:textId="0DAE7A7A" w:rsidR="0099168B" w:rsidRPr="00AD7FAE" w:rsidRDefault="0099168B" w:rsidP="0099168B">
            <w:pPr>
              <w:autoSpaceDE w:val="0"/>
              <w:autoSpaceDN w:val="0"/>
              <w:adjustRightInd w:val="0"/>
              <w:spacing w:before="0" w:line="240" w:lineRule="auto"/>
              <w:jc w:val="left"/>
              <w:rPr>
                <w:sz w:val="20"/>
                <w:szCs w:val="20"/>
              </w:rPr>
            </w:pPr>
            <m:oMathPara>
              <m:oMath>
                <m:r>
                  <m:rPr>
                    <m:sty m:val="p"/>
                  </m:rPr>
                  <w:rPr>
                    <w:rFonts w:ascii="Cambria Math" w:hAnsi="Cambria Math"/>
                    <w:sz w:val="20"/>
                    <w:szCs w:val="20"/>
                  </w:rPr>
                  <m:t>Δln</m:t>
                </m:r>
                <m:r>
                  <w:rPr>
                    <w:rFonts w:ascii="Cambria Math" w:hAnsi="Cambria Math"/>
                    <w:sz w:val="20"/>
                    <w:szCs w:val="20"/>
                  </w:rPr>
                  <m:t>⁡(</m:t>
                </m:r>
                <m:sSubSup>
                  <m:sSubSupPr>
                    <m:ctrlPr>
                      <w:rPr>
                        <w:rFonts w:ascii="Cambria Math" w:hAnsi="Cambria Math"/>
                        <w:i/>
                        <w:sz w:val="20"/>
                        <w:szCs w:val="20"/>
                      </w:rPr>
                    </m:ctrlPr>
                  </m:sSubSupPr>
                  <m:e>
                    <m:r>
                      <w:rPr>
                        <w:rFonts w:ascii="Cambria Math" w:hAnsi="Cambria Math"/>
                        <w:sz w:val="20"/>
                        <w:szCs w:val="20"/>
                      </w:rPr>
                      <m:t>P</m:t>
                    </m:r>
                  </m:e>
                  <m:sub>
                    <m:r>
                      <w:rPr>
                        <w:rFonts w:ascii="Cambria Math" w:hAnsi="Cambria Math"/>
                        <w:sz w:val="20"/>
                        <w:szCs w:val="20"/>
                      </w:rPr>
                      <m:t>new</m:t>
                    </m:r>
                  </m:sub>
                  <m:sup>
                    <m:r>
                      <w:rPr>
                        <w:rFonts w:ascii="Cambria Math" w:hAnsi="Cambria Math"/>
                        <w:sz w:val="20"/>
                        <w:szCs w:val="20"/>
                      </w:rPr>
                      <m:t>7</m:t>
                    </m:r>
                    <m:r>
                      <w:rPr>
                        <w:rFonts w:ascii="Cambria Math" w:hAnsi="Cambria Math"/>
                        <w:sz w:val="20"/>
                        <w:szCs w:val="20"/>
                      </w:rPr>
                      <m:t>5</m:t>
                    </m:r>
                  </m:sup>
                </m:sSubSup>
                <m:r>
                  <m:rPr>
                    <m:sty m:val="p"/>
                  </m:rPr>
                  <w:rPr>
                    <w:rFonts w:ascii="Cambria Math" w:hAnsi="Cambria Math"/>
                    <w:sz w:val="20"/>
                    <w:szCs w:val="20"/>
                  </w:rPr>
                  <m:t>)</m:t>
                </m:r>
              </m:oMath>
            </m:oMathPara>
          </w:p>
        </w:tc>
        <w:tc>
          <w:tcPr>
            <w:tcW w:w="992" w:type="dxa"/>
            <w:tcMar>
              <w:top w:w="100" w:type="nil"/>
              <w:right w:w="100" w:type="nil"/>
            </w:tcMar>
          </w:tcPr>
          <w:p w14:paraId="651D64FC" w14:textId="6896CB7A" w:rsidR="0099168B" w:rsidRPr="0099168B" w:rsidRDefault="0099168B" w:rsidP="0099168B">
            <w:pPr>
              <w:autoSpaceDE w:val="0"/>
              <w:autoSpaceDN w:val="0"/>
              <w:adjustRightInd w:val="0"/>
              <w:spacing w:before="0" w:line="240" w:lineRule="auto"/>
              <w:jc w:val="center"/>
              <w:rPr>
                <w:sz w:val="20"/>
                <w:szCs w:val="20"/>
              </w:rPr>
            </w:pPr>
            <w:r>
              <w:rPr>
                <w:sz w:val="20"/>
                <w:szCs w:val="20"/>
              </w:rPr>
              <w:t>0,0651</w:t>
            </w:r>
          </w:p>
        </w:tc>
        <w:tc>
          <w:tcPr>
            <w:tcW w:w="992" w:type="dxa"/>
            <w:tcMar>
              <w:top w:w="100" w:type="nil"/>
              <w:right w:w="100" w:type="nil"/>
            </w:tcMar>
          </w:tcPr>
          <w:p w14:paraId="33B811D5" w14:textId="013EB3AF" w:rsidR="0099168B" w:rsidRPr="0099168B" w:rsidRDefault="0099168B" w:rsidP="0099168B">
            <w:pPr>
              <w:autoSpaceDE w:val="0"/>
              <w:autoSpaceDN w:val="0"/>
              <w:adjustRightInd w:val="0"/>
              <w:spacing w:before="0" w:line="240" w:lineRule="auto"/>
              <w:jc w:val="center"/>
              <w:rPr>
                <w:sz w:val="20"/>
                <w:szCs w:val="20"/>
              </w:rPr>
            </w:pPr>
            <w:r>
              <w:rPr>
                <w:sz w:val="20"/>
                <w:szCs w:val="20"/>
              </w:rPr>
              <w:t>0,0970</w:t>
            </w:r>
          </w:p>
        </w:tc>
        <w:tc>
          <w:tcPr>
            <w:tcW w:w="1134" w:type="dxa"/>
            <w:tcMar>
              <w:top w:w="100" w:type="nil"/>
              <w:right w:w="100" w:type="nil"/>
            </w:tcMar>
          </w:tcPr>
          <w:p w14:paraId="3790DCA4" w14:textId="104F6D92" w:rsidR="0099168B" w:rsidRPr="0099168B" w:rsidRDefault="0099168B" w:rsidP="0099168B">
            <w:pPr>
              <w:autoSpaceDE w:val="0"/>
              <w:autoSpaceDN w:val="0"/>
              <w:adjustRightInd w:val="0"/>
              <w:spacing w:before="0" w:line="240" w:lineRule="auto"/>
              <w:jc w:val="center"/>
              <w:rPr>
                <w:sz w:val="20"/>
                <w:szCs w:val="20"/>
              </w:rPr>
            </w:pPr>
            <w:r>
              <w:rPr>
                <w:sz w:val="20"/>
                <w:szCs w:val="20"/>
              </w:rPr>
              <w:t>−0,3654</w:t>
            </w:r>
          </w:p>
        </w:tc>
        <w:tc>
          <w:tcPr>
            <w:tcW w:w="1276" w:type="dxa"/>
            <w:tcMar>
              <w:top w:w="100" w:type="nil"/>
              <w:right w:w="100" w:type="nil"/>
            </w:tcMar>
          </w:tcPr>
          <w:p w14:paraId="4B6D4543" w14:textId="60D96BF4" w:rsidR="0099168B" w:rsidRPr="0099168B" w:rsidRDefault="0099168B" w:rsidP="0099168B">
            <w:pPr>
              <w:autoSpaceDE w:val="0"/>
              <w:autoSpaceDN w:val="0"/>
              <w:adjustRightInd w:val="0"/>
              <w:spacing w:before="0" w:line="240" w:lineRule="auto"/>
              <w:jc w:val="center"/>
              <w:rPr>
                <w:sz w:val="20"/>
                <w:szCs w:val="20"/>
              </w:rPr>
            </w:pPr>
            <w:r>
              <w:rPr>
                <w:sz w:val="20"/>
                <w:szCs w:val="20"/>
              </w:rPr>
              <w:t>0,3011</w:t>
            </w:r>
          </w:p>
        </w:tc>
        <w:tc>
          <w:tcPr>
            <w:tcW w:w="1276" w:type="dxa"/>
          </w:tcPr>
          <w:p w14:paraId="3A06F255" w14:textId="26317F56" w:rsidR="0099168B" w:rsidRPr="0099168B" w:rsidRDefault="0099168B" w:rsidP="0099168B">
            <w:pPr>
              <w:autoSpaceDE w:val="0"/>
              <w:autoSpaceDN w:val="0"/>
              <w:adjustRightInd w:val="0"/>
              <w:spacing w:before="0" w:line="240" w:lineRule="auto"/>
              <w:jc w:val="center"/>
              <w:rPr>
                <w:sz w:val="20"/>
                <w:szCs w:val="20"/>
              </w:rPr>
            </w:pPr>
            <w:r>
              <w:rPr>
                <w:sz w:val="20"/>
                <w:szCs w:val="20"/>
              </w:rPr>
              <w:t>414</w:t>
            </w:r>
          </w:p>
        </w:tc>
      </w:tr>
      <w:tr w:rsidR="0099168B" w:rsidRPr="00AD7FAE" w14:paraId="7C7DAA08" w14:textId="77777777" w:rsidTr="00C30929">
        <w:tc>
          <w:tcPr>
            <w:tcW w:w="2670" w:type="dxa"/>
            <w:tcMar>
              <w:top w:w="100" w:type="nil"/>
              <w:right w:w="100" w:type="nil"/>
            </w:tcMar>
            <w:vAlign w:val="center"/>
          </w:tcPr>
          <w:p w14:paraId="7D2C4C24" w14:textId="70345ACF" w:rsidR="0099168B" w:rsidRPr="0099168B" w:rsidRDefault="0099168B" w:rsidP="0099168B">
            <w:pPr>
              <w:autoSpaceDE w:val="0"/>
              <w:autoSpaceDN w:val="0"/>
              <w:adjustRightInd w:val="0"/>
              <w:spacing w:before="0" w:line="240" w:lineRule="auto"/>
              <w:jc w:val="left"/>
              <w:rPr>
                <w:sz w:val="20"/>
                <w:szCs w:val="20"/>
                <w:lang w:val="en-GB"/>
              </w:rPr>
            </w:pPr>
            <m:oMathPara>
              <m:oMath>
                <m:r>
                  <m:rPr>
                    <m:sty m:val="p"/>
                  </m:rPr>
                  <w:rPr>
                    <w:rFonts w:ascii="Cambria Math" w:hAnsi="Cambria Math"/>
                    <w:sz w:val="20"/>
                    <w:szCs w:val="20"/>
                  </w:rPr>
                  <m:t>Δ</m:t>
                </m:r>
                <m:sSub>
                  <m:sSubPr>
                    <m:ctrlPr>
                      <w:rPr>
                        <w:rFonts w:ascii="Cambria Math" w:hAnsi="Cambria Math"/>
                        <w:sz w:val="20"/>
                        <w:szCs w:val="20"/>
                      </w:rPr>
                    </m:ctrlPr>
                  </m:sSubPr>
                  <m:e>
                    <m:r>
                      <m:rPr>
                        <m:nor/>
                      </m:rPr>
                      <w:rPr>
                        <w:sz w:val="20"/>
                        <w:szCs w:val="20"/>
                        <w:lang w:val="en-GB"/>
                      </w:rPr>
                      <m:t>NacExt</m:t>
                    </m:r>
                  </m:e>
                  <m:sub>
                    <m:r>
                      <w:rPr>
                        <w:rFonts w:ascii="Cambria Math" w:hAnsi="Cambria Math"/>
                        <w:sz w:val="20"/>
                        <w:szCs w:val="20"/>
                      </w:rPr>
                      <m:t>i</m:t>
                    </m:r>
                    <m:r>
                      <w:rPr>
                        <w:rFonts w:ascii="Cambria Math" w:hAnsi="Cambria Math"/>
                        <w:sz w:val="20"/>
                        <w:szCs w:val="20"/>
                        <w:lang w:val="en-GB"/>
                      </w:rPr>
                      <m:t>,</m:t>
                    </m:r>
                    <m:r>
                      <w:rPr>
                        <w:rFonts w:ascii="Cambria Math" w:hAnsi="Cambria Math"/>
                        <w:sz w:val="20"/>
                        <w:szCs w:val="20"/>
                      </w:rPr>
                      <m:t>t</m:t>
                    </m:r>
                  </m:sub>
                </m:sSub>
                <m:r>
                  <m:rPr>
                    <m:sty m:val="p"/>
                  </m:rPr>
                  <w:rPr>
                    <w:rFonts w:ascii="Cambria Math" w:hAnsi="Cambria Math"/>
                    <w:sz w:val="20"/>
                    <w:szCs w:val="20"/>
                    <w:lang w:val="en-GB"/>
                  </w:rPr>
                  <m:t>/</m:t>
                </m:r>
                <m:sSub>
                  <m:sSubPr>
                    <m:ctrlPr>
                      <w:rPr>
                        <w:rFonts w:ascii="Cambria Math" w:hAnsi="Cambria Math"/>
                        <w:sz w:val="20"/>
                        <w:szCs w:val="20"/>
                      </w:rPr>
                    </m:ctrlPr>
                  </m:sSubPr>
                  <m:e>
                    <m:r>
                      <m:rPr>
                        <m:nor/>
                      </m:rPr>
                      <w:rPr>
                        <w:sz w:val="20"/>
                        <w:szCs w:val="20"/>
                        <w:lang w:val="en-GB"/>
                      </w:rPr>
                      <m:t>Pop</m:t>
                    </m:r>
                  </m:e>
                  <m:sub>
                    <m:r>
                      <w:rPr>
                        <w:rFonts w:ascii="Cambria Math" w:hAnsi="Cambria Math"/>
                        <w:sz w:val="20"/>
                        <w:szCs w:val="20"/>
                      </w:rPr>
                      <m:t>i</m:t>
                    </m:r>
                    <m:r>
                      <w:rPr>
                        <w:rFonts w:ascii="Cambria Math" w:hAnsi="Cambria Math"/>
                        <w:sz w:val="20"/>
                        <w:szCs w:val="20"/>
                        <w:lang w:val="en-GB"/>
                      </w:rPr>
                      <m:t>,</m:t>
                    </m:r>
                    <m:r>
                      <w:rPr>
                        <w:rFonts w:ascii="Cambria Math" w:hAnsi="Cambria Math"/>
                        <w:sz w:val="20"/>
                        <w:szCs w:val="20"/>
                      </w:rPr>
                      <m:t>t</m:t>
                    </m:r>
                    <m:r>
                      <w:rPr>
                        <w:rFonts w:ascii="Cambria Math" w:hAnsi="Cambria Math"/>
                        <w:sz w:val="20"/>
                        <w:szCs w:val="20"/>
                        <w:lang w:val="en-GB"/>
                      </w:rPr>
                      <m:t>-1</m:t>
                    </m:r>
                  </m:sub>
                </m:sSub>
              </m:oMath>
            </m:oMathPara>
          </w:p>
        </w:tc>
        <w:tc>
          <w:tcPr>
            <w:tcW w:w="992" w:type="dxa"/>
            <w:tcMar>
              <w:top w:w="100" w:type="nil"/>
              <w:right w:w="100" w:type="nil"/>
            </w:tcMar>
          </w:tcPr>
          <w:p w14:paraId="27720DCC" w14:textId="3A81EBCE" w:rsidR="0099168B" w:rsidRPr="00AD7FAE" w:rsidRDefault="0099168B" w:rsidP="0099168B">
            <w:pPr>
              <w:autoSpaceDE w:val="0"/>
              <w:autoSpaceDN w:val="0"/>
              <w:adjustRightInd w:val="0"/>
              <w:spacing w:before="0" w:line="240" w:lineRule="auto"/>
              <w:jc w:val="center"/>
              <w:rPr>
                <w:sz w:val="20"/>
                <w:szCs w:val="20"/>
              </w:rPr>
            </w:pPr>
            <w:r>
              <w:rPr>
                <w:sz w:val="20"/>
                <w:szCs w:val="20"/>
              </w:rPr>
              <w:t>0,0048</w:t>
            </w:r>
          </w:p>
        </w:tc>
        <w:tc>
          <w:tcPr>
            <w:tcW w:w="992" w:type="dxa"/>
            <w:tcMar>
              <w:top w:w="100" w:type="nil"/>
              <w:right w:w="100" w:type="nil"/>
            </w:tcMar>
          </w:tcPr>
          <w:p w14:paraId="5D88033B" w14:textId="27EA2D3C" w:rsidR="0099168B" w:rsidRPr="00AD7FAE" w:rsidRDefault="0099168B" w:rsidP="0099168B">
            <w:pPr>
              <w:autoSpaceDE w:val="0"/>
              <w:autoSpaceDN w:val="0"/>
              <w:adjustRightInd w:val="0"/>
              <w:spacing w:before="0" w:line="240" w:lineRule="auto"/>
              <w:jc w:val="center"/>
              <w:rPr>
                <w:sz w:val="20"/>
                <w:szCs w:val="20"/>
              </w:rPr>
            </w:pPr>
            <w:r>
              <w:rPr>
                <w:sz w:val="20"/>
                <w:szCs w:val="20"/>
              </w:rPr>
              <w:t>0,0059</w:t>
            </w:r>
          </w:p>
        </w:tc>
        <w:tc>
          <w:tcPr>
            <w:tcW w:w="1134" w:type="dxa"/>
            <w:tcMar>
              <w:top w:w="100" w:type="nil"/>
              <w:right w:w="100" w:type="nil"/>
            </w:tcMar>
          </w:tcPr>
          <w:p w14:paraId="45F0CA25" w14:textId="7BD59D3D" w:rsidR="0099168B" w:rsidRPr="00AD7FAE" w:rsidRDefault="0099168B" w:rsidP="0099168B">
            <w:pPr>
              <w:autoSpaceDE w:val="0"/>
              <w:autoSpaceDN w:val="0"/>
              <w:adjustRightInd w:val="0"/>
              <w:spacing w:before="0" w:line="240" w:lineRule="auto"/>
              <w:jc w:val="center"/>
              <w:rPr>
                <w:sz w:val="20"/>
                <w:szCs w:val="20"/>
              </w:rPr>
            </w:pPr>
            <w:r>
              <w:rPr>
                <w:sz w:val="20"/>
                <w:szCs w:val="20"/>
              </w:rPr>
              <w:t>-0,0102</w:t>
            </w:r>
          </w:p>
        </w:tc>
        <w:tc>
          <w:tcPr>
            <w:tcW w:w="1276" w:type="dxa"/>
            <w:tcMar>
              <w:top w:w="100" w:type="nil"/>
              <w:right w:w="100" w:type="nil"/>
            </w:tcMar>
          </w:tcPr>
          <w:p w14:paraId="4187D3DE" w14:textId="4D9DC047" w:rsidR="0099168B" w:rsidRPr="00AD7FAE" w:rsidRDefault="0099168B" w:rsidP="0099168B">
            <w:pPr>
              <w:autoSpaceDE w:val="0"/>
              <w:autoSpaceDN w:val="0"/>
              <w:adjustRightInd w:val="0"/>
              <w:spacing w:before="0" w:line="240" w:lineRule="auto"/>
              <w:jc w:val="center"/>
              <w:rPr>
                <w:sz w:val="20"/>
                <w:szCs w:val="20"/>
              </w:rPr>
            </w:pPr>
            <w:r>
              <w:rPr>
                <w:sz w:val="20"/>
                <w:szCs w:val="20"/>
              </w:rPr>
              <w:t>0,0262</w:t>
            </w:r>
          </w:p>
        </w:tc>
        <w:tc>
          <w:tcPr>
            <w:tcW w:w="1276" w:type="dxa"/>
          </w:tcPr>
          <w:p w14:paraId="12D7D11B" w14:textId="5F75DAC5" w:rsidR="0099168B" w:rsidRPr="00AD7FAE" w:rsidRDefault="0099168B" w:rsidP="0099168B">
            <w:pPr>
              <w:autoSpaceDE w:val="0"/>
              <w:autoSpaceDN w:val="0"/>
              <w:adjustRightInd w:val="0"/>
              <w:spacing w:before="0" w:line="240" w:lineRule="auto"/>
              <w:jc w:val="center"/>
              <w:rPr>
                <w:sz w:val="20"/>
                <w:szCs w:val="20"/>
              </w:rPr>
            </w:pPr>
            <w:r>
              <w:rPr>
                <w:sz w:val="20"/>
                <w:szCs w:val="20"/>
              </w:rPr>
              <w:t>414</w:t>
            </w:r>
          </w:p>
        </w:tc>
      </w:tr>
      <w:tr w:rsidR="0099168B" w:rsidRPr="00AD7FAE" w14:paraId="75917742" w14:textId="72C66377" w:rsidTr="00C30929">
        <w:tc>
          <w:tcPr>
            <w:tcW w:w="2670" w:type="dxa"/>
            <w:tcMar>
              <w:top w:w="100" w:type="nil"/>
              <w:right w:w="100" w:type="nil"/>
            </w:tcMar>
            <w:vAlign w:val="center"/>
          </w:tcPr>
          <w:p w14:paraId="27A0719C" w14:textId="77777777" w:rsidR="0099168B" w:rsidRPr="00AD7FAE" w:rsidRDefault="0099168B" w:rsidP="0099168B">
            <w:pPr>
              <w:autoSpaceDE w:val="0"/>
              <w:autoSpaceDN w:val="0"/>
              <w:adjustRightInd w:val="0"/>
              <w:spacing w:before="0" w:line="240" w:lineRule="auto"/>
              <w:jc w:val="left"/>
              <w:rPr>
                <w:rFonts w:eastAsiaTheme="minorHAnsi"/>
                <w:sz w:val="20"/>
                <w:szCs w:val="20"/>
                <w:lang w:eastAsia="en-US"/>
                <w14:ligatures w14:val="standardContextual"/>
              </w:rPr>
            </w:pPr>
            <w:r>
              <w:rPr>
                <w:sz w:val="20"/>
                <w:szCs w:val="20"/>
              </w:rPr>
              <w:t>Instrumento Bartik LOO</w:t>
            </w:r>
          </w:p>
        </w:tc>
        <w:tc>
          <w:tcPr>
            <w:tcW w:w="992" w:type="dxa"/>
            <w:tcMar>
              <w:top w:w="100" w:type="nil"/>
              <w:right w:w="100" w:type="nil"/>
            </w:tcMar>
          </w:tcPr>
          <w:p w14:paraId="343A5390" w14:textId="15D1AD4C" w:rsidR="0099168B" w:rsidRPr="00AD7FAE" w:rsidRDefault="0099168B" w:rsidP="0099168B">
            <w:pPr>
              <w:autoSpaceDE w:val="0"/>
              <w:autoSpaceDN w:val="0"/>
              <w:adjustRightInd w:val="0"/>
              <w:spacing w:before="0" w:line="240" w:lineRule="auto"/>
              <w:jc w:val="center"/>
              <w:rPr>
                <w:rFonts w:eastAsiaTheme="minorHAnsi"/>
                <w:sz w:val="20"/>
                <w:szCs w:val="20"/>
                <w:lang w:val="en-GB" w:eastAsia="en-US"/>
                <w14:ligatures w14:val="standardContextual"/>
              </w:rPr>
            </w:pPr>
            <w:r>
              <w:rPr>
                <w:sz w:val="20"/>
                <w:szCs w:val="20"/>
              </w:rPr>
              <w:t>0,0053</w:t>
            </w:r>
          </w:p>
        </w:tc>
        <w:tc>
          <w:tcPr>
            <w:tcW w:w="992" w:type="dxa"/>
            <w:tcMar>
              <w:top w:w="100" w:type="nil"/>
              <w:right w:w="100" w:type="nil"/>
            </w:tcMar>
          </w:tcPr>
          <w:p w14:paraId="3CA48CFC" w14:textId="06387D51" w:rsidR="0099168B" w:rsidRPr="00AD7FAE" w:rsidRDefault="0099168B" w:rsidP="0099168B">
            <w:pPr>
              <w:autoSpaceDE w:val="0"/>
              <w:autoSpaceDN w:val="0"/>
              <w:adjustRightInd w:val="0"/>
              <w:spacing w:before="0" w:line="240" w:lineRule="auto"/>
              <w:jc w:val="center"/>
              <w:rPr>
                <w:rFonts w:eastAsiaTheme="minorHAnsi"/>
                <w:sz w:val="20"/>
                <w:szCs w:val="20"/>
                <w:lang w:val="en-GB" w:eastAsia="en-US"/>
                <w14:ligatures w14:val="standardContextual"/>
              </w:rPr>
            </w:pPr>
            <w:r>
              <w:rPr>
                <w:sz w:val="20"/>
                <w:szCs w:val="20"/>
              </w:rPr>
              <w:t>0,0070</w:t>
            </w:r>
          </w:p>
        </w:tc>
        <w:tc>
          <w:tcPr>
            <w:tcW w:w="1134" w:type="dxa"/>
            <w:tcMar>
              <w:top w:w="100" w:type="nil"/>
              <w:right w:w="100" w:type="nil"/>
            </w:tcMar>
          </w:tcPr>
          <w:p w14:paraId="0FC178F1" w14:textId="7C88337E" w:rsidR="0099168B" w:rsidRPr="00AD7FAE" w:rsidRDefault="0099168B" w:rsidP="0099168B">
            <w:pPr>
              <w:autoSpaceDE w:val="0"/>
              <w:autoSpaceDN w:val="0"/>
              <w:adjustRightInd w:val="0"/>
              <w:spacing w:before="0" w:line="240" w:lineRule="auto"/>
              <w:jc w:val="center"/>
              <w:rPr>
                <w:rFonts w:eastAsiaTheme="minorHAnsi"/>
                <w:sz w:val="20"/>
                <w:szCs w:val="20"/>
                <w:lang w:val="en-GB" w:eastAsia="en-US"/>
                <w14:ligatures w14:val="standardContextual"/>
              </w:rPr>
            </w:pPr>
            <w:r>
              <w:rPr>
                <w:sz w:val="20"/>
                <w:szCs w:val="20"/>
              </w:rPr>
              <w:t>-0,0082</w:t>
            </w:r>
          </w:p>
        </w:tc>
        <w:tc>
          <w:tcPr>
            <w:tcW w:w="1276" w:type="dxa"/>
            <w:tcMar>
              <w:top w:w="100" w:type="nil"/>
              <w:right w:w="100" w:type="nil"/>
            </w:tcMar>
          </w:tcPr>
          <w:p w14:paraId="0C495D6B" w14:textId="1145C1B2" w:rsidR="0099168B" w:rsidRPr="00AD7FAE" w:rsidRDefault="0099168B" w:rsidP="0099168B">
            <w:pPr>
              <w:autoSpaceDE w:val="0"/>
              <w:autoSpaceDN w:val="0"/>
              <w:adjustRightInd w:val="0"/>
              <w:spacing w:before="0" w:line="240" w:lineRule="auto"/>
              <w:jc w:val="center"/>
              <w:rPr>
                <w:rFonts w:eastAsiaTheme="minorHAnsi"/>
                <w:sz w:val="20"/>
                <w:szCs w:val="20"/>
                <w:lang w:val="en-GB" w:eastAsia="en-US"/>
                <w14:ligatures w14:val="standardContextual"/>
              </w:rPr>
            </w:pPr>
            <w:r>
              <w:rPr>
                <w:sz w:val="20"/>
                <w:szCs w:val="20"/>
              </w:rPr>
              <w:t>0,0464</w:t>
            </w:r>
          </w:p>
        </w:tc>
        <w:tc>
          <w:tcPr>
            <w:tcW w:w="1276" w:type="dxa"/>
          </w:tcPr>
          <w:p w14:paraId="596BFCAB" w14:textId="41010140" w:rsidR="0099168B" w:rsidRPr="00AD7FAE" w:rsidRDefault="0099168B" w:rsidP="0099168B">
            <w:pPr>
              <w:autoSpaceDE w:val="0"/>
              <w:autoSpaceDN w:val="0"/>
              <w:adjustRightInd w:val="0"/>
              <w:spacing w:before="0" w:line="240" w:lineRule="auto"/>
              <w:jc w:val="center"/>
              <w:rPr>
                <w:rFonts w:eastAsiaTheme="minorHAnsi"/>
                <w:sz w:val="20"/>
                <w:szCs w:val="20"/>
                <w:lang w:val="en-GB" w:eastAsia="en-US"/>
                <w14:ligatures w14:val="standardContextual"/>
              </w:rPr>
            </w:pPr>
            <w:r>
              <w:rPr>
                <w:sz w:val="20"/>
                <w:szCs w:val="20"/>
              </w:rPr>
              <w:t>414</w:t>
            </w:r>
          </w:p>
        </w:tc>
      </w:tr>
      <w:tr w:rsidR="0099168B" w:rsidRPr="00AD7FAE" w14:paraId="234CE0ED" w14:textId="5B248AAA" w:rsidTr="00C30929">
        <w:tc>
          <w:tcPr>
            <w:tcW w:w="2670" w:type="dxa"/>
            <w:tcMar>
              <w:top w:w="100" w:type="nil"/>
              <w:right w:w="100" w:type="nil"/>
            </w:tcMar>
            <w:vAlign w:val="center"/>
          </w:tcPr>
          <w:p w14:paraId="68991151" w14:textId="77777777" w:rsidR="0099168B" w:rsidRPr="00AD7FAE" w:rsidRDefault="0099168B" w:rsidP="0099168B">
            <w:pPr>
              <w:autoSpaceDE w:val="0"/>
              <w:autoSpaceDN w:val="0"/>
              <w:adjustRightInd w:val="0"/>
              <w:spacing w:before="0" w:line="240" w:lineRule="auto"/>
              <w:jc w:val="left"/>
              <w:rPr>
                <w:rFonts w:eastAsiaTheme="minorHAnsi"/>
                <w:sz w:val="20"/>
                <w:szCs w:val="20"/>
                <w:lang w:val="en-GB" w:eastAsia="en-US"/>
                <w14:ligatures w14:val="standardContextual"/>
              </w:rPr>
            </w:pPr>
            <m:oMathPara>
              <m:oMath>
                <m:r>
                  <m:rPr>
                    <m:sty m:val="p"/>
                  </m:rPr>
                  <w:rPr>
                    <w:rFonts w:ascii="Cambria Math" w:hAnsi="Cambria Math"/>
                    <w:sz w:val="20"/>
                    <w:szCs w:val="20"/>
                  </w:rPr>
                  <m:t>Δln</m:t>
                </m:r>
                <m:r>
                  <w:rPr>
                    <w:rFonts w:ascii="Cambria Math" w:hAnsi="Cambria Math"/>
                    <w:sz w:val="20"/>
                    <w:szCs w:val="20"/>
                  </w:rPr>
                  <m:t>⁡(</m:t>
                </m:r>
                <m:r>
                  <m:rPr>
                    <m:nor/>
                  </m:rPr>
                  <w:rPr>
                    <w:sz w:val="20"/>
                    <w:szCs w:val="20"/>
                  </w:rPr>
                  <m:t>PIBpc</m:t>
                </m:r>
                <m:sSub>
                  <m:sSubPr>
                    <m:ctrlPr>
                      <w:rPr>
                        <w:rFonts w:ascii="Cambria Math" w:hAnsi="Cambria Math"/>
                        <w:sz w:val="20"/>
                        <w:szCs w:val="20"/>
                      </w:rPr>
                    </m:ctrlPr>
                  </m:sSubPr>
                  <m:e>
                    <m:r>
                      <w:rPr>
                        <w:rFonts w:ascii="Cambria Math" w:hAnsi="Cambria Math"/>
                        <w:sz w:val="20"/>
                        <w:szCs w:val="20"/>
                      </w:rPr>
                      <m:t>)</m:t>
                    </m:r>
                  </m:e>
                  <m:sub>
                    <m:r>
                      <w:rPr>
                        <w:rFonts w:ascii="Cambria Math" w:hAnsi="Cambria Math"/>
                        <w:sz w:val="20"/>
                        <w:szCs w:val="20"/>
                      </w:rPr>
                      <m:t>i,t-2</m:t>
                    </m:r>
                  </m:sub>
                </m:sSub>
              </m:oMath>
            </m:oMathPara>
          </w:p>
        </w:tc>
        <w:tc>
          <w:tcPr>
            <w:tcW w:w="992" w:type="dxa"/>
            <w:tcMar>
              <w:top w:w="100" w:type="nil"/>
              <w:right w:w="100" w:type="nil"/>
            </w:tcMar>
          </w:tcPr>
          <w:p w14:paraId="7A827837" w14:textId="6076ED83" w:rsidR="0099168B" w:rsidRPr="00AD7FAE" w:rsidRDefault="0099168B" w:rsidP="0099168B">
            <w:pPr>
              <w:autoSpaceDE w:val="0"/>
              <w:autoSpaceDN w:val="0"/>
              <w:adjustRightInd w:val="0"/>
              <w:spacing w:before="0" w:line="240" w:lineRule="auto"/>
              <w:jc w:val="center"/>
              <w:rPr>
                <w:rFonts w:eastAsiaTheme="minorHAnsi"/>
                <w:sz w:val="20"/>
                <w:szCs w:val="20"/>
                <w:lang w:val="en-GB" w:eastAsia="en-US"/>
                <w14:ligatures w14:val="standardContextual"/>
              </w:rPr>
            </w:pPr>
            <w:r>
              <w:rPr>
                <w:sz w:val="20"/>
                <w:szCs w:val="20"/>
              </w:rPr>
              <w:t>0,0327</w:t>
            </w:r>
          </w:p>
        </w:tc>
        <w:tc>
          <w:tcPr>
            <w:tcW w:w="992" w:type="dxa"/>
            <w:tcMar>
              <w:top w:w="100" w:type="nil"/>
              <w:right w:w="100" w:type="nil"/>
            </w:tcMar>
          </w:tcPr>
          <w:p w14:paraId="7A4AD1FC" w14:textId="2A5BF9E5" w:rsidR="0099168B" w:rsidRPr="00AD7FAE" w:rsidRDefault="0099168B" w:rsidP="0099168B">
            <w:pPr>
              <w:autoSpaceDE w:val="0"/>
              <w:autoSpaceDN w:val="0"/>
              <w:adjustRightInd w:val="0"/>
              <w:spacing w:before="0" w:line="240" w:lineRule="auto"/>
              <w:jc w:val="center"/>
              <w:rPr>
                <w:rFonts w:eastAsiaTheme="minorHAnsi"/>
                <w:sz w:val="20"/>
                <w:szCs w:val="20"/>
                <w:lang w:val="en-GB" w:eastAsia="en-US"/>
                <w14:ligatures w14:val="standardContextual"/>
              </w:rPr>
            </w:pPr>
            <w:r>
              <w:rPr>
                <w:sz w:val="20"/>
                <w:szCs w:val="20"/>
              </w:rPr>
              <w:t>0,0632</w:t>
            </w:r>
          </w:p>
        </w:tc>
        <w:tc>
          <w:tcPr>
            <w:tcW w:w="1134" w:type="dxa"/>
            <w:tcMar>
              <w:top w:w="100" w:type="nil"/>
              <w:right w:w="100" w:type="nil"/>
            </w:tcMar>
          </w:tcPr>
          <w:p w14:paraId="2366A211" w14:textId="69D51924" w:rsidR="0099168B" w:rsidRPr="00AD7FAE" w:rsidRDefault="0099168B" w:rsidP="0099168B">
            <w:pPr>
              <w:autoSpaceDE w:val="0"/>
              <w:autoSpaceDN w:val="0"/>
              <w:adjustRightInd w:val="0"/>
              <w:spacing w:before="0" w:line="240" w:lineRule="auto"/>
              <w:jc w:val="center"/>
              <w:rPr>
                <w:rFonts w:eastAsiaTheme="minorHAnsi"/>
                <w:sz w:val="20"/>
                <w:szCs w:val="20"/>
                <w:lang w:val="en-GB" w:eastAsia="en-US"/>
                <w14:ligatures w14:val="standardContextual"/>
              </w:rPr>
            </w:pPr>
            <w:r>
              <w:rPr>
                <w:sz w:val="20"/>
                <w:szCs w:val="20"/>
              </w:rPr>
              <w:t>-0,2721</w:t>
            </w:r>
          </w:p>
        </w:tc>
        <w:tc>
          <w:tcPr>
            <w:tcW w:w="1276" w:type="dxa"/>
            <w:tcMar>
              <w:top w:w="100" w:type="nil"/>
              <w:right w:w="100" w:type="nil"/>
            </w:tcMar>
          </w:tcPr>
          <w:p w14:paraId="336420D9" w14:textId="392ECB84" w:rsidR="0099168B" w:rsidRPr="00AD7FAE" w:rsidRDefault="0099168B" w:rsidP="0099168B">
            <w:pPr>
              <w:autoSpaceDE w:val="0"/>
              <w:autoSpaceDN w:val="0"/>
              <w:adjustRightInd w:val="0"/>
              <w:spacing w:before="0" w:line="240" w:lineRule="auto"/>
              <w:jc w:val="center"/>
              <w:rPr>
                <w:rFonts w:eastAsiaTheme="minorHAnsi"/>
                <w:sz w:val="20"/>
                <w:szCs w:val="20"/>
                <w:lang w:val="en-GB" w:eastAsia="en-US"/>
                <w14:ligatures w14:val="standardContextual"/>
              </w:rPr>
            </w:pPr>
            <w:r>
              <w:rPr>
                <w:sz w:val="20"/>
                <w:szCs w:val="20"/>
              </w:rPr>
              <w:t>0,1860</w:t>
            </w:r>
          </w:p>
        </w:tc>
        <w:tc>
          <w:tcPr>
            <w:tcW w:w="1276" w:type="dxa"/>
          </w:tcPr>
          <w:p w14:paraId="23498CA7" w14:textId="1704270C" w:rsidR="0099168B" w:rsidRPr="00AD7FAE" w:rsidRDefault="0099168B" w:rsidP="0099168B">
            <w:pPr>
              <w:autoSpaceDE w:val="0"/>
              <w:autoSpaceDN w:val="0"/>
              <w:adjustRightInd w:val="0"/>
              <w:spacing w:before="0" w:line="240" w:lineRule="auto"/>
              <w:jc w:val="center"/>
              <w:rPr>
                <w:rFonts w:eastAsiaTheme="minorHAnsi"/>
                <w:sz w:val="20"/>
                <w:szCs w:val="20"/>
                <w:lang w:val="en-GB" w:eastAsia="en-US"/>
                <w14:ligatures w14:val="standardContextual"/>
              </w:rPr>
            </w:pPr>
            <w:r>
              <w:rPr>
                <w:sz w:val="20"/>
                <w:szCs w:val="20"/>
              </w:rPr>
              <w:t>414</w:t>
            </w:r>
          </w:p>
        </w:tc>
      </w:tr>
      <w:tr w:rsidR="0099168B" w:rsidRPr="00AD7FAE" w14:paraId="7C8BDAE9" w14:textId="7F2EEC68" w:rsidTr="00C30929">
        <w:tc>
          <w:tcPr>
            <w:tcW w:w="2670" w:type="dxa"/>
            <w:tcMar>
              <w:top w:w="100" w:type="nil"/>
              <w:right w:w="100" w:type="nil"/>
            </w:tcMar>
            <w:vAlign w:val="center"/>
          </w:tcPr>
          <w:p w14:paraId="575DB17F" w14:textId="77777777" w:rsidR="0099168B" w:rsidRPr="00AD7FAE" w:rsidRDefault="0099168B" w:rsidP="0099168B">
            <w:pPr>
              <w:autoSpaceDE w:val="0"/>
              <w:autoSpaceDN w:val="0"/>
              <w:adjustRightInd w:val="0"/>
              <w:spacing w:before="0" w:line="240" w:lineRule="auto"/>
              <w:jc w:val="left"/>
              <w:rPr>
                <w:rFonts w:eastAsiaTheme="minorHAnsi"/>
                <w:sz w:val="20"/>
                <w:szCs w:val="20"/>
                <w:lang w:val="en-GB" w:eastAsia="en-US"/>
                <w14:ligatures w14:val="standardContextual"/>
              </w:rPr>
            </w:pPr>
            <m:oMathPara>
              <m:oMath>
                <m:r>
                  <m:rPr>
                    <m:sty m:val="p"/>
                  </m:rPr>
                  <w:rPr>
                    <w:rFonts w:ascii="Cambria Math" w:hAnsi="Cambria Math"/>
                    <w:sz w:val="20"/>
                    <w:szCs w:val="20"/>
                  </w:rPr>
                  <m:t>Δln</m:t>
                </m:r>
                <m:r>
                  <w:rPr>
                    <w:rFonts w:ascii="Cambria Math" w:hAnsi="Cambria Math"/>
                    <w:sz w:val="20"/>
                    <w:szCs w:val="20"/>
                  </w:rPr>
                  <m:t>⁡(</m:t>
                </m:r>
                <m:r>
                  <m:rPr>
                    <m:nor/>
                  </m:rPr>
                  <w:rPr>
                    <w:sz w:val="20"/>
                    <w:szCs w:val="20"/>
                  </w:rPr>
                  <m:t>Paro</m:t>
                </m:r>
                <m:sSub>
                  <m:sSubPr>
                    <m:ctrlPr>
                      <w:rPr>
                        <w:rFonts w:ascii="Cambria Math" w:hAnsi="Cambria Math"/>
                        <w:sz w:val="20"/>
                        <w:szCs w:val="20"/>
                      </w:rPr>
                    </m:ctrlPr>
                  </m:sSubPr>
                  <m:e>
                    <m:r>
                      <w:rPr>
                        <w:rFonts w:ascii="Cambria Math" w:hAnsi="Cambria Math"/>
                        <w:sz w:val="20"/>
                        <w:szCs w:val="20"/>
                      </w:rPr>
                      <m:t>)</m:t>
                    </m:r>
                  </m:e>
                  <m:sub>
                    <m:r>
                      <w:rPr>
                        <w:rFonts w:ascii="Cambria Math" w:hAnsi="Cambria Math"/>
                        <w:sz w:val="20"/>
                        <w:szCs w:val="20"/>
                      </w:rPr>
                      <m:t>i,t-2</m:t>
                    </m:r>
                  </m:sub>
                </m:sSub>
              </m:oMath>
            </m:oMathPara>
          </w:p>
        </w:tc>
        <w:tc>
          <w:tcPr>
            <w:tcW w:w="992" w:type="dxa"/>
            <w:tcMar>
              <w:top w:w="100" w:type="nil"/>
              <w:right w:w="100" w:type="nil"/>
            </w:tcMar>
          </w:tcPr>
          <w:p w14:paraId="08103477" w14:textId="35D86E4A" w:rsidR="0099168B" w:rsidRPr="00AD7FAE" w:rsidRDefault="0099168B" w:rsidP="0099168B">
            <w:pPr>
              <w:autoSpaceDE w:val="0"/>
              <w:autoSpaceDN w:val="0"/>
              <w:adjustRightInd w:val="0"/>
              <w:spacing w:before="0" w:line="240" w:lineRule="auto"/>
              <w:jc w:val="center"/>
              <w:rPr>
                <w:rFonts w:eastAsiaTheme="minorHAnsi"/>
                <w:sz w:val="20"/>
                <w:szCs w:val="20"/>
                <w:lang w:val="en-GB" w:eastAsia="en-US"/>
                <w14:ligatures w14:val="standardContextual"/>
              </w:rPr>
            </w:pPr>
            <w:r>
              <w:rPr>
                <w:sz w:val="20"/>
                <w:szCs w:val="20"/>
              </w:rPr>
              <w:t>-0,0806</w:t>
            </w:r>
          </w:p>
        </w:tc>
        <w:tc>
          <w:tcPr>
            <w:tcW w:w="992" w:type="dxa"/>
            <w:tcMar>
              <w:top w:w="100" w:type="nil"/>
              <w:right w:w="100" w:type="nil"/>
            </w:tcMar>
          </w:tcPr>
          <w:p w14:paraId="70B96FA0" w14:textId="1F495F4A" w:rsidR="0099168B" w:rsidRPr="00AD7FAE" w:rsidRDefault="0099168B" w:rsidP="0099168B">
            <w:pPr>
              <w:autoSpaceDE w:val="0"/>
              <w:autoSpaceDN w:val="0"/>
              <w:adjustRightInd w:val="0"/>
              <w:spacing w:before="0" w:line="240" w:lineRule="auto"/>
              <w:jc w:val="center"/>
              <w:rPr>
                <w:rFonts w:eastAsiaTheme="minorHAnsi"/>
                <w:sz w:val="20"/>
                <w:szCs w:val="20"/>
                <w:lang w:val="en-GB" w:eastAsia="en-US"/>
                <w14:ligatures w14:val="standardContextual"/>
              </w:rPr>
            </w:pPr>
            <w:r>
              <w:rPr>
                <w:sz w:val="20"/>
                <w:szCs w:val="20"/>
              </w:rPr>
              <w:t>0,1051</w:t>
            </w:r>
          </w:p>
        </w:tc>
        <w:tc>
          <w:tcPr>
            <w:tcW w:w="1134" w:type="dxa"/>
            <w:tcMar>
              <w:top w:w="100" w:type="nil"/>
              <w:right w:w="100" w:type="nil"/>
            </w:tcMar>
          </w:tcPr>
          <w:p w14:paraId="14FC4863" w14:textId="1C9B38FF" w:rsidR="0099168B" w:rsidRPr="00AD7FAE" w:rsidRDefault="0099168B" w:rsidP="0099168B">
            <w:pPr>
              <w:autoSpaceDE w:val="0"/>
              <w:autoSpaceDN w:val="0"/>
              <w:adjustRightInd w:val="0"/>
              <w:spacing w:before="0" w:line="240" w:lineRule="auto"/>
              <w:jc w:val="center"/>
              <w:rPr>
                <w:rFonts w:eastAsiaTheme="minorHAnsi"/>
                <w:sz w:val="20"/>
                <w:szCs w:val="20"/>
                <w:lang w:val="en-GB" w:eastAsia="en-US"/>
                <w14:ligatures w14:val="standardContextual"/>
              </w:rPr>
            </w:pPr>
            <w:r>
              <w:rPr>
                <w:sz w:val="20"/>
                <w:szCs w:val="20"/>
              </w:rPr>
              <w:t>-0,4216</w:t>
            </w:r>
          </w:p>
        </w:tc>
        <w:tc>
          <w:tcPr>
            <w:tcW w:w="1276" w:type="dxa"/>
            <w:tcMar>
              <w:top w:w="100" w:type="nil"/>
              <w:right w:w="100" w:type="nil"/>
            </w:tcMar>
          </w:tcPr>
          <w:p w14:paraId="2D71A9CD" w14:textId="60EACB0F" w:rsidR="0099168B" w:rsidRPr="00AD7FAE" w:rsidRDefault="0099168B" w:rsidP="0099168B">
            <w:pPr>
              <w:autoSpaceDE w:val="0"/>
              <w:autoSpaceDN w:val="0"/>
              <w:adjustRightInd w:val="0"/>
              <w:spacing w:before="0" w:line="240" w:lineRule="auto"/>
              <w:jc w:val="center"/>
              <w:rPr>
                <w:rFonts w:eastAsiaTheme="minorHAnsi"/>
                <w:sz w:val="20"/>
                <w:szCs w:val="20"/>
                <w:lang w:val="en-GB" w:eastAsia="en-US"/>
                <w14:ligatures w14:val="standardContextual"/>
              </w:rPr>
            </w:pPr>
            <w:r>
              <w:rPr>
                <w:sz w:val="20"/>
                <w:szCs w:val="20"/>
              </w:rPr>
              <w:t>0,3144</w:t>
            </w:r>
          </w:p>
        </w:tc>
        <w:tc>
          <w:tcPr>
            <w:tcW w:w="1276" w:type="dxa"/>
          </w:tcPr>
          <w:p w14:paraId="7B3F635A" w14:textId="42882C58" w:rsidR="0099168B" w:rsidRPr="00AD7FAE" w:rsidRDefault="0099168B" w:rsidP="0099168B">
            <w:pPr>
              <w:autoSpaceDE w:val="0"/>
              <w:autoSpaceDN w:val="0"/>
              <w:adjustRightInd w:val="0"/>
              <w:spacing w:before="0" w:line="240" w:lineRule="auto"/>
              <w:jc w:val="center"/>
              <w:rPr>
                <w:rFonts w:eastAsiaTheme="minorHAnsi"/>
                <w:sz w:val="20"/>
                <w:szCs w:val="20"/>
                <w:lang w:val="en-GB" w:eastAsia="en-US"/>
                <w14:ligatures w14:val="standardContextual"/>
              </w:rPr>
            </w:pPr>
            <w:r>
              <w:rPr>
                <w:sz w:val="20"/>
                <w:szCs w:val="20"/>
              </w:rPr>
              <w:t>414</w:t>
            </w:r>
          </w:p>
        </w:tc>
      </w:tr>
      <w:tr w:rsidR="0099168B" w:rsidRPr="00AD7FAE" w14:paraId="62EE6804" w14:textId="4A3DE030" w:rsidTr="00C30929">
        <w:tc>
          <w:tcPr>
            <w:tcW w:w="2670" w:type="dxa"/>
            <w:tcMar>
              <w:top w:w="100" w:type="nil"/>
              <w:right w:w="100" w:type="nil"/>
            </w:tcMar>
            <w:vAlign w:val="center"/>
          </w:tcPr>
          <w:p w14:paraId="1C5A1AC0" w14:textId="77777777" w:rsidR="0099168B" w:rsidRPr="00AD7FAE" w:rsidRDefault="0099168B" w:rsidP="0099168B">
            <w:pPr>
              <w:autoSpaceDE w:val="0"/>
              <w:autoSpaceDN w:val="0"/>
              <w:adjustRightInd w:val="0"/>
              <w:spacing w:before="0" w:line="240" w:lineRule="auto"/>
              <w:jc w:val="left"/>
              <w:rPr>
                <w:rFonts w:eastAsiaTheme="minorHAnsi"/>
                <w:sz w:val="20"/>
                <w:szCs w:val="20"/>
                <w:lang w:val="en-GB" w:eastAsia="en-US"/>
                <w14:ligatures w14:val="standardContextual"/>
              </w:rPr>
            </w:pPr>
            <m:oMathPara>
              <m:oMath>
                <m:r>
                  <m:rPr>
                    <m:sty m:val="p"/>
                  </m:rPr>
                  <w:rPr>
                    <w:rFonts w:ascii="Cambria Math" w:hAnsi="Cambria Math"/>
                    <w:sz w:val="20"/>
                    <w:szCs w:val="20"/>
                  </w:rPr>
                  <m:t>Δln</m:t>
                </m:r>
                <m:r>
                  <w:rPr>
                    <w:rFonts w:ascii="Cambria Math" w:hAnsi="Cambria Math"/>
                    <w:sz w:val="20"/>
                    <w:szCs w:val="20"/>
                  </w:rPr>
                  <m:t>⁡(1+</m:t>
                </m:r>
                <m:r>
                  <m:rPr>
                    <m:nor/>
                  </m:rPr>
                  <w:rPr>
                    <w:sz w:val="20"/>
                    <w:szCs w:val="20"/>
                  </w:rPr>
                  <m:t>ApartTur</m:t>
                </m:r>
                <m:sSub>
                  <m:sSubPr>
                    <m:ctrlPr>
                      <w:rPr>
                        <w:rFonts w:ascii="Cambria Math" w:hAnsi="Cambria Math"/>
                        <w:sz w:val="20"/>
                        <w:szCs w:val="20"/>
                      </w:rPr>
                    </m:ctrlPr>
                  </m:sSubPr>
                  <m:e>
                    <m:r>
                      <w:rPr>
                        <w:rFonts w:ascii="Cambria Math" w:hAnsi="Cambria Math"/>
                        <w:sz w:val="20"/>
                        <w:szCs w:val="20"/>
                      </w:rPr>
                      <m:t>)</m:t>
                    </m:r>
                  </m:e>
                  <m:sub>
                    <m:r>
                      <w:rPr>
                        <w:rFonts w:ascii="Cambria Math" w:hAnsi="Cambria Math"/>
                        <w:sz w:val="20"/>
                        <w:szCs w:val="20"/>
                      </w:rPr>
                      <m:t>i,t-1</m:t>
                    </m:r>
                  </m:sub>
                </m:sSub>
              </m:oMath>
            </m:oMathPara>
          </w:p>
        </w:tc>
        <w:tc>
          <w:tcPr>
            <w:tcW w:w="992" w:type="dxa"/>
            <w:tcMar>
              <w:top w:w="100" w:type="nil"/>
              <w:right w:w="100" w:type="nil"/>
            </w:tcMar>
          </w:tcPr>
          <w:p w14:paraId="5317B32F" w14:textId="166D936C" w:rsidR="0099168B" w:rsidRPr="00AD7FAE" w:rsidRDefault="0099168B" w:rsidP="0099168B">
            <w:pPr>
              <w:autoSpaceDE w:val="0"/>
              <w:autoSpaceDN w:val="0"/>
              <w:adjustRightInd w:val="0"/>
              <w:spacing w:before="0" w:line="240" w:lineRule="auto"/>
              <w:jc w:val="center"/>
              <w:rPr>
                <w:rFonts w:eastAsiaTheme="minorHAnsi"/>
                <w:sz w:val="20"/>
                <w:szCs w:val="20"/>
                <w:lang w:val="en-GB" w:eastAsia="en-US"/>
                <w14:ligatures w14:val="standardContextual"/>
              </w:rPr>
            </w:pPr>
            <w:r>
              <w:rPr>
                <w:sz w:val="20"/>
                <w:szCs w:val="20"/>
              </w:rPr>
              <w:t>0,0424</w:t>
            </w:r>
          </w:p>
        </w:tc>
        <w:tc>
          <w:tcPr>
            <w:tcW w:w="992" w:type="dxa"/>
            <w:tcMar>
              <w:top w:w="100" w:type="nil"/>
              <w:right w:w="100" w:type="nil"/>
            </w:tcMar>
          </w:tcPr>
          <w:p w14:paraId="4F41F80D" w14:textId="6F9E9BCF" w:rsidR="0099168B" w:rsidRPr="00AD7FAE" w:rsidRDefault="0099168B" w:rsidP="0099168B">
            <w:pPr>
              <w:autoSpaceDE w:val="0"/>
              <w:autoSpaceDN w:val="0"/>
              <w:adjustRightInd w:val="0"/>
              <w:spacing w:before="0" w:line="240" w:lineRule="auto"/>
              <w:jc w:val="center"/>
              <w:rPr>
                <w:rFonts w:eastAsiaTheme="minorHAnsi"/>
                <w:sz w:val="20"/>
                <w:szCs w:val="20"/>
                <w:lang w:val="en-GB" w:eastAsia="en-US"/>
                <w14:ligatures w14:val="standardContextual"/>
              </w:rPr>
            </w:pPr>
            <w:r>
              <w:rPr>
                <w:sz w:val="20"/>
                <w:szCs w:val="20"/>
              </w:rPr>
              <w:t>0,1968</w:t>
            </w:r>
          </w:p>
        </w:tc>
        <w:tc>
          <w:tcPr>
            <w:tcW w:w="1134" w:type="dxa"/>
            <w:tcMar>
              <w:top w:w="100" w:type="nil"/>
              <w:right w:w="100" w:type="nil"/>
            </w:tcMar>
          </w:tcPr>
          <w:p w14:paraId="30D5ECBB" w14:textId="617BBFDC" w:rsidR="0099168B" w:rsidRPr="00AD7FAE" w:rsidRDefault="0099168B" w:rsidP="0099168B">
            <w:pPr>
              <w:autoSpaceDE w:val="0"/>
              <w:autoSpaceDN w:val="0"/>
              <w:adjustRightInd w:val="0"/>
              <w:spacing w:before="0" w:line="240" w:lineRule="auto"/>
              <w:jc w:val="center"/>
              <w:rPr>
                <w:rFonts w:eastAsiaTheme="minorHAnsi"/>
                <w:sz w:val="20"/>
                <w:szCs w:val="20"/>
                <w:lang w:val="en-GB" w:eastAsia="en-US"/>
                <w14:ligatures w14:val="standardContextual"/>
              </w:rPr>
            </w:pPr>
            <w:r>
              <w:rPr>
                <w:sz w:val="20"/>
                <w:szCs w:val="20"/>
              </w:rPr>
              <w:t>-1,0435</w:t>
            </w:r>
          </w:p>
        </w:tc>
        <w:tc>
          <w:tcPr>
            <w:tcW w:w="1276" w:type="dxa"/>
            <w:tcMar>
              <w:top w:w="100" w:type="nil"/>
              <w:right w:w="100" w:type="nil"/>
            </w:tcMar>
          </w:tcPr>
          <w:p w14:paraId="19E78BE4" w14:textId="304B7FA4" w:rsidR="0099168B" w:rsidRPr="00AD7FAE" w:rsidRDefault="0099168B" w:rsidP="0099168B">
            <w:pPr>
              <w:autoSpaceDE w:val="0"/>
              <w:autoSpaceDN w:val="0"/>
              <w:adjustRightInd w:val="0"/>
              <w:spacing w:before="0" w:line="240" w:lineRule="auto"/>
              <w:jc w:val="center"/>
              <w:rPr>
                <w:rFonts w:eastAsiaTheme="minorHAnsi"/>
                <w:sz w:val="20"/>
                <w:szCs w:val="20"/>
                <w:lang w:val="en-GB" w:eastAsia="en-US"/>
                <w14:ligatures w14:val="standardContextual"/>
              </w:rPr>
            </w:pPr>
            <w:r>
              <w:rPr>
                <w:sz w:val="20"/>
                <w:szCs w:val="20"/>
              </w:rPr>
              <w:t>0,6479</w:t>
            </w:r>
          </w:p>
        </w:tc>
        <w:tc>
          <w:tcPr>
            <w:tcW w:w="1276" w:type="dxa"/>
          </w:tcPr>
          <w:p w14:paraId="32C610E0" w14:textId="50CFC135" w:rsidR="0099168B" w:rsidRPr="00AD7FAE" w:rsidRDefault="0099168B" w:rsidP="0099168B">
            <w:pPr>
              <w:autoSpaceDE w:val="0"/>
              <w:autoSpaceDN w:val="0"/>
              <w:adjustRightInd w:val="0"/>
              <w:spacing w:before="0" w:line="240" w:lineRule="auto"/>
              <w:jc w:val="center"/>
              <w:rPr>
                <w:rFonts w:eastAsiaTheme="minorHAnsi"/>
                <w:sz w:val="20"/>
                <w:szCs w:val="20"/>
                <w:lang w:val="en-GB" w:eastAsia="en-US"/>
                <w14:ligatures w14:val="standardContextual"/>
              </w:rPr>
            </w:pPr>
            <w:r>
              <w:rPr>
                <w:sz w:val="20"/>
                <w:szCs w:val="20"/>
              </w:rPr>
              <w:t>414</w:t>
            </w:r>
          </w:p>
        </w:tc>
      </w:tr>
      <w:tr w:rsidR="0099168B" w:rsidRPr="00AD7FAE" w14:paraId="190A7ED0" w14:textId="32DA6514" w:rsidTr="00C30929">
        <w:tc>
          <w:tcPr>
            <w:tcW w:w="2670" w:type="dxa"/>
            <w:tcBorders>
              <w:bottom w:val="single" w:sz="4" w:space="0" w:color="auto"/>
            </w:tcBorders>
            <w:tcMar>
              <w:top w:w="100" w:type="nil"/>
              <w:right w:w="100" w:type="nil"/>
            </w:tcMar>
            <w:vAlign w:val="center"/>
          </w:tcPr>
          <w:p w14:paraId="6F195883" w14:textId="1BF88273" w:rsidR="0099168B" w:rsidRPr="00AD7FAE" w:rsidRDefault="0099168B" w:rsidP="0099168B">
            <w:pPr>
              <w:autoSpaceDE w:val="0"/>
              <w:autoSpaceDN w:val="0"/>
              <w:adjustRightInd w:val="0"/>
              <w:spacing w:before="0" w:line="240" w:lineRule="auto"/>
              <w:jc w:val="left"/>
              <w:rPr>
                <w:rFonts w:eastAsiaTheme="minorHAnsi"/>
                <w:sz w:val="20"/>
                <w:szCs w:val="20"/>
                <w:lang w:val="en-GB" w:eastAsia="en-US"/>
                <w14:ligatures w14:val="standardContextual"/>
              </w:rPr>
            </w:pPr>
            <m:oMathPara>
              <m:oMath>
                <m:sSub>
                  <m:sSubPr>
                    <m:ctrlPr>
                      <w:rPr>
                        <w:rFonts w:ascii="Cambria Math" w:hAnsi="Cambria Math"/>
                        <w:sz w:val="20"/>
                        <w:szCs w:val="20"/>
                      </w:rPr>
                    </m:ctrlPr>
                  </m:sSubPr>
                  <m:e>
                    <m:r>
                      <m:rPr>
                        <m:sty m:val="p"/>
                      </m:rPr>
                      <w:rPr>
                        <w:rFonts w:ascii="Cambria Math" w:hAnsi="Cambria Math"/>
                        <w:sz w:val="20"/>
                        <w:szCs w:val="20"/>
                      </w:rPr>
                      <m:t>Tasa de construcción</m:t>
                    </m:r>
                  </m:e>
                  <m:sub>
                    <m:r>
                      <w:rPr>
                        <w:rFonts w:ascii="Cambria Math" w:hAnsi="Cambria Math"/>
                        <w:sz w:val="20"/>
                        <w:szCs w:val="20"/>
                      </w:rPr>
                      <m:t>t-1</m:t>
                    </m:r>
                  </m:sub>
                </m:sSub>
              </m:oMath>
            </m:oMathPara>
          </w:p>
        </w:tc>
        <w:tc>
          <w:tcPr>
            <w:tcW w:w="992" w:type="dxa"/>
            <w:tcBorders>
              <w:bottom w:val="single" w:sz="4" w:space="0" w:color="auto"/>
            </w:tcBorders>
            <w:tcMar>
              <w:top w:w="100" w:type="nil"/>
              <w:right w:w="100" w:type="nil"/>
            </w:tcMar>
          </w:tcPr>
          <w:p w14:paraId="64A4CB1E" w14:textId="6CD3A2B9" w:rsidR="0099168B" w:rsidRPr="00AD7FAE" w:rsidRDefault="0099168B" w:rsidP="0099168B">
            <w:pPr>
              <w:autoSpaceDE w:val="0"/>
              <w:autoSpaceDN w:val="0"/>
              <w:adjustRightInd w:val="0"/>
              <w:spacing w:before="0" w:line="240" w:lineRule="auto"/>
              <w:jc w:val="center"/>
              <w:rPr>
                <w:rFonts w:eastAsiaTheme="minorHAnsi"/>
                <w:sz w:val="20"/>
                <w:szCs w:val="20"/>
                <w:lang w:val="en-GB" w:eastAsia="en-US"/>
                <w14:ligatures w14:val="standardContextual"/>
              </w:rPr>
            </w:pPr>
            <w:r>
              <w:rPr>
                <w:sz w:val="20"/>
                <w:szCs w:val="20"/>
              </w:rPr>
              <w:t>0,0024</w:t>
            </w:r>
          </w:p>
        </w:tc>
        <w:tc>
          <w:tcPr>
            <w:tcW w:w="992" w:type="dxa"/>
            <w:tcBorders>
              <w:bottom w:val="single" w:sz="4" w:space="0" w:color="auto"/>
            </w:tcBorders>
            <w:tcMar>
              <w:top w:w="100" w:type="nil"/>
              <w:right w:w="100" w:type="nil"/>
            </w:tcMar>
          </w:tcPr>
          <w:p w14:paraId="21112B25" w14:textId="13920FC7" w:rsidR="0099168B" w:rsidRPr="00AD7FAE" w:rsidRDefault="0099168B" w:rsidP="0099168B">
            <w:pPr>
              <w:autoSpaceDE w:val="0"/>
              <w:autoSpaceDN w:val="0"/>
              <w:adjustRightInd w:val="0"/>
              <w:spacing w:before="0" w:line="240" w:lineRule="auto"/>
              <w:jc w:val="center"/>
              <w:rPr>
                <w:rFonts w:eastAsiaTheme="minorHAnsi"/>
                <w:sz w:val="20"/>
                <w:szCs w:val="20"/>
                <w:lang w:val="en-GB" w:eastAsia="en-US"/>
                <w14:ligatures w14:val="standardContextual"/>
              </w:rPr>
            </w:pPr>
            <w:r>
              <w:rPr>
                <w:sz w:val="20"/>
                <w:szCs w:val="20"/>
              </w:rPr>
              <w:t>0,0016</w:t>
            </w:r>
          </w:p>
        </w:tc>
        <w:tc>
          <w:tcPr>
            <w:tcW w:w="1134" w:type="dxa"/>
            <w:tcBorders>
              <w:bottom w:val="single" w:sz="4" w:space="0" w:color="auto"/>
            </w:tcBorders>
            <w:tcMar>
              <w:top w:w="100" w:type="nil"/>
              <w:right w:w="100" w:type="nil"/>
            </w:tcMar>
          </w:tcPr>
          <w:p w14:paraId="2AB0FDD7" w14:textId="2BF35C8F" w:rsidR="0099168B" w:rsidRPr="00AD7FAE" w:rsidRDefault="0099168B" w:rsidP="0099168B">
            <w:pPr>
              <w:autoSpaceDE w:val="0"/>
              <w:autoSpaceDN w:val="0"/>
              <w:adjustRightInd w:val="0"/>
              <w:spacing w:before="0" w:line="240" w:lineRule="auto"/>
              <w:jc w:val="center"/>
              <w:rPr>
                <w:rFonts w:eastAsiaTheme="minorHAnsi"/>
                <w:sz w:val="20"/>
                <w:szCs w:val="20"/>
                <w:lang w:val="en-GB" w:eastAsia="en-US"/>
                <w14:ligatures w14:val="standardContextual"/>
              </w:rPr>
            </w:pPr>
            <w:r>
              <w:rPr>
                <w:sz w:val="20"/>
                <w:szCs w:val="20"/>
              </w:rPr>
              <w:t>0,0003</w:t>
            </w:r>
          </w:p>
        </w:tc>
        <w:tc>
          <w:tcPr>
            <w:tcW w:w="1276" w:type="dxa"/>
            <w:tcBorders>
              <w:bottom w:val="single" w:sz="4" w:space="0" w:color="auto"/>
            </w:tcBorders>
            <w:tcMar>
              <w:top w:w="100" w:type="nil"/>
              <w:right w:w="100" w:type="nil"/>
            </w:tcMar>
          </w:tcPr>
          <w:p w14:paraId="6306DAF3" w14:textId="5E75BA90" w:rsidR="0099168B" w:rsidRPr="00AD7FAE" w:rsidRDefault="0099168B" w:rsidP="0099168B">
            <w:pPr>
              <w:autoSpaceDE w:val="0"/>
              <w:autoSpaceDN w:val="0"/>
              <w:adjustRightInd w:val="0"/>
              <w:spacing w:before="0" w:line="240" w:lineRule="auto"/>
              <w:jc w:val="center"/>
              <w:rPr>
                <w:rFonts w:eastAsiaTheme="minorHAnsi"/>
                <w:sz w:val="20"/>
                <w:szCs w:val="20"/>
                <w:lang w:val="en-GB" w:eastAsia="en-US"/>
                <w14:ligatures w14:val="standardContextual"/>
              </w:rPr>
            </w:pPr>
            <w:r>
              <w:rPr>
                <w:sz w:val="20"/>
                <w:szCs w:val="20"/>
              </w:rPr>
              <w:t>0,0128</w:t>
            </w:r>
          </w:p>
        </w:tc>
        <w:tc>
          <w:tcPr>
            <w:tcW w:w="1276" w:type="dxa"/>
            <w:tcBorders>
              <w:bottom w:val="single" w:sz="4" w:space="0" w:color="auto"/>
            </w:tcBorders>
          </w:tcPr>
          <w:p w14:paraId="32B14460" w14:textId="35AE12AD" w:rsidR="0099168B" w:rsidRPr="00AD7FAE" w:rsidRDefault="0099168B" w:rsidP="0099168B">
            <w:pPr>
              <w:autoSpaceDE w:val="0"/>
              <w:autoSpaceDN w:val="0"/>
              <w:adjustRightInd w:val="0"/>
              <w:spacing w:before="0" w:line="240" w:lineRule="auto"/>
              <w:jc w:val="center"/>
              <w:rPr>
                <w:rFonts w:eastAsiaTheme="minorHAnsi"/>
                <w:sz w:val="20"/>
                <w:szCs w:val="20"/>
                <w:lang w:val="en-GB" w:eastAsia="en-US"/>
                <w14:ligatures w14:val="standardContextual"/>
              </w:rPr>
            </w:pPr>
            <w:r>
              <w:rPr>
                <w:sz w:val="20"/>
                <w:szCs w:val="20"/>
              </w:rPr>
              <w:t>414</w:t>
            </w:r>
          </w:p>
        </w:tc>
      </w:tr>
    </w:tbl>
    <w:p w14:paraId="0443217A" w14:textId="260675CD" w:rsidR="00230AFC" w:rsidRDefault="00012EAE" w:rsidP="00012EAE">
      <w:pPr>
        <w:autoSpaceDE w:val="0"/>
        <w:autoSpaceDN w:val="0"/>
        <w:adjustRightInd w:val="0"/>
        <w:spacing w:after="0" w:line="240" w:lineRule="auto"/>
        <w:jc w:val="left"/>
        <w:rPr>
          <w:rFonts w:eastAsiaTheme="minorHAnsi"/>
          <w:i/>
          <w:iCs/>
          <w:sz w:val="20"/>
          <w:szCs w:val="20"/>
          <w:lang w:eastAsia="en-US"/>
          <w14:ligatures w14:val="standardContextual"/>
        </w:rPr>
      </w:pPr>
      <w:r>
        <w:rPr>
          <w:rFonts w:eastAsiaTheme="minorHAnsi"/>
          <w:i/>
          <w:iCs/>
          <w:sz w:val="20"/>
          <w:szCs w:val="20"/>
          <w:lang w:eastAsia="en-US"/>
          <w14:ligatures w14:val="standardContextual"/>
        </w:rPr>
        <w:t>Fuente: elaboración propia.</w:t>
      </w:r>
    </w:p>
    <w:p w14:paraId="48325904" w14:textId="77777777" w:rsidR="00012EAE" w:rsidRDefault="00012EAE" w:rsidP="00012EAE">
      <w:pPr>
        <w:autoSpaceDE w:val="0"/>
        <w:autoSpaceDN w:val="0"/>
        <w:adjustRightInd w:val="0"/>
        <w:spacing w:after="0" w:line="240" w:lineRule="auto"/>
        <w:jc w:val="left"/>
        <w:rPr>
          <w:rFonts w:eastAsiaTheme="minorHAnsi"/>
          <w:i/>
          <w:iCs/>
          <w:sz w:val="20"/>
          <w:szCs w:val="20"/>
          <w:lang w:eastAsia="en-US"/>
          <w14:ligatures w14:val="standardContextual"/>
        </w:rPr>
      </w:pPr>
    </w:p>
    <w:p w14:paraId="46164241" w14:textId="77777777" w:rsidR="00530C7D" w:rsidRDefault="00530C7D" w:rsidP="00012EAE">
      <w:pPr>
        <w:autoSpaceDE w:val="0"/>
        <w:autoSpaceDN w:val="0"/>
        <w:adjustRightInd w:val="0"/>
        <w:spacing w:after="0" w:line="240" w:lineRule="auto"/>
        <w:jc w:val="left"/>
        <w:rPr>
          <w:rFonts w:eastAsiaTheme="minorHAnsi"/>
          <w:i/>
          <w:iCs/>
          <w:sz w:val="20"/>
          <w:szCs w:val="20"/>
          <w:lang w:eastAsia="en-US"/>
          <w14:ligatures w14:val="standardContextual"/>
        </w:rPr>
      </w:pPr>
    </w:p>
    <w:p w14:paraId="04B99C6F" w14:textId="77777777" w:rsidR="0099168B" w:rsidRPr="00012EAE" w:rsidRDefault="0099168B" w:rsidP="00012EAE">
      <w:pPr>
        <w:autoSpaceDE w:val="0"/>
        <w:autoSpaceDN w:val="0"/>
        <w:adjustRightInd w:val="0"/>
        <w:spacing w:after="0" w:line="240" w:lineRule="auto"/>
        <w:jc w:val="left"/>
        <w:rPr>
          <w:rFonts w:eastAsiaTheme="minorHAnsi"/>
          <w:i/>
          <w:iCs/>
          <w:sz w:val="20"/>
          <w:szCs w:val="20"/>
          <w:lang w:eastAsia="en-US"/>
          <w14:ligatures w14:val="standardContextual"/>
        </w:rPr>
      </w:pPr>
    </w:p>
    <w:p w14:paraId="5D33CFAD" w14:textId="6AEC3797" w:rsidR="00D7434F" w:rsidRPr="00D7434F" w:rsidRDefault="0063080F" w:rsidP="003F3EF9">
      <w:pPr>
        <w:pStyle w:val="Heading1"/>
      </w:pPr>
      <w:bookmarkStart w:id="37" w:name="_Toc229815937"/>
      <w:bookmarkStart w:id="38" w:name="_Toc229816104"/>
      <w:r>
        <w:t>RESULTADOS</w:t>
      </w:r>
      <w:bookmarkEnd w:id="37"/>
      <w:bookmarkEnd w:id="38"/>
      <w:r>
        <w:t xml:space="preserve"> Y DISCUSIÓN</w:t>
      </w:r>
    </w:p>
    <w:p w14:paraId="6661A9DA" w14:textId="6171AFE6" w:rsidR="000C37CA" w:rsidRDefault="00CF4B32" w:rsidP="003F3EF9">
      <w:pPr>
        <w:pStyle w:val="Heading2"/>
      </w:pPr>
      <w:bookmarkStart w:id="39" w:name="_Toc229815938"/>
      <w:bookmarkStart w:id="40" w:name="_Toc229816105"/>
      <w:r>
        <w:t>Impacto de la inmigración en los precios de alquiler</w:t>
      </w:r>
      <w:bookmarkEnd w:id="39"/>
      <w:bookmarkEnd w:id="40"/>
    </w:p>
    <w:p w14:paraId="2A1A6DAD" w14:textId="58E067C0" w:rsidR="006800EC" w:rsidRDefault="00803E5B" w:rsidP="0006481C">
      <w:r>
        <w:t xml:space="preserve">La Tabla 2 muestra los resultados completos de la segunda etapa. Cada columna representa una especificación, cambiando la variable dependiente (columnas 1-5) o eliminando el control de oferta (columna 6).</w:t>
      </w:r>
    </w:p>
    <w:p w14:paraId="12118ACF" w14:textId="21ED5280" w:rsidR="00DF5B41" w:rsidRDefault="000956ED" w:rsidP="00940CB4">
      <w:commentRangeStart w:id="36"/>
      <w:r>
        <w:t xml:space="preserve">La especificación 1 muestra un impacto significativo de la llegada de inmigrantes</w:t>
      </w:r>
      <w:commentRangeEnd w:id="36"/>
      <w:r>
        <w:rPr>
          <w:rStyle w:val="CommentReference"/>
        </w:rPr>
        <w:commentReference w:id="36"/>
      </w:r>
      <w:r>
        <w:t xml:space="preserve"> en los precios medianos del alquiler. La interpretación del coeficiente </w:t>
      </w:r>
      <w:r>
        <w:rPr>
          <w:i/>
          <w:iCs/>
        </w:rPr>
        <w:t>β₂</w:t>
      </w:r>
      <w:r>
        <w:t xml:space="preserve"> es que el aumento de 1 p.p. en la tasa de inmigración (</w:t>
      </w:r>
      <m:oMath>
        <m:r>
          <w:rPr>
            <w:rFonts w:ascii="Cambria Math" w:hAnsi="Cambria Math"/>
          </w:rPr>
          <m:t>m</m:t>
        </m:r>
      </m:oMath>
      <w:r>
        <w:t xml:space="preserve">) produce un aumento aproximado del precio mediano del alquiler mensual por metro cuadrado del 2,1%; es decir, la llegada de 10.000 inmigrantes a una provincia de 1 millón de habitantes (p.ej., Asturias o Zaragoza en 2024) provoca un aumento aproximado de los precios medianos del alquiler de un 2,1%. El impacto en el total de contratos de alquiler es también significativo, pero mucho menor (0,6), y el efecto sobre los contratos antiguos resulta no significativo. Estos resultados concuerdan con la argumentación realizada acerca del canal de impacto de los inmigrantes, y son algo menores a los reportados por Sanchís-Guarner (2023), quizá debido a las mayores restricciones legales impuestas en los últimos años o a diferencias en los patrones de consumo de vivienda en los periodos estudiados. </w:t>
      </w:r>
    </w:p>
    <w:p w14:paraId="1A3302B7" w14:textId="77777777" w:rsidR="001721C8" w:rsidRPr="00DA462E" w:rsidRDefault="00E845DE" w:rsidP="003F3EF9">
      <w:r>
        <w:lastRenderedPageBreak/>
        <w:t xml:space="preserve">En cuanto a los controles, el </w:t>
      </w:r>
      <w:r>
        <w:rPr>
          <w:i/>
          <w:iCs/>
        </w:rPr>
        <w:t>shift-share</w:t>
      </w:r>
      <w:r>
        <w:t xml:space="preserve">, el modelo en diferencias y los efectos fijos de año y provincia hacen una buena labor: el coeficiente reducido y la no-significatividad de gran parte de ellos indica que las diferentes tendencias interprovinciales en el crecimiento de los precios no estaban sesgando nuestro coeficiente de inmigración. </w:t>
      </w:r>
    </w:p>
    <w:p w14:paraId="0C5E6139" w14:textId="2C6C789D" w:rsidR="00A0772A" w:rsidRPr="00DA462E" w:rsidRDefault="00A0772A" w:rsidP="003F3EF9">
      <w:r>
        <w:t xml:space="preserve">El coeficiente de la variable de oferta merece, no obstante, un comentario específico. </w:t>
      </w:r>
      <w:commentRangeStart w:id="37"/>
      <w:r>
        <w:t xml:space="preserve">Su valor estimado (en torno a −2,2 en la especificación del efecto limpio) es de magnitud similar y signo opuesto</w:t>
      </w:r>
      <w:commentRangeEnd w:id="37"/>
      <w:r>
        <w:rPr>
          <w:rStyle w:val="CommentReference"/>
        </w:rPr>
        <w:commentReference w:id="37"/>
      </w:r>
      <w:r>
        <w:t xml:space="preserve"> al de la demanda migratoria (+2,14): una obra nueva equivalente al 1% del stock se asocia con un alquiler de los nuevos contratos aproximadamente un 2,2% más bajo. Esta simetría ilustra el problema de fondo del mercado, el desajuste entre una oferta rígida y una demanda en expansión. Ahora bien, el coeficiente debe interpretarse con cautela: a diferencia de la inmigración, la construcción no está instrumentalizada, por lo que persiste cierto riesgo de endogeneidad; y, además, no resulta estadísticamente significativo, lo que probablemente refleja la escasa variación de la oferta en el periodo analizado. Lo interpretamos, por tanto, como un control con el signo esperado y una magnitud compatible con la simetría oferta-demanda, y no como una estimación causal limpia del efecto estructural de la oferta sobre el precio del alquiler. En esta línea, la especificación (6) confirma que eliminar este control apenas altera el coeficiente de la inmigración, lo que refuerza la intuición de que las diferencias interprovinciales en construcción no han sido suficientes para amortiguar el encarecimiento de los alquileres.</w:t>
      </w:r>
    </w:p>
    <w:p w14:paraId="4FA2036D" w14:textId="31FED248" w:rsidR="0054058D" w:rsidRPr="00DA462E" w:rsidRDefault="00810E8A" w:rsidP="003F3EF9">
      <w:pPr>
        <w:rPr>
          <w:lang w:val="en-ES"/>
        </w:rPr>
      </w:pPr>
      <w:r>
        <w:rPr>
          <w:lang w:val="en-ES"/>
        </w:rPr>
        <w:t xml:space="preserve">Por el lado de los atributos estructurales, se revelan como determinantes la proporción de viviendas en alquiler, la proporción de viviendas vacías y la longitud de costa. La primera tiene un coeficiente negativo: las provincias que ya contaban con un mercado de alquiler más maduro en 2011 han mostrado una mayor capacidad de adaptación, mitigando las tensiones de precios. La proporción de viviendas vacías, en cambio, tiene un coeficiente positivo: la intuición original era que actuaría como oferta latente que se incorporaría al mercado en periodos de tensión, moderando los precios, pero la evidencia indica lo contrario. </w:t>
      </w:r>
      <w:commentRangeStart w:id="38"/>
      <w:r>
        <w:rPr>
          <w:lang w:val="en-ES"/>
        </w:rPr>
        <w:t xml:space="preserve">Una posible interpretación es que, debido a la inseguridad jurídica u otras barreras institucionales</w:t>
      </w:r>
      <w:commentRangeEnd w:id="38"/>
      <w:r>
        <w:rPr>
          <w:rStyle w:val="CommentReference"/>
        </w:rPr>
        <w:commentReference w:id="38"/>
      </w:r>
      <w:r>
        <w:rPr>
          <w:lang w:val="en-ES"/>
        </w:rPr>
        <w:t xml:space="preserve">, los propietarios no sacan esa vivienda al mercado, por lo que no actúa como moderador sino como acelerador de los precios (por suponer una restricción adicional a la oferta). Por último, la longitud de costa tiene un efecto claro, aunque reducido, que probablemente capture la presión del sector turístico que la proporción de apartamentos turísticos no recoge.</w:t>
      </w:r>
    </w:p>
    <w:p w14:paraId="43D45CE0" w14:textId="3D78E200" w:rsidR="006800EC" w:rsidRPr="0073181F" w:rsidRDefault="006800EC" w:rsidP="006800EC">
      <w:pPr>
        <w:pStyle w:val="Caption"/>
        <w:keepNext/>
        <w:rPr>
          <w:b/>
          <w:bCs/>
          <w:color w:val="auto"/>
          <w:sz w:val="22"/>
          <w:szCs w:val="22"/>
        </w:rPr>
      </w:pPr>
      <w:r>
        <w:rPr>
          <w:b/>
          <w:bCs/>
          <w:color w:val="auto"/>
          <w:sz w:val="22"/>
          <w:szCs w:val="22"/>
        </w:rPr>
        <w:lastRenderedPageBreak/>
        <w:t xml:space="preserve">Tabla </w:t>
        <w:fldChar w:fldCharType="begin"/>
        <w:instrText xml:space="preserve"> SEQ Tabla \* ARABIC </w:instrText>
        <w:fldChar w:fldCharType="separate"/>
      </w:r>
      <w:r>
        <w:rPr>
          <w:b/>
          <w:bCs/>
          <w:noProof/>
          <w:color w:val="auto"/>
          <w:sz w:val="22"/>
          <w:szCs w:val="22"/>
        </w:rPr>
        <w:t>2</w:t>
      </w:r>
      <w:r>
        <w:rPr>
          <w:b/>
          <w:bCs/>
          <w:color w:val="auto"/>
          <w:sz w:val="22"/>
          <w:szCs w:val="22"/>
        </w:rPr>
        <w:fldChar w:fldCharType="end"/>
        <w:t xml:space="preserve">: Resultados de la segunda etapa (descomposición de efectos)</w:t>
      </w:r>
    </w:p>
    <w:tbl>
      <w:tblPr>
        <w:tblStyle w:val="TableGrid"/>
        <w:tblW w:w="5000" w:type="pct"/>
        <w:jc w:val="center"/>
        <w:tblBorders>
          <w:top w:val="nil"/>
          <w:left w:val="nil"/>
          <w:bottom w:val="nil"/>
          <w:right w:val="nil"/>
          <w:insideH w:val="nil"/>
          <w:insideV w:val="nil"/>
        </w:tblBorders>
        <w:tblLook w:val="04A0" w:firstRow="1" w:lastRow="0" w:firstColumn="1" w:lastColumn="0" w:noHBand="0" w:noVBand="1"/>
      </w:tblPr>
      <w:tblGrid>
        <w:gridCol w:w="1797"/>
        <w:gridCol w:w="1144"/>
        <w:gridCol w:w="1195"/>
        <w:gridCol w:w="994"/>
        <w:gridCol w:w="1066"/>
        <w:gridCol w:w="1066"/>
        <w:gridCol w:w="1236"/>
      </w:tblGrid>
      <w:tr w:rsidR="00383ADC" w:rsidRPr="00580DE0" w14:paraId="58E7F1BD" w14:textId="066A098B" w:rsidTr="00580DE0">
        <w:trPr>
          <w:jc w:val="center"/>
        </w:trPr>
        <w:tc>
          <w:tcPr>
            <w:tcW w:w="1058" w:type="pct"/>
            <w:tcBorders>
              <w:top w:val="single" w:sz="12" w:space="0" w:color="auto"/>
              <w:bottom w:val="nil"/>
            </w:tcBorders>
            <w:vAlign w:val="center"/>
          </w:tcPr>
          <w:p w14:paraId="117C412B" w14:textId="77777777" w:rsidR="00383ADC" w:rsidRPr="00580DE0" w:rsidRDefault="00383ADC" w:rsidP="00383ADC">
            <w:pPr>
              <w:spacing w:before="0" w:after="0"/>
              <w:jc w:val="center"/>
              <w:rPr>
                <w:sz w:val="20"/>
                <w:szCs w:val="20"/>
              </w:rPr>
            </w:pPr>
          </w:p>
        </w:tc>
        <w:tc>
          <w:tcPr>
            <w:tcW w:w="673" w:type="pct"/>
            <w:tcBorders>
              <w:top w:val="single" w:sz="12" w:space="0" w:color="auto"/>
              <w:bottom w:val="nil"/>
            </w:tcBorders>
            <w:vAlign w:val="center"/>
          </w:tcPr>
          <w:p w14:paraId="66DCDC05" w14:textId="77777777" w:rsidR="00383ADC" w:rsidRPr="00580DE0" w:rsidRDefault="00383ADC" w:rsidP="00383ADC">
            <w:pPr>
              <w:spacing w:before="0" w:after="0"/>
              <w:jc w:val="center"/>
              <w:rPr>
                <w:sz w:val="20"/>
                <w:szCs w:val="20"/>
              </w:rPr>
            </w:pPr>
            <w:r>
              <w:rPr>
                <w:b/>
                <w:sz w:val="20"/>
                <w:szCs w:val="20"/>
              </w:rPr>
              <w:t>(1)</w:t>
            </w:r>
          </w:p>
        </w:tc>
        <w:tc>
          <w:tcPr>
            <w:tcW w:w="703" w:type="pct"/>
            <w:tcBorders>
              <w:top w:val="single" w:sz="12" w:space="0" w:color="auto"/>
              <w:bottom w:val="nil"/>
            </w:tcBorders>
            <w:vAlign w:val="center"/>
          </w:tcPr>
          <w:p w14:paraId="6BDFF43E" w14:textId="28DD8774" w:rsidR="00383ADC" w:rsidRPr="00580DE0" w:rsidRDefault="00383ADC" w:rsidP="00383ADC">
            <w:pPr>
              <w:spacing w:before="0" w:after="0"/>
              <w:jc w:val="center"/>
              <w:rPr>
                <w:sz w:val="20"/>
                <w:szCs w:val="20"/>
              </w:rPr>
            </w:pPr>
            <w:r>
              <w:rPr>
                <w:b/>
                <w:sz w:val="20"/>
                <w:szCs w:val="20"/>
              </w:rPr>
              <w:t>(2)</w:t>
            </w:r>
          </w:p>
        </w:tc>
        <w:tc>
          <w:tcPr>
            <w:tcW w:w="585" w:type="pct"/>
            <w:tcBorders>
              <w:top w:val="single" w:sz="12" w:space="0" w:color="auto"/>
              <w:bottom w:val="nil"/>
            </w:tcBorders>
            <w:vAlign w:val="center"/>
          </w:tcPr>
          <w:p w14:paraId="09A9E9C9" w14:textId="49680C72" w:rsidR="00383ADC" w:rsidRPr="00580DE0" w:rsidRDefault="00383ADC" w:rsidP="00383ADC">
            <w:pPr>
              <w:spacing w:before="0" w:after="0"/>
              <w:jc w:val="center"/>
              <w:rPr>
                <w:sz w:val="20"/>
                <w:szCs w:val="20"/>
              </w:rPr>
            </w:pPr>
            <w:r>
              <w:rPr>
                <w:b/>
                <w:sz w:val="20"/>
                <w:szCs w:val="20"/>
              </w:rPr>
              <w:t>(3)</w:t>
            </w:r>
          </w:p>
        </w:tc>
        <w:tc>
          <w:tcPr>
            <w:tcW w:w="627" w:type="pct"/>
            <w:tcBorders>
              <w:top w:val="single" w:sz="12" w:space="0" w:color="auto"/>
              <w:bottom w:val="nil"/>
            </w:tcBorders>
            <w:vAlign w:val="center"/>
          </w:tcPr>
          <w:p w14:paraId="567A6FDA" w14:textId="50FA6BE2" w:rsidR="00383ADC" w:rsidRPr="00580DE0" w:rsidRDefault="00383ADC" w:rsidP="00383ADC">
            <w:pPr>
              <w:spacing w:before="0" w:after="0"/>
              <w:jc w:val="center"/>
              <w:rPr>
                <w:sz w:val="20"/>
                <w:szCs w:val="20"/>
              </w:rPr>
            </w:pPr>
            <w:r>
              <w:rPr>
                <w:b/>
                <w:sz w:val="20"/>
                <w:szCs w:val="20"/>
              </w:rPr>
              <w:t>(4)</w:t>
            </w:r>
          </w:p>
        </w:tc>
        <w:tc>
          <w:tcPr>
            <w:tcW w:w="627" w:type="pct"/>
            <w:tcBorders>
              <w:top w:val="single" w:sz="12" w:space="0" w:color="auto"/>
              <w:bottom w:val="nil"/>
            </w:tcBorders>
            <w:vAlign w:val="center"/>
          </w:tcPr>
          <w:p w14:paraId="3221E200" w14:textId="3751D1CE" w:rsidR="00383ADC" w:rsidRPr="00580DE0" w:rsidRDefault="00383ADC" w:rsidP="00383ADC">
            <w:pPr>
              <w:spacing w:before="0" w:after="0"/>
              <w:jc w:val="center"/>
              <w:rPr>
                <w:sz w:val="20"/>
                <w:szCs w:val="20"/>
              </w:rPr>
            </w:pPr>
            <w:r>
              <w:rPr>
                <w:b/>
                <w:sz w:val="20"/>
                <w:szCs w:val="20"/>
              </w:rPr>
              <w:t>(5)</w:t>
            </w:r>
          </w:p>
        </w:tc>
        <w:tc>
          <w:tcPr>
            <w:tcW w:w="727" w:type="pct"/>
            <w:tcBorders>
              <w:top w:val="single" w:sz="12" w:space="0" w:color="auto"/>
              <w:bottom w:val="nil"/>
            </w:tcBorders>
          </w:tcPr>
          <w:p w14:paraId="79E17469" w14:textId="772FA207" w:rsidR="00383ADC" w:rsidRPr="00580DE0" w:rsidRDefault="00383ADC" w:rsidP="00383ADC">
            <w:pPr>
              <w:spacing w:before="0" w:after="0"/>
              <w:jc w:val="center"/>
              <w:rPr>
                <w:b/>
                <w:sz w:val="20"/>
                <w:szCs w:val="20"/>
              </w:rPr>
            </w:pPr>
            <w:r>
              <w:rPr>
                <w:b/>
                <w:sz w:val="20"/>
                <w:szCs w:val="20"/>
              </w:rPr>
              <w:t>(6)</w:t>
            </w:r>
          </w:p>
        </w:tc>
      </w:tr>
      <w:tr w:rsidR="00383ADC" w:rsidRPr="00580DE0" w14:paraId="46E0C58B" w14:textId="2EC7A9C1" w:rsidTr="00580DE0">
        <w:trPr>
          <w:jc w:val="center"/>
        </w:trPr>
        <w:tc>
          <w:tcPr>
            <w:tcW w:w="1058" w:type="pct"/>
            <w:tcBorders>
              <w:top w:val="nil"/>
              <w:left w:val="nil"/>
              <w:bottom w:val="single" w:sz="12" w:space="0" w:color="auto"/>
              <w:right w:val="nil"/>
            </w:tcBorders>
            <w:vAlign w:val="center"/>
          </w:tcPr>
          <w:p w14:paraId="146C56E8" w14:textId="300972C5" w:rsidR="00383ADC" w:rsidRPr="00580DE0" w:rsidRDefault="00383ADC" w:rsidP="00383ADC">
            <w:pPr>
              <w:spacing w:before="0" w:after="0" w:line="276" w:lineRule="auto"/>
              <w:jc w:val="center"/>
              <w:rPr>
                <w:sz w:val="20"/>
                <w:szCs w:val="20"/>
              </w:rPr>
            </w:pPr>
          </w:p>
        </w:tc>
        <w:tc>
          <w:tcPr>
            <w:tcW w:w="673" w:type="pct"/>
            <w:tcBorders>
              <w:top w:val="nil"/>
              <w:left w:val="nil"/>
              <w:bottom w:val="single" w:sz="12" w:space="0" w:color="auto"/>
              <w:right w:val="nil"/>
            </w:tcBorders>
            <w:vAlign w:val="center"/>
          </w:tcPr>
          <w:p w14:paraId="1B4EC1D3" w14:textId="09F8A9BD" w:rsidR="00383ADC" w:rsidRPr="00580DE0" w:rsidRDefault="00000000" w:rsidP="00383ADC">
            <w:pPr>
              <w:spacing w:before="0" w:after="0"/>
              <w:jc w:val="center"/>
              <w:rPr>
                <w:b/>
                <w:sz w:val="20"/>
                <w:szCs w:val="20"/>
              </w:rPr>
            </w:pPr>
            <m:oMathPara>
              <m:oMath>
                <m:sSub>
                  <m:sSubPr>
                    <m:ctrlPr>
                      <w:rPr>
                        <w:rFonts w:ascii="Cambria Math" w:hAnsi="Cambria Math"/>
                        <w:i/>
                        <w:sz w:val="20"/>
                        <w:szCs w:val="20"/>
                      </w:rPr>
                    </m:ctrlPr>
                  </m:sSubPr>
                  <m:e>
                    <m:r>
                      <w:rPr>
                        <w:rFonts w:ascii="Cambria Math" w:hAnsi="Cambria Math"/>
                        <w:sz w:val="20"/>
                        <w:szCs w:val="20"/>
                      </w:rPr>
                      <m:t>P</m:t>
                    </m:r>
                  </m:e>
                  <m:sub>
                    <m:r>
                      <w:rPr>
                        <w:rFonts w:ascii="Cambria Math" w:hAnsi="Cambria Math"/>
                        <w:sz w:val="20"/>
                        <w:szCs w:val="20"/>
                      </w:rPr>
                      <m:t>new</m:t>
                    </m:r>
                  </m:sub>
                </m:sSub>
              </m:oMath>
            </m:oMathPara>
          </w:p>
        </w:tc>
        <w:tc>
          <w:tcPr>
            <w:tcW w:w="703" w:type="pct"/>
            <w:tcBorders>
              <w:top w:val="nil"/>
              <w:left w:val="nil"/>
              <w:bottom w:val="single" w:sz="12" w:space="0" w:color="auto"/>
              <w:right w:val="nil"/>
            </w:tcBorders>
            <w:vAlign w:val="center"/>
          </w:tcPr>
          <w:p w14:paraId="376E7054" w14:textId="09E2D4A2" w:rsidR="00383ADC" w:rsidRPr="00580DE0" w:rsidRDefault="00000000" w:rsidP="00383ADC">
            <w:pPr>
              <w:spacing w:before="0" w:after="0"/>
              <w:jc w:val="center"/>
              <w:rPr>
                <w:b/>
                <w:sz w:val="20"/>
                <w:szCs w:val="20"/>
              </w:rPr>
            </w:pPr>
            <m:oMathPara>
              <m:oMath>
                <m:sSub>
                  <m:sSubPr>
                    <m:ctrlPr>
                      <w:rPr>
                        <w:rFonts w:ascii="Cambria Math" w:hAnsi="Cambria Math"/>
                        <w:i/>
                        <w:sz w:val="20"/>
                        <w:szCs w:val="20"/>
                      </w:rPr>
                    </m:ctrlPr>
                  </m:sSubPr>
                  <m:e>
                    <m:r>
                      <w:rPr>
                        <w:rFonts w:ascii="Cambria Math" w:hAnsi="Cambria Math"/>
                        <w:sz w:val="20"/>
                        <w:szCs w:val="20"/>
                      </w:rPr>
                      <m:t>P</m:t>
                    </m:r>
                  </m:e>
                  <m:sub>
                    <m:r>
                      <w:rPr>
                        <w:rFonts w:ascii="Cambria Math" w:hAnsi="Cambria Math"/>
                        <w:sz w:val="20"/>
                        <w:szCs w:val="20"/>
                      </w:rPr>
                      <m:t>total</m:t>
                    </m:r>
                  </m:sub>
                </m:sSub>
              </m:oMath>
            </m:oMathPara>
          </w:p>
        </w:tc>
        <w:tc>
          <w:tcPr>
            <w:tcW w:w="585" w:type="pct"/>
            <w:tcBorders>
              <w:top w:val="nil"/>
              <w:left w:val="nil"/>
              <w:bottom w:val="single" w:sz="12" w:space="0" w:color="auto"/>
              <w:right w:val="nil"/>
            </w:tcBorders>
            <w:vAlign w:val="center"/>
          </w:tcPr>
          <w:p w14:paraId="22D81498" w14:textId="682E5957" w:rsidR="00383ADC" w:rsidRPr="00580DE0" w:rsidRDefault="00000000" w:rsidP="00383ADC">
            <w:pPr>
              <w:spacing w:before="0" w:after="0"/>
              <w:jc w:val="center"/>
              <w:rPr>
                <w:b/>
                <w:i/>
                <w:sz w:val="20"/>
                <w:szCs w:val="20"/>
              </w:rPr>
            </w:pPr>
            <m:oMathPara>
              <m:oMath>
                <m:sSub>
                  <m:sSubPr>
                    <m:ctrlPr>
                      <w:rPr>
                        <w:rFonts w:ascii="Cambria Math" w:hAnsi="Cambria Math"/>
                        <w:i/>
                        <w:sz w:val="20"/>
                        <w:szCs w:val="20"/>
                      </w:rPr>
                    </m:ctrlPr>
                  </m:sSubPr>
                  <m:e>
                    <m:r>
                      <w:rPr>
                        <w:rFonts w:ascii="Cambria Math" w:hAnsi="Cambria Math"/>
                        <w:sz w:val="20"/>
                        <w:szCs w:val="20"/>
                      </w:rPr>
                      <m:t>P</m:t>
                    </m:r>
                  </m:e>
                  <m:sub>
                    <m:r>
                      <w:rPr>
                        <w:rFonts w:ascii="Cambria Math" w:hAnsi="Cambria Math"/>
                        <w:sz w:val="20"/>
                        <w:szCs w:val="20"/>
                      </w:rPr>
                      <m:t>old</m:t>
                    </m:r>
                  </m:sub>
                </m:sSub>
              </m:oMath>
            </m:oMathPara>
          </w:p>
        </w:tc>
        <w:tc>
          <w:tcPr>
            <w:tcW w:w="627" w:type="pct"/>
            <w:tcBorders>
              <w:top w:val="nil"/>
              <w:left w:val="nil"/>
              <w:bottom w:val="single" w:sz="12" w:space="0" w:color="auto"/>
              <w:right w:val="nil"/>
            </w:tcBorders>
            <w:vAlign w:val="center"/>
          </w:tcPr>
          <w:p w14:paraId="569AC909" w14:textId="3F16CDE8" w:rsidR="00383ADC" w:rsidRPr="00580DE0" w:rsidRDefault="00000000" w:rsidP="00383ADC">
            <w:pPr>
              <w:spacing w:before="0" w:after="0"/>
              <w:jc w:val="center"/>
              <w:rPr>
                <w:b/>
                <w:i/>
                <w:sz w:val="20"/>
                <w:szCs w:val="20"/>
              </w:rPr>
            </w:pPr>
            <m:oMathPara>
              <m:oMath>
                <m:sSubSup>
                  <m:sSubSupPr>
                    <m:ctrlPr>
                      <w:rPr>
                        <w:rFonts w:ascii="Cambria Math" w:hAnsi="Cambria Math"/>
                        <w:i/>
                        <w:sz w:val="20"/>
                        <w:szCs w:val="20"/>
                      </w:rPr>
                    </m:ctrlPr>
                  </m:sSubSupPr>
                  <m:e>
                    <m:r>
                      <w:rPr>
                        <w:rFonts w:ascii="Cambria Math" w:hAnsi="Cambria Math"/>
                        <w:sz w:val="20"/>
                        <w:szCs w:val="20"/>
                      </w:rPr>
                      <m:t>P</m:t>
                    </m:r>
                  </m:e>
                  <m:sub>
                    <m:r>
                      <m:rPr>
                        <m:nor/>
                      </m:rPr>
                      <w:rPr>
                        <w:i/>
                        <w:sz w:val="20"/>
                        <w:szCs w:val="20"/>
                      </w:rPr>
                      <m:t>new</m:t>
                    </m:r>
                  </m:sub>
                  <m:sup>
                    <m:r>
                      <w:rPr>
                        <w:rFonts w:ascii="Cambria Math" w:hAnsi="Cambria Math"/>
                        <w:sz w:val="20"/>
                        <w:szCs w:val="20"/>
                      </w:rPr>
                      <m:t>P25</m:t>
                    </m:r>
                  </m:sup>
                </m:sSubSup>
              </m:oMath>
            </m:oMathPara>
          </w:p>
        </w:tc>
        <w:tc>
          <w:tcPr>
            <w:tcW w:w="627" w:type="pct"/>
            <w:tcBorders>
              <w:top w:val="nil"/>
              <w:left w:val="nil"/>
              <w:bottom w:val="single" w:sz="12" w:space="0" w:color="auto"/>
              <w:right w:val="nil"/>
            </w:tcBorders>
            <w:vAlign w:val="center"/>
          </w:tcPr>
          <w:p w14:paraId="0B1F327E" w14:textId="117319E4" w:rsidR="00383ADC" w:rsidRPr="00580DE0" w:rsidRDefault="00000000" w:rsidP="00383ADC">
            <w:pPr>
              <w:spacing w:before="0" w:after="0"/>
              <w:jc w:val="center"/>
              <w:rPr>
                <w:b/>
                <w:i/>
                <w:sz w:val="20"/>
                <w:szCs w:val="20"/>
              </w:rPr>
            </w:pPr>
            <m:oMathPara>
              <m:oMath>
                <m:sSubSup>
                  <m:sSubSupPr>
                    <m:ctrlPr>
                      <w:rPr>
                        <w:rFonts w:ascii="Cambria Math" w:hAnsi="Cambria Math"/>
                        <w:i/>
                        <w:sz w:val="20"/>
                        <w:szCs w:val="20"/>
                      </w:rPr>
                    </m:ctrlPr>
                  </m:sSubSupPr>
                  <m:e>
                    <m:r>
                      <w:rPr>
                        <w:rFonts w:ascii="Cambria Math" w:hAnsi="Cambria Math"/>
                        <w:sz w:val="20"/>
                        <w:szCs w:val="20"/>
                      </w:rPr>
                      <m:t>P</m:t>
                    </m:r>
                  </m:e>
                  <m:sub>
                    <m:r>
                      <m:rPr>
                        <m:nor/>
                      </m:rPr>
                      <w:rPr>
                        <w:i/>
                        <w:sz w:val="20"/>
                        <w:szCs w:val="20"/>
                      </w:rPr>
                      <m:t>new</m:t>
                    </m:r>
                  </m:sub>
                  <m:sup>
                    <m:r>
                      <w:rPr>
                        <w:rFonts w:ascii="Cambria Math" w:hAnsi="Cambria Math"/>
                        <w:sz w:val="20"/>
                        <w:szCs w:val="20"/>
                      </w:rPr>
                      <m:t>P75</m:t>
                    </m:r>
                  </m:sup>
                </m:sSubSup>
              </m:oMath>
            </m:oMathPara>
          </w:p>
        </w:tc>
        <w:tc>
          <w:tcPr>
            <w:tcW w:w="727" w:type="pct"/>
            <w:tcBorders>
              <w:top w:val="nil"/>
              <w:left w:val="nil"/>
              <w:bottom w:val="single" w:sz="12" w:space="0" w:color="auto"/>
              <w:right w:val="nil"/>
            </w:tcBorders>
            <w:vAlign w:val="center"/>
          </w:tcPr>
          <w:p w14:paraId="7585E55B" w14:textId="7967E206" w:rsidR="00383ADC" w:rsidRPr="00580DE0" w:rsidRDefault="00000000" w:rsidP="00383ADC">
            <w:pPr>
              <w:spacing w:before="0" w:after="0"/>
              <w:jc w:val="center"/>
              <w:rPr>
                <w:sz w:val="20"/>
                <w:szCs w:val="20"/>
              </w:rPr>
            </w:pPr>
            <m:oMathPara>
              <m:oMath>
                <m:sSub>
                  <m:sSubPr>
                    <m:ctrlPr>
                      <w:rPr>
                        <w:rFonts w:ascii="Cambria Math" w:hAnsi="Cambria Math"/>
                        <w:i/>
                        <w:sz w:val="20"/>
                        <w:szCs w:val="20"/>
                      </w:rPr>
                    </m:ctrlPr>
                  </m:sSubPr>
                  <m:e>
                    <m:r>
                      <w:rPr>
                        <w:rFonts w:ascii="Cambria Math" w:hAnsi="Cambria Math"/>
                        <w:sz w:val="20"/>
                        <w:szCs w:val="20"/>
                      </w:rPr>
                      <m:t>P</m:t>
                    </m:r>
                  </m:e>
                  <m:sub>
                    <m:r>
                      <w:rPr>
                        <w:rFonts w:ascii="Cambria Math" w:hAnsi="Cambria Math"/>
                        <w:sz w:val="20"/>
                        <w:szCs w:val="20"/>
                      </w:rPr>
                      <m:t>new</m:t>
                    </m:r>
                  </m:sub>
                </m:sSub>
              </m:oMath>
            </m:oMathPara>
          </w:p>
        </w:tc>
      </w:tr>
      <w:tr w:rsidR="00383ADC" w:rsidRPr="00580DE0" w14:paraId="234965CE" w14:textId="34DBC1C2" w:rsidTr="00580DE0">
        <w:trPr>
          <w:jc w:val="center"/>
        </w:trPr>
        <w:tc>
          <w:tcPr>
            <w:tcW w:w="1058" w:type="pct"/>
            <w:tcBorders>
              <w:top w:val="single" w:sz="12" w:space="0" w:color="auto"/>
              <w:left w:val="nil"/>
              <w:bottom w:val="nil"/>
              <w:right w:val="nil"/>
            </w:tcBorders>
            <w:vAlign w:val="center"/>
          </w:tcPr>
          <w:p w14:paraId="33DD0B3F" w14:textId="77777777" w:rsidR="00383ADC" w:rsidRPr="00580DE0" w:rsidRDefault="00383ADC" w:rsidP="00383ADC">
            <w:pPr>
              <w:spacing w:before="0" w:after="0" w:line="276" w:lineRule="auto"/>
              <w:jc w:val="center"/>
              <w:rPr>
                <w:sz w:val="20"/>
                <w:szCs w:val="20"/>
              </w:rPr>
            </w:pPr>
          </w:p>
        </w:tc>
        <w:tc>
          <w:tcPr>
            <w:tcW w:w="673" w:type="pct"/>
            <w:tcBorders>
              <w:top w:val="single" w:sz="12" w:space="0" w:color="auto"/>
              <w:left w:val="nil"/>
              <w:bottom w:val="nil"/>
              <w:right w:val="nil"/>
            </w:tcBorders>
            <w:vAlign w:val="center"/>
          </w:tcPr>
          <w:p w14:paraId="4205406F" w14:textId="77777777" w:rsidR="00383ADC" w:rsidRPr="00580DE0" w:rsidRDefault="00383ADC" w:rsidP="00383ADC">
            <w:pPr>
              <w:spacing w:before="0" w:after="0" w:line="276" w:lineRule="auto"/>
              <w:jc w:val="center"/>
              <w:rPr>
                <w:sz w:val="20"/>
                <w:szCs w:val="20"/>
              </w:rPr>
            </w:pPr>
          </w:p>
        </w:tc>
        <w:tc>
          <w:tcPr>
            <w:tcW w:w="703" w:type="pct"/>
            <w:tcBorders>
              <w:top w:val="single" w:sz="12" w:space="0" w:color="auto"/>
              <w:left w:val="nil"/>
              <w:bottom w:val="nil"/>
              <w:right w:val="nil"/>
            </w:tcBorders>
            <w:vAlign w:val="center"/>
          </w:tcPr>
          <w:p w14:paraId="5E85C647" w14:textId="77777777" w:rsidR="00383ADC" w:rsidRPr="00580DE0" w:rsidRDefault="00383ADC" w:rsidP="00383ADC">
            <w:pPr>
              <w:spacing w:before="0" w:after="0" w:line="276" w:lineRule="auto"/>
              <w:jc w:val="center"/>
              <w:rPr>
                <w:sz w:val="20"/>
                <w:szCs w:val="20"/>
              </w:rPr>
            </w:pPr>
          </w:p>
        </w:tc>
        <w:tc>
          <w:tcPr>
            <w:tcW w:w="585" w:type="pct"/>
            <w:tcBorders>
              <w:top w:val="single" w:sz="12" w:space="0" w:color="auto"/>
              <w:left w:val="nil"/>
              <w:bottom w:val="nil"/>
              <w:right w:val="nil"/>
            </w:tcBorders>
            <w:vAlign w:val="center"/>
          </w:tcPr>
          <w:p w14:paraId="4D147778" w14:textId="77777777" w:rsidR="00383ADC" w:rsidRPr="00580DE0" w:rsidRDefault="00383ADC" w:rsidP="00383ADC">
            <w:pPr>
              <w:spacing w:before="0" w:after="0" w:line="276" w:lineRule="auto"/>
              <w:jc w:val="center"/>
              <w:rPr>
                <w:sz w:val="20"/>
                <w:szCs w:val="20"/>
              </w:rPr>
            </w:pPr>
          </w:p>
        </w:tc>
        <w:tc>
          <w:tcPr>
            <w:tcW w:w="627" w:type="pct"/>
            <w:tcBorders>
              <w:top w:val="single" w:sz="12" w:space="0" w:color="auto"/>
              <w:left w:val="nil"/>
              <w:bottom w:val="nil"/>
              <w:right w:val="nil"/>
            </w:tcBorders>
            <w:vAlign w:val="center"/>
          </w:tcPr>
          <w:p w14:paraId="25382318" w14:textId="77777777" w:rsidR="00383ADC" w:rsidRPr="00580DE0" w:rsidRDefault="00383ADC" w:rsidP="00383ADC">
            <w:pPr>
              <w:spacing w:before="0" w:after="0" w:line="276" w:lineRule="auto"/>
              <w:jc w:val="center"/>
              <w:rPr>
                <w:sz w:val="20"/>
                <w:szCs w:val="20"/>
              </w:rPr>
            </w:pPr>
          </w:p>
        </w:tc>
        <w:tc>
          <w:tcPr>
            <w:tcW w:w="627" w:type="pct"/>
            <w:tcBorders>
              <w:top w:val="single" w:sz="12" w:space="0" w:color="auto"/>
              <w:left w:val="nil"/>
              <w:bottom w:val="nil"/>
              <w:right w:val="nil"/>
            </w:tcBorders>
            <w:vAlign w:val="center"/>
          </w:tcPr>
          <w:p w14:paraId="75A703CA" w14:textId="77777777" w:rsidR="00383ADC" w:rsidRPr="00580DE0" w:rsidRDefault="00383ADC" w:rsidP="00383ADC">
            <w:pPr>
              <w:spacing w:before="0" w:after="0" w:line="276" w:lineRule="auto"/>
              <w:jc w:val="center"/>
              <w:rPr>
                <w:sz w:val="20"/>
                <w:szCs w:val="20"/>
              </w:rPr>
            </w:pPr>
          </w:p>
        </w:tc>
        <w:tc>
          <w:tcPr>
            <w:tcW w:w="727" w:type="pct"/>
            <w:tcBorders>
              <w:top w:val="single" w:sz="12" w:space="0" w:color="auto"/>
              <w:left w:val="nil"/>
              <w:bottom w:val="nil"/>
              <w:right w:val="nil"/>
            </w:tcBorders>
            <w:vAlign w:val="center"/>
          </w:tcPr>
          <w:p w14:paraId="3D6B68A2" w14:textId="77777777" w:rsidR="00383ADC" w:rsidRPr="00580DE0" w:rsidRDefault="00383ADC" w:rsidP="00383ADC">
            <w:pPr>
              <w:spacing w:before="0" w:after="0" w:line="276" w:lineRule="auto"/>
              <w:jc w:val="center"/>
              <w:rPr>
                <w:sz w:val="20"/>
                <w:szCs w:val="20"/>
              </w:rPr>
            </w:pPr>
          </w:p>
        </w:tc>
      </w:tr>
      <w:tr w:rsidR="0036056C" w:rsidRPr="00580DE0" w14:paraId="253B86B7" w14:textId="4870D899" w:rsidTr="00C405B2">
        <w:trPr>
          <w:jc w:val="center"/>
        </w:trPr>
        <w:tc>
          <w:tcPr>
            <w:tcW w:w="1058" w:type="pct"/>
            <w:tcBorders>
              <w:top w:val="nil"/>
              <w:left w:val="nil"/>
              <w:bottom w:val="nil"/>
              <w:right w:val="nil"/>
            </w:tcBorders>
            <w:vAlign w:val="center"/>
          </w:tcPr>
          <w:p w14:paraId="5531D466" w14:textId="20F7D073" w:rsidR="0036056C" w:rsidRPr="00580DE0" w:rsidRDefault="0036056C" w:rsidP="0036056C">
            <w:pPr>
              <w:spacing w:before="0" w:after="0" w:line="276" w:lineRule="auto"/>
              <w:jc w:val="center"/>
              <w:rPr>
                <w:sz w:val="20"/>
                <w:szCs w:val="20"/>
              </w:rPr>
            </w:pPr>
            <w:r>
              <w:rPr>
                <w:sz w:val="20"/>
                <w:szCs w:val="20"/>
              </w:rPr>
              <w:t>β₁ (efecto total)</w:t>
            </w:r>
          </w:p>
        </w:tc>
        <w:tc>
          <w:tcPr>
            <w:tcW w:w="673" w:type="pct"/>
            <w:tcBorders>
              <w:top w:val="nil"/>
              <w:left w:val="nil"/>
              <w:bottom w:val="nil"/>
              <w:right w:val="nil"/>
            </w:tcBorders>
            <w:vAlign w:val="center"/>
          </w:tcPr>
          <w:p w14:paraId="73AE26BE" w14:textId="34A8965E" w:rsidR="0036056C" w:rsidRPr="00580DE0" w:rsidRDefault="0036056C" w:rsidP="00C405B2">
            <w:pPr>
              <w:spacing w:before="0" w:after="0" w:line="276" w:lineRule="auto"/>
              <w:jc w:val="center"/>
              <w:rPr>
                <w:sz w:val="20"/>
                <w:szCs w:val="20"/>
              </w:rPr>
            </w:pPr>
            <w:r>
              <w:rPr>
                <w:sz w:val="20"/>
                <w:szCs w:val="20"/>
              </w:rPr>
              <w:t>2,2774**</w:t>
            </w:r>
          </w:p>
        </w:tc>
        <w:tc>
          <w:tcPr>
            <w:tcW w:w="703" w:type="pct"/>
            <w:tcBorders>
              <w:top w:val="nil"/>
              <w:left w:val="nil"/>
              <w:bottom w:val="nil"/>
              <w:right w:val="nil"/>
            </w:tcBorders>
            <w:vAlign w:val="center"/>
          </w:tcPr>
          <w:p w14:paraId="6B1D45BD" w14:textId="2BA87F0F" w:rsidR="0036056C" w:rsidRPr="00580DE0" w:rsidRDefault="0036056C" w:rsidP="00C405B2">
            <w:pPr>
              <w:spacing w:before="0" w:after="0" w:line="276" w:lineRule="auto"/>
              <w:jc w:val="center"/>
              <w:rPr>
                <w:sz w:val="20"/>
                <w:szCs w:val="20"/>
              </w:rPr>
            </w:pPr>
            <w:r>
              <w:rPr>
                <w:sz w:val="20"/>
                <w:szCs w:val="20"/>
              </w:rPr>
              <w:t>0,6371***</w:t>
            </w:r>
          </w:p>
        </w:tc>
        <w:tc>
          <w:tcPr>
            <w:tcW w:w="585" w:type="pct"/>
            <w:tcBorders>
              <w:top w:val="nil"/>
              <w:left w:val="nil"/>
              <w:bottom w:val="nil"/>
              <w:right w:val="nil"/>
            </w:tcBorders>
            <w:vAlign w:val="center"/>
          </w:tcPr>
          <w:p w14:paraId="5D0963C9" w14:textId="198FA91F" w:rsidR="0036056C" w:rsidRPr="00580DE0" w:rsidRDefault="0036056C" w:rsidP="00C405B2">
            <w:pPr>
              <w:spacing w:before="0" w:after="0" w:line="276" w:lineRule="auto"/>
              <w:jc w:val="center"/>
              <w:rPr>
                <w:sz w:val="20"/>
                <w:szCs w:val="20"/>
              </w:rPr>
            </w:pPr>
            <w:r>
              <w:rPr>
                <w:sz w:val="20"/>
                <w:szCs w:val="20"/>
              </w:rPr>
              <w:t>0,4514</w:t>
            </w:r>
          </w:p>
        </w:tc>
        <w:tc>
          <w:tcPr>
            <w:tcW w:w="627" w:type="pct"/>
            <w:tcBorders>
              <w:top w:val="nil"/>
              <w:left w:val="nil"/>
              <w:bottom w:val="nil"/>
              <w:right w:val="nil"/>
            </w:tcBorders>
            <w:vAlign w:val="center"/>
          </w:tcPr>
          <w:p w14:paraId="4C460716" w14:textId="3C7E48AD" w:rsidR="0036056C" w:rsidRPr="00580DE0" w:rsidRDefault="0036056C" w:rsidP="00C405B2">
            <w:pPr>
              <w:spacing w:before="0" w:after="0" w:line="276" w:lineRule="auto"/>
              <w:jc w:val="center"/>
              <w:rPr>
                <w:sz w:val="20"/>
                <w:szCs w:val="20"/>
              </w:rPr>
            </w:pPr>
            <w:r>
              <w:rPr>
                <w:sz w:val="20"/>
                <w:szCs w:val="20"/>
              </w:rPr>
              <w:t>2,1979*</w:t>
            </w:r>
          </w:p>
        </w:tc>
        <w:tc>
          <w:tcPr>
            <w:tcW w:w="627" w:type="pct"/>
            <w:tcBorders>
              <w:top w:val="nil"/>
              <w:left w:val="nil"/>
              <w:bottom w:val="nil"/>
              <w:right w:val="nil"/>
            </w:tcBorders>
            <w:vAlign w:val="center"/>
          </w:tcPr>
          <w:p w14:paraId="358AB481" w14:textId="2CA1DF98" w:rsidR="0036056C" w:rsidRPr="00580DE0" w:rsidRDefault="0036056C" w:rsidP="00C405B2">
            <w:pPr>
              <w:spacing w:before="0" w:after="0" w:line="276" w:lineRule="auto"/>
              <w:jc w:val="center"/>
              <w:rPr>
                <w:sz w:val="20"/>
                <w:szCs w:val="20"/>
              </w:rPr>
            </w:pPr>
            <w:r>
              <w:rPr>
                <w:sz w:val="20"/>
                <w:szCs w:val="20"/>
              </w:rPr>
              <w:t>0,5513</w:t>
            </w:r>
          </w:p>
        </w:tc>
        <w:tc>
          <w:tcPr>
            <w:tcW w:w="727" w:type="pct"/>
            <w:tcBorders>
              <w:top w:val="nil"/>
              <w:left w:val="nil"/>
              <w:bottom w:val="nil"/>
              <w:right w:val="nil"/>
            </w:tcBorders>
            <w:vAlign w:val="center"/>
          </w:tcPr>
          <w:p w14:paraId="3851737B" w14:textId="2AC4D19C" w:rsidR="0036056C" w:rsidRPr="00580DE0" w:rsidRDefault="0036056C" w:rsidP="00C405B2">
            <w:pPr>
              <w:spacing w:before="0" w:after="0" w:line="276" w:lineRule="auto"/>
              <w:jc w:val="center"/>
              <w:rPr>
                <w:sz w:val="20"/>
                <w:szCs w:val="20"/>
              </w:rPr>
            </w:pPr>
            <w:r>
              <w:rPr>
                <w:sz w:val="20"/>
                <w:szCs w:val="20"/>
              </w:rPr>
              <w:t>2,2282**</w:t>
            </w:r>
          </w:p>
        </w:tc>
      </w:tr>
      <w:tr w:rsidR="0036056C" w:rsidRPr="00580DE0" w14:paraId="35C3AA87" w14:textId="6F004AF0" w:rsidTr="00C405B2">
        <w:trPr>
          <w:jc w:val="center"/>
        </w:trPr>
        <w:tc>
          <w:tcPr>
            <w:tcW w:w="1058" w:type="pct"/>
            <w:tcBorders>
              <w:top w:val="nil"/>
            </w:tcBorders>
            <w:vAlign w:val="center"/>
          </w:tcPr>
          <w:p w14:paraId="77ABE9C0" w14:textId="51140F3B" w:rsidR="0036056C" w:rsidRPr="00580DE0" w:rsidRDefault="0036056C" w:rsidP="0036056C">
            <w:pPr>
              <w:spacing w:before="0" w:after="0" w:line="276" w:lineRule="auto"/>
              <w:jc w:val="center"/>
              <w:rPr>
                <w:sz w:val="20"/>
                <w:szCs w:val="20"/>
              </w:rPr>
            </w:pPr>
          </w:p>
        </w:tc>
        <w:tc>
          <w:tcPr>
            <w:tcW w:w="673" w:type="pct"/>
            <w:tcBorders>
              <w:top w:val="nil"/>
            </w:tcBorders>
            <w:vAlign w:val="center"/>
          </w:tcPr>
          <w:p w14:paraId="193371B3" w14:textId="29646225" w:rsidR="0036056C" w:rsidRPr="00580DE0" w:rsidRDefault="0036056C" w:rsidP="00C405B2">
            <w:pPr>
              <w:spacing w:before="0" w:after="0" w:line="276" w:lineRule="auto"/>
              <w:jc w:val="center"/>
              <w:rPr>
                <w:sz w:val="20"/>
                <w:szCs w:val="20"/>
              </w:rPr>
            </w:pPr>
            <w:r>
              <w:rPr>
                <w:sz w:val="20"/>
                <w:szCs w:val="20"/>
              </w:rPr>
              <w:t>(1,0959)</w:t>
            </w:r>
          </w:p>
        </w:tc>
        <w:tc>
          <w:tcPr>
            <w:tcW w:w="703" w:type="pct"/>
            <w:tcBorders>
              <w:top w:val="nil"/>
            </w:tcBorders>
            <w:vAlign w:val="center"/>
          </w:tcPr>
          <w:p w14:paraId="2DF38E82" w14:textId="6165F313" w:rsidR="0036056C" w:rsidRPr="00580DE0" w:rsidRDefault="0036056C" w:rsidP="00C405B2">
            <w:pPr>
              <w:spacing w:before="0" w:after="0" w:line="276" w:lineRule="auto"/>
              <w:jc w:val="center"/>
              <w:rPr>
                <w:sz w:val="20"/>
                <w:szCs w:val="20"/>
              </w:rPr>
            </w:pPr>
            <w:r>
              <w:rPr>
                <w:sz w:val="20"/>
                <w:szCs w:val="20"/>
              </w:rPr>
              <w:t>(0,2310)</w:t>
            </w:r>
          </w:p>
        </w:tc>
        <w:tc>
          <w:tcPr>
            <w:tcW w:w="585" w:type="pct"/>
            <w:tcBorders>
              <w:top w:val="nil"/>
            </w:tcBorders>
            <w:vAlign w:val="center"/>
          </w:tcPr>
          <w:p w14:paraId="73AED34F" w14:textId="50F4E617" w:rsidR="0036056C" w:rsidRPr="00580DE0" w:rsidRDefault="0036056C" w:rsidP="00C405B2">
            <w:pPr>
              <w:spacing w:before="0" w:after="0" w:line="276" w:lineRule="auto"/>
              <w:jc w:val="center"/>
              <w:rPr>
                <w:sz w:val="20"/>
                <w:szCs w:val="20"/>
              </w:rPr>
            </w:pPr>
            <w:r>
              <w:rPr>
                <w:sz w:val="20"/>
                <w:szCs w:val="20"/>
              </w:rPr>
              <w:t>(0,3132)</w:t>
            </w:r>
          </w:p>
        </w:tc>
        <w:tc>
          <w:tcPr>
            <w:tcW w:w="627" w:type="pct"/>
            <w:tcBorders>
              <w:top w:val="nil"/>
            </w:tcBorders>
            <w:vAlign w:val="center"/>
          </w:tcPr>
          <w:p w14:paraId="14ED85D9" w14:textId="51C09475" w:rsidR="0036056C" w:rsidRPr="00580DE0" w:rsidRDefault="0036056C" w:rsidP="00C405B2">
            <w:pPr>
              <w:spacing w:before="0" w:after="0" w:line="276" w:lineRule="auto"/>
              <w:jc w:val="center"/>
              <w:rPr>
                <w:sz w:val="20"/>
                <w:szCs w:val="20"/>
              </w:rPr>
            </w:pPr>
            <w:r>
              <w:rPr>
                <w:sz w:val="20"/>
                <w:szCs w:val="20"/>
              </w:rPr>
              <w:t>(1,2224)</w:t>
            </w:r>
          </w:p>
        </w:tc>
        <w:tc>
          <w:tcPr>
            <w:tcW w:w="627" w:type="pct"/>
            <w:tcBorders>
              <w:top w:val="nil"/>
            </w:tcBorders>
            <w:vAlign w:val="center"/>
          </w:tcPr>
          <w:p w14:paraId="77348AF4" w14:textId="43C87161" w:rsidR="0036056C" w:rsidRPr="00580DE0" w:rsidRDefault="0036056C" w:rsidP="00C405B2">
            <w:pPr>
              <w:spacing w:before="0" w:after="0" w:line="276" w:lineRule="auto"/>
              <w:jc w:val="center"/>
              <w:rPr>
                <w:sz w:val="20"/>
                <w:szCs w:val="20"/>
              </w:rPr>
            </w:pPr>
            <w:r>
              <w:rPr>
                <w:sz w:val="20"/>
                <w:szCs w:val="20"/>
              </w:rPr>
              <w:t>(1,5858)</w:t>
            </w:r>
          </w:p>
        </w:tc>
        <w:tc>
          <w:tcPr>
            <w:tcW w:w="727" w:type="pct"/>
            <w:tcBorders>
              <w:top w:val="nil"/>
            </w:tcBorders>
            <w:vAlign w:val="center"/>
          </w:tcPr>
          <w:p w14:paraId="428B0562" w14:textId="06A80AC5" w:rsidR="0036056C" w:rsidRPr="00580DE0" w:rsidRDefault="0036056C" w:rsidP="00C405B2">
            <w:pPr>
              <w:spacing w:before="0" w:after="0" w:line="276" w:lineRule="auto"/>
              <w:jc w:val="center"/>
              <w:rPr>
                <w:sz w:val="20"/>
                <w:szCs w:val="20"/>
              </w:rPr>
            </w:pPr>
            <w:r>
              <w:rPr>
                <w:sz w:val="20"/>
                <w:szCs w:val="20"/>
              </w:rPr>
              <w:t>(1,0676)</w:t>
            </w:r>
          </w:p>
        </w:tc>
      </w:tr>
      <w:tr w:rsidR="00580DE0" w:rsidRPr="00580DE0" w14:paraId="7DD73F5F" w14:textId="3751034A" w:rsidTr="00C405B2">
        <w:trPr>
          <w:jc w:val="center"/>
        </w:trPr>
        <w:tc>
          <w:tcPr>
            <w:tcW w:w="1058" w:type="pct"/>
            <w:vAlign w:val="center"/>
          </w:tcPr>
          <w:p w14:paraId="2E71C87F" w14:textId="16EE0646" w:rsidR="00580DE0" w:rsidRPr="00580DE0" w:rsidRDefault="00580DE0" w:rsidP="00580DE0">
            <w:pPr>
              <w:spacing w:before="0" w:after="0" w:line="276" w:lineRule="auto"/>
              <w:jc w:val="center"/>
              <w:rPr>
                <w:sz w:val="20"/>
                <w:szCs w:val="20"/>
              </w:rPr>
            </w:pPr>
            <w:r>
              <w:rPr>
                <w:sz w:val="20"/>
                <w:szCs w:val="20"/>
              </w:rPr>
              <w:t>β₂ (efecto limpio)</w:t>
            </w:r>
          </w:p>
        </w:tc>
        <w:tc>
          <w:tcPr>
            <w:tcW w:w="673" w:type="pct"/>
            <w:vAlign w:val="center"/>
          </w:tcPr>
          <w:p w14:paraId="5E25869A" w14:textId="7E0D3C94" w:rsidR="00580DE0" w:rsidRPr="00580DE0" w:rsidRDefault="00580DE0" w:rsidP="00C405B2">
            <w:pPr>
              <w:spacing w:before="0" w:after="0" w:line="276" w:lineRule="auto"/>
              <w:jc w:val="center"/>
              <w:rPr>
                <w:sz w:val="20"/>
                <w:szCs w:val="20"/>
              </w:rPr>
            </w:pPr>
            <w:r>
              <w:rPr>
                <w:sz w:val="20"/>
                <w:szCs w:val="20"/>
              </w:rPr>
              <w:t>2,1399**</w:t>
            </w:r>
          </w:p>
        </w:tc>
        <w:tc>
          <w:tcPr>
            <w:tcW w:w="703" w:type="pct"/>
            <w:vAlign w:val="center"/>
          </w:tcPr>
          <w:p w14:paraId="5D58245B" w14:textId="2F188AB5" w:rsidR="00580DE0" w:rsidRPr="00580DE0" w:rsidRDefault="00580DE0" w:rsidP="00C405B2">
            <w:pPr>
              <w:spacing w:before="0" w:after="0" w:line="276" w:lineRule="auto"/>
              <w:jc w:val="center"/>
              <w:rPr>
                <w:sz w:val="20"/>
                <w:szCs w:val="20"/>
              </w:rPr>
            </w:pPr>
            <w:r>
              <w:rPr>
                <w:sz w:val="20"/>
                <w:szCs w:val="20"/>
              </w:rPr>
              <w:t>0,5986***</w:t>
            </w:r>
          </w:p>
        </w:tc>
        <w:tc>
          <w:tcPr>
            <w:tcW w:w="585" w:type="pct"/>
            <w:vAlign w:val="center"/>
          </w:tcPr>
          <w:p w14:paraId="1977AE32" w14:textId="73C89EC7" w:rsidR="00580DE0" w:rsidRPr="00580DE0" w:rsidRDefault="00580DE0" w:rsidP="00C405B2">
            <w:pPr>
              <w:spacing w:before="0" w:after="0" w:line="276" w:lineRule="auto"/>
              <w:jc w:val="center"/>
              <w:rPr>
                <w:sz w:val="20"/>
                <w:szCs w:val="20"/>
              </w:rPr>
            </w:pPr>
            <w:r>
              <w:rPr>
                <w:sz w:val="20"/>
                <w:szCs w:val="20"/>
              </w:rPr>
              <w:t>0,4241</w:t>
            </w:r>
          </w:p>
        </w:tc>
        <w:tc>
          <w:tcPr>
            <w:tcW w:w="627" w:type="pct"/>
            <w:vAlign w:val="center"/>
          </w:tcPr>
          <w:p w14:paraId="1F6286AA" w14:textId="3C0711AE" w:rsidR="00580DE0" w:rsidRPr="00580DE0" w:rsidRDefault="00580DE0" w:rsidP="00C405B2">
            <w:pPr>
              <w:spacing w:before="0" w:after="0" w:line="276" w:lineRule="auto"/>
              <w:jc w:val="center"/>
              <w:rPr>
                <w:sz w:val="20"/>
                <w:szCs w:val="20"/>
              </w:rPr>
            </w:pPr>
            <w:r>
              <w:rPr>
                <w:sz w:val="20"/>
                <w:szCs w:val="20"/>
              </w:rPr>
              <w:t>2,0652*</w:t>
            </w:r>
          </w:p>
        </w:tc>
        <w:tc>
          <w:tcPr>
            <w:tcW w:w="627" w:type="pct"/>
            <w:vAlign w:val="center"/>
          </w:tcPr>
          <w:p w14:paraId="21D4DAB6" w14:textId="46CDBE27" w:rsidR="00580DE0" w:rsidRPr="00580DE0" w:rsidRDefault="00580DE0" w:rsidP="00C405B2">
            <w:pPr>
              <w:spacing w:before="0" w:after="0" w:line="276" w:lineRule="auto"/>
              <w:jc w:val="center"/>
              <w:rPr>
                <w:sz w:val="20"/>
                <w:szCs w:val="20"/>
              </w:rPr>
            </w:pPr>
            <w:r>
              <w:rPr>
                <w:sz w:val="20"/>
                <w:szCs w:val="20"/>
              </w:rPr>
              <w:t>0,5180</w:t>
            </w:r>
          </w:p>
        </w:tc>
        <w:tc>
          <w:tcPr>
            <w:tcW w:w="727" w:type="pct"/>
            <w:vAlign w:val="center"/>
          </w:tcPr>
          <w:p w14:paraId="072ECD2C" w14:textId="789219AF" w:rsidR="00580DE0" w:rsidRPr="00580DE0" w:rsidRDefault="00580DE0" w:rsidP="00C405B2">
            <w:pPr>
              <w:spacing w:before="0" w:after="0" w:line="276" w:lineRule="auto"/>
              <w:jc w:val="center"/>
              <w:rPr>
                <w:sz w:val="20"/>
                <w:szCs w:val="20"/>
              </w:rPr>
            </w:pPr>
            <w:r>
              <w:rPr>
                <w:sz w:val="20"/>
                <w:szCs w:val="20"/>
              </w:rPr>
              <w:t>2,0962**</w:t>
            </w:r>
          </w:p>
        </w:tc>
      </w:tr>
      <w:tr w:rsidR="00580DE0" w:rsidRPr="00580DE0" w14:paraId="4643BB67" w14:textId="607FC36E" w:rsidTr="00C405B2">
        <w:trPr>
          <w:jc w:val="center"/>
        </w:trPr>
        <w:tc>
          <w:tcPr>
            <w:tcW w:w="1058" w:type="pct"/>
            <w:vAlign w:val="center"/>
          </w:tcPr>
          <w:p w14:paraId="45A715C0" w14:textId="09993369" w:rsidR="00580DE0" w:rsidRPr="00580DE0" w:rsidRDefault="00580DE0" w:rsidP="00580DE0">
            <w:pPr>
              <w:spacing w:before="0" w:after="0" w:line="276" w:lineRule="auto"/>
              <w:jc w:val="center"/>
              <w:rPr>
                <w:sz w:val="20"/>
                <w:szCs w:val="20"/>
              </w:rPr>
            </w:pPr>
          </w:p>
        </w:tc>
        <w:tc>
          <w:tcPr>
            <w:tcW w:w="673" w:type="pct"/>
            <w:vAlign w:val="center"/>
          </w:tcPr>
          <w:p w14:paraId="35FA325B" w14:textId="79D9F0BA" w:rsidR="00580DE0" w:rsidRPr="00580DE0" w:rsidRDefault="00580DE0" w:rsidP="00C405B2">
            <w:pPr>
              <w:spacing w:before="0" w:after="0" w:line="276" w:lineRule="auto"/>
              <w:jc w:val="center"/>
              <w:rPr>
                <w:sz w:val="20"/>
                <w:szCs w:val="20"/>
              </w:rPr>
            </w:pPr>
            <w:r>
              <w:rPr>
                <w:sz w:val="20"/>
                <w:szCs w:val="20"/>
              </w:rPr>
              <w:t>(1,0297)</w:t>
            </w:r>
          </w:p>
        </w:tc>
        <w:tc>
          <w:tcPr>
            <w:tcW w:w="703" w:type="pct"/>
            <w:vAlign w:val="center"/>
          </w:tcPr>
          <w:p w14:paraId="4457F006" w14:textId="292C35FA" w:rsidR="00580DE0" w:rsidRPr="00580DE0" w:rsidRDefault="00580DE0" w:rsidP="00C405B2">
            <w:pPr>
              <w:spacing w:before="0" w:after="0" w:line="276" w:lineRule="auto"/>
              <w:jc w:val="center"/>
              <w:rPr>
                <w:sz w:val="20"/>
                <w:szCs w:val="20"/>
              </w:rPr>
            </w:pPr>
            <w:r>
              <w:rPr>
                <w:sz w:val="20"/>
                <w:szCs w:val="20"/>
              </w:rPr>
              <w:t>(0,2171)</w:t>
            </w:r>
          </w:p>
        </w:tc>
        <w:tc>
          <w:tcPr>
            <w:tcW w:w="585" w:type="pct"/>
            <w:vAlign w:val="center"/>
          </w:tcPr>
          <w:p w14:paraId="7C9FF2DD" w14:textId="7654AFDD" w:rsidR="00580DE0" w:rsidRPr="00580DE0" w:rsidRDefault="00580DE0" w:rsidP="00C405B2">
            <w:pPr>
              <w:spacing w:before="0" w:after="0" w:line="276" w:lineRule="auto"/>
              <w:jc w:val="center"/>
              <w:rPr>
                <w:sz w:val="20"/>
                <w:szCs w:val="20"/>
              </w:rPr>
            </w:pPr>
            <w:r>
              <w:rPr>
                <w:sz w:val="20"/>
                <w:szCs w:val="20"/>
              </w:rPr>
              <w:t>(0,2943)</w:t>
            </w:r>
          </w:p>
        </w:tc>
        <w:tc>
          <w:tcPr>
            <w:tcW w:w="627" w:type="pct"/>
            <w:vAlign w:val="center"/>
          </w:tcPr>
          <w:p w14:paraId="1F34FC94" w14:textId="52F36F59" w:rsidR="00580DE0" w:rsidRPr="00580DE0" w:rsidRDefault="00580DE0" w:rsidP="00C405B2">
            <w:pPr>
              <w:spacing w:before="0" w:after="0" w:line="276" w:lineRule="auto"/>
              <w:jc w:val="center"/>
              <w:rPr>
                <w:sz w:val="20"/>
                <w:szCs w:val="20"/>
              </w:rPr>
            </w:pPr>
            <w:r>
              <w:rPr>
                <w:sz w:val="20"/>
                <w:szCs w:val="20"/>
              </w:rPr>
              <w:t>(1,1486)</w:t>
            </w:r>
          </w:p>
        </w:tc>
        <w:tc>
          <w:tcPr>
            <w:tcW w:w="627" w:type="pct"/>
            <w:vAlign w:val="center"/>
          </w:tcPr>
          <w:p w14:paraId="4ECA69A5" w14:textId="02365BE0" w:rsidR="00580DE0" w:rsidRPr="00580DE0" w:rsidRDefault="00580DE0" w:rsidP="00C405B2">
            <w:pPr>
              <w:spacing w:before="0" w:after="0" w:line="276" w:lineRule="auto"/>
              <w:jc w:val="center"/>
              <w:rPr>
                <w:sz w:val="20"/>
                <w:szCs w:val="20"/>
              </w:rPr>
            </w:pPr>
            <w:r>
              <w:rPr>
                <w:sz w:val="20"/>
                <w:szCs w:val="20"/>
              </w:rPr>
              <w:t>(1,4901)</w:t>
            </w:r>
          </w:p>
        </w:tc>
        <w:tc>
          <w:tcPr>
            <w:tcW w:w="727" w:type="pct"/>
            <w:vAlign w:val="center"/>
          </w:tcPr>
          <w:p w14:paraId="2F2D64C3" w14:textId="1C04C2F7" w:rsidR="00580DE0" w:rsidRPr="00580DE0" w:rsidRDefault="00580DE0" w:rsidP="00C405B2">
            <w:pPr>
              <w:spacing w:before="0" w:after="0" w:line="276" w:lineRule="auto"/>
              <w:jc w:val="center"/>
              <w:rPr>
                <w:sz w:val="20"/>
                <w:szCs w:val="20"/>
              </w:rPr>
            </w:pPr>
            <w:r>
              <w:rPr>
                <w:sz w:val="20"/>
                <w:szCs w:val="20"/>
              </w:rPr>
              <w:t>(1,0044)</w:t>
            </w:r>
          </w:p>
        </w:tc>
      </w:tr>
      <w:tr w:rsidR="00580DE0" w:rsidRPr="00580DE0" w14:paraId="288B42F9" w14:textId="0563806B" w:rsidTr="00C405B2">
        <w:trPr>
          <w:jc w:val="center"/>
        </w:trPr>
        <w:tc>
          <w:tcPr>
            <w:tcW w:w="1058" w:type="pct"/>
            <w:vAlign w:val="center"/>
          </w:tcPr>
          <w:p w14:paraId="2F793DCE" w14:textId="555608FA" w:rsidR="00580DE0" w:rsidRPr="00580DE0" w:rsidRDefault="00580DE0" w:rsidP="00580DE0">
            <w:pPr>
              <w:spacing w:before="0" w:after="0" w:line="276" w:lineRule="auto"/>
              <w:jc w:val="center"/>
              <w:rPr>
                <w:sz w:val="20"/>
                <w:szCs w:val="20"/>
              </w:rPr>
            </w:pPr>
            <w:r>
              <w:rPr>
                <w:sz w:val="20"/>
                <w:szCs w:val="20"/>
              </w:rPr>
              <w:t>β₂·β₃ (Co-localización)</w:t>
            </w:r>
          </w:p>
        </w:tc>
        <w:tc>
          <w:tcPr>
            <w:tcW w:w="673" w:type="pct"/>
            <w:vAlign w:val="center"/>
          </w:tcPr>
          <w:p w14:paraId="5944C414" w14:textId="2312D894" w:rsidR="00580DE0" w:rsidRPr="00580DE0" w:rsidRDefault="00580DE0" w:rsidP="00C405B2">
            <w:pPr>
              <w:spacing w:before="0" w:after="0" w:line="276" w:lineRule="auto"/>
              <w:jc w:val="center"/>
              <w:rPr>
                <w:sz w:val="20"/>
                <w:szCs w:val="20"/>
              </w:rPr>
            </w:pPr>
            <w:r>
              <w:rPr>
                <w:sz w:val="20"/>
                <w:szCs w:val="20"/>
              </w:rPr>
              <w:t>0,2691</w:t>
            </w:r>
          </w:p>
        </w:tc>
        <w:tc>
          <w:tcPr>
            <w:tcW w:w="703" w:type="pct"/>
            <w:vAlign w:val="center"/>
          </w:tcPr>
          <w:p w14:paraId="6BAC0BE2" w14:textId="3F7CB06B" w:rsidR="00580DE0" w:rsidRPr="00580DE0" w:rsidRDefault="00580DE0" w:rsidP="00C405B2">
            <w:pPr>
              <w:spacing w:before="0" w:after="0" w:line="276" w:lineRule="auto"/>
              <w:jc w:val="center"/>
              <w:rPr>
                <w:sz w:val="20"/>
                <w:szCs w:val="20"/>
              </w:rPr>
            </w:pPr>
            <w:r>
              <w:rPr>
                <w:sz w:val="20"/>
                <w:szCs w:val="20"/>
              </w:rPr>
              <w:t>0,0753</w:t>
            </w:r>
          </w:p>
        </w:tc>
        <w:tc>
          <w:tcPr>
            <w:tcW w:w="585" w:type="pct"/>
            <w:vAlign w:val="center"/>
          </w:tcPr>
          <w:p w14:paraId="4250D92F" w14:textId="77024B06" w:rsidR="00580DE0" w:rsidRPr="00580DE0" w:rsidRDefault="00580DE0" w:rsidP="00C405B2">
            <w:pPr>
              <w:spacing w:before="0" w:after="0" w:line="276" w:lineRule="auto"/>
              <w:jc w:val="center"/>
              <w:rPr>
                <w:sz w:val="20"/>
                <w:szCs w:val="20"/>
              </w:rPr>
            </w:pPr>
            <w:r>
              <w:rPr>
                <w:sz w:val="20"/>
                <w:szCs w:val="20"/>
              </w:rPr>
              <w:t>0,0533</w:t>
            </w:r>
          </w:p>
        </w:tc>
        <w:tc>
          <w:tcPr>
            <w:tcW w:w="627" w:type="pct"/>
            <w:vAlign w:val="center"/>
          </w:tcPr>
          <w:p w14:paraId="32A8B21F" w14:textId="16F0ACEB" w:rsidR="00580DE0" w:rsidRPr="00580DE0" w:rsidRDefault="00580DE0" w:rsidP="00C405B2">
            <w:pPr>
              <w:spacing w:before="0" w:after="0" w:line="276" w:lineRule="auto"/>
              <w:jc w:val="center"/>
              <w:rPr>
                <w:sz w:val="20"/>
                <w:szCs w:val="20"/>
              </w:rPr>
            </w:pPr>
            <w:r>
              <w:rPr>
                <w:sz w:val="20"/>
                <w:szCs w:val="20"/>
              </w:rPr>
              <w:t>0,2597</w:t>
            </w:r>
          </w:p>
        </w:tc>
        <w:tc>
          <w:tcPr>
            <w:tcW w:w="627" w:type="pct"/>
            <w:vAlign w:val="center"/>
          </w:tcPr>
          <w:p w14:paraId="0CC62522" w14:textId="220D18EC" w:rsidR="00580DE0" w:rsidRPr="00580DE0" w:rsidRDefault="00580DE0" w:rsidP="00C405B2">
            <w:pPr>
              <w:spacing w:before="0" w:after="0" w:line="276" w:lineRule="auto"/>
              <w:jc w:val="center"/>
              <w:rPr>
                <w:sz w:val="20"/>
                <w:szCs w:val="20"/>
              </w:rPr>
            </w:pPr>
            <w:r>
              <w:rPr>
                <w:sz w:val="20"/>
                <w:szCs w:val="20"/>
              </w:rPr>
              <w:t>0,0651</w:t>
            </w:r>
          </w:p>
        </w:tc>
        <w:tc>
          <w:tcPr>
            <w:tcW w:w="727" w:type="pct"/>
            <w:vAlign w:val="center"/>
          </w:tcPr>
          <w:p w14:paraId="32EA66CE" w14:textId="71975A2B" w:rsidR="00580DE0" w:rsidRPr="00580DE0" w:rsidRDefault="00580DE0" w:rsidP="00C405B2">
            <w:pPr>
              <w:spacing w:before="0" w:after="0" w:line="276" w:lineRule="auto"/>
              <w:jc w:val="center"/>
              <w:rPr>
                <w:sz w:val="20"/>
                <w:szCs w:val="20"/>
              </w:rPr>
            </w:pPr>
            <w:r>
              <w:rPr>
                <w:sz w:val="20"/>
                <w:szCs w:val="20"/>
              </w:rPr>
              <w:t>0,2580</w:t>
            </w:r>
          </w:p>
        </w:tc>
      </w:tr>
      <w:tr w:rsidR="00580DE0" w:rsidRPr="00580DE0" w14:paraId="57DA63DC" w14:textId="7408B581" w:rsidTr="00C405B2">
        <w:trPr>
          <w:jc w:val="center"/>
        </w:trPr>
        <w:tc>
          <w:tcPr>
            <w:tcW w:w="1058" w:type="pct"/>
            <w:tcBorders>
              <w:bottom w:val="single" w:sz="4" w:space="0" w:color="auto"/>
            </w:tcBorders>
            <w:vAlign w:val="center"/>
          </w:tcPr>
          <w:p w14:paraId="01951816" w14:textId="238C6277" w:rsidR="00580DE0" w:rsidRPr="00580DE0" w:rsidRDefault="00580DE0" w:rsidP="00580DE0">
            <w:pPr>
              <w:spacing w:before="0" w:after="0" w:line="276" w:lineRule="auto"/>
              <w:jc w:val="center"/>
              <w:rPr>
                <w:sz w:val="20"/>
                <w:szCs w:val="20"/>
              </w:rPr>
            </w:pPr>
            <w:r>
              <w:rPr>
                <w:sz w:val="20"/>
                <w:szCs w:val="20"/>
              </w:rPr>
              <w:t>β₂·β₄ (Vegetativo)</w:t>
            </w:r>
          </w:p>
        </w:tc>
        <w:tc>
          <w:tcPr>
            <w:tcW w:w="673" w:type="pct"/>
            <w:tcBorders>
              <w:bottom w:val="single" w:sz="4" w:space="0" w:color="auto"/>
            </w:tcBorders>
            <w:vAlign w:val="center"/>
          </w:tcPr>
          <w:p w14:paraId="4FC9BE5C" w14:textId="658F7B50" w:rsidR="00580DE0" w:rsidRPr="00580DE0" w:rsidRDefault="00580DE0" w:rsidP="00C405B2">
            <w:pPr>
              <w:spacing w:before="0" w:after="0" w:line="276" w:lineRule="auto"/>
              <w:jc w:val="center"/>
              <w:rPr>
                <w:sz w:val="20"/>
                <w:szCs w:val="20"/>
              </w:rPr>
            </w:pPr>
            <w:r>
              <w:rPr>
                <w:sz w:val="20"/>
                <w:szCs w:val="20"/>
              </w:rPr>
              <w:t>-0,1317</w:t>
            </w:r>
          </w:p>
        </w:tc>
        <w:tc>
          <w:tcPr>
            <w:tcW w:w="703" w:type="pct"/>
            <w:tcBorders>
              <w:bottom w:val="single" w:sz="4" w:space="0" w:color="auto"/>
            </w:tcBorders>
            <w:vAlign w:val="center"/>
          </w:tcPr>
          <w:p w14:paraId="05802FD1" w14:textId="1788F163" w:rsidR="00580DE0" w:rsidRPr="00580DE0" w:rsidRDefault="00580DE0" w:rsidP="00C405B2">
            <w:pPr>
              <w:spacing w:before="0" w:after="0" w:line="276" w:lineRule="auto"/>
              <w:jc w:val="center"/>
              <w:rPr>
                <w:sz w:val="20"/>
                <w:szCs w:val="20"/>
              </w:rPr>
            </w:pPr>
            <w:r>
              <w:rPr>
                <w:sz w:val="20"/>
                <w:szCs w:val="20"/>
              </w:rPr>
              <w:t>-0,0368</w:t>
            </w:r>
          </w:p>
        </w:tc>
        <w:tc>
          <w:tcPr>
            <w:tcW w:w="585" w:type="pct"/>
            <w:tcBorders>
              <w:bottom w:val="single" w:sz="4" w:space="0" w:color="auto"/>
            </w:tcBorders>
            <w:vAlign w:val="center"/>
          </w:tcPr>
          <w:p w14:paraId="21B70EE3" w14:textId="7261AB1E" w:rsidR="00580DE0" w:rsidRPr="00580DE0" w:rsidRDefault="00580DE0" w:rsidP="00C405B2">
            <w:pPr>
              <w:spacing w:before="0" w:after="0" w:line="276" w:lineRule="auto"/>
              <w:jc w:val="center"/>
              <w:rPr>
                <w:sz w:val="20"/>
                <w:szCs w:val="20"/>
              </w:rPr>
            </w:pPr>
            <w:r>
              <w:rPr>
                <w:sz w:val="20"/>
                <w:szCs w:val="20"/>
              </w:rPr>
              <w:t>-0,0261</w:t>
            </w:r>
          </w:p>
        </w:tc>
        <w:tc>
          <w:tcPr>
            <w:tcW w:w="627" w:type="pct"/>
            <w:tcBorders>
              <w:bottom w:val="single" w:sz="4" w:space="0" w:color="auto"/>
            </w:tcBorders>
            <w:vAlign w:val="center"/>
          </w:tcPr>
          <w:p w14:paraId="06C2E985" w14:textId="08F1D4A9" w:rsidR="00580DE0" w:rsidRPr="00580DE0" w:rsidRDefault="00580DE0" w:rsidP="00C405B2">
            <w:pPr>
              <w:spacing w:before="0" w:after="0" w:line="276" w:lineRule="auto"/>
              <w:jc w:val="center"/>
              <w:rPr>
                <w:sz w:val="20"/>
                <w:szCs w:val="20"/>
              </w:rPr>
            </w:pPr>
            <w:r>
              <w:rPr>
                <w:sz w:val="20"/>
                <w:szCs w:val="20"/>
              </w:rPr>
              <w:t>-0,1271</w:t>
            </w:r>
          </w:p>
        </w:tc>
        <w:tc>
          <w:tcPr>
            <w:tcW w:w="627" w:type="pct"/>
            <w:tcBorders>
              <w:bottom w:val="single" w:sz="4" w:space="0" w:color="auto"/>
            </w:tcBorders>
            <w:vAlign w:val="center"/>
          </w:tcPr>
          <w:p w14:paraId="7E8538A1" w14:textId="58BBB961" w:rsidR="00580DE0" w:rsidRPr="00580DE0" w:rsidRDefault="00580DE0" w:rsidP="00C405B2">
            <w:pPr>
              <w:spacing w:before="0" w:after="0" w:line="276" w:lineRule="auto"/>
              <w:jc w:val="center"/>
              <w:rPr>
                <w:sz w:val="20"/>
                <w:szCs w:val="20"/>
              </w:rPr>
            </w:pPr>
            <w:r>
              <w:rPr>
                <w:sz w:val="20"/>
                <w:szCs w:val="20"/>
              </w:rPr>
              <w:t>-0,0319</w:t>
            </w:r>
          </w:p>
        </w:tc>
        <w:tc>
          <w:tcPr>
            <w:tcW w:w="727" w:type="pct"/>
            <w:tcBorders>
              <w:bottom w:val="single" w:sz="4" w:space="0" w:color="auto"/>
            </w:tcBorders>
            <w:vAlign w:val="center"/>
          </w:tcPr>
          <w:p w14:paraId="2779A7D2" w14:textId="52098245" w:rsidR="00580DE0" w:rsidRPr="00580DE0" w:rsidRDefault="00580DE0" w:rsidP="00C405B2">
            <w:pPr>
              <w:spacing w:before="0" w:after="0" w:line="276" w:lineRule="auto"/>
              <w:jc w:val="center"/>
              <w:rPr>
                <w:sz w:val="20"/>
                <w:szCs w:val="20"/>
              </w:rPr>
            </w:pPr>
            <w:r>
              <w:rPr>
                <w:sz w:val="20"/>
                <w:szCs w:val="20"/>
              </w:rPr>
              <w:t>-0,1259</w:t>
            </w:r>
          </w:p>
        </w:tc>
      </w:tr>
      <w:tr w:rsidR="00383ADC" w:rsidRPr="00580DE0" w14:paraId="7D22D949" w14:textId="6E05AB63" w:rsidTr="00C405B2">
        <w:trPr>
          <w:jc w:val="center"/>
        </w:trPr>
        <w:tc>
          <w:tcPr>
            <w:tcW w:w="1058" w:type="pct"/>
            <w:tcBorders>
              <w:top w:val="single" w:sz="4" w:space="0" w:color="auto"/>
              <w:bottom w:val="nil"/>
            </w:tcBorders>
            <w:vAlign w:val="center"/>
          </w:tcPr>
          <w:p w14:paraId="3FBD1EB2" w14:textId="77777777" w:rsidR="00383ADC" w:rsidRPr="00580DE0" w:rsidRDefault="00383ADC" w:rsidP="00383ADC">
            <w:pPr>
              <w:spacing w:before="0" w:after="0" w:line="276" w:lineRule="auto"/>
              <w:jc w:val="center"/>
              <w:rPr>
                <w:sz w:val="20"/>
                <w:szCs w:val="20"/>
              </w:rPr>
            </w:pPr>
          </w:p>
        </w:tc>
        <w:tc>
          <w:tcPr>
            <w:tcW w:w="673" w:type="pct"/>
            <w:tcBorders>
              <w:top w:val="single" w:sz="4" w:space="0" w:color="auto"/>
              <w:bottom w:val="nil"/>
            </w:tcBorders>
            <w:vAlign w:val="center"/>
          </w:tcPr>
          <w:p w14:paraId="554F60AA" w14:textId="77777777" w:rsidR="00383ADC" w:rsidRPr="00580DE0" w:rsidRDefault="00383ADC" w:rsidP="00C405B2">
            <w:pPr>
              <w:spacing w:before="0" w:after="0" w:line="276" w:lineRule="auto"/>
              <w:jc w:val="center"/>
              <w:rPr>
                <w:sz w:val="20"/>
                <w:szCs w:val="20"/>
              </w:rPr>
            </w:pPr>
          </w:p>
        </w:tc>
        <w:tc>
          <w:tcPr>
            <w:tcW w:w="703" w:type="pct"/>
            <w:tcBorders>
              <w:top w:val="single" w:sz="4" w:space="0" w:color="auto"/>
              <w:bottom w:val="nil"/>
            </w:tcBorders>
            <w:vAlign w:val="center"/>
          </w:tcPr>
          <w:p w14:paraId="613C36F8" w14:textId="77777777" w:rsidR="00383ADC" w:rsidRPr="00580DE0" w:rsidRDefault="00383ADC" w:rsidP="00C405B2">
            <w:pPr>
              <w:spacing w:before="0" w:after="0" w:line="276" w:lineRule="auto"/>
              <w:jc w:val="center"/>
              <w:rPr>
                <w:sz w:val="20"/>
                <w:szCs w:val="20"/>
              </w:rPr>
            </w:pPr>
          </w:p>
        </w:tc>
        <w:tc>
          <w:tcPr>
            <w:tcW w:w="585" w:type="pct"/>
            <w:tcBorders>
              <w:top w:val="single" w:sz="4" w:space="0" w:color="auto"/>
              <w:bottom w:val="nil"/>
            </w:tcBorders>
            <w:vAlign w:val="center"/>
          </w:tcPr>
          <w:p w14:paraId="5E15A06F" w14:textId="77777777" w:rsidR="00383ADC" w:rsidRPr="00580DE0" w:rsidRDefault="00383ADC" w:rsidP="00C405B2">
            <w:pPr>
              <w:spacing w:before="0" w:after="0" w:line="276" w:lineRule="auto"/>
              <w:jc w:val="center"/>
              <w:rPr>
                <w:sz w:val="20"/>
                <w:szCs w:val="20"/>
              </w:rPr>
            </w:pPr>
          </w:p>
        </w:tc>
        <w:tc>
          <w:tcPr>
            <w:tcW w:w="627" w:type="pct"/>
            <w:tcBorders>
              <w:top w:val="single" w:sz="4" w:space="0" w:color="auto"/>
              <w:bottom w:val="nil"/>
            </w:tcBorders>
            <w:vAlign w:val="center"/>
          </w:tcPr>
          <w:p w14:paraId="7EB8A214" w14:textId="77777777" w:rsidR="00383ADC" w:rsidRPr="00580DE0" w:rsidRDefault="00383ADC" w:rsidP="00C405B2">
            <w:pPr>
              <w:spacing w:before="0" w:after="0" w:line="276" w:lineRule="auto"/>
              <w:jc w:val="center"/>
              <w:rPr>
                <w:sz w:val="20"/>
                <w:szCs w:val="20"/>
              </w:rPr>
            </w:pPr>
          </w:p>
        </w:tc>
        <w:tc>
          <w:tcPr>
            <w:tcW w:w="627" w:type="pct"/>
            <w:tcBorders>
              <w:top w:val="single" w:sz="4" w:space="0" w:color="auto"/>
              <w:bottom w:val="nil"/>
            </w:tcBorders>
            <w:vAlign w:val="center"/>
          </w:tcPr>
          <w:p w14:paraId="0C2EDEB7" w14:textId="77777777" w:rsidR="00383ADC" w:rsidRPr="00580DE0" w:rsidRDefault="00383ADC" w:rsidP="00C405B2">
            <w:pPr>
              <w:spacing w:before="0" w:after="0" w:line="276" w:lineRule="auto"/>
              <w:jc w:val="center"/>
              <w:rPr>
                <w:sz w:val="20"/>
                <w:szCs w:val="20"/>
              </w:rPr>
            </w:pPr>
          </w:p>
        </w:tc>
        <w:tc>
          <w:tcPr>
            <w:tcW w:w="727" w:type="pct"/>
            <w:tcBorders>
              <w:top w:val="single" w:sz="4" w:space="0" w:color="auto"/>
              <w:bottom w:val="nil"/>
            </w:tcBorders>
            <w:vAlign w:val="center"/>
          </w:tcPr>
          <w:p w14:paraId="7A595CFB" w14:textId="77777777" w:rsidR="00383ADC" w:rsidRPr="00580DE0" w:rsidRDefault="00383ADC" w:rsidP="00C405B2">
            <w:pPr>
              <w:spacing w:before="0" w:after="0" w:line="276" w:lineRule="auto"/>
              <w:jc w:val="center"/>
              <w:rPr>
                <w:sz w:val="20"/>
                <w:szCs w:val="20"/>
              </w:rPr>
            </w:pPr>
          </w:p>
        </w:tc>
      </w:tr>
      <w:tr w:rsidR="001671C1" w:rsidRPr="00580DE0" w14:paraId="362D4BBD" w14:textId="2F10877D" w:rsidTr="00C405B2">
        <w:trPr>
          <w:jc w:val="center"/>
        </w:trPr>
        <w:tc>
          <w:tcPr>
            <w:tcW w:w="1058" w:type="pct"/>
            <w:tcBorders>
              <w:top w:val="nil"/>
              <w:left w:val="nil"/>
              <w:bottom w:val="nil"/>
              <w:right w:val="nil"/>
            </w:tcBorders>
            <w:vAlign w:val="center"/>
          </w:tcPr>
          <w:p w14:paraId="3CF6B84F" w14:textId="26442AB0" w:rsidR="001671C1" w:rsidRPr="00580DE0" w:rsidRDefault="001671C1" w:rsidP="001671C1">
            <w:pPr>
              <w:spacing w:before="0" w:after="0" w:line="276" w:lineRule="auto"/>
              <w:jc w:val="center"/>
              <w:rPr>
                <w:sz w:val="20"/>
                <w:szCs w:val="20"/>
              </w:rPr>
            </w:pPr>
            <w:r>
              <w:rPr>
                <w:sz w:val="20"/>
                <w:szCs w:val="20"/>
              </w:rPr>
              <w:t>PIB per cápita (t−2)</w:t>
            </w:r>
          </w:p>
        </w:tc>
        <w:tc>
          <w:tcPr>
            <w:tcW w:w="673" w:type="pct"/>
            <w:tcBorders>
              <w:top w:val="nil"/>
              <w:left w:val="nil"/>
              <w:bottom w:val="nil"/>
              <w:right w:val="nil"/>
            </w:tcBorders>
            <w:vAlign w:val="center"/>
          </w:tcPr>
          <w:p w14:paraId="60099307" w14:textId="4F6C809E" w:rsidR="001671C1" w:rsidRPr="00580DE0" w:rsidRDefault="001671C1" w:rsidP="00C405B2">
            <w:pPr>
              <w:spacing w:before="0" w:after="0" w:line="276" w:lineRule="auto"/>
              <w:jc w:val="center"/>
              <w:rPr>
                <w:sz w:val="20"/>
                <w:szCs w:val="20"/>
              </w:rPr>
            </w:pPr>
            <w:r>
              <w:rPr>
                <w:sz w:val="20"/>
                <w:szCs w:val="20"/>
              </w:rPr>
              <w:t>0,0173</w:t>
            </w:r>
          </w:p>
        </w:tc>
        <w:tc>
          <w:tcPr>
            <w:tcW w:w="703" w:type="pct"/>
            <w:tcBorders>
              <w:top w:val="nil"/>
              <w:left w:val="nil"/>
              <w:bottom w:val="nil"/>
              <w:right w:val="nil"/>
            </w:tcBorders>
            <w:vAlign w:val="center"/>
          </w:tcPr>
          <w:p w14:paraId="6A5A55B2" w14:textId="5B26948B" w:rsidR="001671C1" w:rsidRPr="00580DE0" w:rsidRDefault="001671C1" w:rsidP="00C405B2">
            <w:pPr>
              <w:spacing w:before="0" w:after="0" w:line="276" w:lineRule="auto"/>
              <w:jc w:val="center"/>
              <w:rPr>
                <w:sz w:val="20"/>
                <w:szCs w:val="20"/>
              </w:rPr>
            </w:pPr>
            <w:r>
              <w:rPr>
                <w:sz w:val="20"/>
                <w:szCs w:val="20"/>
              </w:rPr>
              <w:t>0,0074</w:t>
            </w:r>
          </w:p>
        </w:tc>
        <w:tc>
          <w:tcPr>
            <w:tcW w:w="585" w:type="pct"/>
            <w:tcBorders>
              <w:top w:val="nil"/>
              <w:left w:val="nil"/>
              <w:bottom w:val="nil"/>
              <w:right w:val="nil"/>
            </w:tcBorders>
            <w:vAlign w:val="center"/>
          </w:tcPr>
          <w:p w14:paraId="26968BEC" w14:textId="7338CB0D" w:rsidR="001671C1" w:rsidRPr="00580DE0" w:rsidRDefault="001671C1" w:rsidP="00C405B2">
            <w:pPr>
              <w:spacing w:before="0" w:after="0" w:line="276" w:lineRule="auto"/>
              <w:jc w:val="center"/>
              <w:rPr>
                <w:sz w:val="20"/>
                <w:szCs w:val="20"/>
              </w:rPr>
            </w:pPr>
            <w:r>
              <w:rPr>
                <w:sz w:val="20"/>
                <w:szCs w:val="20"/>
              </w:rPr>
              <w:t>0,0058</w:t>
            </w:r>
          </w:p>
        </w:tc>
        <w:tc>
          <w:tcPr>
            <w:tcW w:w="627" w:type="pct"/>
            <w:tcBorders>
              <w:top w:val="nil"/>
              <w:left w:val="nil"/>
              <w:bottom w:val="nil"/>
              <w:right w:val="nil"/>
            </w:tcBorders>
            <w:vAlign w:val="center"/>
          </w:tcPr>
          <w:p w14:paraId="788292AE" w14:textId="0182288A" w:rsidR="001671C1" w:rsidRPr="00580DE0" w:rsidRDefault="001671C1" w:rsidP="00C405B2">
            <w:pPr>
              <w:spacing w:before="0" w:after="0" w:line="276" w:lineRule="auto"/>
              <w:jc w:val="center"/>
              <w:rPr>
                <w:sz w:val="20"/>
                <w:szCs w:val="20"/>
              </w:rPr>
            </w:pPr>
            <w:r>
              <w:rPr>
                <w:sz w:val="20"/>
                <w:szCs w:val="20"/>
              </w:rPr>
              <w:t>0,0402</w:t>
            </w:r>
          </w:p>
        </w:tc>
        <w:tc>
          <w:tcPr>
            <w:tcW w:w="627" w:type="pct"/>
            <w:tcBorders>
              <w:top w:val="nil"/>
              <w:left w:val="nil"/>
              <w:bottom w:val="nil"/>
              <w:right w:val="nil"/>
            </w:tcBorders>
            <w:vAlign w:val="center"/>
          </w:tcPr>
          <w:p w14:paraId="44421505" w14:textId="08CB7E34" w:rsidR="001671C1" w:rsidRPr="00580DE0" w:rsidRDefault="001671C1" w:rsidP="00C405B2">
            <w:pPr>
              <w:spacing w:before="0" w:after="0" w:line="276" w:lineRule="auto"/>
              <w:jc w:val="center"/>
              <w:rPr>
                <w:sz w:val="20"/>
                <w:szCs w:val="20"/>
              </w:rPr>
            </w:pPr>
            <w:r>
              <w:rPr>
                <w:sz w:val="20"/>
                <w:szCs w:val="20"/>
              </w:rPr>
              <w:t>-0,0725</w:t>
            </w:r>
          </w:p>
        </w:tc>
        <w:tc>
          <w:tcPr>
            <w:tcW w:w="727" w:type="pct"/>
            <w:tcBorders>
              <w:top w:val="nil"/>
              <w:left w:val="nil"/>
              <w:bottom w:val="nil"/>
              <w:right w:val="nil"/>
            </w:tcBorders>
            <w:vAlign w:val="center"/>
          </w:tcPr>
          <w:p w14:paraId="2A823B41" w14:textId="21EFDD1E" w:rsidR="001671C1" w:rsidRPr="00580DE0" w:rsidRDefault="001671C1" w:rsidP="00C405B2">
            <w:pPr>
              <w:spacing w:before="0" w:after="0" w:line="276" w:lineRule="auto"/>
              <w:jc w:val="center"/>
              <w:rPr>
                <w:sz w:val="20"/>
                <w:szCs w:val="20"/>
              </w:rPr>
            </w:pPr>
            <w:r>
              <w:rPr>
                <w:sz w:val="20"/>
                <w:szCs w:val="20"/>
              </w:rPr>
              <w:t>0,0225</w:t>
            </w:r>
          </w:p>
        </w:tc>
      </w:tr>
      <w:tr w:rsidR="001671C1" w:rsidRPr="00580DE0" w14:paraId="5DB0DF58" w14:textId="67888476" w:rsidTr="00C405B2">
        <w:trPr>
          <w:jc w:val="center"/>
        </w:trPr>
        <w:tc>
          <w:tcPr>
            <w:tcW w:w="1058" w:type="pct"/>
            <w:tcBorders>
              <w:top w:val="nil"/>
              <w:left w:val="nil"/>
              <w:bottom w:val="nil"/>
              <w:right w:val="nil"/>
            </w:tcBorders>
            <w:vAlign w:val="center"/>
          </w:tcPr>
          <w:p w14:paraId="7E49119C" w14:textId="1517543F" w:rsidR="001671C1" w:rsidRPr="00580DE0" w:rsidRDefault="001671C1" w:rsidP="001671C1">
            <w:pPr>
              <w:spacing w:before="0" w:after="0" w:line="276" w:lineRule="auto"/>
              <w:jc w:val="center"/>
              <w:rPr>
                <w:sz w:val="20"/>
                <w:szCs w:val="20"/>
              </w:rPr>
            </w:pPr>
          </w:p>
        </w:tc>
        <w:tc>
          <w:tcPr>
            <w:tcW w:w="673" w:type="pct"/>
            <w:tcBorders>
              <w:top w:val="nil"/>
              <w:left w:val="nil"/>
              <w:bottom w:val="nil"/>
              <w:right w:val="nil"/>
            </w:tcBorders>
            <w:vAlign w:val="center"/>
          </w:tcPr>
          <w:p w14:paraId="5435822F" w14:textId="1C9FF66A" w:rsidR="001671C1" w:rsidRPr="00580DE0" w:rsidRDefault="001671C1" w:rsidP="00C405B2">
            <w:pPr>
              <w:spacing w:before="0" w:after="0" w:line="276" w:lineRule="auto"/>
              <w:jc w:val="center"/>
              <w:rPr>
                <w:sz w:val="20"/>
                <w:szCs w:val="20"/>
              </w:rPr>
            </w:pPr>
            <w:r>
              <w:rPr>
                <w:sz w:val="20"/>
                <w:szCs w:val="20"/>
              </w:rPr>
              <w:t>(0,0632)</w:t>
            </w:r>
          </w:p>
        </w:tc>
        <w:tc>
          <w:tcPr>
            <w:tcW w:w="703" w:type="pct"/>
            <w:tcBorders>
              <w:top w:val="nil"/>
              <w:left w:val="nil"/>
              <w:bottom w:val="nil"/>
              <w:right w:val="nil"/>
            </w:tcBorders>
            <w:vAlign w:val="center"/>
          </w:tcPr>
          <w:p w14:paraId="23D0304C" w14:textId="50B7A766" w:rsidR="001671C1" w:rsidRPr="00580DE0" w:rsidRDefault="001671C1" w:rsidP="00C405B2">
            <w:pPr>
              <w:spacing w:before="0" w:after="0" w:line="276" w:lineRule="auto"/>
              <w:jc w:val="center"/>
              <w:rPr>
                <w:sz w:val="20"/>
                <w:szCs w:val="20"/>
              </w:rPr>
            </w:pPr>
            <w:r>
              <w:rPr>
                <w:sz w:val="20"/>
                <w:szCs w:val="20"/>
              </w:rPr>
              <w:t>(0,0121)</w:t>
            </w:r>
          </w:p>
        </w:tc>
        <w:tc>
          <w:tcPr>
            <w:tcW w:w="585" w:type="pct"/>
            <w:tcBorders>
              <w:top w:val="nil"/>
              <w:left w:val="nil"/>
              <w:bottom w:val="nil"/>
              <w:right w:val="nil"/>
            </w:tcBorders>
            <w:vAlign w:val="center"/>
          </w:tcPr>
          <w:p w14:paraId="04D9AAAE" w14:textId="2F2D502B" w:rsidR="001671C1" w:rsidRPr="00580DE0" w:rsidRDefault="001671C1" w:rsidP="00C405B2">
            <w:pPr>
              <w:spacing w:before="0" w:after="0" w:line="276" w:lineRule="auto"/>
              <w:jc w:val="center"/>
              <w:rPr>
                <w:sz w:val="20"/>
                <w:szCs w:val="20"/>
              </w:rPr>
            </w:pPr>
            <w:r>
              <w:rPr>
                <w:sz w:val="20"/>
                <w:szCs w:val="20"/>
              </w:rPr>
              <w:t>(0,0099)</w:t>
            </w:r>
          </w:p>
        </w:tc>
        <w:tc>
          <w:tcPr>
            <w:tcW w:w="627" w:type="pct"/>
            <w:tcBorders>
              <w:top w:val="nil"/>
              <w:left w:val="nil"/>
              <w:bottom w:val="nil"/>
              <w:right w:val="nil"/>
            </w:tcBorders>
            <w:vAlign w:val="center"/>
          </w:tcPr>
          <w:p w14:paraId="2D758B3C" w14:textId="7C0EF93C" w:rsidR="001671C1" w:rsidRPr="00580DE0" w:rsidRDefault="001671C1" w:rsidP="00C405B2">
            <w:pPr>
              <w:spacing w:before="0" w:after="0" w:line="276" w:lineRule="auto"/>
              <w:jc w:val="center"/>
              <w:rPr>
                <w:sz w:val="20"/>
                <w:szCs w:val="20"/>
              </w:rPr>
            </w:pPr>
            <w:r>
              <w:rPr>
                <w:sz w:val="20"/>
                <w:szCs w:val="20"/>
              </w:rPr>
              <w:t>(0,0786)</w:t>
            </w:r>
          </w:p>
        </w:tc>
        <w:tc>
          <w:tcPr>
            <w:tcW w:w="627" w:type="pct"/>
            <w:tcBorders>
              <w:top w:val="nil"/>
              <w:left w:val="nil"/>
              <w:bottom w:val="nil"/>
              <w:right w:val="nil"/>
            </w:tcBorders>
            <w:vAlign w:val="center"/>
          </w:tcPr>
          <w:p w14:paraId="116B5537" w14:textId="729995A4" w:rsidR="001671C1" w:rsidRPr="00580DE0" w:rsidRDefault="001671C1" w:rsidP="00C405B2">
            <w:pPr>
              <w:spacing w:before="0" w:after="0" w:line="276" w:lineRule="auto"/>
              <w:jc w:val="center"/>
              <w:rPr>
                <w:sz w:val="20"/>
                <w:szCs w:val="20"/>
              </w:rPr>
            </w:pPr>
            <w:r>
              <w:rPr>
                <w:sz w:val="20"/>
                <w:szCs w:val="20"/>
              </w:rPr>
              <w:t>(0,0581)</w:t>
            </w:r>
          </w:p>
        </w:tc>
        <w:tc>
          <w:tcPr>
            <w:tcW w:w="727" w:type="pct"/>
            <w:tcBorders>
              <w:top w:val="nil"/>
              <w:left w:val="nil"/>
              <w:bottom w:val="nil"/>
              <w:right w:val="nil"/>
            </w:tcBorders>
            <w:vAlign w:val="center"/>
          </w:tcPr>
          <w:p w14:paraId="32E9DB6D" w14:textId="11E1695C" w:rsidR="001671C1" w:rsidRPr="00580DE0" w:rsidRDefault="001671C1" w:rsidP="00C405B2">
            <w:pPr>
              <w:spacing w:before="0" w:after="0" w:line="276" w:lineRule="auto"/>
              <w:jc w:val="center"/>
              <w:rPr>
                <w:sz w:val="20"/>
                <w:szCs w:val="20"/>
              </w:rPr>
            </w:pPr>
            <w:r>
              <w:rPr>
                <w:sz w:val="20"/>
                <w:szCs w:val="20"/>
              </w:rPr>
              <w:t>(0,0616)</w:t>
            </w:r>
          </w:p>
        </w:tc>
      </w:tr>
      <w:tr w:rsidR="001671C1" w:rsidRPr="00580DE0" w14:paraId="6EB224AA" w14:textId="748B1B5B" w:rsidTr="00C405B2">
        <w:trPr>
          <w:jc w:val="center"/>
        </w:trPr>
        <w:tc>
          <w:tcPr>
            <w:tcW w:w="1058" w:type="pct"/>
            <w:tcBorders>
              <w:top w:val="nil"/>
              <w:left w:val="nil"/>
              <w:bottom w:val="nil"/>
              <w:right w:val="nil"/>
            </w:tcBorders>
            <w:vAlign w:val="center"/>
          </w:tcPr>
          <w:p w14:paraId="65750DEE" w14:textId="16734974" w:rsidR="001671C1" w:rsidRPr="00580DE0" w:rsidRDefault="001671C1" w:rsidP="001671C1">
            <w:pPr>
              <w:spacing w:before="0" w:after="0" w:line="276" w:lineRule="auto"/>
              <w:jc w:val="center"/>
              <w:rPr>
                <w:sz w:val="20"/>
                <w:szCs w:val="20"/>
              </w:rPr>
            </w:pPr>
            <w:r>
              <w:rPr>
                <w:sz w:val="20"/>
                <w:szCs w:val="20"/>
              </w:rPr>
              <w:t>Tasa de paro (t-2)</w:t>
            </w:r>
          </w:p>
        </w:tc>
        <w:tc>
          <w:tcPr>
            <w:tcW w:w="673" w:type="pct"/>
            <w:tcBorders>
              <w:top w:val="nil"/>
              <w:left w:val="nil"/>
              <w:bottom w:val="nil"/>
              <w:right w:val="nil"/>
            </w:tcBorders>
            <w:vAlign w:val="center"/>
          </w:tcPr>
          <w:p w14:paraId="56A450EE" w14:textId="303D8921" w:rsidR="001671C1" w:rsidRPr="00580DE0" w:rsidRDefault="001671C1" w:rsidP="00C405B2">
            <w:pPr>
              <w:spacing w:before="0" w:after="0" w:line="276" w:lineRule="auto"/>
              <w:jc w:val="center"/>
              <w:rPr>
                <w:sz w:val="20"/>
                <w:szCs w:val="20"/>
              </w:rPr>
            </w:pPr>
            <w:r>
              <w:rPr>
                <w:sz w:val="20"/>
                <w:szCs w:val="20"/>
              </w:rPr>
              <w:t>0,0132</w:t>
            </w:r>
          </w:p>
        </w:tc>
        <w:tc>
          <w:tcPr>
            <w:tcW w:w="703" w:type="pct"/>
            <w:tcBorders>
              <w:top w:val="nil"/>
              <w:left w:val="nil"/>
              <w:bottom w:val="nil"/>
              <w:right w:val="nil"/>
            </w:tcBorders>
            <w:vAlign w:val="center"/>
          </w:tcPr>
          <w:p w14:paraId="78C1A2C2" w14:textId="192F92B8" w:rsidR="001671C1" w:rsidRPr="00580DE0" w:rsidRDefault="001671C1" w:rsidP="00C405B2">
            <w:pPr>
              <w:spacing w:before="0" w:after="0" w:line="276" w:lineRule="auto"/>
              <w:jc w:val="center"/>
              <w:rPr>
                <w:sz w:val="20"/>
                <w:szCs w:val="20"/>
              </w:rPr>
            </w:pPr>
            <w:r>
              <w:rPr>
                <w:sz w:val="20"/>
                <w:szCs w:val="20"/>
              </w:rPr>
              <w:t>-0,0006</w:t>
            </w:r>
          </w:p>
        </w:tc>
        <w:tc>
          <w:tcPr>
            <w:tcW w:w="585" w:type="pct"/>
            <w:tcBorders>
              <w:top w:val="nil"/>
              <w:left w:val="nil"/>
              <w:bottom w:val="nil"/>
              <w:right w:val="nil"/>
            </w:tcBorders>
            <w:vAlign w:val="center"/>
          </w:tcPr>
          <w:p w14:paraId="378DE6AF" w14:textId="46228CE2" w:rsidR="001671C1" w:rsidRPr="00580DE0" w:rsidRDefault="001671C1" w:rsidP="00C405B2">
            <w:pPr>
              <w:spacing w:before="0" w:after="0" w:line="276" w:lineRule="auto"/>
              <w:jc w:val="center"/>
              <w:rPr>
                <w:sz w:val="20"/>
                <w:szCs w:val="20"/>
              </w:rPr>
            </w:pPr>
            <w:r>
              <w:rPr>
                <w:sz w:val="20"/>
                <w:szCs w:val="20"/>
              </w:rPr>
              <w:t>-0,0047</w:t>
            </w:r>
          </w:p>
        </w:tc>
        <w:tc>
          <w:tcPr>
            <w:tcW w:w="627" w:type="pct"/>
            <w:tcBorders>
              <w:top w:val="nil"/>
              <w:left w:val="nil"/>
              <w:bottom w:val="nil"/>
              <w:right w:val="nil"/>
            </w:tcBorders>
            <w:vAlign w:val="center"/>
          </w:tcPr>
          <w:p w14:paraId="59D7AB4D" w14:textId="71C96AF8" w:rsidR="001671C1" w:rsidRPr="00580DE0" w:rsidRDefault="001671C1" w:rsidP="00C405B2">
            <w:pPr>
              <w:spacing w:before="0" w:after="0" w:line="276" w:lineRule="auto"/>
              <w:jc w:val="center"/>
              <w:rPr>
                <w:sz w:val="20"/>
                <w:szCs w:val="20"/>
              </w:rPr>
            </w:pPr>
            <w:r>
              <w:rPr>
                <w:sz w:val="20"/>
                <w:szCs w:val="20"/>
              </w:rPr>
              <w:t>-0,0207</w:t>
            </w:r>
          </w:p>
        </w:tc>
        <w:tc>
          <w:tcPr>
            <w:tcW w:w="627" w:type="pct"/>
            <w:tcBorders>
              <w:top w:val="nil"/>
              <w:left w:val="nil"/>
              <w:bottom w:val="nil"/>
              <w:right w:val="nil"/>
            </w:tcBorders>
            <w:vAlign w:val="center"/>
          </w:tcPr>
          <w:p w14:paraId="41D3A01C" w14:textId="0CE5A8F4" w:rsidR="001671C1" w:rsidRPr="00580DE0" w:rsidRDefault="001671C1" w:rsidP="00C405B2">
            <w:pPr>
              <w:spacing w:before="0" w:after="0" w:line="276" w:lineRule="auto"/>
              <w:jc w:val="center"/>
              <w:rPr>
                <w:sz w:val="20"/>
                <w:szCs w:val="20"/>
              </w:rPr>
            </w:pPr>
            <w:r>
              <w:rPr>
                <w:sz w:val="20"/>
                <w:szCs w:val="20"/>
              </w:rPr>
              <w:t>0,0243</w:t>
            </w:r>
          </w:p>
        </w:tc>
        <w:tc>
          <w:tcPr>
            <w:tcW w:w="727" w:type="pct"/>
            <w:tcBorders>
              <w:top w:val="nil"/>
              <w:left w:val="nil"/>
              <w:bottom w:val="nil"/>
              <w:right w:val="nil"/>
            </w:tcBorders>
            <w:vAlign w:val="center"/>
          </w:tcPr>
          <w:p w14:paraId="106A6D3A" w14:textId="4F5FA3FA" w:rsidR="001671C1" w:rsidRPr="00580DE0" w:rsidRDefault="001671C1" w:rsidP="00C405B2">
            <w:pPr>
              <w:spacing w:before="0" w:after="0" w:line="276" w:lineRule="auto"/>
              <w:jc w:val="center"/>
              <w:rPr>
                <w:sz w:val="20"/>
                <w:szCs w:val="20"/>
              </w:rPr>
            </w:pPr>
            <w:r>
              <w:rPr>
                <w:sz w:val="20"/>
                <w:szCs w:val="20"/>
              </w:rPr>
              <w:t>0,0127</w:t>
            </w:r>
          </w:p>
        </w:tc>
      </w:tr>
      <w:tr w:rsidR="001671C1" w:rsidRPr="00580DE0" w14:paraId="2AA28430" w14:textId="2B1BDF9F" w:rsidTr="00C405B2">
        <w:trPr>
          <w:jc w:val="center"/>
        </w:trPr>
        <w:tc>
          <w:tcPr>
            <w:tcW w:w="1058" w:type="pct"/>
            <w:tcBorders>
              <w:top w:val="nil"/>
              <w:left w:val="nil"/>
              <w:bottom w:val="nil"/>
              <w:right w:val="nil"/>
            </w:tcBorders>
            <w:vAlign w:val="center"/>
          </w:tcPr>
          <w:p w14:paraId="43358D70" w14:textId="3B07A8D0" w:rsidR="001671C1" w:rsidRPr="00580DE0" w:rsidRDefault="001671C1" w:rsidP="001671C1">
            <w:pPr>
              <w:spacing w:before="0" w:after="0" w:line="276" w:lineRule="auto"/>
              <w:jc w:val="center"/>
              <w:rPr>
                <w:sz w:val="20"/>
                <w:szCs w:val="20"/>
              </w:rPr>
            </w:pPr>
          </w:p>
        </w:tc>
        <w:tc>
          <w:tcPr>
            <w:tcW w:w="673" w:type="pct"/>
            <w:tcBorders>
              <w:top w:val="nil"/>
              <w:left w:val="nil"/>
              <w:bottom w:val="nil"/>
              <w:right w:val="nil"/>
            </w:tcBorders>
            <w:vAlign w:val="center"/>
          </w:tcPr>
          <w:p w14:paraId="787FC8F1" w14:textId="0136737D" w:rsidR="001671C1" w:rsidRPr="00580DE0" w:rsidRDefault="001671C1" w:rsidP="00C405B2">
            <w:pPr>
              <w:spacing w:before="0" w:after="0" w:line="276" w:lineRule="auto"/>
              <w:jc w:val="center"/>
              <w:rPr>
                <w:sz w:val="20"/>
                <w:szCs w:val="20"/>
              </w:rPr>
            </w:pPr>
            <w:r>
              <w:rPr>
                <w:sz w:val="20"/>
                <w:szCs w:val="20"/>
              </w:rPr>
              <w:t>(0,0202)</w:t>
            </w:r>
          </w:p>
        </w:tc>
        <w:tc>
          <w:tcPr>
            <w:tcW w:w="703" w:type="pct"/>
            <w:tcBorders>
              <w:top w:val="nil"/>
              <w:left w:val="nil"/>
              <w:bottom w:val="nil"/>
              <w:right w:val="nil"/>
            </w:tcBorders>
            <w:vAlign w:val="center"/>
          </w:tcPr>
          <w:p w14:paraId="594CBBC9" w14:textId="150226B7" w:rsidR="001671C1" w:rsidRPr="00580DE0" w:rsidRDefault="001671C1" w:rsidP="00C405B2">
            <w:pPr>
              <w:spacing w:before="0" w:after="0" w:line="276" w:lineRule="auto"/>
              <w:jc w:val="center"/>
              <w:rPr>
                <w:sz w:val="20"/>
                <w:szCs w:val="20"/>
              </w:rPr>
            </w:pPr>
            <w:r>
              <w:rPr>
                <w:sz w:val="20"/>
                <w:szCs w:val="20"/>
              </w:rPr>
              <w:t>(0,0029)</w:t>
            </w:r>
          </w:p>
        </w:tc>
        <w:tc>
          <w:tcPr>
            <w:tcW w:w="585" w:type="pct"/>
            <w:tcBorders>
              <w:top w:val="nil"/>
              <w:left w:val="nil"/>
              <w:bottom w:val="nil"/>
              <w:right w:val="nil"/>
            </w:tcBorders>
            <w:vAlign w:val="center"/>
          </w:tcPr>
          <w:p w14:paraId="6FCCFFFC" w14:textId="5FD2A6EF" w:rsidR="001671C1" w:rsidRPr="00580DE0" w:rsidRDefault="001671C1" w:rsidP="00C405B2">
            <w:pPr>
              <w:spacing w:before="0" w:after="0" w:line="276" w:lineRule="auto"/>
              <w:jc w:val="center"/>
              <w:rPr>
                <w:sz w:val="20"/>
                <w:szCs w:val="20"/>
              </w:rPr>
            </w:pPr>
            <w:r>
              <w:rPr>
                <w:sz w:val="20"/>
                <w:szCs w:val="20"/>
              </w:rPr>
              <w:t>(0,0034)</w:t>
            </w:r>
          </w:p>
        </w:tc>
        <w:tc>
          <w:tcPr>
            <w:tcW w:w="627" w:type="pct"/>
            <w:tcBorders>
              <w:top w:val="nil"/>
              <w:left w:val="nil"/>
              <w:bottom w:val="nil"/>
              <w:right w:val="nil"/>
            </w:tcBorders>
            <w:vAlign w:val="center"/>
          </w:tcPr>
          <w:p w14:paraId="26854AF4" w14:textId="4FECD470" w:rsidR="001671C1" w:rsidRPr="00580DE0" w:rsidRDefault="001671C1" w:rsidP="00C405B2">
            <w:pPr>
              <w:spacing w:before="0" w:after="0" w:line="276" w:lineRule="auto"/>
              <w:jc w:val="center"/>
              <w:rPr>
                <w:sz w:val="20"/>
                <w:szCs w:val="20"/>
              </w:rPr>
            </w:pPr>
            <w:r>
              <w:rPr>
                <w:sz w:val="20"/>
                <w:szCs w:val="20"/>
              </w:rPr>
              <w:t>(0,0284)</w:t>
            </w:r>
          </w:p>
        </w:tc>
        <w:tc>
          <w:tcPr>
            <w:tcW w:w="627" w:type="pct"/>
            <w:tcBorders>
              <w:top w:val="nil"/>
              <w:left w:val="nil"/>
              <w:bottom w:val="nil"/>
              <w:right w:val="nil"/>
            </w:tcBorders>
            <w:vAlign w:val="center"/>
          </w:tcPr>
          <w:p w14:paraId="62993566" w14:textId="1FBDC259" w:rsidR="001671C1" w:rsidRPr="00580DE0" w:rsidRDefault="001671C1" w:rsidP="00C405B2">
            <w:pPr>
              <w:spacing w:before="0" w:after="0" w:line="276" w:lineRule="auto"/>
              <w:jc w:val="center"/>
              <w:rPr>
                <w:sz w:val="20"/>
                <w:szCs w:val="20"/>
              </w:rPr>
            </w:pPr>
            <w:r>
              <w:rPr>
                <w:sz w:val="20"/>
                <w:szCs w:val="20"/>
              </w:rPr>
              <w:t>(0,0202)</w:t>
            </w:r>
          </w:p>
        </w:tc>
        <w:tc>
          <w:tcPr>
            <w:tcW w:w="727" w:type="pct"/>
            <w:tcBorders>
              <w:top w:val="nil"/>
              <w:left w:val="nil"/>
              <w:bottom w:val="nil"/>
              <w:right w:val="nil"/>
            </w:tcBorders>
            <w:vAlign w:val="center"/>
          </w:tcPr>
          <w:p w14:paraId="2C844B6E" w14:textId="150E7847" w:rsidR="001671C1" w:rsidRPr="00580DE0" w:rsidRDefault="001671C1" w:rsidP="00C405B2">
            <w:pPr>
              <w:spacing w:before="0" w:after="0" w:line="276" w:lineRule="auto"/>
              <w:jc w:val="center"/>
              <w:rPr>
                <w:sz w:val="20"/>
                <w:szCs w:val="20"/>
              </w:rPr>
            </w:pPr>
            <w:r>
              <w:rPr>
                <w:sz w:val="20"/>
                <w:szCs w:val="20"/>
              </w:rPr>
              <w:t>(0,0201)</w:t>
            </w:r>
          </w:p>
        </w:tc>
      </w:tr>
      <w:tr w:rsidR="00F13C08" w:rsidRPr="00580DE0" w14:paraId="74FA2C0C" w14:textId="01157DBF" w:rsidTr="00C405B2">
        <w:trPr>
          <w:jc w:val="center"/>
        </w:trPr>
        <w:tc>
          <w:tcPr>
            <w:tcW w:w="1058" w:type="pct"/>
            <w:tcBorders>
              <w:top w:val="nil"/>
              <w:left w:val="nil"/>
              <w:bottom w:val="nil"/>
              <w:right w:val="nil"/>
            </w:tcBorders>
            <w:vAlign w:val="center"/>
          </w:tcPr>
          <w:p w14:paraId="37B60220" w14:textId="7BAA77F9" w:rsidR="00F13C08" w:rsidRPr="00580DE0" w:rsidRDefault="00F13C08" w:rsidP="00F13C08">
            <w:pPr>
              <w:spacing w:before="0" w:after="0" w:line="276" w:lineRule="auto"/>
              <w:jc w:val="center"/>
              <w:rPr>
                <w:sz w:val="20"/>
                <w:szCs w:val="20"/>
              </w:rPr>
            </w:pPr>
            <w:r>
              <w:rPr>
                <w:sz w:val="20"/>
                <w:szCs w:val="20"/>
              </w:rPr>
              <w:t xml:space="preserve">Prop. Apart. Turísticos (t-1)</w:t>
            </w:r>
          </w:p>
        </w:tc>
        <w:tc>
          <w:tcPr>
            <w:tcW w:w="673" w:type="pct"/>
            <w:tcBorders>
              <w:top w:val="nil"/>
              <w:left w:val="nil"/>
              <w:bottom w:val="nil"/>
              <w:right w:val="nil"/>
            </w:tcBorders>
            <w:vAlign w:val="center"/>
          </w:tcPr>
          <w:p w14:paraId="5C7C538D" w14:textId="28B7D882" w:rsidR="00F13C08" w:rsidRPr="00580DE0" w:rsidRDefault="00F13C08" w:rsidP="00C405B2">
            <w:pPr>
              <w:spacing w:before="0" w:after="0" w:line="276" w:lineRule="auto"/>
              <w:jc w:val="center"/>
              <w:rPr>
                <w:sz w:val="20"/>
                <w:szCs w:val="20"/>
              </w:rPr>
            </w:pPr>
            <w:r>
              <w:rPr>
                <w:sz w:val="20"/>
                <w:szCs w:val="20"/>
              </w:rPr>
              <w:t>0,0001</w:t>
            </w:r>
          </w:p>
        </w:tc>
        <w:tc>
          <w:tcPr>
            <w:tcW w:w="703" w:type="pct"/>
            <w:tcBorders>
              <w:top w:val="nil"/>
              <w:left w:val="nil"/>
              <w:bottom w:val="nil"/>
              <w:right w:val="nil"/>
            </w:tcBorders>
            <w:vAlign w:val="center"/>
          </w:tcPr>
          <w:p w14:paraId="289E1E78" w14:textId="193AA505" w:rsidR="00F13C08" w:rsidRPr="00580DE0" w:rsidRDefault="00F13C08" w:rsidP="00C405B2">
            <w:pPr>
              <w:spacing w:before="0" w:after="0" w:line="276" w:lineRule="auto"/>
              <w:jc w:val="center"/>
              <w:rPr>
                <w:sz w:val="20"/>
                <w:szCs w:val="20"/>
              </w:rPr>
            </w:pPr>
            <w:r>
              <w:rPr>
                <w:sz w:val="20"/>
                <w:szCs w:val="20"/>
              </w:rPr>
              <w:t>0,0011</w:t>
            </w:r>
          </w:p>
        </w:tc>
        <w:tc>
          <w:tcPr>
            <w:tcW w:w="585" w:type="pct"/>
            <w:tcBorders>
              <w:top w:val="nil"/>
              <w:left w:val="nil"/>
              <w:bottom w:val="nil"/>
              <w:right w:val="nil"/>
            </w:tcBorders>
            <w:vAlign w:val="center"/>
          </w:tcPr>
          <w:p w14:paraId="550397B1" w14:textId="25DAAC8C" w:rsidR="00F13C08" w:rsidRPr="00580DE0" w:rsidRDefault="00F13C08" w:rsidP="00C405B2">
            <w:pPr>
              <w:spacing w:before="0" w:after="0" w:line="276" w:lineRule="auto"/>
              <w:jc w:val="center"/>
              <w:rPr>
                <w:sz w:val="20"/>
                <w:szCs w:val="20"/>
              </w:rPr>
            </w:pPr>
            <w:r>
              <w:rPr>
                <w:sz w:val="20"/>
                <w:szCs w:val="20"/>
              </w:rPr>
              <w:t>0,0034</w:t>
            </w:r>
          </w:p>
        </w:tc>
        <w:tc>
          <w:tcPr>
            <w:tcW w:w="627" w:type="pct"/>
            <w:tcBorders>
              <w:top w:val="nil"/>
              <w:left w:val="nil"/>
              <w:bottom w:val="nil"/>
              <w:right w:val="nil"/>
            </w:tcBorders>
            <w:vAlign w:val="center"/>
          </w:tcPr>
          <w:p w14:paraId="05DF40B0" w14:textId="762CDC03" w:rsidR="00F13C08" w:rsidRPr="00580DE0" w:rsidRDefault="00F13C08" w:rsidP="00C405B2">
            <w:pPr>
              <w:spacing w:before="0" w:after="0" w:line="276" w:lineRule="auto"/>
              <w:jc w:val="center"/>
              <w:rPr>
                <w:sz w:val="20"/>
                <w:szCs w:val="20"/>
              </w:rPr>
            </w:pPr>
            <w:r>
              <w:rPr>
                <w:sz w:val="20"/>
                <w:szCs w:val="20"/>
              </w:rPr>
              <w:t>-0,0130</w:t>
            </w:r>
          </w:p>
        </w:tc>
        <w:tc>
          <w:tcPr>
            <w:tcW w:w="627" w:type="pct"/>
            <w:tcBorders>
              <w:top w:val="nil"/>
              <w:left w:val="nil"/>
              <w:bottom w:val="nil"/>
              <w:right w:val="nil"/>
            </w:tcBorders>
            <w:vAlign w:val="center"/>
          </w:tcPr>
          <w:p w14:paraId="60C15C2E" w14:textId="77A66987" w:rsidR="00F13C08" w:rsidRPr="00580DE0" w:rsidRDefault="00F13C08" w:rsidP="00C405B2">
            <w:pPr>
              <w:spacing w:before="0" w:after="0" w:line="276" w:lineRule="auto"/>
              <w:jc w:val="center"/>
              <w:rPr>
                <w:sz w:val="20"/>
                <w:szCs w:val="20"/>
              </w:rPr>
            </w:pPr>
            <w:r>
              <w:rPr>
                <w:sz w:val="20"/>
                <w:szCs w:val="20"/>
              </w:rPr>
              <w:t>-0,0021</w:t>
            </w:r>
          </w:p>
        </w:tc>
        <w:tc>
          <w:tcPr>
            <w:tcW w:w="727" w:type="pct"/>
            <w:tcBorders>
              <w:top w:val="nil"/>
              <w:left w:val="nil"/>
              <w:bottom w:val="nil"/>
              <w:right w:val="nil"/>
            </w:tcBorders>
            <w:vAlign w:val="center"/>
          </w:tcPr>
          <w:p w14:paraId="36AC46B4" w14:textId="077D150E" w:rsidR="00F13C08" w:rsidRPr="00580DE0" w:rsidRDefault="00F13C08" w:rsidP="00C405B2">
            <w:pPr>
              <w:spacing w:before="0" w:after="0" w:line="276" w:lineRule="auto"/>
              <w:jc w:val="center"/>
              <w:rPr>
                <w:b/>
                <w:bCs/>
                <w:sz w:val="20"/>
                <w:szCs w:val="20"/>
              </w:rPr>
            </w:pPr>
            <w:r>
              <w:rPr>
                <w:sz w:val="20"/>
                <w:szCs w:val="20"/>
              </w:rPr>
              <w:t>0,0010</w:t>
            </w:r>
          </w:p>
        </w:tc>
      </w:tr>
      <w:tr w:rsidR="00F13C08" w:rsidRPr="00580DE0" w14:paraId="6009EC9E" w14:textId="5C2BA1B8" w:rsidTr="00C405B2">
        <w:trPr>
          <w:jc w:val="center"/>
        </w:trPr>
        <w:tc>
          <w:tcPr>
            <w:tcW w:w="1058" w:type="pct"/>
            <w:tcBorders>
              <w:top w:val="nil"/>
              <w:left w:val="nil"/>
              <w:bottom w:val="nil"/>
              <w:right w:val="nil"/>
            </w:tcBorders>
            <w:vAlign w:val="center"/>
          </w:tcPr>
          <w:p w14:paraId="3C78B24F" w14:textId="2FE408AF" w:rsidR="00F13C08" w:rsidRPr="00580DE0" w:rsidRDefault="00F13C08" w:rsidP="00F13C08">
            <w:pPr>
              <w:spacing w:before="0" w:after="0" w:line="276" w:lineRule="auto"/>
              <w:jc w:val="center"/>
              <w:rPr>
                <w:sz w:val="20"/>
                <w:szCs w:val="20"/>
              </w:rPr>
            </w:pPr>
          </w:p>
        </w:tc>
        <w:tc>
          <w:tcPr>
            <w:tcW w:w="673" w:type="pct"/>
            <w:tcBorders>
              <w:top w:val="nil"/>
              <w:left w:val="nil"/>
              <w:bottom w:val="nil"/>
              <w:right w:val="nil"/>
            </w:tcBorders>
            <w:vAlign w:val="center"/>
          </w:tcPr>
          <w:p w14:paraId="7D5D5464" w14:textId="088387D7" w:rsidR="00F13C08" w:rsidRPr="00580DE0" w:rsidRDefault="00F13C08" w:rsidP="00C405B2">
            <w:pPr>
              <w:spacing w:before="0" w:after="0" w:line="276" w:lineRule="auto"/>
              <w:jc w:val="center"/>
              <w:rPr>
                <w:sz w:val="20"/>
                <w:szCs w:val="20"/>
              </w:rPr>
            </w:pPr>
            <w:r>
              <w:rPr>
                <w:sz w:val="20"/>
                <w:szCs w:val="20"/>
              </w:rPr>
              <w:t>(0,0119)</w:t>
            </w:r>
          </w:p>
        </w:tc>
        <w:tc>
          <w:tcPr>
            <w:tcW w:w="703" w:type="pct"/>
            <w:tcBorders>
              <w:top w:val="nil"/>
              <w:left w:val="nil"/>
              <w:bottom w:val="nil"/>
              <w:right w:val="nil"/>
            </w:tcBorders>
            <w:vAlign w:val="center"/>
          </w:tcPr>
          <w:p w14:paraId="007B7C6A" w14:textId="26E4F3B6" w:rsidR="00F13C08" w:rsidRPr="00580DE0" w:rsidRDefault="00F13C08" w:rsidP="00C405B2">
            <w:pPr>
              <w:spacing w:before="0" w:after="0" w:line="276" w:lineRule="auto"/>
              <w:jc w:val="center"/>
              <w:rPr>
                <w:sz w:val="20"/>
                <w:szCs w:val="20"/>
              </w:rPr>
            </w:pPr>
            <w:r>
              <w:rPr>
                <w:sz w:val="20"/>
                <w:szCs w:val="20"/>
              </w:rPr>
              <w:t>(0,0027)</w:t>
            </w:r>
          </w:p>
        </w:tc>
        <w:tc>
          <w:tcPr>
            <w:tcW w:w="585" w:type="pct"/>
            <w:tcBorders>
              <w:top w:val="nil"/>
              <w:left w:val="nil"/>
              <w:bottom w:val="nil"/>
              <w:right w:val="nil"/>
            </w:tcBorders>
            <w:vAlign w:val="center"/>
          </w:tcPr>
          <w:p w14:paraId="1C609A32" w14:textId="46F0EB92" w:rsidR="00F13C08" w:rsidRPr="00580DE0" w:rsidRDefault="00F13C08" w:rsidP="00C405B2">
            <w:pPr>
              <w:spacing w:before="0" w:after="0" w:line="276" w:lineRule="auto"/>
              <w:jc w:val="center"/>
              <w:rPr>
                <w:sz w:val="20"/>
                <w:szCs w:val="20"/>
              </w:rPr>
            </w:pPr>
            <w:r>
              <w:rPr>
                <w:sz w:val="20"/>
                <w:szCs w:val="20"/>
              </w:rPr>
              <w:t>(0,0036)</w:t>
            </w:r>
          </w:p>
        </w:tc>
        <w:tc>
          <w:tcPr>
            <w:tcW w:w="627" w:type="pct"/>
            <w:tcBorders>
              <w:top w:val="nil"/>
              <w:left w:val="nil"/>
              <w:bottom w:val="nil"/>
              <w:right w:val="nil"/>
            </w:tcBorders>
            <w:vAlign w:val="center"/>
          </w:tcPr>
          <w:p w14:paraId="41081FAC" w14:textId="039F8375" w:rsidR="00F13C08" w:rsidRPr="00580DE0" w:rsidRDefault="00F13C08" w:rsidP="00C405B2">
            <w:pPr>
              <w:spacing w:before="0" w:after="0" w:line="276" w:lineRule="auto"/>
              <w:jc w:val="center"/>
              <w:rPr>
                <w:sz w:val="20"/>
                <w:szCs w:val="20"/>
              </w:rPr>
            </w:pPr>
            <w:r>
              <w:rPr>
                <w:sz w:val="20"/>
                <w:szCs w:val="20"/>
              </w:rPr>
              <w:t>(0,0166)</w:t>
            </w:r>
          </w:p>
        </w:tc>
        <w:tc>
          <w:tcPr>
            <w:tcW w:w="627" w:type="pct"/>
            <w:tcBorders>
              <w:top w:val="nil"/>
              <w:left w:val="nil"/>
              <w:bottom w:val="nil"/>
              <w:right w:val="nil"/>
            </w:tcBorders>
            <w:vAlign w:val="center"/>
          </w:tcPr>
          <w:p w14:paraId="6FB3CE9A" w14:textId="4BEA4D16" w:rsidR="00F13C08" w:rsidRPr="00580DE0" w:rsidRDefault="00F13C08" w:rsidP="00C405B2">
            <w:pPr>
              <w:spacing w:before="0" w:after="0" w:line="276" w:lineRule="auto"/>
              <w:jc w:val="center"/>
              <w:rPr>
                <w:sz w:val="20"/>
                <w:szCs w:val="20"/>
              </w:rPr>
            </w:pPr>
            <w:r>
              <w:rPr>
                <w:sz w:val="20"/>
                <w:szCs w:val="20"/>
              </w:rPr>
              <w:t>(0,0174)</w:t>
            </w:r>
          </w:p>
        </w:tc>
        <w:tc>
          <w:tcPr>
            <w:tcW w:w="727" w:type="pct"/>
            <w:tcBorders>
              <w:top w:val="nil"/>
              <w:left w:val="nil"/>
              <w:bottom w:val="nil"/>
              <w:right w:val="nil"/>
            </w:tcBorders>
            <w:vAlign w:val="center"/>
          </w:tcPr>
          <w:p w14:paraId="30A8B538" w14:textId="5F90F4F4" w:rsidR="00F13C08" w:rsidRPr="00580DE0" w:rsidRDefault="00F13C08" w:rsidP="00C405B2">
            <w:pPr>
              <w:spacing w:before="0" w:after="0" w:line="276" w:lineRule="auto"/>
              <w:jc w:val="center"/>
              <w:rPr>
                <w:b/>
                <w:bCs/>
                <w:sz w:val="20"/>
                <w:szCs w:val="20"/>
              </w:rPr>
            </w:pPr>
            <w:r>
              <w:rPr>
                <w:sz w:val="20"/>
                <w:szCs w:val="20"/>
              </w:rPr>
              <w:t>(0,0124)</w:t>
            </w:r>
          </w:p>
        </w:tc>
      </w:tr>
      <w:tr w:rsidR="000B3E63" w:rsidRPr="00580DE0" w14:paraId="200766FD" w14:textId="71B1A062" w:rsidTr="00C405B2">
        <w:trPr>
          <w:jc w:val="center"/>
        </w:trPr>
        <w:tc>
          <w:tcPr>
            <w:tcW w:w="1058" w:type="pct"/>
            <w:tcBorders>
              <w:top w:val="nil"/>
              <w:left w:val="nil"/>
              <w:bottom w:val="nil"/>
              <w:right w:val="nil"/>
            </w:tcBorders>
            <w:vAlign w:val="center"/>
          </w:tcPr>
          <w:p w14:paraId="77C76135" w14:textId="1F012DFE" w:rsidR="000B3E63" w:rsidRPr="00580DE0" w:rsidRDefault="000B3E63" w:rsidP="000B3E63">
            <w:pPr>
              <w:spacing w:before="0" w:after="0" w:line="276" w:lineRule="auto"/>
              <w:jc w:val="center"/>
              <w:rPr>
                <w:sz w:val="20"/>
                <w:szCs w:val="20"/>
              </w:rPr>
            </w:pPr>
            <w:r>
              <w:rPr>
                <w:sz w:val="20"/>
                <w:szCs w:val="20"/>
              </w:rPr>
              <w:t>Tasa de construcción (t−1)</w:t>
            </w:r>
          </w:p>
        </w:tc>
        <w:tc>
          <w:tcPr>
            <w:tcW w:w="673" w:type="pct"/>
            <w:tcBorders>
              <w:top w:val="nil"/>
              <w:left w:val="nil"/>
              <w:bottom w:val="nil"/>
              <w:right w:val="nil"/>
            </w:tcBorders>
            <w:vAlign w:val="center"/>
          </w:tcPr>
          <w:p w14:paraId="36E9191A" w14:textId="6C6043BB" w:rsidR="000B3E63" w:rsidRPr="00580DE0" w:rsidRDefault="000B3E63" w:rsidP="00C405B2">
            <w:pPr>
              <w:spacing w:before="0" w:after="0" w:line="276" w:lineRule="auto"/>
              <w:jc w:val="center"/>
              <w:rPr>
                <w:sz w:val="20"/>
                <w:szCs w:val="20"/>
              </w:rPr>
            </w:pPr>
            <w:r>
              <w:rPr>
                <w:sz w:val="20"/>
                <w:szCs w:val="20"/>
              </w:rPr>
              <w:t>-2,2145</w:t>
            </w:r>
          </w:p>
        </w:tc>
        <w:tc>
          <w:tcPr>
            <w:tcW w:w="703" w:type="pct"/>
            <w:tcBorders>
              <w:top w:val="nil"/>
              <w:left w:val="nil"/>
              <w:bottom w:val="nil"/>
              <w:right w:val="nil"/>
            </w:tcBorders>
            <w:vAlign w:val="center"/>
          </w:tcPr>
          <w:p w14:paraId="2774D509" w14:textId="3325B947" w:rsidR="000B3E63" w:rsidRPr="00580DE0" w:rsidRDefault="000B3E63" w:rsidP="00C405B2">
            <w:pPr>
              <w:spacing w:before="0" w:after="0" w:line="276" w:lineRule="auto"/>
              <w:jc w:val="center"/>
              <w:rPr>
                <w:sz w:val="20"/>
                <w:szCs w:val="20"/>
              </w:rPr>
            </w:pPr>
            <w:r>
              <w:rPr>
                <w:sz w:val="20"/>
                <w:szCs w:val="20"/>
              </w:rPr>
              <w:t>-0,1681</w:t>
            </w:r>
          </w:p>
        </w:tc>
        <w:tc>
          <w:tcPr>
            <w:tcW w:w="585" w:type="pct"/>
            <w:tcBorders>
              <w:top w:val="nil"/>
              <w:left w:val="nil"/>
              <w:bottom w:val="nil"/>
              <w:right w:val="nil"/>
            </w:tcBorders>
            <w:vAlign w:val="center"/>
          </w:tcPr>
          <w:p w14:paraId="481D84E6" w14:textId="761BBD4A" w:rsidR="000B3E63" w:rsidRPr="00580DE0" w:rsidRDefault="000B3E63" w:rsidP="00C405B2">
            <w:pPr>
              <w:spacing w:before="0" w:after="0" w:line="276" w:lineRule="auto"/>
              <w:jc w:val="center"/>
              <w:rPr>
                <w:sz w:val="20"/>
                <w:szCs w:val="20"/>
              </w:rPr>
            </w:pPr>
            <w:r>
              <w:rPr>
                <w:sz w:val="20"/>
                <w:szCs w:val="20"/>
              </w:rPr>
              <w:t>0,0262</w:t>
            </w:r>
          </w:p>
        </w:tc>
        <w:tc>
          <w:tcPr>
            <w:tcW w:w="627" w:type="pct"/>
            <w:tcBorders>
              <w:top w:val="nil"/>
              <w:left w:val="nil"/>
              <w:bottom w:val="nil"/>
              <w:right w:val="nil"/>
            </w:tcBorders>
            <w:vAlign w:val="center"/>
          </w:tcPr>
          <w:p w14:paraId="2F804219" w14:textId="40D56ECB" w:rsidR="000B3E63" w:rsidRPr="00580DE0" w:rsidRDefault="000B3E63" w:rsidP="00C405B2">
            <w:pPr>
              <w:spacing w:before="0" w:after="0" w:line="276" w:lineRule="auto"/>
              <w:jc w:val="center"/>
              <w:rPr>
                <w:sz w:val="20"/>
                <w:szCs w:val="20"/>
              </w:rPr>
            </w:pPr>
            <w:r>
              <w:rPr>
                <w:sz w:val="20"/>
                <w:szCs w:val="20"/>
              </w:rPr>
              <w:t>1,0889</w:t>
            </w:r>
          </w:p>
        </w:tc>
        <w:tc>
          <w:tcPr>
            <w:tcW w:w="627" w:type="pct"/>
            <w:tcBorders>
              <w:top w:val="nil"/>
              <w:left w:val="nil"/>
              <w:bottom w:val="nil"/>
              <w:right w:val="nil"/>
            </w:tcBorders>
            <w:vAlign w:val="center"/>
          </w:tcPr>
          <w:p w14:paraId="66748B0D" w14:textId="6FC93358" w:rsidR="000B3E63" w:rsidRPr="00580DE0" w:rsidRDefault="000B3E63" w:rsidP="00C405B2">
            <w:pPr>
              <w:spacing w:before="0" w:after="0" w:line="276" w:lineRule="auto"/>
              <w:jc w:val="center"/>
              <w:rPr>
                <w:sz w:val="20"/>
                <w:szCs w:val="20"/>
              </w:rPr>
            </w:pPr>
            <w:r>
              <w:rPr>
                <w:sz w:val="20"/>
                <w:szCs w:val="20"/>
              </w:rPr>
              <w:t>-4,7158*</w:t>
            </w:r>
          </w:p>
        </w:tc>
        <w:tc>
          <w:tcPr>
            <w:tcW w:w="727" w:type="pct"/>
            <w:tcBorders>
              <w:top w:val="nil"/>
              <w:left w:val="nil"/>
              <w:bottom w:val="nil"/>
              <w:right w:val="nil"/>
            </w:tcBorders>
            <w:vAlign w:val="center"/>
          </w:tcPr>
          <w:p w14:paraId="67996C3C" w14:textId="6A97A5EB" w:rsidR="000B3E63" w:rsidRPr="00580DE0" w:rsidRDefault="000B3E63" w:rsidP="00C405B2">
            <w:pPr>
              <w:spacing w:before="0" w:after="0" w:line="276" w:lineRule="auto"/>
              <w:jc w:val="center"/>
              <w:rPr>
                <w:b/>
                <w:bCs/>
                <w:sz w:val="20"/>
                <w:szCs w:val="20"/>
              </w:rPr>
            </w:pPr>
            <w:r>
              <w:rPr>
                <w:b/>
                <w:bCs/>
                <w:sz w:val="20"/>
                <w:szCs w:val="20"/>
              </w:rPr>
              <w:t>-</w:t>
            </w:r>
          </w:p>
        </w:tc>
      </w:tr>
      <w:tr w:rsidR="000B3E63" w:rsidRPr="00580DE0" w14:paraId="63440A13" w14:textId="0F4F8E13" w:rsidTr="00C405B2">
        <w:trPr>
          <w:jc w:val="center"/>
        </w:trPr>
        <w:tc>
          <w:tcPr>
            <w:tcW w:w="1058" w:type="pct"/>
            <w:tcBorders>
              <w:top w:val="nil"/>
              <w:left w:val="nil"/>
              <w:bottom w:val="nil"/>
              <w:right w:val="nil"/>
            </w:tcBorders>
            <w:vAlign w:val="center"/>
          </w:tcPr>
          <w:p w14:paraId="5706B5A6" w14:textId="5A2DE23C" w:rsidR="000B3E63" w:rsidRPr="00580DE0" w:rsidRDefault="000B3E63" w:rsidP="000B3E63">
            <w:pPr>
              <w:spacing w:before="0" w:after="0" w:line="276" w:lineRule="auto"/>
              <w:jc w:val="center"/>
              <w:rPr>
                <w:sz w:val="20"/>
                <w:szCs w:val="20"/>
              </w:rPr>
            </w:pPr>
          </w:p>
        </w:tc>
        <w:tc>
          <w:tcPr>
            <w:tcW w:w="673" w:type="pct"/>
            <w:tcBorders>
              <w:top w:val="nil"/>
              <w:left w:val="nil"/>
              <w:bottom w:val="nil"/>
              <w:right w:val="nil"/>
            </w:tcBorders>
            <w:vAlign w:val="center"/>
          </w:tcPr>
          <w:p w14:paraId="377394EB" w14:textId="33C6FF9D" w:rsidR="000B3E63" w:rsidRPr="00580DE0" w:rsidRDefault="000B3E63" w:rsidP="00C405B2">
            <w:pPr>
              <w:spacing w:before="0" w:after="0" w:line="276" w:lineRule="auto"/>
              <w:jc w:val="center"/>
              <w:rPr>
                <w:sz w:val="20"/>
                <w:szCs w:val="20"/>
              </w:rPr>
            </w:pPr>
            <w:r>
              <w:rPr>
                <w:sz w:val="20"/>
                <w:szCs w:val="20"/>
              </w:rPr>
              <w:t>(1,6096)</w:t>
            </w:r>
          </w:p>
        </w:tc>
        <w:tc>
          <w:tcPr>
            <w:tcW w:w="703" w:type="pct"/>
            <w:tcBorders>
              <w:top w:val="nil"/>
              <w:left w:val="nil"/>
              <w:bottom w:val="nil"/>
              <w:right w:val="nil"/>
            </w:tcBorders>
            <w:vAlign w:val="center"/>
          </w:tcPr>
          <w:p w14:paraId="6824DF9F" w14:textId="2EFE675E" w:rsidR="000B3E63" w:rsidRPr="00580DE0" w:rsidRDefault="000B3E63" w:rsidP="00C405B2">
            <w:pPr>
              <w:spacing w:before="0" w:after="0" w:line="276" w:lineRule="auto"/>
              <w:jc w:val="center"/>
              <w:rPr>
                <w:sz w:val="20"/>
                <w:szCs w:val="20"/>
              </w:rPr>
            </w:pPr>
            <w:r>
              <w:rPr>
                <w:sz w:val="20"/>
                <w:szCs w:val="20"/>
              </w:rPr>
              <w:t>(0,4161)</w:t>
            </w:r>
          </w:p>
        </w:tc>
        <w:tc>
          <w:tcPr>
            <w:tcW w:w="585" w:type="pct"/>
            <w:tcBorders>
              <w:top w:val="nil"/>
              <w:left w:val="nil"/>
              <w:bottom w:val="nil"/>
              <w:right w:val="nil"/>
            </w:tcBorders>
            <w:vAlign w:val="center"/>
          </w:tcPr>
          <w:p w14:paraId="69A3D84F" w14:textId="048FE9F7" w:rsidR="000B3E63" w:rsidRPr="00580DE0" w:rsidRDefault="000B3E63" w:rsidP="00C405B2">
            <w:pPr>
              <w:spacing w:before="0" w:after="0" w:line="276" w:lineRule="auto"/>
              <w:jc w:val="center"/>
              <w:rPr>
                <w:sz w:val="20"/>
                <w:szCs w:val="20"/>
              </w:rPr>
            </w:pPr>
            <w:r>
              <w:rPr>
                <w:sz w:val="20"/>
                <w:szCs w:val="20"/>
              </w:rPr>
              <w:t>(0,4672)</w:t>
            </w:r>
          </w:p>
        </w:tc>
        <w:tc>
          <w:tcPr>
            <w:tcW w:w="627" w:type="pct"/>
            <w:tcBorders>
              <w:top w:val="nil"/>
              <w:left w:val="nil"/>
              <w:bottom w:val="nil"/>
              <w:right w:val="nil"/>
            </w:tcBorders>
            <w:vAlign w:val="center"/>
          </w:tcPr>
          <w:p w14:paraId="4DAE5113" w14:textId="08347039" w:rsidR="000B3E63" w:rsidRPr="00580DE0" w:rsidRDefault="000B3E63" w:rsidP="00C405B2">
            <w:pPr>
              <w:spacing w:before="0" w:after="0" w:line="276" w:lineRule="auto"/>
              <w:jc w:val="center"/>
              <w:rPr>
                <w:sz w:val="20"/>
                <w:szCs w:val="20"/>
              </w:rPr>
            </w:pPr>
            <w:r>
              <w:rPr>
                <w:sz w:val="20"/>
                <w:szCs w:val="20"/>
              </w:rPr>
              <w:t>(2,3689)</w:t>
            </w:r>
          </w:p>
        </w:tc>
        <w:tc>
          <w:tcPr>
            <w:tcW w:w="627" w:type="pct"/>
            <w:tcBorders>
              <w:top w:val="nil"/>
              <w:left w:val="nil"/>
              <w:bottom w:val="nil"/>
              <w:right w:val="nil"/>
            </w:tcBorders>
            <w:vAlign w:val="center"/>
          </w:tcPr>
          <w:p w14:paraId="336921D7" w14:textId="51374E9B" w:rsidR="000B3E63" w:rsidRPr="00580DE0" w:rsidRDefault="000B3E63" w:rsidP="00C405B2">
            <w:pPr>
              <w:spacing w:before="0" w:after="0" w:line="276" w:lineRule="auto"/>
              <w:jc w:val="center"/>
              <w:rPr>
                <w:sz w:val="20"/>
                <w:szCs w:val="20"/>
              </w:rPr>
            </w:pPr>
            <w:r>
              <w:rPr>
                <w:sz w:val="20"/>
                <w:szCs w:val="20"/>
              </w:rPr>
              <w:t>(2,6604)</w:t>
            </w:r>
          </w:p>
        </w:tc>
        <w:tc>
          <w:tcPr>
            <w:tcW w:w="727" w:type="pct"/>
            <w:tcBorders>
              <w:top w:val="nil"/>
              <w:left w:val="nil"/>
              <w:bottom w:val="nil"/>
              <w:right w:val="nil"/>
            </w:tcBorders>
            <w:vAlign w:val="center"/>
          </w:tcPr>
          <w:p w14:paraId="1A8914A5" w14:textId="77777777" w:rsidR="000B3E63" w:rsidRPr="00580DE0" w:rsidRDefault="000B3E63" w:rsidP="00C405B2">
            <w:pPr>
              <w:spacing w:before="0" w:after="0" w:line="276" w:lineRule="auto"/>
              <w:jc w:val="center"/>
              <w:rPr>
                <w:sz w:val="20"/>
                <w:szCs w:val="20"/>
              </w:rPr>
            </w:pPr>
          </w:p>
        </w:tc>
      </w:tr>
      <w:tr w:rsidR="0096689F" w:rsidRPr="00580DE0" w14:paraId="2B272D42" w14:textId="02829747" w:rsidTr="00C405B2">
        <w:trPr>
          <w:jc w:val="center"/>
        </w:trPr>
        <w:tc>
          <w:tcPr>
            <w:tcW w:w="1058" w:type="pct"/>
            <w:tcBorders>
              <w:top w:val="nil"/>
              <w:left w:val="nil"/>
              <w:bottom w:val="nil"/>
              <w:right w:val="nil"/>
            </w:tcBorders>
            <w:vAlign w:val="center"/>
          </w:tcPr>
          <w:p w14:paraId="444353FE" w14:textId="505F5BDA" w:rsidR="0096689F" w:rsidRPr="00580DE0" w:rsidRDefault="0096689F" w:rsidP="0096689F">
            <w:pPr>
              <w:spacing w:before="0" w:after="0" w:line="276" w:lineRule="auto"/>
              <w:jc w:val="center"/>
              <w:rPr>
                <w:sz w:val="20"/>
                <w:szCs w:val="20"/>
              </w:rPr>
            </w:pPr>
            <w:r>
              <w:rPr>
                <w:sz w:val="20"/>
                <w:szCs w:val="20"/>
              </w:rPr>
              <w:t xml:space="preserve">Prop. Viv. Secundaria </w:t>
              <w:sym w:font="Symbol" w:char="F0B4"/>
              <w:t xml:space="preserve"> año</w:t>
            </w:r>
          </w:p>
        </w:tc>
        <w:tc>
          <w:tcPr>
            <w:tcW w:w="673" w:type="pct"/>
            <w:tcBorders>
              <w:top w:val="nil"/>
              <w:left w:val="nil"/>
              <w:bottom w:val="nil"/>
              <w:right w:val="nil"/>
            </w:tcBorders>
            <w:vAlign w:val="center"/>
          </w:tcPr>
          <w:p w14:paraId="65FA0FFD" w14:textId="2052A102" w:rsidR="0096689F" w:rsidRPr="00580DE0" w:rsidRDefault="0096689F" w:rsidP="00C405B2">
            <w:pPr>
              <w:spacing w:before="0" w:after="0" w:line="276" w:lineRule="auto"/>
              <w:jc w:val="center"/>
              <w:rPr>
                <w:sz w:val="20"/>
                <w:szCs w:val="20"/>
              </w:rPr>
            </w:pPr>
            <w:r>
              <w:rPr>
                <w:sz w:val="20"/>
                <w:szCs w:val="20"/>
              </w:rPr>
              <w:t>-0,0000</w:t>
            </w:r>
          </w:p>
        </w:tc>
        <w:tc>
          <w:tcPr>
            <w:tcW w:w="703" w:type="pct"/>
            <w:tcBorders>
              <w:top w:val="nil"/>
              <w:left w:val="nil"/>
              <w:bottom w:val="nil"/>
              <w:right w:val="nil"/>
            </w:tcBorders>
            <w:vAlign w:val="center"/>
          </w:tcPr>
          <w:p w14:paraId="45443926" w14:textId="618A5785" w:rsidR="0096689F" w:rsidRPr="00580DE0" w:rsidRDefault="0096689F" w:rsidP="00C405B2">
            <w:pPr>
              <w:spacing w:before="0" w:after="0" w:line="276" w:lineRule="auto"/>
              <w:jc w:val="center"/>
              <w:rPr>
                <w:sz w:val="20"/>
                <w:szCs w:val="20"/>
              </w:rPr>
            </w:pPr>
            <w:r>
              <w:rPr>
                <w:sz w:val="20"/>
                <w:szCs w:val="20"/>
              </w:rPr>
              <w:t>0,0000</w:t>
            </w:r>
          </w:p>
        </w:tc>
        <w:tc>
          <w:tcPr>
            <w:tcW w:w="585" w:type="pct"/>
            <w:tcBorders>
              <w:top w:val="nil"/>
              <w:left w:val="nil"/>
              <w:bottom w:val="nil"/>
              <w:right w:val="nil"/>
            </w:tcBorders>
            <w:vAlign w:val="center"/>
          </w:tcPr>
          <w:p w14:paraId="65513148" w14:textId="78CED5CC" w:rsidR="0096689F" w:rsidRPr="00580DE0" w:rsidRDefault="0096689F" w:rsidP="00C405B2">
            <w:pPr>
              <w:spacing w:before="0" w:after="0" w:line="276" w:lineRule="auto"/>
              <w:jc w:val="center"/>
              <w:rPr>
                <w:sz w:val="20"/>
                <w:szCs w:val="20"/>
              </w:rPr>
            </w:pPr>
            <w:r>
              <w:rPr>
                <w:sz w:val="20"/>
                <w:szCs w:val="20"/>
              </w:rPr>
              <w:t>0,0000</w:t>
            </w:r>
          </w:p>
        </w:tc>
        <w:tc>
          <w:tcPr>
            <w:tcW w:w="627" w:type="pct"/>
            <w:tcBorders>
              <w:top w:val="nil"/>
              <w:left w:val="nil"/>
              <w:bottom w:val="nil"/>
              <w:right w:val="nil"/>
            </w:tcBorders>
            <w:vAlign w:val="center"/>
          </w:tcPr>
          <w:p w14:paraId="76DC861F" w14:textId="69FA18E9" w:rsidR="0096689F" w:rsidRPr="00580DE0" w:rsidRDefault="0096689F" w:rsidP="00C405B2">
            <w:pPr>
              <w:spacing w:before="0" w:after="0" w:line="276" w:lineRule="auto"/>
              <w:jc w:val="center"/>
              <w:rPr>
                <w:sz w:val="20"/>
                <w:szCs w:val="20"/>
              </w:rPr>
            </w:pPr>
            <w:r>
              <w:rPr>
                <w:sz w:val="20"/>
                <w:szCs w:val="20"/>
              </w:rPr>
              <w:t>0,0000</w:t>
            </w:r>
          </w:p>
        </w:tc>
        <w:tc>
          <w:tcPr>
            <w:tcW w:w="627" w:type="pct"/>
            <w:tcBorders>
              <w:top w:val="nil"/>
              <w:left w:val="nil"/>
              <w:bottom w:val="nil"/>
              <w:right w:val="nil"/>
            </w:tcBorders>
            <w:vAlign w:val="center"/>
          </w:tcPr>
          <w:p w14:paraId="051253D8" w14:textId="57F36130" w:rsidR="0096689F" w:rsidRPr="00580DE0" w:rsidRDefault="0096689F" w:rsidP="00C405B2">
            <w:pPr>
              <w:spacing w:before="0" w:after="0" w:line="276" w:lineRule="auto"/>
              <w:jc w:val="center"/>
              <w:rPr>
                <w:sz w:val="20"/>
                <w:szCs w:val="20"/>
              </w:rPr>
            </w:pPr>
            <w:r>
              <w:rPr>
                <w:sz w:val="20"/>
                <w:szCs w:val="20"/>
              </w:rPr>
              <w:t>0,0000</w:t>
            </w:r>
          </w:p>
        </w:tc>
        <w:tc>
          <w:tcPr>
            <w:tcW w:w="727" w:type="pct"/>
            <w:tcBorders>
              <w:top w:val="nil"/>
              <w:left w:val="nil"/>
              <w:bottom w:val="nil"/>
              <w:right w:val="nil"/>
            </w:tcBorders>
            <w:vAlign w:val="center"/>
          </w:tcPr>
          <w:p w14:paraId="485E7D04" w14:textId="05D287AF" w:rsidR="0096689F" w:rsidRPr="00580DE0" w:rsidRDefault="0096689F" w:rsidP="00C405B2">
            <w:pPr>
              <w:spacing w:before="0" w:after="0" w:line="276" w:lineRule="auto"/>
              <w:jc w:val="center"/>
              <w:rPr>
                <w:sz w:val="20"/>
                <w:szCs w:val="20"/>
              </w:rPr>
            </w:pPr>
            <w:r>
              <w:rPr>
                <w:sz w:val="20"/>
                <w:szCs w:val="20"/>
              </w:rPr>
              <w:t>-0,0000</w:t>
            </w:r>
          </w:p>
        </w:tc>
      </w:tr>
      <w:tr w:rsidR="0096689F" w:rsidRPr="00580DE0" w14:paraId="4E580D09" w14:textId="6547E92E" w:rsidTr="00C405B2">
        <w:trPr>
          <w:jc w:val="center"/>
        </w:trPr>
        <w:tc>
          <w:tcPr>
            <w:tcW w:w="1058" w:type="pct"/>
            <w:tcBorders>
              <w:top w:val="nil"/>
              <w:left w:val="nil"/>
              <w:bottom w:val="nil"/>
              <w:right w:val="nil"/>
            </w:tcBorders>
            <w:vAlign w:val="center"/>
          </w:tcPr>
          <w:p w14:paraId="02BF7339" w14:textId="2D4D0EA2" w:rsidR="0096689F" w:rsidRPr="00580DE0" w:rsidRDefault="0096689F" w:rsidP="0096689F">
            <w:pPr>
              <w:spacing w:before="0" w:after="0" w:line="276" w:lineRule="auto"/>
              <w:jc w:val="center"/>
              <w:rPr>
                <w:sz w:val="20"/>
                <w:szCs w:val="20"/>
              </w:rPr>
            </w:pPr>
          </w:p>
        </w:tc>
        <w:tc>
          <w:tcPr>
            <w:tcW w:w="673" w:type="pct"/>
            <w:tcBorders>
              <w:top w:val="nil"/>
              <w:left w:val="nil"/>
              <w:bottom w:val="nil"/>
              <w:right w:val="nil"/>
            </w:tcBorders>
            <w:vAlign w:val="center"/>
          </w:tcPr>
          <w:p w14:paraId="05B3F1DB" w14:textId="7B125CF7" w:rsidR="0096689F" w:rsidRPr="00580DE0" w:rsidRDefault="0096689F" w:rsidP="00C405B2">
            <w:pPr>
              <w:spacing w:before="0" w:after="0" w:line="276" w:lineRule="auto"/>
              <w:jc w:val="center"/>
              <w:rPr>
                <w:sz w:val="20"/>
                <w:szCs w:val="20"/>
              </w:rPr>
            </w:pPr>
            <w:r>
              <w:rPr>
                <w:sz w:val="20"/>
                <w:szCs w:val="20"/>
              </w:rPr>
              <w:t>(0,0001)</w:t>
            </w:r>
          </w:p>
        </w:tc>
        <w:tc>
          <w:tcPr>
            <w:tcW w:w="703" w:type="pct"/>
            <w:tcBorders>
              <w:top w:val="nil"/>
              <w:left w:val="nil"/>
              <w:bottom w:val="nil"/>
              <w:right w:val="nil"/>
            </w:tcBorders>
            <w:vAlign w:val="center"/>
          </w:tcPr>
          <w:p w14:paraId="63520F1D" w14:textId="3B7D3D13" w:rsidR="0096689F" w:rsidRPr="00580DE0" w:rsidRDefault="0096689F" w:rsidP="00C405B2">
            <w:pPr>
              <w:spacing w:before="0" w:after="0" w:line="276" w:lineRule="auto"/>
              <w:jc w:val="center"/>
              <w:rPr>
                <w:sz w:val="20"/>
                <w:szCs w:val="20"/>
              </w:rPr>
            </w:pPr>
            <w:r>
              <w:rPr>
                <w:sz w:val="20"/>
                <w:szCs w:val="20"/>
              </w:rPr>
              <w:t>(0,0000)</w:t>
            </w:r>
          </w:p>
        </w:tc>
        <w:tc>
          <w:tcPr>
            <w:tcW w:w="585" w:type="pct"/>
            <w:tcBorders>
              <w:top w:val="nil"/>
              <w:left w:val="nil"/>
              <w:bottom w:val="nil"/>
              <w:right w:val="nil"/>
            </w:tcBorders>
            <w:vAlign w:val="center"/>
          </w:tcPr>
          <w:p w14:paraId="5E1AB0FB" w14:textId="6F346165" w:rsidR="0096689F" w:rsidRPr="00580DE0" w:rsidRDefault="0096689F" w:rsidP="00C405B2">
            <w:pPr>
              <w:spacing w:before="0" w:after="0" w:line="276" w:lineRule="auto"/>
              <w:jc w:val="center"/>
              <w:rPr>
                <w:sz w:val="20"/>
                <w:szCs w:val="20"/>
              </w:rPr>
            </w:pPr>
            <w:r>
              <w:rPr>
                <w:sz w:val="20"/>
                <w:szCs w:val="20"/>
              </w:rPr>
              <w:t>(0,0000)</w:t>
            </w:r>
          </w:p>
        </w:tc>
        <w:tc>
          <w:tcPr>
            <w:tcW w:w="627" w:type="pct"/>
            <w:tcBorders>
              <w:top w:val="nil"/>
              <w:left w:val="nil"/>
              <w:bottom w:val="nil"/>
              <w:right w:val="nil"/>
            </w:tcBorders>
            <w:vAlign w:val="center"/>
          </w:tcPr>
          <w:p w14:paraId="4104837F" w14:textId="7BFFC80F" w:rsidR="0096689F" w:rsidRPr="00580DE0" w:rsidRDefault="0096689F" w:rsidP="00C405B2">
            <w:pPr>
              <w:spacing w:before="0" w:after="0" w:line="276" w:lineRule="auto"/>
              <w:jc w:val="center"/>
              <w:rPr>
                <w:sz w:val="20"/>
                <w:szCs w:val="20"/>
              </w:rPr>
            </w:pPr>
            <w:r>
              <w:rPr>
                <w:sz w:val="20"/>
                <w:szCs w:val="20"/>
              </w:rPr>
              <w:t>(0,0001)</w:t>
            </w:r>
          </w:p>
        </w:tc>
        <w:tc>
          <w:tcPr>
            <w:tcW w:w="627" w:type="pct"/>
            <w:tcBorders>
              <w:top w:val="nil"/>
              <w:left w:val="nil"/>
              <w:bottom w:val="nil"/>
              <w:right w:val="nil"/>
            </w:tcBorders>
            <w:vAlign w:val="center"/>
          </w:tcPr>
          <w:p w14:paraId="653571B5" w14:textId="1C74AFA1" w:rsidR="0096689F" w:rsidRPr="00580DE0" w:rsidRDefault="0096689F" w:rsidP="00C405B2">
            <w:pPr>
              <w:spacing w:before="0" w:after="0" w:line="276" w:lineRule="auto"/>
              <w:jc w:val="center"/>
              <w:rPr>
                <w:sz w:val="20"/>
                <w:szCs w:val="20"/>
              </w:rPr>
            </w:pPr>
            <w:r>
              <w:rPr>
                <w:sz w:val="20"/>
                <w:szCs w:val="20"/>
              </w:rPr>
              <w:t>(0,0001)</w:t>
            </w:r>
          </w:p>
        </w:tc>
        <w:tc>
          <w:tcPr>
            <w:tcW w:w="727" w:type="pct"/>
            <w:tcBorders>
              <w:top w:val="nil"/>
              <w:left w:val="nil"/>
              <w:bottom w:val="nil"/>
              <w:right w:val="nil"/>
            </w:tcBorders>
            <w:vAlign w:val="center"/>
          </w:tcPr>
          <w:p w14:paraId="30824281" w14:textId="7DD17698" w:rsidR="0096689F" w:rsidRPr="00580DE0" w:rsidRDefault="0096689F" w:rsidP="00C405B2">
            <w:pPr>
              <w:spacing w:before="0" w:after="0" w:line="276" w:lineRule="auto"/>
              <w:jc w:val="center"/>
              <w:rPr>
                <w:sz w:val="20"/>
                <w:szCs w:val="20"/>
              </w:rPr>
            </w:pPr>
            <w:r>
              <w:rPr>
                <w:sz w:val="20"/>
                <w:szCs w:val="20"/>
              </w:rPr>
              <w:t>(0,0001)</w:t>
            </w:r>
          </w:p>
        </w:tc>
      </w:tr>
      <w:tr w:rsidR="0096689F" w:rsidRPr="00580DE0" w14:paraId="1311B7EE" w14:textId="094E79E0" w:rsidTr="00C405B2">
        <w:trPr>
          <w:jc w:val="center"/>
        </w:trPr>
        <w:tc>
          <w:tcPr>
            <w:tcW w:w="1058" w:type="pct"/>
            <w:tcBorders>
              <w:top w:val="nil"/>
              <w:left w:val="nil"/>
              <w:bottom w:val="nil"/>
              <w:right w:val="nil"/>
            </w:tcBorders>
            <w:vAlign w:val="center"/>
          </w:tcPr>
          <w:p w14:paraId="4C75B756" w14:textId="609CA981" w:rsidR="0096689F" w:rsidRPr="00580DE0" w:rsidRDefault="0096689F" w:rsidP="0096689F">
            <w:pPr>
              <w:spacing w:before="0" w:after="0" w:line="276" w:lineRule="auto"/>
              <w:jc w:val="center"/>
              <w:rPr>
                <w:sz w:val="20"/>
                <w:szCs w:val="20"/>
              </w:rPr>
            </w:pPr>
            <w:r>
              <w:rPr>
                <w:sz w:val="20"/>
                <w:szCs w:val="20"/>
              </w:rPr>
              <w:t>Prop. Viv. Vacía × año</w:t>
            </w:r>
          </w:p>
        </w:tc>
        <w:tc>
          <w:tcPr>
            <w:tcW w:w="673" w:type="pct"/>
            <w:tcBorders>
              <w:top w:val="nil"/>
              <w:left w:val="nil"/>
              <w:bottom w:val="nil"/>
              <w:right w:val="nil"/>
            </w:tcBorders>
            <w:vAlign w:val="center"/>
          </w:tcPr>
          <w:p w14:paraId="5B073C80" w14:textId="40423A80" w:rsidR="0096689F" w:rsidRPr="00580DE0" w:rsidRDefault="0096689F" w:rsidP="00C405B2">
            <w:pPr>
              <w:spacing w:before="0" w:after="0" w:line="276" w:lineRule="auto"/>
              <w:jc w:val="center"/>
              <w:rPr>
                <w:sz w:val="20"/>
                <w:szCs w:val="20"/>
              </w:rPr>
            </w:pPr>
            <w:r>
              <w:rPr>
                <w:sz w:val="20"/>
                <w:szCs w:val="20"/>
              </w:rPr>
              <w:t>0,0004*</w:t>
            </w:r>
          </w:p>
        </w:tc>
        <w:tc>
          <w:tcPr>
            <w:tcW w:w="703" w:type="pct"/>
            <w:tcBorders>
              <w:top w:val="nil"/>
              <w:left w:val="nil"/>
              <w:bottom w:val="nil"/>
              <w:right w:val="nil"/>
            </w:tcBorders>
            <w:vAlign w:val="center"/>
          </w:tcPr>
          <w:p w14:paraId="3FA8E7AC" w14:textId="53208B69" w:rsidR="0096689F" w:rsidRPr="00580DE0" w:rsidRDefault="0096689F" w:rsidP="00C405B2">
            <w:pPr>
              <w:spacing w:before="0" w:after="0" w:line="276" w:lineRule="auto"/>
              <w:jc w:val="center"/>
              <w:rPr>
                <w:sz w:val="20"/>
                <w:szCs w:val="20"/>
              </w:rPr>
            </w:pPr>
            <w:r>
              <w:rPr>
                <w:sz w:val="20"/>
                <w:szCs w:val="20"/>
              </w:rPr>
              <w:t>0,0001</w:t>
            </w:r>
          </w:p>
        </w:tc>
        <w:tc>
          <w:tcPr>
            <w:tcW w:w="585" w:type="pct"/>
            <w:tcBorders>
              <w:top w:val="nil"/>
              <w:left w:val="nil"/>
              <w:bottom w:val="nil"/>
              <w:right w:val="nil"/>
            </w:tcBorders>
            <w:vAlign w:val="center"/>
          </w:tcPr>
          <w:p w14:paraId="4DCC7DE9" w14:textId="32F8B80E" w:rsidR="0096689F" w:rsidRPr="00580DE0" w:rsidRDefault="0096689F" w:rsidP="00C405B2">
            <w:pPr>
              <w:spacing w:before="0" w:after="0" w:line="276" w:lineRule="auto"/>
              <w:jc w:val="center"/>
              <w:rPr>
                <w:sz w:val="20"/>
                <w:szCs w:val="20"/>
              </w:rPr>
            </w:pPr>
            <w:r>
              <w:rPr>
                <w:sz w:val="20"/>
                <w:szCs w:val="20"/>
              </w:rPr>
              <w:t>-0,0000</w:t>
            </w:r>
          </w:p>
        </w:tc>
        <w:tc>
          <w:tcPr>
            <w:tcW w:w="627" w:type="pct"/>
            <w:tcBorders>
              <w:top w:val="nil"/>
              <w:left w:val="nil"/>
              <w:bottom w:val="nil"/>
              <w:right w:val="nil"/>
            </w:tcBorders>
            <w:vAlign w:val="center"/>
          </w:tcPr>
          <w:p w14:paraId="390737F9" w14:textId="14CA565A" w:rsidR="0096689F" w:rsidRPr="00580DE0" w:rsidRDefault="0096689F" w:rsidP="00C405B2">
            <w:pPr>
              <w:spacing w:before="0" w:after="0" w:line="276" w:lineRule="auto"/>
              <w:jc w:val="center"/>
              <w:rPr>
                <w:sz w:val="20"/>
                <w:szCs w:val="20"/>
              </w:rPr>
            </w:pPr>
            <w:r>
              <w:rPr>
                <w:sz w:val="20"/>
                <w:szCs w:val="20"/>
              </w:rPr>
              <w:t>0,0002</w:t>
            </w:r>
          </w:p>
        </w:tc>
        <w:tc>
          <w:tcPr>
            <w:tcW w:w="627" w:type="pct"/>
            <w:tcBorders>
              <w:top w:val="nil"/>
              <w:left w:val="nil"/>
              <w:bottom w:val="nil"/>
              <w:right w:val="nil"/>
            </w:tcBorders>
            <w:vAlign w:val="center"/>
          </w:tcPr>
          <w:p w14:paraId="64FB2D9C" w14:textId="33F5CC76" w:rsidR="0096689F" w:rsidRPr="00580DE0" w:rsidRDefault="0096689F" w:rsidP="00C405B2">
            <w:pPr>
              <w:spacing w:before="0" w:after="0" w:line="276" w:lineRule="auto"/>
              <w:jc w:val="center"/>
              <w:rPr>
                <w:sz w:val="20"/>
                <w:szCs w:val="20"/>
              </w:rPr>
            </w:pPr>
            <w:r>
              <w:rPr>
                <w:sz w:val="20"/>
                <w:szCs w:val="20"/>
              </w:rPr>
              <w:t>0,0002</w:t>
            </w:r>
          </w:p>
        </w:tc>
        <w:tc>
          <w:tcPr>
            <w:tcW w:w="727" w:type="pct"/>
            <w:tcBorders>
              <w:top w:val="nil"/>
              <w:left w:val="nil"/>
              <w:bottom w:val="nil"/>
              <w:right w:val="nil"/>
            </w:tcBorders>
            <w:vAlign w:val="center"/>
          </w:tcPr>
          <w:p w14:paraId="3663F813" w14:textId="72DDBE62" w:rsidR="0096689F" w:rsidRPr="00580DE0" w:rsidRDefault="0096689F" w:rsidP="00C405B2">
            <w:pPr>
              <w:spacing w:before="0" w:after="0" w:line="276" w:lineRule="auto"/>
              <w:jc w:val="center"/>
              <w:rPr>
                <w:sz w:val="20"/>
                <w:szCs w:val="20"/>
              </w:rPr>
            </w:pPr>
            <w:r>
              <w:rPr>
                <w:sz w:val="20"/>
                <w:szCs w:val="20"/>
              </w:rPr>
              <w:t>0,0004*</w:t>
            </w:r>
          </w:p>
        </w:tc>
      </w:tr>
      <w:tr w:rsidR="0096689F" w:rsidRPr="00580DE0" w14:paraId="016F66AD" w14:textId="5689CE0E" w:rsidTr="00C405B2">
        <w:trPr>
          <w:jc w:val="center"/>
        </w:trPr>
        <w:tc>
          <w:tcPr>
            <w:tcW w:w="1058" w:type="pct"/>
            <w:tcBorders>
              <w:top w:val="nil"/>
              <w:left w:val="nil"/>
              <w:bottom w:val="nil"/>
              <w:right w:val="nil"/>
            </w:tcBorders>
            <w:vAlign w:val="center"/>
          </w:tcPr>
          <w:p w14:paraId="29C9DB69" w14:textId="003739D7" w:rsidR="0096689F" w:rsidRPr="00580DE0" w:rsidRDefault="0096689F" w:rsidP="0096689F">
            <w:pPr>
              <w:spacing w:before="0" w:after="0" w:line="276" w:lineRule="auto"/>
              <w:jc w:val="center"/>
              <w:rPr>
                <w:sz w:val="20"/>
                <w:szCs w:val="20"/>
              </w:rPr>
            </w:pPr>
          </w:p>
        </w:tc>
        <w:tc>
          <w:tcPr>
            <w:tcW w:w="673" w:type="pct"/>
            <w:tcBorders>
              <w:top w:val="nil"/>
              <w:left w:val="nil"/>
              <w:bottom w:val="nil"/>
              <w:right w:val="nil"/>
            </w:tcBorders>
            <w:vAlign w:val="center"/>
          </w:tcPr>
          <w:p w14:paraId="3FF31C98" w14:textId="35FC43F3" w:rsidR="0096689F" w:rsidRPr="00580DE0" w:rsidRDefault="0096689F" w:rsidP="00C405B2">
            <w:pPr>
              <w:spacing w:before="0" w:after="0" w:line="276" w:lineRule="auto"/>
              <w:jc w:val="center"/>
              <w:rPr>
                <w:sz w:val="20"/>
                <w:szCs w:val="20"/>
              </w:rPr>
            </w:pPr>
            <w:r>
              <w:rPr>
                <w:sz w:val="20"/>
                <w:szCs w:val="20"/>
              </w:rPr>
              <w:t>(0,0002)</w:t>
            </w:r>
          </w:p>
        </w:tc>
        <w:tc>
          <w:tcPr>
            <w:tcW w:w="703" w:type="pct"/>
            <w:tcBorders>
              <w:top w:val="nil"/>
              <w:left w:val="nil"/>
              <w:bottom w:val="nil"/>
              <w:right w:val="nil"/>
            </w:tcBorders>
            <w:vAlign w:val="center"/>
          </w:tcPr>
          <w:p w14:paraId="6C9CB7B3" w14:textId="6646A5B8" w:rsidR="0096689F" w:rsidRPr="00580DE0" w:rsidRDefault="0096689F" w:rsidP="00C405B2">
            <w:pPr>
              <w:spacing w:before="0" w:after="0" w:line="276" w:lineRule="auto"/>
              <w:jc w:val="center"/>
              <w:rPr>
                <w:sz w:val="20"/>
                <w:szCs w:val="20"/>
              </w:rPr>
            </w:pPr>
            <w:r>
              <w:rPr>
                <w:sz w:val="20"/>
                <w:szCs w:val="20"/>
              </w:rPr>
              <w:t>(0,0001)</w:t>
            </w:r>
          </w:p>
        </w:tc>
        <w:tc>
          <w:tcPr>
            <w:tcW w:w="585" w:type="pct"/>
            <w:tcBorders>
              <w:top w:val="nil"/>
              <w:left w:val="nil"/>
              <w:bottom w:val="nil"/>
              <w:right w:val="nil"/>
            </w:tcBorders>
            <w:vAlign w:val="center"/>
          </w:tcPr>
          <w:p w14:paraId="53404EFA" w14:textId="0D0C4760" w:rsidR="0096689F" w:rsidRPr="00580DE0" w:rsidRDefault="0096689F" w:rsidP="00C405B2">
            <w:pPr>
              <w:spacing w:before="0" w:after="0" w:line="276" w:lineRule="auto"/>
              <w:jc w:val="center"/>
              <w:rPr>
                <w:sz w:val="20"/>
                <w:szCs w:val="20"/>
              </w:rPr>
            </w:pPr>
            <w:r>
              <w:rPr>
                <w:sz w:val="20"/>
                <w:szCs w:val="20"/>
              </w:rPr>
              <w:t>(0,0001)</w:t>
            </w:r>
          </w:p>
        </w:tc>
        <w:tc>
          <w:tcPr>
            <w:tcW w:w="627" w:type="pct"/>
            <w:tcBorders>
              <w:top w:val="nil"/>
              <w:left w:val="nil"/>
              <w:bottom w:val="nil"/>
              <w:right w:val="nil"/>
            </w:tcBorders>
            <w:vAlign w:val="center"/>
          </w:tcPr>
          <w:p w14:paraId="6522BDE3" w14:textId="3F9D7E61" w:rsidR="0096689F" w:rsidRPr="00580DE0" w:rsidRDefault="0096689F" w:rsidP="00C405B2">
            <w:pPr>
              <w:spacing w:before="0" w:after="0" w:line="276" w:lineRule="auto"/>
              <w:jc w:val="center"/>
              <w:rPr>
                <w:sz w:val="20"/>
                <w:szCs w:val="20"/>
              </w:rPr>
            </w:pPr>
            <w:r>
              <w:rPr>
                <w:sz w:val="20"/>
                <w:szCs w:val="20"/>
              </w:rPr>
              <w:t>(0,0002)</w:t>
            </w:r>
          </w:p>
        </w:tc>
        <w:tc>
          <w:tcPr>
            <w:tcW w:w="627" w:type="pct"/>
            <w:tcBorders>
              <w:top w:val="nil"/>
              <w:left w:val="nil"/>
              <w:bottom w:val="nil"/>
              <w:right w:val="nil"/>
            </w:tcBorders>
            <w:vAlign w:val="center"/>
          </w:tcPr>
          <w:p w14:paraId="00DB8AFB" w14:textId="3E1DE48D" w:rsidR="0096689F" w:rsidRPr="00580DE0" w:rsidRDefault="0096689F" w:rsidP="00C405B2">
            <w:pPr>
              <w:spacing w:before="0" w:after="0" w:line="276" w:lineRule="auto"/>
              <w:jc w:val="center"/>
              <w:rPr>
                <w:sz w:val="20"/>
                <w:szCs w:val="20"/>
              </w:rPr>
            </w:pPr>
            <w:r>
              <w:rPr>
                <w:sz w:val="20"/>
                <w:szCs w:val="20"/>
              </w:rPr>
              <w:t>(0,0002)</w:t>
            </w:r>
          </w:p>
        </w:tc>
        <w:tc>
          <w:tcPr>
            <w:tcW w:w="727" w:type="pct"/>
            <w:tcBorders>
              <w:top w:val="nil"/>
              <w:left w:val="nil"/>
              <w:bottom w:val="nil"/>
              <w:right w:val="nil"/>
            </w:tcBorders>
            <w:vAlign w:val="center"/>
          </w:tcPr>
          <w:p w14:paraId="05645A04" w14:textId="75304213" w:rsidR="0096689F" w:rsidRPr="00580DE0" w:rsidRDefault="0096689F" w:rsidP="00C405B2">
            <w:pPr>
              <w:spacing w:before="0" w:after="0" w:line="276" w:lineRule="auto"/>
              <w:jc w:val="center"/>
              <w:rPr>
                <w:sz w:val="20"/>
                <w:szCs w:val="20"/>
              </w:rPr>
            </w:pPr>
            <w:r>
              <w:rPr>
                <w:sz w:val="20"/>
                <w:szCs w:val="20"/>
              </w:rPr>
              <w:t>(0,0002)</w:t>
            </w:r>
          </w:p>
        </w:tc>
      </w:tr>
      <w:tr w:rsidR="0096689F" w:rsidRPr="00580DE0" w14:paraId="05BCB561" w14:textId="6CF7C2C5" w:rsidTr="00C405B2">
        <w:trPr>
          <w:jc w:val="center"/>
        </w:trPr>
        <w:tc>
          <w:tcPr>
            <w:tcW w:w="1058" w:type="pct"/>
            <w:tcBorders>
              <w:top w:val="nil"/>
              <w:left w:val="nil"/>
              <w:bottom w:val="nil"/>
              <w:right w:val="nil"/>
            </w:tcBorders>
            <w:vAlign w:val="center"/>
          </w:tcPr>
          <w:p w14:paraId="29C2A3C3" w14:textId="50F56A7C" w:rsidR="0096689F" w:rsidRPr="00580DE0" w:rsidRDefault="0096689F" w:rsidP="0096689F">
            <w:pPr>
              <w:spacing w:before="0" w:after="0" w:line="276" w:lineRule="auto"/>
              <w:jc w:val="center"/>
              <w:rPr>
                <w:sz w:val="20"/>
                <w:szCs w:val="20"/>
              </w:rPr>
            </w:pPr>
            <w:r>
              <w:rPr>
                <w:sz w:val="20"/>
                <w:szCs w:val="20"/>
              </w:rPr>
              <w:t>Prop. Viv. Alquiler × año</w:t>
            </w:r>
          </w:p>
        </w:tc>
        <w:tc>
          <w:tcPr>
            <w:tcW w:w="673" w:type="pct"/>
            <w:tcBorders>
              <w:top w:val="nil"/>
              <w:left w:val="nil"/>
              <w:bottom w:val="nil"/>
              <w:right w:val="nil"/>
            </w:tcBorders>
            <w:vAlign w:val="center"/>
          </w:tcPr>
          <w:p w14:paraId="2B11358F" w14:textId="2BAF2418" w:rsidR="0096689F" w:rsidRPr="00580DE0" w:rsidRDefault="0096689F" w:rsidP="00C405B2">
            <w:pPr>
              <w:spacing w:before="0" w:after="0" w:line="276" w:lineRule="auto"/>
              <w:jc w:val="center"/>
              <w:rPr>
                <w:sz w:val="20"/>
                <w:szCs w:val="20"/>
              </w:rPr>
            </w:pPr>
            <w:r>
              <w:rPr>
                <w:sz w:val="20"/>
                <w:szCs w:val="20"/>
              </w:rPr>
              <w:t>-0,0005***</w:t>
            </w:r>
          </w:p>
        </w:tc>
        <w:tc>
          <w:tcPr>
            <w:tcW w:w="703" w:type="pct"/>
            <w:tcBorders>
              <w:top w:val="nil"/>
              <w:left w:val="nil"/>
              <w:bottom w:val="nil"/>
              <w:right w:val="nil"/>
            </w:tcBorders>
            <w:vAlign w:val="center"/>
          </w:tcPr>
          <w:p w14:paraId="4E40859A" w14:textId="553363BC" w:rsidR="0096689F" w:rsidRPr="00580DE0" w:rsidRDefault="0096689F" w:rsidP="00C405B2">
            <w:pPr>
              <w:spacing w:before="0" w:after="0" w:line="276" w:lineRule="auto"/>
              <w:jc w:val="center"/>
              <w:rPr>
                <w:sz w:val="20"/>
                <w:szCs w:val="20"/>
              </w:rPr>
            </w:pPr>
            <w:r>
              <w:rPr>
                <w:sz w:val="20"/>
                <w:szCs w:val="20"/>
              </w:rPr>
              <w:t>-0,0001*</w:t>
            </w:r>
          </w:p>
        </w:tc>
        <w:tc>
          <w:tcPr>
            <w:tcW w:w="585" w:type="pct"/>
            <w:tcBorders>
              <w:top w:val="nil"/>
              <w:left w:val="nil"/>
              <w:bottom w:val="nil"/>
              <w:right w:val="nil"/>
            </w:tcBorders>
            <w:vAlign w:val="center"/>
          </w:tcPr>
          <w:p w14:paraId="1C52548E" w14:textId="445DE197" w:rsidR="0096689F" w:rsidRPr="00580DE0" w:rsidRDefault="0096689F" w:rsidP="00C405B2">
            <w:pPr>
              <w:spacing w:before="0" w:after="0" w:line="276" w:lineRule="auto"/>
              <w:jc w:val="center"/>
              <w:rPr>
                <w:sz w:val="20"/>
                <w:szCs w:val="20"/>
              </w:rPr>
            </w:pPr>
            <w:r>
              <w:rPr>
                <w:sz w:val="20"/>
                <w:szCs w:val="20"/>
              </w:rPr>
              <w:t>-0,0001</w:t>
            </w:r>
          </w:p>
        </w:tc>
        <w:tc>
          <w:tcPr>
            <w:tcW w:w="627" w:type="pct"/>
            <w:tcBorders>
              <w:top w:val="nil"/>
              <w:left w:val="nil"/>
              <w:bottom w:val="nil"/>
              <w:right w:val="nil"/>
            </w:tcBorders>
            <w:vAlign w:val="center"/>
          </w:tcPr>
          <w:p w14:paraId="1D828129" w14:textId="18412A98" w:rsidR="0096689F" w:rsidRPr="00580DE0" w:rsidRDefault="0096689F" w:rsidP="00C405B2">
            <w:pPr>
              <w:spacing w:before="0" w:after="0" w:line="276" w:lineRule="auto"/>
              <w:jc w:val="center"/>
              <w:rPr>
                <w:sz w:val="20"/>
                <w:szCs w:val="20"/>
              </w:rPr>
            </w:pPr>
            <w:r>
              <w:rPr>
                <w:sz w:val="20"/>
                <w:szCs w:val="20"/>
              </w:rPr>
              <w:t>-0,0003**</w:t>
            </w:r>
          </w:p>
        </w:tc>
        <w:tc>
          <w:tcPr>
            <w:tcW w:w="627" w:type="pct"/>
            <w:tcBorders>
              <w:top w:val="nil"/>
              <w:left w:val="nil"/>
              <w:bottom w:val="nil"/>
              <w:right w:val="nil"/>
            </w:tcBorders>
            <w:vAlign w:val="center"/>
          </w:tcPr>
          <w:p w14:paraId="32A1D6DD" w14:textId="3C971931" w:rsidR="0096689F" w:rsidRPr="00580DE0" w:rsidRDefault="0096689F" w:rsidP="00C405B2">
            <w:pPr>
              <w:spacing w:before="0" w:after="0" w:line="276" w:lineRule="auto"/>
              <w:jc w:val="center"/>
              <w:rPr>
                <w:sz w:val="20"/>
                <w:szCs w:val="20"/>
              </w:rPr>
            </w:pPr>
            <w:r>
              <w:rPr>
                <w:sz w:val="20"/>
                <w:szCs w:val="20"/>
              </w:rPr>
              <w:t>-0,0007***</w:t>
            </w:r>
          </w:p>
        </w:tc>
        <w:tc>
          <w:tcPr>
            <w:tcW w:w="727" w:type="pct"/>
            <w:tcBorders>
              <w:top w:val="nil"/>
              <w:left w:val="nil"/>
              <w:bottom w:val="nil"/>
              <w:right w:val="nil"/>
            </w:tcBorders>
            <w:vAlign w:val="center"/>
          </w:tcPr>
          <w:p w14:paraId="6F4D1FC2" w14:textId="38D00821" w:rsidR="0096689F" w:rsidRPr="00580DE0" w:rsidRDefault="0096689F" w:rsidP="00C405B2">
            <w:pPr>
              <w:spacing w:before="0" w:after="0" w:line="276" w:lineRule="auto"/>
              <w:jc w:val="center"/>
              <w:rPr>
                <w:sz w:val="20"/>
                <w:szCs w:val="20"/>
              </w:rPr>
            </w:pPr>
            <w:r>
              <w:rPr>
                <w:sz w:val="20"/>
                <w:szCs w:val="20"/>
              </w:rPr>
              <w:t>-0,0005***</w:t>
            </w:r>
          </w:p>
        </w:tc>
      </w:tr>
      <w:tr w:rsidR="0096689F" w:rsidRPr="00580DE0" w14:paraId="04C8C6FF" w14:textId="4543DA71" w:rsidTr="00C405B2">
        <w:trPr>
          <w:jc w:val="center"/>
        </w:trPr>
        <w:tc>
          <w:tcPr>
            <w:tcW w:w="1058" w:type="pct"/>
            <w:tcBorders>
              <w:top w:val="nil"/>
              <w:left w:val="nil"/>
              <w:bottom w:val="nil"/>
              <w:right w:val="nil"/>
            </w:tcBorders>
            <w:vAlign w:val="center"/>
          </w:tcPr>
          <w:p w14:paraId="5DB43425" w14:textId="61B2B08A" w:rsidR="0096689F" w:rsidRPr="00580DE0" w:rsidRDefault="0096689F" w:rsidP="0096689F">
            <w:pPr>
              <w:spacing w:before="0" w:after="0" w:line="276" w:lineRule="auto"/>
              <w:jc w:val="center"/>
              <w:rPr>
                <w:sz w:val="20"/>
                <w:szCs w:val="20"/>
              </w:rPr>
            </w:pPr>
          </w:p>
        </w:tc>
        <w:tc>
          <w:tcPr>
            <w:tcW w:w="673" w:type="pct"/>
            <w:tcBorders>
              <w:top w:val="nil"/>
              <w:left w:val="nil"/>
              <w:bottom w:val="nil"/>
              <w:right w:val="nil"/>
            </w:tcBorders>
            <w:vAlign w:val="center"/>
          </w:tcPr>
          <w:p w14:paraId="65414502" w14:textId="3C93AE3E" w:rsidR="0096689F" w:rsidRPr="00580DE0" w:rsidRDefault="0096689F" w:rsidP="00C405B2">
            <w:pPr>
              <w:spacing w:before="0" w:after="0" w:line="276" w:lineRule="auto"/>
              <w:jc w:val="center"/>
              <w:rPr>
                <w:sz w:val="20"/>
                <w:szCs w:val="20"/>
              </w:rPr>
            </w:pPr>
            <w:r>
              <w:rPr>
                <w:sz w:val="20"/>
                <w:szCs w:val="20"/>
              </w:rPr>
              <w:t>(0,0002)</w:t>
            </w:r>
          </w:p>
        </w:tc>
        <w:tc>
          <w:tcPr>
            <w:tcW w:w="703" w:type="pct"/>
            <w:tcBorders>
              <w:top w:val="nil"/>
              <w:left w:val="nil"/>
              <w:bottom w:val="nil"/>
              <w:right w:val="nil"/>
            </w:tcBorders>
            <w:vAlign w:val="center"/>
          </w:tcPr>
          <w:p w14:paraId="14014834" w14:textId="236644CA" w:rsidR="0096689F" w:rsidRPr="00580DE0" w:rsidRDefault="0096689F" w:rsidP="00C405B2">
            <w:pPr>
              <w:spacing w:before="0" w:after="0" w:line="276" w:lineRule="auto"/>
              <w:jc w:val="center"/>
              <w:rPr>
                <w:sz w:val="20"/>
                <w:szCs w:val="20"/>
              </w:rPr>
            </w:pPr>
            <w:r>
              <w:rPr>
                <w:sz w:val="20"/>
                <w:szCs w:val="20"/>
              </w:rPr>
              <w:t>(0,0001)</w:t>
            </w:r>
          </w:p>
        </w:tc>
        <w:tc>
          <w:tcPr>
            <w:tcW w:w="585" w:type="pct"/>
            <w:tcBorders>
              <w:top w:val="nil"/>
              <w:left w:val="nil"/>
              <w:bottom w:val="nil"/>
              <w:right w:val="nil"/>
            </w:tcBorders>
            <w:vAlign w:val="center"/>
          </w:tcPr>
          <w:p w14:paraId="103BAAA4" w14:textId="644CAC3E" w:rsidR="0096689F" w:rsidRPr="00580DE0" w:rsidRDefault="0096689F" w:rsidP="00C405B2">
            <w:pPr>
              <w:spacing w:before="0" w:after="0" w:line="276" w:lineRule="auto"/>
              <w:jc w:val="center"/>
              <w:rPr>
                <w:sz w:val="20"/>
                <w:szCs w:val="20"/>
              </w:rPr>
            </w:pPr>
            <w:r>
              <w:rPr>
                <w:sz w:val="20"/>
                <w:szCs w:val="20"/>
              </w:rPr>
              <w:t>(0,0001)</w:t>
            </w:r>
          </w:p>
        </w:tc>
        <w:tc>
          <w:tcPr>
            <w:tcW w:w="627" w:type="pct"/>
            <w:tcBorders>
              <w:top w:val="nil"/>
              <w:left w:val="nil"/>
              <w:bottom w:val="nil"/>
              <w:right w:val="nil"/>
            </w:tcBorders>
            <w:vAlign w:val="center"/>
          </w:tcPr>
          <w:p w14:paraId="5C0E0E73" w14:textId="700AE3A3" w:rsidR="0096689F" w:rsidRPr="00580DE0" w:rsidRDefault="0096689F" w:rsidP="00C405B2">
            <w:pPr>
              <w:spacing w:before="0" w:after="0" w:line="276" w:lineRule="auto"/>
              <w:jc w:val="center"/>
              <w:rPr>
                <w:sz w:val="20"/>
                <w:szCs w:val="20"/>
              </w:rPr>
            </w:pPr>
            <w:r>
              <w:rPr>
                <w:sz w:val="20"/>
                <w:szCs w:val="20"/>
              </w:rPr>
              <w:t>(0,0001)</w:t>
            </w:r>
          </w:p>
        </w:tc>
        <w:tc>
          <w:tcPr>
            <w:tcW w:w="627" w:type="pct"/>
            <w:tcBorders>
              <w:top w:val="nil"/>
              <w:left w:val="nil"/>
              <w:bottom w:val="nil"/>
              <w:right w:val="nil"/>
            </w:tcBorders>
            <w:vAlign w:val="center"/>
          </w:tcPr>
          <w:p w14:paraId="224D2673" w14:textId="62F5C669" w:rsidR="0096689F" w:rsidRPr="00580DE0" w:rsidRDefault="0096689F" w:rsidP="00C405B2">
            <w:pPr>
              <w:spacing w:before="0" w:after="0" w:line="276" w:lineRule="auto"/>
              <w:jc w:val="center"/>
              <w:rPr>
                <w:sz w:val="20"/>
                <w:szCs w:val="20"/>
              </w:rPr>
            </w:pPr>
            <w:r>
              <w:rPr>
                <w:sz w:val="20"/>
                <w:szCs w:val="20"/>
              </w:rPr>
              <w:t>(0,0002)</w:t>
            </w:r>
          </w:p>
        </w:tc>
        <w:tc>
          <w:tcPr>
            <w:tcW w:w="727" w:type="pct"/>
            <w:tcBorders>
              <w:top w:val="nil"/>
              <w:left w:val="nil"/>
              <w:bottom w:val="nil"/>
              <w:right w:val="nil"/>
            </w:tcBorders>
            <w:vAlign w:val="center"/>
          </w:tcPr>
          <w:p w14:paraId="28253527" w14:textId="183CEE25" w:rsidR="0096689F" w:rsidRPr="00580DE0" w:rsidRDefault="0096689F" w:rsidP="00C405B2">
            <w:pPr>
              <w:spacing w:before="0" w:after="0" w:line="276" w:lineRule="auto"/>
              <w:jc w:val="center"/>
              <w:rPr>
                <w:sz w:val="20"/>
                <w:szCs w:val="20"/>
              </w:rPr>
            </w:pPr>
            <w:r>
              <w:rPr>
                <w:sz w:val="20"/>
                <w:szCs w:val="20"/>
              </w:rPr>
              <w:t>(0,0002)</w:t>
            </w:r>
          </w:p>
        </w:tc>
      </w:tr>
      <w:tr w:rsidR="0096689F" w:rsidRPr="00580DE0" w14:paraId="468AFCA2" w14:textId="256E5CC4" w:rsidTr="00C405B2">
        <w:trPr>
          <w:jc w:val="center"/>
        </w:trPr>
        <w:tc>
          <w:tcPr>
            <w:tcW w:w="1058" w:type="pct"/>
            <w:tcBorders>
              <w:top w:val="nil"/>
              <w:left w:val="nil"/>
              <w:bottom w:val="nil"/>
              <w:right w:val="nil"/>
            </w:tcBorders>
            <w:vAlign w:val="center"/>
          </w:tcPr>
          <w:p w14:paraId="2586E77A" w14:textId="373DF015" w:rsidR="0096689F" w:rsidRPr="00580DE0" w:rsidRDefault="0096689F" w:rsidP="0096689F">
            <w:pPr>
              <w:spacing w:before="0" w:after="0" w:line="276" w:lineRule="auto"/>
              <w:jc w:val="center"/>
              <w:rPr>
                <w:sz w:val="20"/>
                <w:szCs w:val="20"/>
              </w:rPr>
            </w:pPr>
            <w:r>
              <w:rPr>
                <w:sz w:val="20"/>
                <w:szCs w:val="20"/>
              </w:rPr>
              <w:t>Gran ciudad × año</w:t>
            </w:r>
          </w:p>
        </w:tc>
        <w:tc>
          <w:tcPr>
            <w:tcW w:w="673" w:type="pct"/>
            <w:tcBorders>
              <w:top w:val="nil"/>
              <w:left w:val="nil"/>
              <w:bottom w:val="nil"/>
              <w:right w:val="nil"/>
            </w:tcBorders>
            <w:vAlign w:val="center"/>
          </w:tcPr>
          <w:p w14:paraId="436AE7B2" w14:textId="3E0410DA" w:rsidR="0096689F" w:rsidRPr="00580DE0" w:rsidRDefault="0096689F" w:rsidP="00C405B2">
            <w:pPr>
              <w:spacing w:before="0" w:after="0" w:line="276" w:lineRule="auto"/>
              <w:jc w:val="center"/>
              <w:rPr>
                <w:sz w:val="20"/>
                <w:szCs w:val="20"/>
              </w:rPr>
            </w:pPr>
            <w:r>
              <w:rPr>
                <w:sz w:val="20"/>
                <w:szCs w:val="20"/>
              </w:rPr>
              <w:t>-0,0009</w:t>
            </w:r>
          </w:p>
        </w:tc>
        <w:tc>
          <w:tcPr>
            <w:tcW w:w="703" w:type="pct"/>
            <w:tcBorders>
              <w:top w:val="nil"/>
              <w:left w:val="nil"/>
              <w:bottom w:val="nil"/>
              <w:right w:val="nil"/>
            </w:tcBorders>
            <w:vAlign w:val="center"/>
          </w:tcPr>
          <w:p w14:paraId="7747703A" w14:textId="5ADDA864" w:rsidR="0096689F" w:rsidRPr="00580DE0" w:rsidRDefault="0096689F" w:rsidP="00C405B2">
            <w:pPr>
              <w:spacing w:before="0" w:after="0" w:line="276" w:lineRule="auto"/>
              <w:jc w:val="center"/>
              <w:rPr>
                <w:sz w:val="20"/>
                <w:szCs w:val="20"/>
              </w:rPr>
            </w:pPr>
            <w:r>
              <w:rPr>
                <w:sz w:val="20"/>
                <w:szCs w:val="20"/>
              </w:rPr>
              <w:t>0,0000</w:t>
            </w:r>
          </w:p>
        </w:tc>
        <w:tc>
          <w:tcPr>
            <w:tcW w:w="585" w:type="pct"/>
            <w:tcBorders>
              <w:top w:val="nil"/>
              <w:left w:val="nil"/>
              <w:bottom w:val="nil"/>
              <w:right w:val="nil"/>
            </w:tcBorders>
            <w:vAlign w:val="center"/>
          </w:tcPr>
          <w:p w14:paraId="0AA955BD" w14:textId="6E97002A" w:rsidR="0096689F" w:rsidRPr="00580DE0" w:rsidRDefault="0096689F" w:rsidP="00C405B2">
            <w:pPr>
              <w:spacing w:before="0" w:after="0" w:line="276" w:lineRule="auto"/>
              <w:jc w:val="center"/>
              <w:rPr>
                <w:sz w:val="20"/>
                <w:szCs w:val="20"/>
              </w:rPr>
            </w:pPr>
            <w:r>
              <w:rPr>
                <w:sz w:val="20"/>
                <w:szCs w:val="20"/>
              </w:rPr>
              <w:t>0,0004</w:t>
            </w:r>
          </w:p>
        </w:tc>
        <w:tc>
          <w:tcPr>
            <w:tcW w:w="627" w:type="pct"/>
            <w:tcBorders>
              <w:top w:val="nil"/>
              <w:left w:val="nil"/>
              <w:bottom w:val="nil"/>
              <w:right w:val="nil"/>
            </w:tcBorders>
            <w:vAlign w:val="center"/>
          </w:tcPr>
          <w:p w14:paraId="1D4AE018" w14:textId="1CD4CAFF" w:rsidR="0096689F" w:rsidRPr="00580DE0" w:rsidRDefault="0096689F" w:rsidP="00C405B2">
            <w:pPr>
              <w:spacing w:before="0" w:after="0" w:line="276" w:lineRule="auto"/>
              <w:jc w:val="center"/>
              <w:rPr>
                <w:sz w:val="20"/>
                <w:szCs w:val="20"/>
              </w:rPr>
            </w:pPr>
            <w:r>
              <w:rPr>
                <w:sz w:val="20"/>
                <w:szCs w:val="20"/>
              </w:rPr>
              <w:t>-0,0002</w:t>
            </w:r>
          </w:p>
        </w:tc>
        <w:tc>
          <w:tcPr>
            <w:tcW w:w="627" w:type="pct"/>
            <w:tcBorders>
              <w:top w:val="nil"/>
              <w:left w:val="nil"/>
              <w:bottom w:val="nil"/>
              <w:right w:val="nil"/>
            </w:tcBorders>
            <w:vAlign w:val="center"/>
          </w:tcPr>
          <w:p w14:paraId="5C83C78B" w14:textId="0115BCF5" w:rsidR="0096689F" w:rsidRPr="00580DE0" w:rsidRDefault="0096689F" w:rsidP="00C405B2">
            <w:pPr>
              <w:spacing w:before="0" w:after="0" w:line="276" w:lineRule="auto"/>
              <w:jc w:val="center"/>
              <w:rPr>
                <w:sz w:val="20"/>
                <w:szCs w:val="20"/>
              </w:rPr>
            </w:pPr>
            <w:r>
              <w:rPr>
                <w:sz w:val="20"/>
                <w:szCs w:val="20"/>
              </w:rPr>
              <w:t>0,0007</w:t>
            </w:r>
          </w:p>
        </w:tc>
        <w:tc>
          <w:tcPr>
            <w:tcW w:w="727" w:type="pct"/>
            <w:tcBorders>
              <w:top w:val="nil"/>
              <w:left w:val="nil"/>
              <w:bottom w:val="nil"/>
              <w:right w:val="nil"/>
            </w:tcBorders>
            <w:vAlign w:val="center"/>
          </w:tcPr>
          <w:p w14:paraId="5FD24EA8" w14:textId="7A1050D9" w:rsidR="0096689F" w:rsidRPr="00580DE0" w:rsidRDefault="0096689F" w:rsidP="00C405B2">
            <w:pPr>
              <w:spacing w:before="0" w:after="0" w:line="276" w:lineRule="auto"/>
              <w:jc w:val="center"/>
              <w:rPr>
                <w:sz w:val="20"/>
                <w:szCs w:val="20"/>
              </w:rPr>
            </w:pPr>
            <w:r>
              <w:rPr>
                <w:sz w:val="20"/>
                <w:szCs w:val="20"/>
              </w:rPr>
              <w:t>-0,0012</w:t>
            </w:r>
          </w:p>
        </w:tc>
      </w:tr>
      <w:tr w:rsidR="0096689F" w:rsidRPr="00580DE0" w14:paraId="5DF9E427" w14:textId="0A8E3130" w:rsidTr="00C405B2">
        <w:trPr>
          <w:jc w:val="center"/>
        </w:trPr>
        <w:tc>
          <w:tcPr>
            <w:tcW w:w="1058" w:type="pct"/>
            <w:tcBorders>
              <w:top w:val="nil"/>
              <w:left w:val="nil"/>
              <w:bottom w:val="nil"/>
              <w:right w:val="nil"/>
            </w:tcBorders>
            <w:vAlign w:val="center"/>
          </w:tcPr>
          <w:p w14:paraId="5D0AA439" w14:textId="1F2B8A42" w:rsidR="0096689F" w:rsidRPr="00580DE0" w:rsidRDefault="0096689F" w:rsidP="0096689F">
            <w:pPr>
              <w:spacing w:before="0" w:after="0" w:line="276" w:lineRule="auto"/>
              <w:jc w:val="center"/>
              <w:rPr>
                <w:sz w:val="20"/>
                <w:szCs w:val="20"/>
              </w:rPr>
            </w:pPr>
          </w:p>
        </w:tc>
        <w:tc>
          <w:tcPr>
            <w:tcW w:w="673" w:type="pct"/>
            <w:tcBorders>
              <w:top w:val="nil"/>
              <w:left w:val="nil"/>
              <w:bottom w:val="nil"/>
              <w:right w:val="nil"/>
            </w:tcBorders>
            <w:vAlign w:val="center"/>
          </w:tcPr>
          <w:p w14:paraId="7C4B0295" w14:textId="4C2EE34B" w:rsidR="0096689F" w:rsidRPr="00580DE0" w:rsidRDefault="0096689F" w:rsidP="00C405B2">
            <w:pPr>
              <w:spacing w:before="0" w:after="0" w:line="276" w:lineRule="auto"/>
              <w:jc w:val="center"/>
              <w:rPr>
                <w:sz w:val="20"/>
                <w:szCs w:val="20"/>
              </w:rPr>
            </w:pPr>
            <w:r>
              <w:rPr>
                <w:sz w:val="20"/>
                <w:szCs w:val="20"/>
              </w:rPr>
              <w:t>(0,0016)</w:t>
            </w:r>
          </w:p>
        </w:tc>
        <w:tc>
          <w:tcPr>
            <w:tcW w:w="703" w:type="pct"/>
            <w:tcBorders>
              <w:top w:val="nil"/>
              <w:left w:val="nil"/>
              <w:bottom w:val="nil"/>
              <w:right w:val="nil"/>
            </w:tcBorders>
            <w:vAlign w:val="center"/>
          </w:tcPr>
          <w:p w14:paraId="64AF1333" w14:textId="548A322B" w:rsidR="0096689F" w:rsidRPr="00580DE0" w:rsidRDefault="0096689F" w:rsidP="00C405B2">
            <w:pPr>
              <w:spacing w:before="0" w:after="0" w:line="276" w:lineRule="auto"/>
              <w:jc w:val="center"/>
              <w:rPr>
                <w:sz w:val="20"/>
                <w:szCs w:val="20"/>
              </w:rPr>
            </w:pPr>
            <w:r>
              <w:rPr>
                <w:sz w:val="20"/>
                <w:szCs w:val="20"/>
              </w:rPr>
              <w:t>(0,0007)</w:t>
            </w:r>
          </w:p>
        </w:tc>
        <w:tc>
          <w:tcPr>
            <w:tcW w:w="585" w:type="pct"/>
            <w:tcBorders>
              <w:top w:val="nil"/>
              <w:left w:val="nil"/>
              <w:bottom w:val="nil"/>
              <w:right w:val="nil"/>
            </w:tcBorders>
            <w:vAlign w:val="center"/>
          </w:tcPr>
          <w:p w14:paraId="2B807C25" w14:textId="04A2568D" w:rsidR="0096689F" w:rsidRPr="00580DE0" w:rsidRDefault="0096689F" w:rsidP="00C405B2">
            <w:pPr>
              <w:spacing w:before="0" w:after="0" w:line="276" w:lineRule="auto"/>
              <w:jc w:val="center"/>
              <w:rPr>
                <w:sz w:val="20"/>
                <w:szCs w:val="20"/>
              </w:rPr>
            </w:pPr>
            <w:r>
              <w:rPr>
                <w:sz w:val="20"/>
                <w:szCs w:val="20"/>
              </w:rPr>
              <w:t>(0,0007)</w:t>
            </w:r>
          </w:p>
        </w:tc>
        <w:tc>
          <w:tcPr>
            <w:tcW w:w="627" w:type="pct"/>
            <w:tcBorders>
              <w:top w:val="nil"/>
              <w:left w:val="nil"/>
              <w:bottom w:val="nil"/>
              <w:right w:val="nil"/>
            </w:tcBorders>
            <w:vAlign w:val="center"/>
          </w:tcPr>
          <w:p w14:paraId="7B277180" w14:textId="220B5824" w:rsidR="0096689F" w:rsidRPr="00580DE0" w:rsidRDefault="0096689F" w:rsidP="00C405B2">
            <w:pPr>
              <w:spacing w:before="0" w:after="0" w:line="276" w:lineRule="auto"/>
              <w:jc w:val="center"/>
              <w:rPr>
                <w:sz w:val="20"/>
                <w:szCs w:val="20"/>
              </w:rPr>
            </w:pPr>
            <w:r>
              <w:rPr>
                <w:sz w:val="20"/>
                <w:szCs w:val="20"/>
              </w:rPr>
              <w:t>(0,0013)</w:t>
            </w:r>
          </w:p>
        </w:tc>
        <w:tc>
          <w:tcPr>
            <w:tcW w:w="627" w:type="pct"/>
            <w:tcBorders>
              <w:top w:val="nil"/>
              <w:left w:val="nil"/>
              <w:bottom w:val="nil"/>
              <w:right w:val="nil"/>
            </w:tcBorders>
            <w:vAlign w:val="center"/>
          </w:tcPr>
          <w:p w14:paraId="333A4871" w14:textId="67EA924B" w:rsidR="0096689F" w:rsidRPr="00580DE0" w:rsidRDefault="0096689F" w:rsidP="00C405B2">
            <w:pPr>
              <w:spacing w:before="0" w:after="0" w:line="276" w:lineRule="auto"/>
              <w:jc w:val="center"/>
              <w:rPr>
                <w:sz w:val="20"/>
                <w:szCs w:val="20"/>
              </w:rPr>
            </w:pPr>
            <w:r>
              <w:rPr>
                <w:sz w:val="20"/>
                <w:szCs w:val="20"/>
              </w:rPr>
              <w:t>(0,0027)</w:t>
            </w:r>
          </w:p>
        </w:tc>
        <w:tc>
          <w:tcPr>
            <w:tcW w:w="727" w:type="pct"/>
            <w:tcBorders>
              <w:top w:val="nil"/>
              <w:left w:val="nil"/>
              <w:bottom w:val="nil"/>
              <w:right w:val="nil"/>
            </w:tcBorders>
            <w:vAlign w:val="center"/>
          </w:tcPr>
          <w:p w14:paraId="4512832F" w14:textId="3B1CA48D" w:rsidR="0096689F" w:rsidRPr="00580DE0" w:rsidRDefault="0096689F" w:rsidP="00C405B2">
            <w:pPr>
              <w:spacing w:before="0" w:after="0" w:line="276" w:lineRule="auto"/>
              <w:jc w:val="center"/>
              <w:rPr>
                <w:sz w:val="20"/>
                <w:szCs w:val="20"/>
              </w:rPr>
            </w:pPr>
            <w:r>
              <w:rPr>
                <w:sz w:val="20"/>
                <w:szCs w:val="20"/>
              </w:rPr>
              <w:t>(0,0015)</w:t>
            </w:r>
          </w:p>
        </w:tc>
      </w:tr>
      <w:tr w:rsidR="0096689F" w:rsidRPr="00580DE0" w14:paraId="3CA7C105" w14:textId="2AB227FE" w:rsidTr="00C405B2">
        <w:trPr>
          <w:jc w:val="center"/>
        </w:trPr>
        <w:tc>
          <w:tcPr>
            <w:tcW w:w="1058" w:type="pct"/>
            <w:tcBorders>
              <w:top w:val="nil"/>
              <w:left w:val="nil"/>
              <w:bottom w:val="nil"/>
              <w:right w:val="nil"/>
            </w:tcBorders>
            <w:vAlign w:val="center"/>
          </w:tcPr>
          <w:p w14:paraId="56B2827C" w14:textId="5D1A44D7" w:rsidR="0096689F" w:rsidRPr="00580DE0" w:rsidRDefault="0096689F" w:rsidP="0096689F">
            <w:pPr>
              <w:spacing w:before="0" w:after="0" w:line="276" w:lineRule="auto"/>
              <w:jc w:val="center"/>
              <w:rPr>
                <w:sz w:val="20"/>
                <w:szCs w:val="20"/>
              </w:rPr>
            </w:pPr>
            <w:r>
              <w:rPr>
                <w:sz w:val="20"/>
                <w:szCs w:val="20"/>
              </w:rPr>
              <w:t xml:space="preserve">Longitud costa (100 km) × año</w:t>
            </w:r>
          </w:p>
        </w:tc>
        <w:tc>
          <w:tcPr>
            <w:tcW w:w="673" w:type="pct"/>
            <w:tcBorders>
              <w:top w:val="nil"/>
              <w:left w:val="nil"/>
              <w:bottom w:val="nil"/>
              <w:right w:val="nil"/>
            </w:tcBorders>
            <w:vAlign w:val="center"/>
          </w:tcPr>
          <w:p w14:paraId="1944B27B" w14:textId="6A09A3B3" w:rsidR="0096689F" w:rsidRPr="00580DE0" w:rsidRDefault="0096689F" w:rsidP="00C405B2">
            <w:pPr>
              <w:spacing w:before="0" w:after="0" w:line="276" w:lineRule="auto"/>
              <w:jc w:val="center"/>
              <w:rPr>
                <w:sz w:val="20"/>
                <w:szCs w:val="20"/>
              </w:rPr>
            </w:pPr>
            <w:r>
              <w:rPr>
                <w:sz w:val="20"/>
                <w:szCs w:val="20"/>
              </w:rPr>
              <w:t>0,0005***</w:t>
            </w:r>
          </w:p>
        </w:tc>
        <w:tc>
          <w:tcPr>
            <w:tcW w:w="703" w:type="pct"/>
            <w:tcBorders>
              <w:top w:val="nil"/>
              <w:left w:val="nil"/>
              <w:bottom w:val="nil"/>
              <w:right w:val="nil"/>
            </w:tcBorders>
            <w:vAlign w:val="center"/>
          </w:tcPr>
          <w:p w14:paraId="7B7FCD94" w14:textId="5D686F5F" w:rsidR="0096689F" w:rsidRPr="00580DE0" w:rsidRDefault="0096689F" w:rsidP="00C405B2">
            <w:pPr>
              <w:spacing w:before="0" w:after="0" w:line="276" w:lineRule="auto"/>
              <w:jc w:val="center"/>
              <w:rPr>
                <w:sz w:val="20"/>
                <w:szCs w:val="20"/>
              </w:rPr>
            </w:pPr>
            <w:r>
              <w:rPr>
                <w:sz w:val="20"/>
                <w:szCs w:val="20"/>
              </w:rPr>
              <w:t>0,0000</w:t>
            </w:r>
          </w:p>
        </w:tc>
        <w:tc>
          <w:tcPr>
            <w:tcW w:w="585" w:type="pct"/>
            <w:tcBorders>
              <w:top w:val="nil"/>
              <w:left w:val="nil"/>
              <w:bottom w:val="nil"/>
              <w:right w:val="nil"/>
            </w:tcBorders>
            <w:vAlign w:val="center"/>
          </w:tcPr>
          <w:p w14:paraId="70FEB01B" w14:textId="3E383010" w:rsidR="0096689F" w:rsidRPr="00580DE0" w:rsidRDefault="0096689F" w:rsidP="00C405B2">
            <w:pPr>
              <w:spacing w:before="0" w:after="0" w:line="276" w:lineRule="auto"/>
              <w:jc w:val="center"/>
              <w:rPr>
                <w:sz w:val="20"/>
                <w:szCs w:val="20"/>
              </w:rPr>
            </w:pPr>
            <w:r>
              <w:rPr>
                <w:sz w:val="20"/>
                <w:szCs w:val="20"/>
              </w:rPr>
              <w:t>-0,0000</w:t>
            </w:r>
          </w:p>
        </w:tc>
        <w:tc>
          <w:tcPr>
            <w:tcW w:w="627" w:type="pct"/>
            <w:tcBorders>
              <w:top w:val="nil"/>
              <w:left w:val="nil"/>
              <w:bottom w:val="nil"/>
              <w:right w:val="nil"/>
            </w:tcBorders>
            <w:vAlign w:val="center"/>
          </w:tcPr>
          <w:p w14:paraId="75B6FA0F" w14:textId="56A621B6" w:rsidR="0096689F" w:rsidRPr="00580DE0" w:rsidRDefault="0096689F" w:rsidP="00C405B2">
            <w:pPr>
              <w:spacing w:before="0" w:after="0" w:line="276" w:lineRule="auto"/>
              <w:jc w:val="center"/>
              <w:rPr>
                <w:sz w:val="20"/>
                <w:szCs w:val="20"/>
              </w:rPr>
            </w:pPr>
            <w:r>
              <w:rPr>
                <w:sz w:val="20"/>
                <w:szCs w:val="20"/>
              </w:rPr>
              <w:t>0,0006***</w:t>
            </w:r>
          </w:p>
        </w:tc>
        <w:tc>
          <w:tcPr>
            <w:tcW w:w="627" w:type="pct"/>
            <w:tcBorders>
              <w:top w:val="nil"/>
              <w:left w:val="nil"/>
              <w:bottom w:val="nil"/>
              <w:right w:val="nil"/>
            </w:tcBorders>
            <w:vAlign w:val="center"/>
          </w:tcPr>
          <w:p w14:paraId="07A41434" w14:textId="3E75EEC9" w:rsidR="0096689F" w:rsidRPr="00580DE0" w:rsidRDefault="0096689F" w:rsidP="00C405B2">
            <w:pPr>
              <w:spacing w:before="0" w:after="0" w:line="276" w:lineRule="auto"/>
              <w:jc w:val="center"/>
              <w:rPr>
                <w:sz w:val="20"/>
                <w:szCs w:val="20"/>
              </w:rPr>
            </w:pPr>
            <w:r>
              <w:rPr>
                <w:sz w:val="20"/>
                <w:szCs w:val="20"/>
              </w:rPr>
              <w:t>0,0008***</w:t>
            </w:r>
          </w:p>
        </w:tc>
        <w:tc>
          <w:tcPr>
            <w:tcW w:w="727" w:type="pct"/>
            <w:tcBorders>
              <w:top w:val="nil"/>
              <w:left w:val="nil"/>
              <w:bottom w:val="nil"/>
              <w:right w:val="nil"/>
            </w:tcBorders>
            <w:vAlign w:val="center"/>
          </w:tcPr>
          <w:p w14:paraId="5946CBFF" w14:textId="306E3CE8" w:rsidR="0096689F" w:rsidRPr="00580DE0" w:rsidRDefault="0096689F" w:rsidP="00C405B2">
            <w:pPr>
              <w:spacing w:before="0" w:after="0" w:line="276" w:lineRule="auto"/>
              <w:jc w:val="center"/>
              <w:rPr>
                <w:sz w:val="20"/>
                <w:szCs w:val="20"/>
              </w:rPr>
            </w:pPr>
            <w:r>
              <w:rPr>
                <w:sz w:val="20"/>
                <w:szCs w:val="20"/>
              </w:rPr>
              <w:t>0,0005***</w:t>
            </w:r>
          </w:p>
        </w:tc>
      </w:tr>
      <w:tr w:rsidR="0096689F" w:rsidRPr="00580DE0" w14:paraId="7CDD4242" w14:textId="3C00139A" w:rsidTr="00C405B2">
        <w:trPr>
          <w:jc w:val="center"/>
        </w:trPr>
        <w:tc>
          <w:tcPr>
            <w:tcW w:w="1058" w:type="pct"/>
            <w:tcBorders>
              <w:top w:val="nil"/>
              <w:left w:val="nil"/>
              <w:bottom w:val="nil"/>
              <w:right w:val="nil"/>
            </w:tcBorders>
            <w:vAlign w:val="center"/>
          </w:tcPr>
          <w:p w14:paraId="0AA4A427" w14:textId="6463CBF5" w:rsidR="0096689F" w:rsidRPr="00580DE0" w:rsidRDefault="0096689F" w:rsidP="0096689F">
            <w:pPr>
              <w:spacing w:before="0" w:after="0" w:line="276" w:lineRule="auto"/>
              <w:jc w:val="center"/>
              <w:rPr>
                <w:sz w:val="20"/>
                <w:szCs w:val="20"/>
              </w:rPr>
            </w:pPr>
          </w:p>
        </w:tc>
        <w:tc>
          <w:tcPr>
            <w:tcW w:w="673" w:type="pct"/>
            <w:tcBorders>
              <w:top w:val="nil"/>
              <w:left w:val="nil"/>
              <w:bottom w:val="nil"/>
              <w:right w:val="nil"/>
            </w:tcBorders>
            <w:vAlign w:val="center"/>
          </w:tcPr>
          <w:p w14:paraId="693A1CA5" w14:textId="385D87F0" w:rsidR="0096689F" w:rsidRPr="00580DE0" w:rsidRDefault="0096689F" w:rsidP="00C405B2">
            <w:pPr>
              <w:spacing w:before="0" w:after="0" w:line="276" w:lineRule="auto"/>
              <w:jc w:val="center"/>
              <w:rPr>
                <w:sz w:val="20"/>
                <w:szCs w:val="20"/>
              </w:rPr>
            </w:pPr>
            <w:r>
              <w:rPr>
                <w:sz w:val="20"/>
                <w:szCs w:val="20"/>
              </w:rPr>
              <w:t>(0,0002)</w:t>
            </w:r>
          </w:p>
        </w:tc>
        <w:tc>
          <w:tcPr>
            <w:tcW w:w="703" w:type="pct"/>
            <w:tcBorders>
              <w:top w:val="nil"/>
              <w:left w:val="nil"/>
              <w:bottom w:val="nil"/>
              <w:right w:val="nil"/>
            </w:tcBorders>
            <w:vAlign w:val="center"/>
          </w:tcPr>
          <w:p w14:paraId="7569D3C9" w14:textId="3EBF2EAF" w:rsidR="0096689F" w:rsidRPr="00580DE0" w:rsidRDefault="0096689F" w:rsidP="00C405B2">
            <w:pPr>
              <w:spacing w:before="0" w:after="0" w:line="276" w:lineRule="auto"/>
              <w:jc w:val="center"/>
              <w:rPr>
                <w:sz w:val="20"/>
                <w:szCs w:val="20"/>
              </w:rPr>
            </w:pPr>
            <w:r>
              <w:rPr>
                <w:sz w:val="20"/>
                <w:szCs w:val="20"/>
              </w:rPr>
              <w:t>(0,0000)</w:t>
            </w:r>
          </w:p>
        </w:tc>
        <w:tc>
          <w:tcPr>
            <w:tcW w:w="585" w:type="pct"/>
            <w:tcBorders>
              <w:top w:val="nil"/>
              <w:left w:val="nil"/>
              <w:bottom w:val="nil"/>
              <w:right w:val="nil"/>
            </w:tcBorders>
            <w:vAlign w:val="center"/>
          </w:tcPr>
          <w:p w14:paraId="77EEAACC" w14:textId="01CFA690" w:rsidR="0096689F" w:rsidRPr="00580DE0" w:rsidRDefault="0096689F" w:rsidP="00C405B2">
            <w:pPr>
              <w:spacing w:before="0" w:after="0" w:line="276" w:lineRule="auto"/>
              <w:jc w:val="center"/>
              <w:rPr>
                <w:sz w:val="20"/>
                <w:szCs w:val="20"/>
              </w:rPr>
            </w:pPr>
            <w:r>
              <w:rPr>
                <w:sz w:val="20"/>
                <w:szCs w:val="20"/>
              </w:rPr>
              <w:t>(0,0000)</w:t>
            </w:r>
          </w:p>
        </w:tc>
        <w:tc>
          <w:tcPr>
            <w:tcW w:w="627" w:type="pct"/>
            <w:tcBorders>
              <w:top w:val="nil"/>
              <w:left w:val="nil"/>
              <w:bottom w:val="nil"/>
              <w:right w:val="nil"/>
            </w:tcBorders>
            <w:vAlign w:val="center"/>
          </w:tcPr>
          <w:p w14:paraId="1A1B39CA" w14:textId="1DFD17E0" w:rsidR="0096689F" w:rsidRPr="00580DE0" w:rsidRDefault="0096689F" w:rsidP="00C405B2">
            <w:pPr>
              <w:spacing w:before="0" w:after="0" w:line="276" w:lineRule="auto"/>
              <w:jc w:val="center"/>
              <w:rPr>
                <w:sz w:val="20"/>
                <w:szCs w:val="20"/>
              </w:rPr>
            </w:pPr>
            <w:r>
              <w:rPr>
                <w:sz w:val="20"/>
                <w:szCs w:val="20"/>
              </w:rPr>
              <w:t>(0,0002)</w:t>
            </w:r>
          </w:p>
        </w:tc>
        <w:tc>
          <w:tcPr>
            <w:tcW w:w="627" w:type="pct"/>
            <w:tcBorders>
              <w:top w:val="nil"/>
              <w:left w:val="nil"/>
              <w:bottom w:val="nil"/>
              <w:right w:val="nil"/>
            </w:tcBorders>
            <w:vAlign w:val="center"/>
          </w:tcPr>
          <w:p w14:paraId="2184C098" w14:textId="67DA5EF6" w:rsidR="0096689F" w:rsidRPr="00580DE0" w:rsidRDefault="0096689F" w:rsidP="00C405B2">
            <w:pPr>
              <w:spacing w:before="0" w:after="0" w:line="276" w:lineRule="auto"/>
              <w:jc w:val="center"/>
              <w:rPr>
                <w:sz w:val="20"/>
                <w:szCs w:val="20"/>
              </w:rPr>
            </w:pPr>
            <w:r>
              <w:rPr>
                <w:sz w:val="20"/>
                <w:szCs w:val="20"/>
              </w:rPr>
              <w:t>(0,0002)</w:t>
            </w:r>
          </w:p>
        </w:tc>
        <w:tc>
          <w:tcPr>
            <w:tcW w:w="727" w:type="pct"/>
            <w:tcBorders>
              <w:top w:val="nil"/>
              <w:left w:val="nil"/>
              <w:bottom w:val="nil"/>
              <w:right w:val="nil"/>
            </w:tcBorders>
            <w:vAlign w:val="center"/>
          </w:tcPr>
          <w:p w14:paraId="716361FA" w14:textId="4283DC47" w:rsidR="0096689F" w:rsidRPr="00580DE0" w:rsidRDefault="0096689F" w:rsidP="00C405B2">
            <w:pPr>
              <w:spacing w:before="0" w:after="0" w:line="276" w:lineRule="auto"/>
              <w:jc w:val="center"/>
              <w:rPr>
                <w:sz w:val="20"/>
                <w:szCs w:val="20"/>
              </w:rPr>
            </w:pPr>
            <w:r>
              <w:rPr>
                <w:sz w:val="20"/>
                <w:szCs w:val="20"/>
              </w:rPr>
              <w:t>(0,0002)</w:t>
            </w:r>
          </w:p>
        </w:tc>
      </w:tr>
      <w:tr w:rsidR="00383ADC" w:rsidRPr="00580DE0" w14:paraId="1DC86826" w14:textId="1D41628D" w:rsidTr="00C405B2">
        <w:trPr>
          <w:jc w:val="center"/>
        </w:trPr>
        <w:tc>
          <w:tcPr>
            <w:tcW w:w="1058" w:type="pct"/>
            <w:tcBorders>
              <w:top w:val="nil"/>
              <w:left w:val="nil"/>
              <w:bottom w:val="nil"/>
              <w:right w:val="nil"/>
            </w:tcBorders>
            <w:vAlign w:val="center"/>
          </w:tcPr>
          <w:p w14:paraId="4F43E346" w14:textId="4E6543FF" w:rsidR="00383ADC" w:rsidRPr="00580DE0" w:rsidRDefault="00383ADC" w:rsidP="00383ADC">
            <w:pPr>
              <w:spacing w:before="0" w:after="0" w:line="276" w:lineRule="auto"/>
              <w:jc w:val="center"/>
              <w:rPr>
                <w:sz w:val="20"/>
                <w:szCs w:val="20"/>
              </w:rPr>
            </w:pPr>
            <w:r>
              <w:rPr>
                <w:sz w:val="20"/>
                <w:szCs w:val="20"/>
              </w:rPr>
              <w:t>EF provincia</w:t>
            </w:r>
          </w:p>
        </w:tc>
        <w:tc>
          <w:tcPr>
            <w:tcW w:w="673" w:type="pct"/>
            <w:tcBorders>
              <w:top w:val="nil"/>
              <w:left w:val="nil"/>
              <w:bottom w:val="nil"/>
              <w:right w:val="nil"/>
            </w:tcBorders>
            <w:vAlign w:val="center"/>
          </w:tcPr>
          <w:p w14:paraId="7A72D3A9" w14:textId="4968832D" w:rsidR="00383ADC" w:rsidRPr="00580DE0" w:rsidRDefault="00383ADC" w:rsidP="00C405B2">
            <w:pPr>
              <w:spacing w:before="0" w:after="0" w:line="276" w:lineRule="auto"/>
              <w:jc w:val="center"/>
              <w:rPr>
                <w:sz w:val="20"/>
                <w:szCs w:val="20"/>
              </w:rPr>
            </w:pPr>
            <w:r>
              <w:rPr>
                <w:sz w:val="20"/>
                <w:szCs w:val="20"/>
              </w:rPr>
              <w:t>Sí</w:t>
            </w:r>
          </w:p>
        </w:tc>
        <w:tc>
          <w:tcPr>
            <w:tcW w:w="703" w:type="pct"/>
            <w:tcBorders>
              <w:top w:val="nil"/>
              <w:left w:val="nil"/>
              <w:bottom w:val="nil"/>
              <w:right w:val="nil"/>
            </w:tcBorders>
            <w:vAlign w:val="center"/>
          </w:tcPr>
          <w:p w14:paraId="222EF56E" w14:textId="497D340F" w:rsidR="00383ADC" w:rsidRPr="00580DE0" w:rsidRDefault="00383ADC" w:rsidP="00C405B2">
            <w:pPr>
              <w:spacing w:before="0" w:after="0" w:line="276" w:lineRule="auto"/>
              <w:jc w:val="center"/>
              <w:rPr>
                <w:sz w:val="20"/>
                <w:szCs w:val="20"/>
              </w:rPr>
            </w:pPr>
            <w:r>
              <w:rPr>
                <w:sz w:val="20"/>
                <w:szCs w:val="20"/>
              </w:rPr>
              <w:t>Sí</w:t>
            </w:r>
          </w:p>
        </w:tc>
        <w:tc>
          <w:tcPr>
            <w:tcW w:w="585" w:type="pct"/>
            <w:tcBorders>
              <w:top w:val="nil"/>
              <w:left w:val="nil"/>
              <w:bottom w:val="nil"/>
              <w:right w:val="nil"/>
            </w:tcBorders>
            <w:vAlign w:val="center"/>
          </w:tcPr>
          <w:p w14:paraId="7E8A3A2D" w14:textId="6342EDB4" w:rsidR="00383ADC" w:rsidRPr="00580DE0" w:rsidRDefault="00383ADC" w:rsidP="00C405B2">
            <w:pPr>
              <w:spacing w:before="0" w:after="0" w:line="276" w:lineRule="auto"/>
              <w:jc w:val="center"/>
              <w:rPr>
                <w:sz w:val="20"/>
                <w:szCs w:val="20"/>
              </w:rPr>
            </w:pPr>
            <w:r>
              <w:rPr>
                <w:sz w:val="20"/>
                <w:szCs w:val="20"/>
              </w:rPr>
              <w:t>Sí</w:t>
            </w:r>
          </w:p>
        </w:tc>
        <w:tc>
          <w:tcPr>
            <w:tcW w:w="627" w:type="pct"/>
            <w:tcBorders>
              <w:top w:val="nil"/>
              <w:left w:val="nil"/>
              <w:bottom w:val="nil"/>
              <w:right w:val="nil"/>
            </w:tcBorders>
            <w:vAlign w:val="center"/>
          </w:tcPr>
          <w:p w14:paraId="17E6B98D" w14:textId="19A5EC75" w:rsidR="00383ADC" w:rsidRPr="00580DE0" w:rsidRDefault="00383ADC" w:rsidP="00C405B2">
            <w:pPr>
              <w:spacing w:before="0" w:after="0" w:line="276" w:lineRule="auto"/>
              <w:jc w:val="center"/>
              <w:rPr>
                <w:sz w:val="20"/>
                <w:szCs w:val="20"/>
              </w:rPr>
            </w:pPr>
            <w:r>
              <w:rPr>
                <w:sz w:val="20"/>
                <w:szCs w:val="20"/>
              </w:rPr>
              <w:t>Sí</w:t>
            </w:r>
          </w:p>
        </w:tc>
        <w:tc>
          <w:tcPr>
            <w:tcW w:w="627" w:type="pct"/>
            <w:tcBorders>
              <w:top w:val="nil"/>
              <w:left w:val="nil"/>
              <w:bottom w:val="nil"/>
              <w:right w:val="nil"/>
            </w:tcBorders>
            <w:vAlign w:val="center"/>
          </w:tcPr>
          <w:p w14:paraId="09690A9A" w14:textId="0D6D04B9" w:rsidR="00383ADC" w:rsidRPr="00580DE0" w:rsidRDefault="00383ADC" w:rsidP="00C405B2">
            <w:pPr>
              <w:spacing w:before="0" w:after="0" w:line="276" w:lineRule="auto"/>
              <w:jc w:val="center"/>
              <w:rPr>
                <w:sz w:val="20"/>
                <w:szCs w:val="20"/>
              </w:rPr>
            </w:pPr>
            <w:r>
              <w:rPr>
                <w:sz w:val="20"/>
                <w:szCs w:val="20"/>
              </w:rPr>
              <w:t>Sí</w:t>
            </w:r>
          </w:p>
        </w:tc>
        <w:tc>
          <w:tcPr>
            <w:tcW w:w="727" w:type="pct"/>
            <w:tcBorders>
              <w:top w:val="nil"/>
              <w:left w:val="nil"/>
              <w:bottom w:val="nil"/>
              <w:right w:val="nil"/>
            </w:tcBorders>
            <w:vAlign w:val="center"/>
          </w:tcPr>
          <w:p w14:paraId="5E80012A" w14:textId="390F2E95" w:rsidR="00383ADC" w:rsidRPr="00580DE0" w:rsidRDefault="00383ADC" w:rsidP="00C405B2">
            <w:pPr>
              <w:spacing w:before="0" w:after="0" w:line="276" w:lineRule="auto"/>
              <w:jc w:val="center"/>
              <w:rPr>
                <w:sz w:val="20"/>
                <w:szCs w:val="20"/>
              </w:rPr>
            </w:pPr>
            <w:r>
              <w:rPr>
                <w:sz w:val="20"/>
                <w:szCs w:val="20"/>
              </w:rPr>
              <w:t>Sí</w:t>
            </w:r>
          </w:p>
        </w:tc>
      </w:tr>
      <w:tr w:rsidR="00383ADC" w:rsidRPr="00580DE0" w14:paraId="5C66A918" w14:textId="42A5B95F" w:rsidTr="00C405B2">
        <w:trPr>
          <w:jc w:val="center"/>
        </w:trPr>
        <w:tc>
          <w:tcPr>
            <w:tcW w:w="1058" w:type="pct"/>
            <w:tcBorders>
              <w:top w:val="nil"/>
              <w:bottom w:val="single" w:sz="4" w:space="0" w:color="auto"/>
            </w:tcBorders>
            <w:vAlign w:val="center"/>
          </w:tcPr>
          <w:p w14:paraId="297C6D35" w14:textId="2A5AD3DF" w:rsidR="00383ADC" w:rsidRPr="00580DE0" w:rsidRDefault="00383ADC" w:rsidP="00383ADC">
            <w:pPr>
              <w:spacing w:before="0" w:after="0" w:line="276" w:lineRule="auto"/>
              <w:jc w:val="center"/>
              <w:rPr>
                <w:sz w:val="20"/>
                <w:szCs w:val="20"/>
              </w:rPr>
            </w:pPr>
            <w:r>
              <w:rPr>
                <w:sz w:val="20"/>
                <w:szCs w:val="20"/>
              </w:rPr>
              <w:t>EF año</w:t>
            </w:r>
          </w:p>
        </w:tc>
        <w:tc>
          <w:tcPr>
            <w:tcW w:w="673" w:type="pct"/>
            <w:tcBorders>
              <w:top w:val="nil"/>
              <w:bottom w:val="single" w:sz="4" w:space="0" w:color="auto"/>
            </w:tcBorders>
            <w:vAlign w:val="center"/>
          </w:tcPr>
          <w:p w14:paraId="257645D3" w14:textId="797EE15C" w:rsidR="00383ADC" w:rsidRPr="00580DE0" w:rsidRDefault="00383ADC" w:rsidP="00C405B2">
            <w:pPr>
              <w:spacing w:before="0" w:after="0" w:line="276" w:lineRule="auto"/>
              <w:jc w:val="center"/>
              <w:rPr>
                <w:sz w:val="20"/>
                <w:szCs w:val="20"/>
              </w:rPr>
            </w:pPr>
            <w:r>
              <w:rPr>
                <w:sz w:val="20"/>
                <w:szCs w:val="20"/>
              </w:rPr>
              <w:t>Sí</w:t>
            </w:r>
          </w:p>
        </w:tc>
        <w:tc>
          <w:tcPr>
            <w:tcW w:w="703" w:type="pct"/>
            <w:tcBorders>
              <w:top w:val="nil"/>
              <w:bottom w:val="single" w:sz="4" w:space="0" w:color="auto"/>
            </w:tcBorders>
            <w:vAlign w:val="center"/>
          </w:tcPr>
          <w:p w14:paraId="456172A3" w14:textId="13986DFA" w:rsidR="00383ADC" w:rsidRPr="00580DE0" w:rsidRDefault="00383ADC" w:rsidP="00C405B2">
            <w:pPr>
              <w:spacing w:before="0" w:after="0" w:line="276" w:lineRule="auto"/>
              <w:jc w:val="center"/>
              <w:rPr>
                <w:sz w:val="20"/>
                <w:szCs w:val="20"/>
              </w:rPr>
            </w:pPr>
            <w:r>
              <w:rPr>
                <w:sz w:val="20"/>
                <w:szCs w:val="20"/>
              </w:rPr>
              <w:t>Sí</w:t>
            </w:r>
          </w:p>
        </w:tc>
        <w:tc>
          <w:tcPr>
            <w:tcW w:w="585" w:type="pct"/>
            <w:tcBorders>
              <w:top w:val="nil"/>
              <w:bottom w:val="single" w:sz="4" w:space="0" w:color="auto"/>
            </w:tcBorders>
            <w:vAlign w:val="center"/>
          </w:tcPr>
          <w:p w14:paraId="4677BFE4" w14:textId="59BFC458" w:rsidR="00383ADC" w:rsidRPr="00580DE0" w:rsidRDefault="00383ADC" w:rsidP="00C405B2">
            <w:pPr>
              <w:spacing w:before="0" w:after="0" w:line="276" w:lineRule="auto"/>
              <w:jc w:val="center"/>
              <w:rPr>
                <w:sz w:val="20"/>
                <w:szCs w:val="20"/>
              </w:rPr>
            </w:pPr>
            <w:r>
              <w:rPr>
                <w:sz w:val="20"/>
                <w:szCs w:val="20"/>
              </w:rPr>
              <w:t>Sí</w:t>
            </w:r>
          </w:p>
        </w:tc>
        <w:tc>
          <w:tcPr>
            <w:tcW w:w="627" w:type="pct"/>
            <w:tcBorders>
              <w:top w:val="nil"/>
              <w:bottom w:val="single" w:sz="4" w:space="0" w:color="auto"/>
            </w:tcBorders>
            <w:vAlign w:val="center"/>
          </w:tcPr>
          <w:p w14:paraId="7B095E26" w14:textId="2CDC4A79" w:rsidR="00383ADC" w:rsidRPr="00580DE0" w:rsidRDefault="00383ADC" w:rsidP="00C405B2">
            <w:pPr>
              <w:spacing w:before="0" w:after="0" w:line="276" w:lineRule="auto"/>
              <w:jc w:val="center"/>
              <w:rPr>
                <w:sz w:val="20"/>
                <w:szCs w:val="20"/>
              </w:rPr>
            </w:pPr>
            <w:r>
              <w:rPr>
                <w:sz w:val="20"/>
                <w:szCs w:val="20"/>
              </w:rPr>
              <w:t>Sí</w:t>
            </w:r>
          </w:p>
        </w:tc>
        <w:tc>
          <w:tcPr>
            <w:tcW w:w="627" w:type="pct"/>
            <w:tcBorders>
              <w:top w:val="nil"/>
              <w:bottom w:val="single" w:sz="4" w:space="0" w:color="auto"/>
            </w:tcBorders>
            <w:vAlign w:val="center"/>
          </w:tcPr>
          <w:p w14:paraId="316DCD38" w14:textId="1A21CA05" w:rsidR="00383ADC" w:rsidRPr="00580DE0" w:rsidRDefault="00383ADC" w:rsidP="00C405B2">
            <w:pPr>
              <w:spacing w:before="0" w:after="0" w:line="276" w:lineRule="auto"/>
              <w:jc w:val="center"/>
              <w:rPr>
                <w:sz w:val="20"/>
                <w:szCs w:val="20"/>
              </w:rPr>
            </w:pPr>
            <w:r>
              <w:rPr>
                <w:sz w:val="20"/>
                <w:szCs w:val="20"/>
              </w:rPr>
              <w:t>Sí</w:t>
            </w:r>
          </w:p>
        </w:tc>
        <w:tc>
          <w:tcPr>
            <w:tcW w:w="727" w:type="pct"/>
            <w:tcBorders>
              <w:top w:val="nil"/>
              <w:bottom w:val="single" w:sz="4" w:space="0" w:color="auto"/>
            </w:tcBorders>
            <w:vAlign w:val="center"/>
          </w:tcPr>
          <w:p w14:paraId="7410E77C" w14:textId="167AD6EF" w:rsidR="00383ADC" w:rsidRPr="00580DE0" w:rsidRDefault="00383ADC" w:rsidP="00C405B2">
            <w:pPr>
              <w:spacing w:before="0" w:after="0" w:line="276" w:lineRule="auto"/>
              <w:jc w:val="center"/>
              <w:rPr>
                <w:sz w:val="20"/>
                <w:szCs w:val="20"/>
              </w:rPr>
            </w:pPr>
            <w:r>
              <w:rPr>
                <w:sz w:val="20"/>
                <w:szCs w:val="20"/>
              </w:rPr>
              <w:t>Sí</w:t>
            </w:r>
          </w:p>
        </w:tc>
      </w:tr>
      <w:tr w:rsidR="00383ADC" w:rsidRPr="00580DE0" w14:paraId="674E7110" w14:textId="2A77B028" w:rsidTr="00C405B2">
        <w:trPr>
          <w:jc w:val="center"/>
        </w:trPr>
        <w:tc>
          <w:tcPr>
            <w:tcW w:w="1058" w:type="pct"/>
            <w:tcBorders>
              <w:top w:val="single" w:sz="4" w:space="0" w:color="auto"/>
              <w:left w:val="nil"/>
              <w:bottom w:val="nil"/>
              <w:right w:val="nil"/>
            </w:tcBorders>
            <w:vAlign w:val="center"/>
          </w:tcPr>
          <w:p w14:paraId="7A0F9619" w14:textId="77777777" w:rsidR="00383ADC" w:rsidRPr="00580DE0" w:rsidRDefault="00383ADC" w:rsidP="00383ADC">
            <w:pPr>
              <w:spacing w:before="0" w:after="0" w:line="276" w:lineRule="auto"/>
              <w:jc w:val="center"/>
              <w:rPr>
                <w:sz w:val="20"/>
                <w:szCs w:val="20"/>
              </w:rPr>
            </w:pPr>
          </w:p>
        </w:tc>
        <w:tc>
          <w:tcPr>
            <w:tcW w:w="673" w:type="pct"/>
            <w:tcBorders>
              <w:top w:val="single" w:sz="4" w:space="0" w:color="auto"/>
              <w:left w:val="nil"/>
              <w:bottom w:val="nil"/>
              <w:right w:val="nil"/>
            </w:tcBorders>
            <w:vAlign w:val="center"/>
          </w:tcPr>
          <w:p w14:paraId="42FE2994" w14:textId="77777777" w:rsidR="00383ADC" w:rsidRPr="00580DE0" w:rsidRDefault="00383ADC" w:rsidP="00C405B2">
            <w:pPr>
              <w:spacing w:before="0" w:after="0" w:line="276" w:lineRule="auto"/>
              <w:jc w:val="center"/>
              <w:rPr>
                <w:sz w:val="20"/>
                <w:szCs w:val="20"/>
              </w:rPr>
            </w:pPr>
          </w:p>
        </w:tc>
        <w:tc>
          <w:tcPr>
            <w:tcW w:w="703" w:type="pct"/>
            <w:tcBorders>
              <w:top w:val="single" w:sz="4" w:space="0" w:color="auto"/>
              <w:left w:val="nil"/>
              <w:bottom w:val="nil"/>
              <w:right w:val="nil"/>
            </w:tcBorders>
            <w:vAlign w:val="center"/>
          </w:tcPr>
          <w:p w14:paraId="2B8DED35" w14:textId="77777777" w:rsidR="00383ADC" w:rsidRPr="00580DE0" w:rsidRDefault="00383ADC" w:rsidP="00C405B2">
            <w:pPr>
              <w:spacing w:before="0" w:after="0" w:line="276" w:lineRule="auto"/>
              <w:jc w:val="center"/>
              <w:rPr>
                <w:sz w:val="20"/>
                <w:szCs w:val="20"/>
              </w:rPr>
            </w:pPr>
          </w:p>
        </w:tc>
        <w:tc>
          <w:tcPr>
            <w:tcW w:w="585" w:type="pct"/>
            <w:tcBorders>
              <w:top w:val="single" w:sz="4" w:space="0" w:color="auto"/>
              <w:left w:val="nil"/>
              <w:bottom w:val="nil"/>
              <w:right w:val="nil"/>
            </w:tcBorders>
            <w:vAlign w:val="center"/>
          </w:tcPr>
          <w:p w14:paraId="7ED1C6F1" w14:textId="77777777" w:rsidR="00383ADC" w:rsidRPr="00580DE0" w:rsidRDefault="00383ADC" w:rsidP="00C405B2">
            <w:pPr>
              <w:spacing w:before="0" w:after="0" w:line="276" w:lineRule="auto"/>
              <w:jc w:val="center"/>
              <w:rPr>
                <w:sz w:val="20"/>
                <w:szCs w:val="20"/>
              </w:rPr>
            </w:pPr>
          </w:p>
        </w:tc>
        <w:tc>
          <w:tcPr>
            <w:tcW w:w="627" w:type="pct"/>
            <w:tcBorders>
              <w:top w:val="single" w:sz="4" w:space="0" w:color="auto"/>
              <w:left w:val="nil"/>
              <w:bottom w:val="nil"/>
              <w:right w:val="nil"/>
            </w:tcBorders>
            <w:vAlign w:val="center"/>
          </w:tcPr>
          <w:p w14:paraId="50CA10B3" w14:textId="77777777" w:rsidR="00383ADC" w:rsidRPr="00580DE0" w:rsidRDefault="00383ADC" w:rsidP="00C405B2">
            <w:pPr>
              <w:spacing w:before="0" w:after="0" w:line="276" w:lineRule="auto"/>
              <w:jc w:val="center"/>
              <w:rPr>
                <w:sz w:val="20"/>
                <w:szCs w:val="20"/>
              </w:rPr>
            </w:pPr>
          </w:p>
        </w:tc>
        <w:tc>
          <w:tcPr>
            <w:tcW w:w="627" w:type="pct"/>
            <w:tcBorders>
              <w:top w:val="single" w:sz="4" w:space="0" w:color="auto"/>
              <w:left w:val="nil"/>
              <w:bottom w:val="nil"/>
              <w:right w:val="nil"/>
            </w:tcBorders>
            <w:vAlign w:val="center"/>
          </w:tcPr>
          <w:p w14:paraId="72EF7452" w14:textId="77777777" w:rsidR="00383ADC" w:rsidRPr="00580DE0" w:rsidRDefault="00383ADC" w:rsidP="00C405B2">
            <w:pPr>
              <w:spacing w:before="0" w:after="0" w:line="276" w:lineRule="auto"/>
              <w:jc w:val="center"/>
              <w:rPr>
                <w:sz w:val="20"/>
                <w:szCs w:val="20"/>
              </w:rPr>
            </w:pPr>
          </w:p>
        </w:tc>
        <w:tc>
          <w:tcPr>
            <w:tcW w:w="727" w:type="pct"/>
            <w:tcBorders>
              <w:top w:val="single" w:sz="4" w:space="0" w:color="auto"/>
              <w:left w:val="nil"/>
              <w:bottom w:val="nil"/>
              <w:right w:val="nil"/>
            </w:tcBorders>
            <w:vAlign w:val="center"/>
          </w:tcPr>
          <w:p w14:paraId="4F5AFCA4" w14:textId="77777777" w:rsidR="00383ADC" w:rsidRPr="00580DE0" w:rsidRDefault="00383ADC" w:rsidP="00C405B2">
            <w:pPr>
              <w:spacing w:before="0" w:after="0" w:line="276" w:lineRule="auto"/>
              <w:jc w:val="center"/>
              <w:rPr>
                <w:sz w:val="20"/>
                <w:szCs w:val="20"/>
              </w:rPr>
            </w:pPr>
          </w:p>
        </w:tc>
      </w:tr>
      <w:tr w:rsidR="00383ADC" w:rsidRPr="00580DE0" w14:paraId="1F07E647" w14:textId="6A9A092D" w:rsidTr="00C405B2">
        <w:trPr>
          <w:jc w:val="center"/>
        </w:trPr>
        <w:tc>
          <w:tcPr>
            <w:tcW w:w="1058" w:type="pct"/>
            <w:vAlign w:val="center"/>
          </w:tcPr>
          <w:p w14:paraId="198AA429" w14:textId="2B2A167A" w:rsidR="00383ADC" w:rsidRPr="00580DE0" w:rsidRDefault="00383ADC" w:rsidP="00383ADC">
            <w:pPr>
              <w:spacing w:before="0" w:after="0" w:line="276" w:lineRule="auto"/>
              <w:jc w:val="center"/>
              <w:rPr>
                <w:sz w:val="20"/>
                <w:szCs w:val="20"/>
              </w:rPr>
            </w:pPr>
            <w:commentRangeStart w:id="39"/>
            <w:r>
              <w:rPr>
                <w:sz w:val="20"/>
                <w:szCs w:val="20"/>
              </w:rPr>
              <w:t xml:space="preserve">KP-F (exclusión)</w:t>
            </w:r>
            <w:commentRangeEnd w:id="39"/>
            <w:r>
              <w:rPr>
                <w:rStyle w:val="CommentReference"/>
              </w:rPr>
              <w:commentReference w:id="39"/>
            </w:r>
          </w:p>
        </w:tc>
        <w:tc>
          <w:tcPr>
            <w:tcW w:w="673" w:type="pct"/>
            <w:vAlign w:val="center"/>
          </w:tcPr>
          <w:p w14:paraId="76C86C24" w14:textId="2620DE2C" w:rsidR="00383ADC" w:rsidRPr="00580DE0" w:rsidRDefault="0006037D" w:rsidP="00C405B2">
            <w:pPr>
              <w:spacing w:before="0" w:after="0" w:line="276" w:lineRule="auto"/>
              <w:jc w:val="center"/>
              <w:rPr>
                <w:sz w:val="20"/>
                <w:szCs w:val="20"/>
              </w:rPr>
            </w:pPr>
            <w:r>
              <w:rPr>
                <w:sz w:val="20"/>
                <w:szCs w:val="20"/>
              </w:rPr>
              <w:t>11,44</w:t>
            </w:r>
          </w:p>
        </w:tc>
        <w:tc>
          <w:tcPr>
            <w:tcW w:w="703" w:type="pct"/>
            <w:vAlign w:val="center"/>
          </w:tcPr>
          <w:p w14:paraId="792C80B8" w14:textId="26FC4AC1" w:rsidR="00383ADC" w:rsidRPr="00580DE0" w:rsidRDefault="0006037D" w:rsidP="00C405B2">
            <w:pPr>
              <w:spacing w:before="0" w:after="0" w:line="276" w:lineRule="auto"/>
              <w:jc w:val="center"/>
              <w:rPr>
                <w:sz w:val="20"/>
                <w:szCs w:val="20"/>
              </w:rPr>
            </w:pPr>
            <w:r>
              <w:rPr>
                <w:sz w:val="20"/>
                <w:szCs w:val="20"/>
              </w:rPr>
              <w:t>11,44</w:t>
            </w:r>
          </w:p>
        </w:tc>
        <w:tc>
          <w:tcPr>
            <w:tcW w:w="585" w:type="pct"/>
            <w:vAlign w:val="center"/>
          </w:tcPr>
          <w:p w14:paraId="3B52FBF8" w14:textId="3C1B6973" w:rsidR="00383ADC" w:rsidRPr="00580DE0" w:rsidRDefault="0006037D" w:rsidP="00C405B2">
            <w:pPr>
              <w:spacing w:before="0" w:after="0" w:line="276" w:lineRule="auto"/>
              <w:jc w:val="center"/>
              <w:rPr>
                <w:sz w:val="20"/>
                <w:szCs w:val="20"/>
              </w:rPr>
            </w:pPr>
            <w:r>
              <w:rPr>
                <w:sz w:val="20"/>
                <w:szCs w:val="20"/>
              </w:rPr>
              <w:t>11,44</w:t>
            </w:r>
          </w:p>
        </w:tc>
        <w:tc>
          <w:tcPr>
            <w:tcW w:w="627" w:type="pct"/>
            <w:vAlign w:val="center"/>
          </w:tcPr>
          <w:p w14:paraId="79992CEF" w14:textId="30E17515" w:rsidR="00383ADC" w:rsidRPr="00580DE0" w:rsidRDefault="0006037D" w:rsidP="00C405B2">
            <w:pPr>
              <w:spacing w:before="0" w:after="0" w:line="276" w:lineRule="auto"/>
              <w:jc w:val="center"/>
              <w:rPr>
                <w:sz w:val="20"/>
                <w:szCs w:val="20"/>
              </w:rPr>
            </w:pPr>
            <w:r>
              <w:rPr>
                <w:sz w:val="20"/>
                <w:szCs w:val="20"/>
              </w:rPr>
              <w:t>11,44</w:t>
            </w:r>
          </w:p>
        </w:tc>
        <w:tc>
          <w:tcPr>
            <w:tcW w:w="627" w:type="pct"/>
            <w:vAlign w:val="center"/>
          </w:tcPr>
          <w:p w14:paraId="045DD6D9" w14:textId="6B433167" w:rsidR="00383ADC" w:rsidRPr="00580DE0" w:rsidRDefault="0006037D" w:rsidP="00C405B2">
            <w:pPr>
              <w:spacing w:before="0" w:after="0" w:line="276" w:lineRule="auto"/>
              <w:jc w:val="center"/>
              <w:rPr>
                <w:sz w:val="20"/>
                <w:szCs w:val="20"/>
              </w:rPr>
            </w:pPr>
            <w:r>
              <w:rPr>
                <w:sz w:val="20"/>
                <w:szCs w:val="20"/>
              </w:rPr>
              <w:t>11,44</w:t>
            </w:r>
          </w:p>
        </w:tc>
        <w:tc>
          <w:tcPr>
            <w:tcW w:w="727" w:type="pct"/>
            <w:vAlign w:val="center"/>
          </w:tcPr>
          <w:p w14:paraId="6C1D76B5" w14:textId="0A8623B1" w:rsidR="00383ADC" w:rsidRPr="00580DE0" w:rsidRDefault="00383ADC" w:rsidP="00C405B2">
            <w:pPr>
              <w:spacing w:before="0" w:after="0" w:line="276" w:lineRule="auto"/>
              <w:jc w:val="center"/>
              <w:rPr>
                <w:sz w:val="20"/>
                <w:szCs w:val="20"/>
              </w:rPr>
            </w:pPr>
            <w:r>
              <w:rPr>
                <w:sz w:val="20"/>
                <w:szCs w:val="20"/>
              </w:rPr>
              <w:t>10,57</w:t>
            </w:r>
          </w:p>
        </w:tc>
      </w:tr>
      <w:tr w:rsidR="00383ADC" w:rsidRPr="00580DE0" w14:paraId="7D289382" w14:textId="596761E3" w:rsidTr="00C405B2">
        <w:trPr>
          <w:jc w:val="center"/>
        </w:trPr>
        <w:tc>
          <w:tcPr>
            <w:tcW w:w="1058" w:type="pct"/>
            <w:tcBorders>
              <w:bottom w:val="single" w:sz="0" w:space="0" w:color="000000"/>
            </w:tcBorders>
            <w:vAlign w:val="center"/>
          </w:tcPr>
          <w:p w14:paraId="0D19E20D" w14:textId="15D82DFE" w:rsidR="00383ADC" w:rsidRPr="00580DE0" w:rsidRDefault="00383ADC" w:rsidP="00383ADC">
            <w:pPr>
              <w:spacing w:before="0" w:after="0" w:line="276" w:lineRule="auto"/>
              <w:jc w:val="center"/>
              <w:rPr>
                <w:sz w:val="20"/>
                <w:szCs w:val="20"/>
              </w:rPr>
            </w:pPr>
            <w:r>
              <w:rPr>
                <w:sz w:val="20"/>
                <w:szCs w:val="20"/>
              </w:rPr>
              <w:t>Observaciones</w:t>
            </w:r>
          </w:p>
        </w:tc>
        <w:tc>
          <w:tcPr>
            <w:tcW w:w="673" w:type="pct"/>
            <w:tcBorders>
              <w:bottom w:val="single" w:sz="0" w:space="0" w:color="000000"/>
            </w:tcBorders>
            <w:vAlign w:val="center"/>
          </w:tcPr>
          <w:p w14:paraId="3501BF4D" w14:textId="59CE346B" w:rsidR="00383ADC" w:rsidRPr="00580DE0" w:rsidRDefault="00383ADC" w:rsidP="00C405B2">
            <w:pPr>
              <w:spacing w:before="0" w:after="0" w:line="276" w:lineRule="auto"/>
              <w:jc w:val="center"/>
              <w:rPr>
                <w:sz w:val="20"/>
                <w:szCs w:val="20"/>
              </w:rPr>
            </w:pPr>
            <w:r>
              <w:rPr>
                <w:sz w:val="20"/>
                <w:szCs w:val="20"/>
              </w:rPr>
              <w:t>414</w:t>
            </w:r>
          </w:p>
        </w:tc>
        <w:tc>
          <w:tcPr>
            <w:tcW w:w="703" w:type="pct"/>
            <w:tcBorders>
              <w:bottom w:val="single" w:sz="0" w:space="0" w:color="000000"/>
            </w:tcBorders>
            <w:vAlign w:val="center"/>
          </w:tcPr>
          <w:p w14:paraId="63D31229" w14:textId="2A89243D" w:rsidR="00383ADC" w:rsidRPr="00580DE0" w:rsidRDefault="00383ADC" w:rsidP="00C405B2">
            <w:pPr>
              <w:spacing w:before="0" w:after="0" w:line="276" w:lineRule="auto"/>
              <w:jc w:val="center"/>
              <w:rPr>
                <w:sz w:val="20"/>
                <w:szCs w:val="20"/>
              </w:rPr>
            </w:pPr>
            <w:r>
              <w:rPr>
                <w:sz w:val="20"/>
                <w:szCs w:val="20"/>
              </w:rPr>
              <w:t>414</w:t>
            </w:r>
          </w:p>
        </w:tc>
        <w:tc>
          <w:tcPr>
            <w:tcW w:w="585" w:type="pct"/>
            <w:tcBorders>
              <w:bottom w:val="single" w:sz="0" w:space="0" w:color="000000"/>
            </w:tcBorders>
            <w:vAlign w:val="center"/>
          </w:tcPr>
          <w:p w14:paraId="336CA4E8" w14:textId="335C0593" w:rsidR="00383ADC" w:rsidRPr="00580DE0" w:rsidRDefault="00383ADC" w:rsidP="00C405B2">
            <w:pPr>
              <w:spacing w:before="0" w:after="0" w:line="276" w:lineRule="auto"/>
              <w:jc w:val="center"/>
              <w:rPr>
                <w:sz w:val="20"/>
                <w:szCs w:val="20"/>
              </w:rPr>
            </w:pPr>
            <w:r>
              <w:rPr>
                <w:sz w:val="20"/>
                <w:szCs w:val="20"/>
              </w:rPr>
              <w:t>414</w:t>
            </w:r>
          </w:p>
        </w:tc>
        <w:tc>
          <w:tcPr>
            <w:tcW w:w="627" w:type="pct"/>
            <w:tcBorders>
              <w:bottom w:val="single" w:sz="0" w:space="0" w:color="000000"/>
            </w:tcBorders>
            <w:vAlign w:val="center"/>
          </w:tcPr>
          <w:p w14:paraId="69FF3557" w14:textId="20E813E8" w:rsidR="00383ADC" w:rsidRPr="00580DE0" w:rsidRDefault="00383ADC" w:rsidP="00C405B2">
            <w:pPr>
              <w:spacing w:before="0" w:after="0" w:line="276" w:lineRule="auto"/>
              <w:jc w:val="center"/>
              <w:rPr>
                <w:sz w:val="20"/>
                <w:szCs w:val="20"/>
              </w:rPr>
            </w:pPr>
            <w:r>
              <w:rPr>
                <w:sz w:val="20"/>
                <w:szCs w:val="20"/>
              </w:rPr>
              <w:t>414</w:t>
            </w:r>
          </w:p>
        </w:tc>
        <w:tc>
          <w:tcPr>
            <w:tcW w:w="627" w:type="pct"/>
            <w:tcBorders>
              <w:bottom w:val="single" w:sz="0" w:space="0" w:color="000000"/>
            </w:tcBorders>
            <w:vAlign w:val="center"/>
          </w:tcPr>
          <w:p w14:paraId="7EAE3B5E" w14:textId="6277F151" w:rsidR="00383ADC" w:rsidRPr="00580DE0" w:rsidRDefault="00383ADC" w:rsidP="00C405B2">
            <w:pPr>
              <w:spacing w:before="0" w:after="0" w:line="276" w:lineRule="auto"/>
              <w:jc w:val="center"/>
              <w:rPr>
                <w:sz w:val="20"/>
                <w:szCs w:val="20"/>
              </w:rPr>
            </w:pPr>
            <w:r>
              <w:rPr>
                <w:sz w:val="20"/>
                <w:szCs w:val="20"/>
              </w:rPr>
              <w:t>414</w:t>
            </w:r>
          </w:p>
        </w:tc>
        <w:tc>
          <w:tcPr>
            <w:tcW w:w="727" w:type="pct"/>
            <w:tcBorders>
              <w:bottom w:val="single" w:sz="0" w:space="0" w:color="000000"/>
            </w:tcBorders>
            <w:vAlign w:val="center"/>
          </w:tcPr>
          <w:p w14:paraId="402F9F0B" w14:textId="30CBA99E" w:rsidR="00383ADC" w:rsidRPr="00580DE0" w:rsidRDefault="00383ADC" w:rsidP="00C405B2">
            <w:pPr>
              <w:spacing w:before="0" w:after="0" w:line="276" w:lineRule="auto"/>
              <w:jc w:val="center"/>
              <w:rPr>
                <w:sz w:val="20"/>
                <w:szCs w:val="20"/>
              </w:rPr>
            </w:pPr>
            <w:r>
              <w:rPr>
                <w:sz w:val="20"/>
                <w:szCs w:val="20"/>
              </w:rPr>
              <w:t>414</w:t>
            </w:r>
          </w:p>
        </w:tc>
      </w:tr>
    </w:tbl>
    <w:p w14:paraId="469ED179" w14:textId="0723E171" w:rsidR="00427C15" w:rsidRDefault="00427C15" w:rsidP="00427C15">
      <w:pPr>
        <w:spacing w:line="276" w:lineRule="auto"/>
        <w:rPr>
          <w:i/>
          <w:sz w:val="22"/>
          <w:szCs w:val="22"/>
        </w:rPr>
      </w:pPr>
      <w:r>
        <w:rPr>
          <w:i/>
          <w:sz w:val="22"/>
          <w:szCs w:val="22"/>
        </w:rPr>
        <w:t xml:space="preserve">Errores estándar robustos clusterizados por provincia entre paréntesis. β₂·β₃ y β₂·β₄ son cantidades derivadas (sin SE propio). KP-F = estadístico Kleibergen-Paap de la primera etapa. *** p&lt;0,01, ** p&lt;0,05, * p&lt;0,10.</w:t>
      </w:r>
    </w:p>
    <w:p w14:paraId="7DDFDCF9" w14:textId="63C08599" w:rsidR="00A40D54" w:rsidRDefault="00A40D54" w:rsidP="00427C15">
      <w:pPr>
        <w:spacing w:line="276" w:lineRule="auto"/>
        <w:rPr>
          <w:i/>
          <w:sz w:val="22"/>
          <w:szCs w:val="22"/>
        </w:rPr>
      </w:pPr>
      <w:r>
        <w:rPr>
          <w:i/>
          <w:sz w:val="22"/>
          <w:szCs w:val="22"/>
        </w:rPr>
        <w:t>Fuente: elaboración propia.</w:t>
      </w:r>
    </w:p>
    <w:p w14:paraId="3C9DF269" w14:textId="6F5079E9" w:rsidR="00495DC2" w:rsidRDefault="003B3A5E" w:rsidP="00161698">
      <w:r>
        <w:t xml:space="preserve">En cuanto a la interpretación de la descomposición, pueden extraerse varias conclusiones: primero, que a nivel agregado nacional existe cierta co-localización entre nativos e </w:t>
        <w:lastRenderedPageBreak/>
        <w:t xml:space="preserve">inmigrantes, en consonancia con los hallazgos de Sanchís-Guarner (2023). Este término puede reflejar tanto un efecto causal de la inmigración sobre la población nativa (por la especialización productiva, la oferta de servicios baratos, etc.) como la existencia de shocks que simultáneamente atraen a ambos grupos. En este sentido, la co-localización puede interpretarse como una medida de la concentración espacial de la demanda de vivienda, más que como evidencia directa de un mecanismo causal. En cualquier caso, esta evidencia de co-localización amplifica los problemas del mercado de la vivienda en aquellas provincias a las que llegan mayoritariamente los inmigrantes, al existir una demanda agregada aún más fuerte por la ubicación de nativos en los mismos territorios. </w:t>
      </w:r>
    </w:p>
    <w:p w14:paraId="147EC18C" w14:textId="3F9FEA71" w:rsidR="00F2725D" w:rsidRDefault="00AF53D3" w:rsidP="00161698">
      <w:commentRangeStart w:id="40"/>
      <w:r>
        <w:t xml:space="preserve">Un segundo resultado relevante es el coeficiente negativo del componente vegetativo</w:t>
      </w:r>
      <w:commentRangeEnd w:id="40"/>
      <w:r>
        <w:rPr>
          <w:rStyle w:val="CommentReference"/>
        </w:rPr>
        <w:commentReference w:id="40"/>
      </w:r>
      <w:r>
        <w:t xml:space="preserve">, que indica una pequeña correlación negativa entre recepción de inmigrantes y crecimiento vegetativo; mitigando levemente la subida de precios.</w:t>
      </w:r>
    </w:p>
    <w:p w14:paraId="55452211" w14:textId="7B917DAB" w:rsidR="00551188" w:rsidRPr="00965C19" w:rsidRDefault="00531C26" w:rsidP="00A6649D">
      <w:r>
        <w:t xml:space="preserve">Otra aproximación que se puede deducir de las estimaciones es la contribución de la inmigración al encarecimiento acumulado del alquiler en el periodo 2015-2024. El Apéndice 1 explica en detalle los cálculos que permiten realizar esta aproximación. La Tabla 3a muestra el impacto acumulado de la inmigración en los precios de los nuevos contratos para cada provincia y el conjunto de España. La penúltima columna (“</w:t>
      </w:r>
      <m:oMath>
        <m:r>
          <w:rPr>
            <w:rFonts w:ascii="Cambria Math" w:hAnsi="Cambria Math"/>
          </w:rPr>
          <m:t>∆%</m:t>
        </m:r>
        <m:sSub>
          <m:sSubPr>
            <m:ctrlPr>
              <w:rPr>
                <w:rFonts w:ascii="Cambria Math" w:hAnsi="Cambria Math"/>
                <w:i/>
              </w:rPr>
            </m:ctrlPr>
          </m:sSubPr>
          <m:e>
            <m:r>
              <w:rPr>
                <w:rFonts w:ascii="Cambria Math" w:hAnsi="Cambria Math"/>
              </w:rPr>
              <m:t xml:space="preserve"> P</m:t>
            </m:r>
          </m:e>
          <m:sub>
            <m:r>
              <w:rPr>
                <w:rFonts w:ascii="Cambria Math" w:hAnsi="Cambria Math"/>
              </w:rPr>
              <m:t>new</m:t>
            </m:r>
          </m:sub>
        </m:sSub>
      </m:oMath>
      <w:r>
        <w:rPr>
          <w:rFonts w:eastAsiaTheme="minorEastAsia"/>
        </w:rPr>
        <w:t xml:space="preserve"> debido a la inmigración</w:t>
      </w:r>
      <w:r>
        <w:t xml:space="preserve">”) </w:t>
      </w:r>
      <w:commentRangeStart w:id="41"/>
      <w:r>
        <w:t xml:space="preserve">cuantifica el incremento del precio que se ha debido a la inmigración</w:t>
      </w:r>
      <w:commentRangeEnd w:id="41"/>
      <w:r>
        <w:rPr>
          <w:rStyle w:val="CommentReference"/>
        </w:rPr>
        <w:commentReference w:id="41"/>
      </w:r>
      <w:r>
        <w:t xml:space="preserve">, y la última (“</w:t>
      </w:r>
      <w:r>
        <w:rPr>
          <w:rFonts w:eastAsiaTheme="minorEastAsia"/>
        </w:rPr>
        <w:t xml:space="preserve">Proporción de </w:t>
      </w:r>
      <m:oMath>
        <m:r>
          <w:rPr>
            <w:rFonts w:ascii="Cambria Math" w:hAnsi="Cambria Math"/>
          </w:rPr>
          <m:t>∆%</m:t>
        </m:r>
        <m:sSub>
          <m:sSubPr>
            <m:ctrlPr>
              <w:rPr>
                <w:rFonts w:ascii="Cambria Math" w:hAnsi="Cambria Math"/>
                <w:i/>
              </w:rPr>
            </m:ctrlPr>
          </m:sSubPr>
          <m:e>
            <m:r>
              <w:rPr>
                <w:rFonts w:ascii="Cambria Math" w:hAnsi="Cambria Math"/>
              </w:rPr>
              <m:t xml:space="preserve"> P</m:t>
            </m:r>
          </m:e>
          <m:sub>
            <m:r>
              <w:rPr>
                <w:rFonts w:ascii="Cambria Math" w:hAnsi="Cambria Math"/>
              </w:rPr>
              <m:t>new</m:t>
            </m:r>
          </m:sub>
        </m:sSub>
      </m:oMath>
      <w:r>
        <w:rPr>
          <w:rFonts w:eastAsiaTheme="minorEastAsia"/>
        </w:rPr>
        <w:t xml:space="preserve"> explicada por la inmigración</w:t>
      </w:r>
      <w:r>
        <w:t xml:space="preserve">”) enseña qué proporción del incremento total de precios se ha debido a este factor.</w:t>
      </w:r>
    </w:p>
    <w:p w14:paraId="1232C132" w14:textId="63A2E754" w:rsidR="00252B4D" w:rsidRPr="00F10BAD" w:rsidRDefault="00252B4D" w:rsidP="00252B4D">
      <w:pPr>
        <w:pStyle w:val="Caption"/>
        <w:keepNext/>
        <w:rPr>
          <w:b/>
          <w:bCs/>
          <w:color w:val="auto"/>
          <w:sz w:val="22"/>
          <w:szCs w:val="22"/>
        </w:rPr>
      </w:pPr>
      <w:r>
        <w:rPr>
          <w:b/>
          <w:bCs/>
          <w:color w:val="auto"/>
          <w:sz w:val="22"/>
          <w:szCs w:val="22"/>
        </w:rPr>
        <w:t xml:space="preserve">Tabla </w:t>
        <w:fldChar w:fldCharType="begin"/>
        <w:instrText xml:space="preserve"> SEQ Tabla \* ARABIC </w:instrText>
        <w:fldChar w:fldCharType="separate"/>
      </w:r>
      <w:r>
        <w:rPr>
          <w:b/>
          <w:bCs/>
          <w:noProof/>
          <w:color w:val="auto"/>
          <w:sz w:val="22"/>
          <w:szCs w:val="22"/>
        </w:rPr>
        <w:t>3</w:t>
      </w:r>
      <w:r>
        <w:rPr>
          <w:b/>
          <w:bCs/>
          <w:color w:val="auto"/>
          <w:sz w:val="22"/>
          <w:szCs w:val="22"/>
        </w:rPr>
        <w:fldChar w:fldCharType="end"/>
        <w:t xml:space="preserve">a: Contribución de la inmigración al aumento de precios de los nuevos contratos de alquiler. Estimación por provincias (46) y para el conjunto de España. 2015-2024.</w:t>
      </w:r>
    </w:p>
    <w:tbl>
      <w:tblPr>
        <w:tblStyle w:val="TableGridLight"/>
        <w:tblW w:w="850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60"/>
        <w:gridCol w:w="936"/>
        <w:gridCol w:w="1899"/>
        <w:gridCol w:w="1842"/>
        <w:gridCol w:w="2268"/>
      </w:tblGrid>
      <w:tr w:rsidR="00665195" w:rsidRPr="007C5DE1" w14:paraId="64621AE1" w14:textId="3982BB78" w:rsidTr="00430205">
        <w:trPr>
          <w:trHeight w:val="300"/>
        </w:trPr>
        <w:tc>
          <w:tcPr>
            <w:tcW w:w="1560" w:type="dxa"/>
            <w:tcBorders>
              <w:top w:val="single" w:sz="12" w:space="0" w:color="auto"/>
              <w:bottom w:val="single" w:sz="12" w:space="0" w:color="auto"/>
            </w:tcBorders>
            <w:noWrap/>
            <w:vAlign w:val="center"/>
            <w:hideMark/>
          </w:tcPr>
          <w:p w14:paraId="75AB20EA" w14:textId="7D4C496F" w:rsidR="00665195" w:rsidRPr="007C5DE1" w:rsidRDefault="00665195" w:rsidP="00665195">
            <w:pPr>
              <w:spacing w:before="0" w:after="0" w:line="276" w:lineRule="auto"/>
              <w:jc w:val="center"/>
              <w:rPr>
                <w:sz w:val="20"/>
                <w:szCs w:val="20"/>
                <w:lang w:eastAsia="en-GB"/>
              </w:rPr>
            </w:pPr>
            <w:r>
              <w:rPr>
                <w:sz w:val="20"/>
                <w:szCs w:val="20"/>
              </w:rPr>
              <w:t>Provincia</w:t>
            </w:r>
          </w:p>
        </w:tc>
        <w:tc>
          <w:tcPr>
            <w:tcW w:w="936" w:type="dxa"/>
            <w:tcBorders>
              <w:top w:val="single" w:sz="12" w:space="0" w:color="auto"/>
              <w:bottom w:val="single" w:sz="12" w:space="0" w:color="auto"/>
            </w:tcBorders>
            <w:noWrap/>
            <w:vAlign w:val="center"/>
            <w:hideMark/>
          </w:tcPr>
          <w:p w14:paraId="411A9F3A" w14:textId="02DB443F" w:rsidR="00665195" w:rsidRPr="007C5DE1" w:rsidRDefault="00665195" w:rsidP="00665195">
            <w:pPr>
              <w:spacing w:before="0" w:after="0" w:line="276" w:lineRule="auto"/>
              <w:jc w:val="center"/>
              <w:rPr>
                <w:sz w:val="20"/>
                <w:szCs w:val="20"/>
                <w:lang w:eastAsia="en-GB"/>
              </w:rPr>
            </w:pPr>
            <m:oMathPara>
              <m:oMath>
                <m:r>
                  <w:rPr>
                    <w:rFonts w:ascii="Cambria Math" w:hAnsi="Cambria Math"/>
                    <w:sz w:val="20"/>
                    <w:szCs w:val="20"/>
                  </w:rPr>
                  <m:t>∆%</m:t>
                </m:r>
                <m:sSub>
                  <m:sSubPr>
                    <m:ctrlPr>
                      <w:rPr>
                        <w:rFonts w:ascii="Cambria Math" w:hAnsi="Cambria Math"/>
                        <w:i/>
                        <w:sz w:val="20"/>
                        <w:szCs w:val="20"/>
                      </w:rPr>
                    </m:ctrlPr>
                  </m:sSubPr>
                  <m:e>
                    <m:r>
                      <w:rPr>
                        <w:rFonts w:ascii="Cambria Math" w:hAnsi="Cambria Math"/>
                        <w:sz w:val="20"/>
                        <w:szCs w:val="20"/>
                      </w:rPr>
                      <m:t xml:space="preserve"> P</m:t>
                    </m:r>
                  </m:e>
                  <m:sub>
                    <m:r>
                      <w:rPr>
                        <w:rFonts w:ascii="Cambria Math" w:hAnsi="Cambria Math"/>
                        <w:sz w:val="20"/>
                        <w:szCs w:val="20"/>
                      </w:rPr>
                      <m:t>new</m:t>
                    </m:r>
                  </m:sub>
                </m:sSub>
              </m:oMath>
            </m:oMathPara>
          </w:p>
        </w:tc>
        <w:tc>
          <w:tcPr>
            <w:tcW w:w="1899" w:type="dxa"/>
            <w:tcBorders>
              <w:top w:val="single" w:sz="12" w:space="0" w:color="auto"/>
              <w:bottom w:val="single" w:sz="12" w:space="0" w:color="auto"/>
            </w:tcBorders>
            <w:noWrap/>
            <w:vAlign w:val="center"/>
            <w:hideMark/>
          </w:tcPr>
          <w:p w14:paraId="355B5567" w14:textId="140B99CB" w:rsidR="00665195" w:rsidRPr="007C5DE1" w:rsidRDefault="00665195" w:rsidP="00665195">
            <w:pPr>
              <w:spacing w:before="0" w:after="0" w:line="276" w:lineRule="auto"/>
              <w:jc w:val="center"/>
              <w:rPr>
                <w:sz w:val="20"/>
                <w:szCs w:val="20"/>
                <w:lang w:eastAsia="en-GB"/>
              </w:rPr>
            </w:pPr>
            <w:r>
              <w:rPr>
                <w:sz w:val="20"/>
                <w:szCs w:val="20"/>
              </w:rPr>
              <w:t>Tasa de inmigración acumulada</w:t>
            </w:r>
          </w:p>
        </w:tc>
        <w:tc>
          <w:tcPr>
            <w:tcW w:w="1842" w:type="dxa"/>
            <w:tcBorders>
              <w:top w:val="single" w:sz="12" w:space="0" w:color="auto"/>
              <w:bottom w:val="single" w:sz="12" w:space="0" w:color="auto"/>
            </w:tcBorders>
            <w:noWrap/>
            <w:vAlign w:val="center"/>
            <w:hideMark/>
          </w:tcPr>
          <w:p w14:paraId="0BE82863" w14:textId="56F64305" w:rsidR="00665195" w:rsidRPr="007C5DE1" w:rsidRDefault="00665195" w:rsidP="00665195">
            <w:pPr>
              <w:spacing w:before="0" w:after="0" w:line="276" w:lineRule="auto"/>
              <w:jc w:val="center"/>
              <w:rPr>
                <w:sz w:val="20"/>
                <w:szCs w:val="20"/>
                <w:lang w:eastAsia="en-GB"/>
              </w:rPr>
            </w:pPr>
            <m:oMath>
              <m:r>
                <w:rPr>
                  <w:rFonts w:ascii="Cambria Math" w:hAnsi="Cambria Math"/>
                  <w:sz w:val="20"/>
                  <w:szCs w:val="20"/>
                </w:rPr>
                <m:t>∆%</m:t>
              </m:r>
              <m:sSub>
                <m:sSubPr>
                  <m:ctrlPr>
                    <w:rPr>
                      <w:rFonts w:ascii="Cambria Math" w:hAnsi="Cambria Math"/>
                      <w:i/>
                      <w:sz w:val="20"/>
                      <w:szCs w:val="20"/>
                    </w:rPr>
                  </m:ctrlPr>
                </m:sSubPr>
                <m:e>
                  <m:r>
                    <w:rPr>
                      <w:rFonts w:ascii="Cambria Math" w:hAnsi="Cambria Math"/>
                      <w:sz w:val="20"/>
                      <w:szCs w:val="20"/>
                    </w:rPr>
                    <m:t xml:space="preserve"> P</m:t>
                  </m:r>
                </m:e>
                <m:sub>
                  <m:r>
                    <w:rPr>
                      <w:rFonts w:ascii="Cambria Math" w:hAnsi="Cambria Math"/>
                      <w:sz w:val="20"/>
                      <w:szCs w:val="20"/>
                    </w:rPr>
                    <m:t>new</m:t>
                  </m:r>
                </m:sub>
              </m:sSub>
            </m:oMath>
            <w:r>
              <w:rPr>
                <w:rFonts w:eastAsiaTheme="minorEastAsia"/>
                <w:sz w:val="20"/>
                <w:szCs w:val="20"/>
              </w:rPr>
              <w:t xml:space="preserve"> debido a la inmigración</w:t>
            </w:r>
          </w:p>
        </w:tc>
        <w:tc>
          <w:tcPr>
            <w:tcW w:w="2268" w:type="dxa"/>
            <w:tcBorders>
              <w:top w:val="single" w:sz="12" w:space="0" w:color="auto"/>
              <w:bottom w:val="single" w:sz="12" w:space="0" w:color="auto"/>
            </w:tcBorders>
            <w:vAlign w:val="center"/>
          </w:tcPr>
          <w:p w14:paraId="675EB0E0" w14:textId="407607CF" w:rsidR="00665195" w:rsidRPr="007C5DE1" w:rsidRDefault="00665195" w:rsidP="00665195">
            <w:pPr>
              <w:spacing w:before="0" w:after="0" w:line="276" w:lineRule="auto"/>
              <w:jc w:val="center"/>
              <w:rPr>
                <w:sz w:val="20"/>
                <w:szCs w:val="20"/>
                <w:lang w:eastAsia="en-GB"/>
              </w:rPr>
            </w:pPr>
            <w:r>
              <w:rPr>
                <w:rFonts w:eastAsiaTheme="minorEastAsia"/>
                <w:sz w:val="20"/>
                <w:szCs w:val="20"/>
              </w:rPr>
              <w:t xml:space="preserve">Proporción de </w:t>
            </w:r>
            <m:oMath>
              <m:r>
                <w:rPr>
                  <w:rFonts w:ascii="Cambria Math" w:hAnsi="Cambria Math"/>
                  <w:sz w:val="20"/>
                  <w:szCs w:val="20"/>
                </w:rPr>
                <m:t>∆%</m:t>
              </m:r>
              <m:sSub>
                <m:sSubPr>
                  <m:ctrlPr>
                    <w:rPr>
                      <w:rFonts w:ascii="Cambria Math" w:hAnsi="Cambria Math"/>
                      <w:i/>
                      <w:sz w:val="20"/>
                      <w:szCs w:val="20"/>
                    </w:rPr>
                  </m:ctrlPr>
                </m:sSubPr>
                <m:e>
                  <m:r>
                    <w:rPr>
                      <w:rFonts w:ascii="Cambria Math" w:hAnsi="Cambria Math"/>
                      <w:sz w:val="20"/>
                      <w:szCs w:val="20"/>
                    </w:rPr>
                    <m:t xml:space="preserve"> P</m:t>
                  </m:r>
                </m:e>
                <m:sub>
                  <m:r>
                    <w:rPr>
                      <w:rFonts w:ascii="Cambria Math" w:hAnsi="Cambria Math"/>
                      <w:sz w:val="20"/>
                      <w:szCs w:val="20"/>
                    </w:rPr>
                    <m:t>new</m:t>
                  </m:r>
                </m:sub>
              </m:sSub>
            </m:oMath>
            <w:r>
              <w:rPr>
                <w:rFonts w:eastAsiaTheme="minorEastAsia"/>
                <w:sz w:val="20"/>
                <w:szCs w:val="20"/>
              </w:rPr>
              <w:t xml:space="preserve"> explicada por la inmigración</w:t>
            </w:r>
          </w:p>
        </w:tc>
      </w:tr>
      <w:tr w:rsidR="00665195" w:rsidRPr="007C5DE1" w14:paraId="7F1804D3" w14:textId="232D04D9" w:rsidTr="00430205">
        <w:trPr>
          <w:trHeight w:val="300"/>
        </w:trPr>
        <w:tc>
          <w:tcPr>
            <w:tcW w:w="1560" w:type="dxa"/>
            <w:tcBorders>
              <w:top w:val="single" w:sz="12" w:space="0" w:color="auto"/>
            </w:tcBorders>
            <w:noWrap/>
            <w:hideMark/>
          </w:tcPr>
          <w:p w14:paraId="22AE1D6E" w14:textId="757058FE" w:rsidR="00665195" w:rsidRPr="007C5DE1" w:rsidRDefault="00665195" w:rsidP="00665195">
            <w:pPr>
              <w:spacing w:before="0" w:after="0" w:line="276" w:lineRule="auto"/>
              <w:jc w:val="center"/>
              <w:rPr>
                <w:sz w:val="20"/>
                <w:szCs w:val="20"/>
                <w:lang w:eastAsia="en-GB"/>
              </w:rPr>
            </w:pPr>
            <w:r>
              <w:rPr>
                <w:sz w:val="20"/>
                <w:szCs w:val="20"/>
              </w:rPr>
              <w:t>Barcelona</w:t>
            </w:r>
          </w:p>
        </w:tc>
        <w:tc>
          <w:tcPr>
            <w:tcW w:w="936" w:type="dxa"/>
            <w:tcBorders>
              <w:top w:val="single" w:sz="12" w:space="0" w:color="auto"/>
            </w:tcBorders>
            <w:noWrap/>
            <w:hideMark/>
          </w:tcPr>
          <w:p w14:paraId="0CABC9D3" w14:textId="5D9554F2" w:rsidR="00665195" w:rsidRPr="007C5DE1" w:rsidRDefault="00665195" w:rsidP="00665195">
            <w:pPr>
              <w:spacing w:before="0" w:after="0" w:line="276" w:lineRule="auto"/>
              <w:jc w:val="center"/>
              <w:rPr>
                <w:sz w:val="20"/>
                <w:szCs w:val="20"/>
                <w:lang w:eastAsia="en-GB"/>
              </w:rPr>
            </w:pPr>
            <w:r>
              <w:rPr>
                <w:sz w:val="20"/>
                <w:szCs w:val="20"/>
              </w:rPr>
              <w:t>61,7</w:t>
            </w:r>
          </w:p>
        </w:tc>
        <w:tc>
          <w:tcPr>
            <w:tcW w:w="1899" w:type="dxa"/>
            <w:tcBorders>
              <w:top w:val="single" w:sz="12" w:space="0" w:color="auto"/>
            </w:tcBorders>
            <w:noWrap/>
            <w:hideMark/>
          </w:tcPr>
          <w:p w14:paraId="356A545B" w14:textId="307D4224" w:rsidR="00665195" w:rsidRPr="007C5DE1" w:rsidRDefault="00665195" w:rsidP="00665195">
            <w:pPr>
              <w:spacing w:before="0" w:after="0" w:line="276" w:lineRule="auto"/>
              <w:jc w:val="center"/>
              <w:rPr>
                <w:sz w:val="20"/>
                <w:szCs w:val="20"/>
                <w:lang w:eastAsia="en-GB"/>
              </w:rPr>
            </w:pPr>
            <w:r>
              <w:rPr>
                <w:sz w:val="20"/>
                <w:szCs w:val="20"/>
              </w:rPr>
              <w:t>8,4</w:t>
            </w:r>
          </w:p>
        </w:tc>
        <w:tc>
          <w:tcPr>
            <w:tcW w:w="1842" w:type="dxa"/>
            <w:tcBorders>
              <w:top w:val="single" w:sz="12" w:space="0" w:color="auto"/>
            </w:tcBorders>
            <w:noWrap/>
            <w:hideMark/>
          </w:tcPr>
          <w:p w14:paraId="4B330372" w14:textId="6FBB652E" w:rsidR="00665195" w:rsidRPr="007C5DE1" w:rsidRDefault="00665195" w:rsidP="00665195">
            <w:pPr>
              <w:spacing w:before="0" w:after="0" w:line="276" w:lineRule="auto"/>
              <w:jc w:val="center"/>
              <w:rPr>
                <w:sz w:val="20"/>
                <w:szCs w:val="20"/>
                <w:lang w:eastAsia="en-GB"/>
              </w:rPr>
            </w:pPr>
            <w:r>
              <w:rPr>
                <w:sz w:val="20"/>
                <w:szCs w:val="20"/>
              </w:rPr>
              <w:t>19,8</w:t>
            </w:r>
          </w:p>
        </w:tc>
        <w:tc>
          <w:tcPr>
            <w:tcW w:w="2268" w:type="dxa"/>
            <w:tcBorders>
              <w:top w:val="single" w:sz="12" w:space="0" w:color="auto"/>
            </w:tcBorders>
          </w:tcPr>
          <w:p w14:paraId="111FC304" w14:textId="03257FE3" w:rsidR="00665195" w:rsidRPr="007C5DE1" w:rsidRDefault="00665195" w:rsidP="00665195">
            <w:pPr>
              <w:spacing w:before="0" w:after="0" w:line="276" w:lineRule="auto"/>
              <w:jc w:val="center"/>
              <w:rPr>
                <w:sz w:val="20"/>
                <w:szCs w:val="20"/>
                <w:lang w:eastAsia="en-GB"/>
              </w:rPr>
            </w:pPr>
            <w:r>
              <w:rPr>
                <w:sz w:val="20"/>
                <w:szCs w:val="20"/>
              </w:rPr>
              <w:t>37,6</w:t>
            </w:r>
          </w:p>
        </w:tc>
      </w:tr>
      <w:tr w:rsidR="00665195" w:rsidRPr="007C5DE1" w14:paraId="1014D42A" w14:textId="0AD93E96" w:rsidTr="00430205">
        <w:trPr>
          <w:trHeight w:val="300"/>
        </w:trPr>
        <w:tc>
          <w:tcPr>
            <w:tcW w:w="1560" w:type="dxa"/>
            <w:noWrap/>
            <w:hideMark/>
          </w:tcPr>
          <w:p w14:paraId="577E1FBE" w14:textId="54C0479E" w:rsidR="00665195" w:rsidRPr="007C5DE1" w:rsidRDefault="00665195" w:rsidP="00665195">
            <w:pPr>
              <w:spacing w:before="0" w:after="0" w:line="276" w:lineRule="auto"/>
              <w:jc w:val="center"/>
              <w:rPr>
                <w:sz w:val="20"/>
                <w:szCs w:val="20"/>
                <w:lang w:eastAsia="en-GB"/>
              </w:rPr>
            </w:pPr>
            <w:r>
              <w:rPr>
                <w:sz w:val="20"/>
                <w:szCs w:val="20"/>
              </w:rPr>
              <w:t>Girona</w:t>
            </w:r>
          </w:p>
        </w:tc>
        <w:tc>
          <w:tcPr>
            <w:tcW w:w="936" w:type="dxa"/>
            <w:noWrap/>
            <w:hideMark/>
          </w:tcPr>
          <w:p w14:paraId="1C949710" w14:textId="5D9C4AC0" w:rsidR="00665195" w:rsidRPr="007C5DE1" w:rsidRDefault="00665195" w:rsidP="00665195">
            <w:pPr>
              <w:spacing w:before="0" w:after="0" w:line="276" w:lineRule="auto"/>
              <w:jc w:val="center"/>
              <w:rPr>
                <w:sz w:val="20"/>
                <w:szCs w:val="20"/>
                <w:lang w:eastAsia="en-GB"/>
              </w:rPr>
            </w:pPr>
            <w:r>
              <w:rPr>
                <w:sz w:val="20"/>
                <w:szCs w:val="20"/>
              </w:rPr>
              <w:t>62,8</w:t>
            </w:r>
          </w:p>
        </w:tc>
        <w:tc>
          <w:tcPr>
            <w:tcW w:w="1899" w:type="dxa"/>
            <w:noWrap/>
            <w:hideMark/>
          </w:tcPr>
          <w:p w14:paraId="0B740EE4" w14:textId="41F76FB7" w:rsidR="00665195" w:rsidRPr="007C5DE1" w:rsidRDefault="00665195" w:rsidP="00665195">
            <w:pPr>
              <w:spacing w:before="0" w:after="0" w:line="276" w:lineRule="auto"/>
              <w:jc w:val="center"/>
              <w:rPr>
                <w:sz w:val="20"/>
                <w:szCs w:val="20"/>
                <w:lang w:eastAsia="en-GB"/>
              </w:rPr>
            </w:pPr>
            <w:r>
              <w:rPr>
                <w:sz w:val="20"/>
                <w:szCs w:val="20"/>
              </w:rPr>
              <w:t>7,3</w:t>
            </w:r>
          </w:p>
        </w:tc>
        <w:tc>
          <w:tcPr>
            <w:tcW w:w="1842" w:type="dxa"/>
            <w:noWrap/>
            <w:hideMark/>
          </w:tcPr>
          <w:p w14:paraId="7E6BFEA4" w14:textId="39D3CD6E" w:rsidR="00665195" w:rsidRPr="007C5DE1" w:rsidRDefault="00665195" w:rsidP="00665195">
            <w:pPr>
              <w:spacing w:before="0" w:after="0" w:line="276" w:lineRule="auto"/>
              <w:jc w:val="center"/>
              <w:rPr>
                <w:sz w:val="20"/>
                <w:szCs w:val="20"/>
                <w:lang w:eastAsia="en-GB"/>
              </w:rPr>
            </w:pPr>
            <w:r>
              <w:rPr>
                <w:sz w:val="20"/>
                <w:szCs w:val="20"/>
              </w:rPr>
              <w:t>17,0</w:t>
            </w:r>
          </w:p>
        </w:tc>
        <w:tc>
          <w:tcPr>
            <w:tcW w:w="2268" w:type="dxa"/>
          </w:tcPr>
          <w:p w14:paraId="4B42AD00" w14:textId="0D7CD0C0" w:rsidR="00665195" w:rsidRPr="007C5DE1" w:rsidRDefault="00665195" w:rsidP="00665195">
            <w:pPr>
              <w:spacing w:before="0" w:after="0" w:line="276" w:lineRule="auto"/>
              <w:jc w:val="center"/>
              <w:rPr>
                <w:sz w:val="20"/>
                <w:szCs w:val="20"/>
                <w:lang w:eastAsia="en-GB"/>
              </w:rPr>
            </w:pPr>
            <w:r>
              <w:rPr>
                <w:sz w:val="20"/>
                <w:szCs w:val="20"/>
              </w:rPr>
              <w:t>32,1</w:t>
            </w:r>
          </w:p>
        </w:tc>
      </w:tr>
      <w:tr w:rsidR="00665195" w:rsidRPr="007C5DE1" w14:paraId="2895B90D" w14:textId="2DC35C97" w:rsidTr="00430205">
        <w:trPr>
          <w:trHeight w:val="300"/>
        </w:trPr>
        <w:tc>
          <w:tcPr>
            <w:tcW w:w="1560" w:type="dxa"/>
            <w:noWrap/>
            <w:hideMark/>
          </w:tcPr>
          <w:p w14:paraId="0A1C0908" w14:textId="109A05FE" w:rsidR="00665195" w:rsidRPr="007C5DE1" w:rsidRDefault="00665195" w:rsidP="00665195">
            <w:pPr>
              <w:spacing w:before="0" w:after="0" w:line="276" w:lineRule="auto"/>
              <w:jc w:val="center"/>
              <w:rPr>
                <w:sz w:val="20"/>
                <w:szCs w:val="20"/>
                <w:lang w:eastAsia="en-GB"/>
              </w:rPr>
            </w:pPr>
            <w:r>
              <w:rPr>
                <w:sz w:val="20"/>
                <w:szCs w:val="20"/>
              </w:rPr>
              <w:t>Baleares</w:t>
            </w:r>
          </w:p>
        </w:tc>
        <w:tc>
          <w:tcPr>
            <w:tcW w:w="936" w:type="dxa"/>
            <w:noWrap/>
            <w:hideMark/>
          </w:tcPr>
          <w:p w14:paraId="70932D1A" w14:textId="7EE37EA7" w:rsidR="00665195" w:rsidRPr="007C5DE1" w:rsidRDefault="00665195" w:rsidP="00665195">
            <w:pPr>
              <w:spacing w:before="0" w:after="0" w:line="276" w:lineRule="auto"/>
              <w:jc w:val="center"/>
              <w:rPr>
                <w:sz w:val="20"/>
                <w:szCs w:val="20"/>
                <w:lang w:eastAsia="en-GB"/>
              </w:rPr>
            </w:pPr>
            <w:r>
              <w:rPr>
                <w:sz w:val="20"/>
                <w:szCs w:val="20"/>
              </w:rPr>
              <w:t>79,0</w:t>
            </w:r>
          </w:p>
        </w:tc>
        <w:tc>
          <w:tcPr>
            <w:tcW w:w="1899" w:type="dxa"/>
            <w:noWrap/>
            <w:hideMark/>
          </w:tcPr>
          <w:p w14:paraId="59363D4C" w14:textId="31A92E3A" w:rsidR="00665195" w:rsidRPr="007C5DE1" w:rsidRDefault="00665195" w:rsidP="00665195">
            <w:pPr>
              <w:spacing w:before="0" w:after="0" w:line="276" w:lineRule="auto"/>
              <w:jc w:val="center"/>
              <w:rPr>
                <w:sz w:val="20"/>
                <w:szCs w:val="20"/>
                <w:lang w:eastAsia="en-GB"/>
              </w:rPr>
            </w:pPr>
            <w:r>
              <w:rPr>
                <w:sz w:val="20"/>
                <w:szCs w:val="20"/>
              </w:rPr>
              <w:t>8,4</w:t>
            </w:r>
          </w:p>
        </w:tc>
        <w:tc>
          <w:tcPr>
            <w:tcW w:w="1842" w:type="dxa"/>
            <w:noWrap/>
            <w:hideMark/>
          </w:tcPr>
          <w:p w14:paraId="10DA7A62" w14:textId="5B4FBC0E" w:rsidR="00665195" w:rsidRPr="007C5DE1" w:rsidRDefault="00665195" w:rsidP="00665195">
            <w:pPr>
              <w:spacing w:before="0" w:after="0" w:line="276" w:lineRule="auto"/>
              <w:jc w:val="center"/>
              <w:rPr>
                <w:sz w:val="20"/>
                <w:szCs w:val="20"/>
                <w:lang w:eastAsia="en-GB"/>
              </w:rPr>
            </w:pPr>
            <w:r>
              <w:rPr>
                <w:sz w:val="20"/>
                <w:szCs w:val="20"/>
              </w:rPr>
              <w:t>19,6</w:t>
            </w:r>
          </w:p>
        </w:tc>
        <w:tc>
          <w:tcPr>
            <w:tcW w:w="2268" w:type="dxa"/>
          </w:tcPr>
          <w:p w14:paraId="3AC3C6DA" w14:textId="1CEE5C99" w:rsidR="00665195" w:rsidRPr="007C5DE1" w:rsidRDefault="00665195" w:rsidP="00665195">
            <w:pPr>
              <w:spacing w:before="0" w:after="0" w:line="276" w:lineRule="auto"/>
              <w:jc w:val="center"/>
              <w:rPr>
                <w:sz w:val="20"/>
                <w:szCs w:val="20"/>
                <w:lang w:eastAsia="en-GB"/>
              </w:rPr>
            </w:pPr>
            <w:r>
              <w:rPr>
                <w:sz w:val="20"/>
                <w:szCs w:val="20"/>
              </w:rPr>
              <w:t>30,8</w:t>
            </w:r>
          </w:p>
        </w:tc>
      </w:tr>
      <w:tr w:rsidR="00665195" w:rsidRPr="007C5DE1" w14:paraId="05B32291" w14:textId="0B40A6E8" w:rsidTr="00430205">
        <w:trPr>
          <w:trHeight w:val="300"/>
        </w:trPr>
        <w:tc>
          <w:tcPr>
            <w:tcW w:w="1560" w:type="dxa"/>
            <w:noWrap/>
            <w:hideMark/>
          </w:tcPr>
          <w:p w14:paraId="12E8EB16" w14:textId="1A17BAA9" w:rsidR="00665195" w:rsidRPr="007C5DE1" w:rsidRDefault="00665195" w:rsidP="00665195">
            <w:pPr>
              <w:spacing w:before="0" w:after="0" w:line="276" w:lineRule="auto"/>
              <w:jc w:val="center"/>
              <w:rPr>
                <w:sz w:val="20"/>
                <w:szCs w:val="20"/>
                <w:lang w:eastAsia="en-GB"/>
              </w:rPr>
            </w:pPr>
            <w:r>
              <w:rPr>
                <w:sz w:val="20"/>
                <w:szCs w:val="20"/>
              </w:rPr>
              <w:t>Madrid</w:t>
            </w:r>
          </w:p>
        </w:tc>
        <w:tc>
          <w:tcPr>
            <w:tcW w:w="936" w:type="dxa"/>
            <w:noWrap/>
            <w:hideMark/>
          </w:tcPr>
          <w:p w14:paraId="0C8F69C9" w14:textId="67170F2D" w:rsidR="00665195" w:rsidRPr="007C5DE1" w:rsidRDefault="00665195" w:rsidP="00665195">
            <w:pPr>
              <w:spacing w:before="0" w:after="0" w:line="276" w:lineRule="auto"/>
              <w:jc w:val="center"/>
              <w:rPr>
                <w:sz w:val="20"/>
                <w:szCs w:val="20"/>
                <w:lang w:eastAsia="en-GB"/>
              </w:rPr>
            </w:pPr>
            <w:r>
              <w:rPr>
                <w:sz w:val="20"/>
                <w:szCs w:val="20"/>
              </w:rPr>
              <w:t>72,0</w:t>
            </w:r>
          </w:p>
        </w:tc>
        <w:tc>
          <w:tcPr>
            <w:tcW w:w="1899" w:type="dxa"/>
            <w:noWrap/>
            <w:hideMark/>
          </w:tcPr>
          <w:p w14:paraId="74D9FFBC" w14:textId="06BE4AC3" w:rsidR="00665195" w:rsidRPr="007C5DE1" w:rsidRDefault="00665195" w:rsidP="00665195">
            <w:pPr>
              <w:spacing w:before="0" w:after="0" w:line="276" w:lineRule="auto"/>
              <w:jc w:val="center"/>
              <w:rPr>
                <w:sz w:val="20"/>
                <w:szCs w:val="20"/>
                <w:lang w:eastAsia="en-GB"/>
              </w:rPr>
            </w:pPr>
            <w:r>
              <w:rPr>
                <w:sz w:val="20"/>
                <w:szCs w:val="20"/>
              </w:rPr>
              <w:t>7,6</w:t>
            </w:r>
          </w:p>
        </w:tc>
        <w:tc>
          <w:tcPr>
            <w:tcW w:w="1842" w:type="dxa"/>
            <w:noWrap/>
            <w:hideMark/>
          </w:tcPr>
          <w:p w14:paraId="6A34C695" w14:textId="30770A53" w:rsidR="00665195" w:rsidRPr="007C5DE1" w:rsidRDefault="00665195" w:rsidP="00665195">
            <w:pPr>
              <w:spacing w:before="0" w:after="0" w:line="276" w:lineRule="auto"/>
              <w:jc w:val="center"/>
              <w:rPr>
                <w:sz w:val="20"/>
                <w:szCs w:val="20"/>
                <w:lang w:eastAsia="en-GB"/>
              </w:rPr>
            </w:pPr>
            <w:r>
              <w:rPr>
                <w:sz w:val="20"/>
                <w:szCs w:val="20"/>
              </w:rPr>
              <w:t>17,8</w:t>
            </w:r>
          </w:p>
        </w:tc>
        <w:tc>
          <w:tcPr>
            <w:tcW w:w="2268" w:type="dxa"/>
          </w:tcPr>
          <w:p w14:paraId="4A4FB832" w14:textId="61D3D2D0" w:rsidR="00665195" w:rsidRPr="007C5DE1" w:rsidRDefault="00665195" w:rsidP="00665195">
            <w:pPr>
              <w:spacing w:before="0" w:after="0" w:line="276" w:lineRule="auto"/>
              <w:jc w:val="center"/>
              <w:rPr>
                <w:sz w:val="20"/>
                <w:szCs w:val="20"/>
                <w:lang w:eastAsia="en-GB"/>
              </w:rPr>
            </w:pPr>
            <w:r>
              <w:rPr>
                <w:sz w:val="20"/>
                <w:szCs w:val="20"/>
              </w:rPr>
              <w:t>30,1</w:t>
            </w:r>
          </w:p>
        </w:tc>
      </w:tr>
      <w:tr w:rsidR="00665195" w:rsidRPr="007C5DE1" w14:paraId="0A6DF95E" w14:textId="5E2CF3B0" w:rsidTr="00430205">
        <w:trPr>
          <w:trHeight w:val="300"/>
        </w:trPr>
        <w:tc>
          <w:tcPr>
            <w:tcW w:w="1560" w:type="dxa"/>
            <w:noWrap/>
            <w:hideMark/>
          </w:tcPr>
          <w:p w14:paraId="4441BF63" w14:textId="60DDE01C" w:rsidR="00665195" w:rsidRPr="007C5DE1" w:rsidRDefault="00430205" w:rsidP="00665195">
            <w:pPr>
              <w:spacing w:before="0" w:after="0" w:line="276" w:lineRule="auto"/>
              <w:jc w:val="center"/>
              <w:rPr>
                <w:sz w:val="20"/>
                <w:szCs w:val="20"/>
                <w:lang w:eastAsia="en-GB"/>
              </w:rPr>
            </w:pPr>
            <w:r>
              <w:rPr>
                <w:sz w:val="20"/>
                <w:szCs w:val="20"/>
              </w:rPr>
              <w:t xml:space="preserve">S.C. de Tenerife</w:t>
            </w:r>
          </w:p>
        </w:tc>
        <w:tc>
          <w:tcPr>
            <w:tcW w:w="936" w:type="dxa"/>
            <w:noWrap/>
            <w:hideMark/>
          </w:tcPr>
          <w:p w14:paraId="295800F9" w14:textId="5DF07F15" w:rsidR="00665195" w:rsidRPr="007C5DE1" w:rsidRDefault="00665195" w:rsidP="00665195">
            <w:pPr>
              <w:spacing w:before="0" w:after="0" w:line="276" w:lineRule="auto"/>
              <w:jc w:val="center"/>
              <w:rPr>
                <w:sz w:val="20"/>
                <w:szCs w:val="20"/>
                <w:lang w:eastAsia="en-GB"/>
              </w:rPr>
            </w:pPr>
            <w:r>
              <w:rPr>
                <w:sz w:val="20"/>
                <w:szCs w:val="20"/>
              </w:rPr>
              <w:t>72,6</w:t>
            </w:r>
          </w:p>
        </w:tc>
        <w:tc>
          <w:tcPr>
            <w:tcW w:w="1899" w:type="dxa"/>
            <w:noWrap/>
            <w:hideMark/>
          </w:tcPr>
          <w:p w14:paraId="302A194A" w14:textId="60FD4027" w:rsidR="00665195" w:rsidRPr="007C5DE1" w:rsidRDefault="00665195" w:rsidP="00665195">
            <w:pPr>
              <w:spacing w:before="0" w:after="0" w:line="276" w:lineRule="auto"/>
              <w:jc w:val="center"/>
              <w:rPr>
                <w:sz w:val="20"/>
                <w:szCs w:val="20"/>
                <w:lang w:eastAsia="en-GB"/>
              </w:rPr>
            </w:pPr>
            <w:r>
              <w:rPr>
                <w:sz w:val="20"/>
                <w:szCs w:val="20"/>
              </w:rPr>
              <w:t>7,1</w:t>
            </w:r>
          </w:p>
        </w:tc>
        <w:tc>
          <w:tcPr>
            <w:tcW w:w="1842" w:type="dxa"/>
            <w:noWrap/>
            <w:hideMark/>
          </w:tcPr>
          <w:p w14:paraId="5A18F4A3" w14:textId="16D3C2F8" w:rsidR="00665195" w:rsidRPr="007C5DE1" w:rsidRDefault="00665195" w:rsidP="00665195">
            <w:pPr>
              <w:spacing w:before="0" w:after="0" w:line="276" w:lineRule="auto"/>
              <w:jc w:val="center"/>
              <w:rPr>
                <w:sz w:val="20"/>
                <w:szCs w:val="20"/>
                <w:lang w:eastAsia="en-GB"/>
              </w:rPr>
            </w:pPr>
            <w:r>
              <w:rPr>
                <w:sz w:val="20"/>
                <w:szCs w:val="20"/>
              </w:rPr>
              <w:t>16,3</w:t>
            </w:r>
          </w:p>
        </w:tc>
        <w:tc>
          <w:tcPr>
            <w:tcW w:w="2268" w:type="dxa"/>
          </w:tcPr>
          <w:p w14:paraId="7D8D8A5D" w14:textId="54EB69DA" w:rsidR="00665195" w:rsidRPr="007C5DE1" w:rsidRDefault="00665195" w:rsidP="00665195">
            <w:pPr>
              <w:spacing w:before="0" w:after="0" w:line="276" w:lineRule="auto"/>
              <w:jc w:val="center"/>
              <w:rPr>
                <w:sz w:val="20"/>
                <w:szCs w:val="20"/>
                <w:lang w:eastAsia="en-GB"/>
              </w:rPr>
            </w:pPr>
            <w:r>
              <w:rPr>
                <w:sz w:val="20"/>
                <w:szCs w:val="20"/>
              </w:rPr>
              <w:t>27,7</w:t>
            </w:r>
          </w:p>
        </w:tc>
      </w:tr>
      <w:tr w:rsidR="00665195" w:rsidRPr="007C5DE1" w14:paraId="138CC419" w14:textId="74B95170" w:rsidTr="00430205">
        <w:trPr>
          <w:trHeight w:val="300"/>
        </w:trPr>
        <w:tc>
          <w:tcPr>
            <w:tcW w:w="1560" w:type="dxa"/>
            <w:noWrap/>
            <w:hideMark/>
          </w:tcPr>
          <w:p w14:paraId="3804510F" w14:textId="0D4E05D5" w:rsidR="00665195" w:rsidRPr="007C5DE1" w:rsidRDefault="00665195" w:rsidP="00665195">
            <w:pPr>
              <w:spacing w:before="0" w:after="0" w:line="276" w:lineRule="auto"/>
              <w:jc w:val="center"/>
              <w:rPr>
                <w:sz w:val="20"/>
                <w:szCs w:val="20"/>
                <w:lang w:eastAsia="en-GB"/>
              </w:rPr>
            </w:pPr>
            <w:r>
              <w:rPr>
                <w:sz w:val="20"/>
                <w:szCs w:val="20"/>
              </w:rPr>
              <w:t>Alicante</w:t>
            </w:r>
          </w:p>
        </w:tc>
        <w:tc>
          <w:tcPr>
            <w:tcW w:w="936" w:type="dxa"/>
            <w:noWrap/>
            <w:hideMark/>
          </w:tcPr>
          <w:p w14:paraId="18A671FC" w14:textId="613FD0ED" w:rsidR="00665195" w:rsidRPr="007C5DE1" w:rsidRDefault="00665195" w:rsidP="00665195">
            <w:pPr>
              <w:spacing w:before="0" w:after="0" w:line="276" w:lineRule="auto"/>
              <w:jc w:val="center"/>
              <w:rPr>
                <w:sz w:val="20"/>
                <w:szCs w:val="20"/>
                <w:lang w:eastAsia="en-GB"/>
              </w:rPr>
            </w:pPr>
            <w:r>
              <w:rPr>
                <w:sz w:val="20"/>
                <w:szCs w:val="20"/>
              </w:rPr>
              <w:t>81,0</w:t>
            </w:r>
          </w:p>
        </w:tc>
        <w:tc>
          <w:tcPr>
            <w:tcW w:w="1899" w:type="dxa"/>
            <w:noWrap/>
            <w:hideMark/>
          </w:tcPr>
          <w:p w14:paraId="446F999A" w14:textId="54965B31" w:rsidR="00665195" w:rsidRPr="007C5DE1" w:rsidRDefault="00665195" w:rsidP="00665195">
            <w:pPr>
              <w:spacing w:before="0" w:after="0" w:line="276" w:lineRule="auto"/>
              <w:jc w:val="center"/>
              <w:rPr>
                <w:sz w:val="20"/>
                <w:szCs w:val="20"/>
                <w:lang w:eastAsia="en-GB"/>
              </w:rPr>
            </w:pPr>
            <w:r>
              <w:rPr>
                <w:sz w:val="20"/>
                <w:szCs w:val="20"/>
              </w:rPr>
              <w:t>7,2</w:t>
            </w:r>
          </w:p>
        </w:tc>
        <w:tc>
          <w:tcPr>
            <w:tcW w:w="1842" w:type="dxa"/>
            <w:noWrap/>
            <w:hideMark/>
          </w:tcPr>
          <w:p w14:paraId="0864869C" w14:textId="403D0DEA" w:rsidR="00665195" w:rsidRPr="007C5DE1" w:rsidRDefault="00665195" w:rsidP="00665195">
            <w:pPr>
              <w:spacing w:before="0" w:after="0" w:line="276" w:lineRule="auto"/>
              <w:jc w:val="center"/>
              <w:rPr>
                <w:sz w:val="20"/>
                <w:szCs w:val="20"/>
                <w:lang w:eastAsia="en-GB"/>
              </w:rPr>
            </w:pPr>
            <w:r>
              <w:rPr>
                <w:sz w:val="20"/>
                <w:szCs w:val="20"/>
              </w:rPr>
              <w:t>16,5</w:t>
            </w:r>
          </w:p>
        </w:tc>
        <w:tc>
          <w:tcPr>
            <w:tcW w:w="2268" w:type="dxa"/>
          </w:tcPr>
          <w:p w14:paraId="04763166" w14:textId="014BAAF8" w:rsidR="00665195" w:rsidRPr="007C5DE1" w:rsidRDefault="00665195" w:rsidP="00665195">
            <w:pPr>
              <w:spacing w:before="0" w:after="0" w:line="276" w:lineRule="auto"/>
              <w:jc w:val="center"/>
              <w:rPr>
                <w:sz w:val="20"/>
                <w:szCs w:val="20"/>
                <w:lang w:eastAsia="en-GB"/>
              </w:rPr>
            </w:pPr>
            <w:r>
              <w:rPr>
                <w:sz w:val="20"/>
                <w:szCs w:val="20"/>
              </w:rPr>
              <w:t>25,8</w:t>
            </w:r>
          </w:p>
        </w:tc>
      </w:tr>
      <w:tr w:rsidR="00665195" w:rsidRPr="007C5DE1" w14:paraId="4B7665C0" w14:textId="09E606C8" w:rsidTr="00430205">
        <w:trPr>
          <w:trHeight w:val="300"/>
        </w:trPr>
        <w:tc>
          <w:tcPr>
            <w:tcW w:w="1560" w:type="dxa"/>
            <w:noWrap/>
            <w:hideMark/>
          </w:tcPr>
          <w:p w14:paraId="1A4BBA1E" w14:textId="1A37B2DF" w:rsidR="00665195" w:rsidRPr="007C5DE1" w:rsidRDefault="00665195" w:rsidP="00665195">
            <w:pPr>
              <w:spacing w:before="0" w:after="0" w:line="276" w:lineRule="auto"/>
              <w:jc w:val="center"/>
              <w:rPr>
                <w:sz w:val="20"/>
                <w:szCs w:val="20"/>
                <w:lang w:eastAsia="en-GB"/>
              </w:rPr>
            </w:pPr>
            <w:r>
              <w:rPr>
                <w:sz w:val="20"/>
                <w:szCs w:val="20"/>
              </w:rPr>
              <w:t>Tarragona</w:t>
            </w:r>
          </w:p>
        </w:tc>
        <w:tc>
          <w:tcPr>
            <w:tcW w:w="936" w:type="dxa"/>
            <w:noWrap/>
            <w:hideMark/>
          </w:tcPr>
          <w:p w14:paraId="662FCBDD" w14:textId="55091A20" w:rsidR="00665195" w:rsidRPr="007C5DE1" w:rsidRDefault="00665195" w:rsidP="00665195">
            <w:pPr>
              <w:spacing w:before="0" w:after="0" w:line="276" w:lineRule="auto"/>
              <w:jc w:val="center"/>
              <w:rPr>
                <w:sz w:val="20"/>
                <w:szCs w:val="20"/>
                <w:lang w:eastAsia="en-GB"/>
              </w:rPr>
            </w:pPr>
            <w:r>
              <w:rPr>
                <w:sz w:val="20"/>
                <w:szCs w:val="20"/>
              </w:rPr>
              <w:t>78,6</w:t>
            </w:r>
          </w:p>
        </w:tc>
        <w:tc>
          <w:tcPr>
            <w:tcW w:w="1899" w:type="dxa"/>
            <w:noWrap/>
            <w:hideMark/>
          </w:tcPr>
          <w:p w14:paraId="52ACDB9D" w14:textId="72629622" w:rsidR="00665195" w:rsidRPr="007C5DE1" w:rsidRDefault="00665195" w:rsidP="00665195">
            <w:pPr>
              <w:spacing w:before="0" w:after="0" w:line="276" w:lineRule="auto"/>
              <w:jc w:val="center"/>
              <w:rPr>
                <w:sz w:val="20"/>
                <w:szCs w:val="20"/>
                <w:lang w:eastAsia="en-GB"/>
              </w:rPr>
            </w:pPr>
            <w:r>
              <w:rPr>
                <w:sz w:val="20"/>
                <w:szCs w:val="20"/>
              </w:rPr>
              <w:t>6,9</w:t>
            </w:r>
          </w:p>
        </w:tc>
        <w:tc>
          <w:tcPr>
            <w:tcW w:w="1842" w:type="dxa"/>
            <w:noWrap/>
            <w:hideMark/>
          </w:tcPr>
          <w:p w14:paraId="4C71F951" w14:textId="1DE42B61" w:rsidR="00665195" w:rsidRPr="007C5DE1" w:rsidRDefault="00665195" w:rsidP="00665195">
            <w:pPr>
              <w:spacing w:before="0" w:after="0" w:line="276" w:lineRule="auto"/>
              <w:jc w:val="center"/>
              <w:rPr>
                <w:sz w:val="20"/>
                <w:szCs w:val="20"/>
                <w:lang w:eastAsia="en-GB"/>
              </w:rPr>
            </w:pPr>
            <w:r>
              <w:rPr>
                <w:sz w:val="20"/>
                <w:szCs w:val="20"/>
              </w:rPr>
              <w:t>15,8</w:t>
            </w:r>
          </w:p>
        </w:tc>
        <w:tc>
          <w:tcPr>
            <w:tcW w:w="2268" w:type="dxa"/>
          </w:tcPr>
          <w:p w14:paraId="589EDFFA" w14:textId="5560E66E" w:rsidR="00665195" w:rsidRPr="007C5DE1" w:rsidRDefault="00665195" w:rsidP="00665195">
            <w:pPr>
              <w:spacing w:before="0" w:after="0" w:line="276" w:lineRule="auto"/>
              <w:jc w:val="center"/>
              <w:rPr>
                <w:sz w:val="20"/>
                <w:szCs w:val="20"/>
                <w:lang w:eastAsia="en-GB"/>
              </w:rPr>
            </w:pPr>
            <w:r>
              <w:rPr>
                <w:sz w:val="20"/>
                <w:szCs w:val="20"/>
              </w:rPr>
              <w:t>25,3</w:t>
            </w:r>
          </w:p>
        </w:tc>
      </w:tr>
      <w:tr w:rsidR="00665195" w:rsidRPr="007C5DE1" w14:paraId="7A47615F" w14:textId="77777777" w:rsidTr="00430205">
        <w:trPr>
          <w:trHeight w:val="300"/>
        </w:trPr>
        <w:tc>
          <w:tcPr>
            <w:tcW w:w="1560" w:type="dxa"/>
            <w:noWrap/>
          </w:tcPr>
          <w:p w14:paraId="67B769D2" w14:textId="0174DAAA" w:rsidR="00665195" w:rsidRPr="007C5DE1" w:rsidRDefault="00665195" w:rsidP="00665195">
            <w:pPr>
              <w:spacing w:before="0" w:after="0" w:line="276" w:lineRule="auto"/>
              <w:jc w:val="center"/>
              <w:rPr>
                <w:sz w:val="20"/>
                <w:szCs w:val="20"/>
                <w:lang w:eastAsia="en-GB"/>
              </w:rPr>
            </w:pPr>
            <w:r>
              <w:rPr>
                <w:sz w:val="20"/>
                <w:szCs w:val="20"/>
              </w:rPr>
              <w:t>Lleida</w:t>
            </w:r>
          </w:p>
        </w:tc>
        <w:tc>
          <w:tcPr>
            <w:tcW w:w="936" w:type="dxa"/>
            <w:noWrap/>
          </w:tcPr>
          <w:p w14:paraId="02638DC3" w14:textId="7AF550EB" w:rsidR="00665195" w:rsidRPr="007C5DE1" w:rsidRDefault="00665195" w:rsidP="00665195">
            <w:pPr>
              <w:spacing w:before="0" w:after="0" w:line="276" w:lineRule="auto"/>
              <w:jc w:val="center"/>
              <w:rPr>
                <w:sz w:val="20"/>
                <w:szCs w:val="20"/>
                <w:lang w:eastAsia="en-GB"/>
              </w:rPr>
            </w:pPr>
            <w:r>
              <w:rPr>
                <w:sz w:val="20"/>
                <w:szCs w:val="20"/>
              </w:rPr>
              <w:t>72,2</w:t>
            </w:r>
          </w:p>
        </w:tc>
        <w:tc>
          <w:tcPr>
            <w:tcW w:w="1899" w:type="dxa"/>
            <w:noWrap/>
          </w:tcPr>
          <w:p w14:paraId="4042179B" w14:textId="302E4B2C" w:rsidR="00665195" w:rsidRPr="007C5DE1" w:rsidRDefault="00665195" w:rsidP="00665195">
            <w:pPr>
              <w:spacing w:before="0" w:after="0" w:line="276" w:lineRule="auto"/>
              <w:jc w:val="center"/>
              <w:rPr>
                <w:sz w:val="20"/>
                <w:szCs w:val="20"/>
                <w:lang w:eastAsia="en-GB"/>
              </w:rPr>
            </w:pPr>
            <w:r>
              <w:rPr>
                <w:sz w:val="20"/>
                <w:szCs w:val="20"/>
              </w:rPr>
              <w:t>5,8</w:t>
            </w:r>
          </w:p>
        </w:tc>
        <w:tc>
          <w:tcPr>
            <w:tcW w:w="1842" w:type="dxa"/>
            <w:noWrap/>
          </w:tcPr>
          <w:p w14:paraId="42905DC4" w14:textId="7B06A954" w:rsidR="00665195" w:rsidRPr="007C5DE1" w:rsidRDefault="00665195" w:rsidP="00665195">
            <w:pPr>
              <w:spacing w:before="0" w:after="0" w:line="276" w:lineRule="auto"/>
              <w:jc w:val="center"/>
              <w:rPr>
                <w:sz w:val="20"/>
                <w:szCs w:val="20"/>
                <w:lang w:eastAsia="en-GB"/>
              </w:rPr>
            </w:pPr>
            <w:r>
              <w:rPr>
                <w:sz w:val="20"/>
                <w:szCs w:val="20"/>
              </w:rPr>
              <w:t>13,2</w:t>
            </w:r>
          </w:p>
        </w:tc>
        <w:tc>
          <w:tcPr>
            <w:tcW w:w="2268" w:type="dxa"/>
          </w:tcPr>
          <w:p w14:paraId="376A0B7C" w14:textId="499AED42" w:rsidR="00665195" w:rsidRPr="007C5DE1" w:rsidRDefault="00665195" w:rsidP="00665195">
            <w:pPr>
              <w:spacing w:before="0" w:after="0" w:line="276" w:lineRule="auto"/>
              <w:jc w:val="center"/>
              <w:rPr>
                <w:sz w:val="20"/>
                <w:szCs w:val="20"/>
                <w:lang w:eastAsia="en-GB"/>
              </w:rPr>
            </w:pPr>
            <w:r>
              <w:rPr>
                <w:sz w:val="20"/>
                <w:szCs w:val="20"/>
              </w:rPr>
              <w:t>22,8</w:t>
            </w:r>
          </w:p>
        </w:tc>
      </w:tr>
      <w:tr w:rsidR="00665195" w:rsidRPr="007C5DE1" w14:paraId="69700894" w14:textId="0EF87E15" w:rsidTr="00430205">
        <w:trPr>
          <w:trHeight w:val="300"/>
        </w:trPr>
        <w:tc>
          <w:tcPr>
            <w:tcW w:w="1560" w:type="dxa"/>
            <w:noWrap/>
            <w:hideMark/>
          </w:tcPr>
          <w:p w14:paraId="182A61FA" w14:textId="4F8D3372" w:rsidR="00665195" w:rsidRPr="007C5DE1" w:rsidRDefault="00665195" w:rsidP="00665195">
            <w:pPr>
              <w:spacing w:before="0" w:after="0" w:line="276" w:lineRule="auto"/>
              <w:jc w:val="center"/>
              <w:rPr>
                <w:sz w:val="20"/>
                <w:szCs w:val="20"/>
                <w:lang w:eastAsia="en-GB"/>
              </w:rPr>
            </w:pPr>
            <w:r>
              <w:rPr>
                <w:sz w:val="20"/>
                <w:szCs w:val="20"/>
              </w:rPr>
              <w:t>Guadalajara</w:t>
            </w:r>
          </w:p>
        </w:tc>
        <w:tc>
          <w:tcPr>
            <w:tcW w:w="936" w:type="dxa"/>
            <w:noWrap/>
            <w:hideMark/>
          </w:tcPr>
          <w:p w14:paraId="2CFD6486" w14:textId="26E079B4" w:rsidR="00665195" w:rsidRPr="007C5DE1" w:rsidRDefault="00665195" w:rsidP="00665195">
            <w:pPr>
              <w:spacing w:before="0" w:after="0" w:line="276" w:lineRule="auto"/>
              <w:jc w:val="center"/>
              <w:rPr>
                <w:sz w:val="20"/>
                <w:szCs w:val="20"/>
                <w:lang w:eastAsia="en-GB"/>
              </w:rPr>
            </w:pPr>
            <w:r>
              <w:rPr>
                <w:sz w:val="20"/>
                <w:szCs w:val="20"/>
              </w:rPr>
              <w:t>93,8</w:t>
            </w:r>
          </w:p>
        </w:tc>
        <w:tc>
          <w:tcPr>
            <w:tcW w:w="1899" w:type="dxa"/>
            <w:noWrap/>
            <w:hideMark/>
          </w:tcPr>
          <w:p w14:paraId="10064512" w14:textId="646E3F67" w:rsidR="00665195" w:rsidRPr="007C5DE1" w:rsidRDefault="00665195" w:rsidP="00665195">
            <w:pPr>
              <w:spacing w:before="0" w:after="0" w:line="276" w:lineRule="auto"/>
              <w:jc w:val="center"/>
              <w:rPr>
                <w:sz w:val="20"/>
                <w:szCs w:val="20"/>
                <w:lang w:eastAsia="en-GB"/>
              </w:rPr>
            </w:pPr>
            <w:r>
              <w:rPr>
                <w:sz w:val="20"/>
                <w:szCs w:val="20"/>
              </w:rPr>
              <w:t>7,0</w:t>
            </w:r>
          </w:p>
        </w:tc>
        <w:tc>
          <w:tcPr>
            <w:tcW w:w="1842" w:type="dxa"/>
            <w:noWrap/>
            <w:hideMark/>
          </w:tcPr>
          <w:p w14:paraId="5B947597" w14:textId="69D51429" w:rsidR="00665195" w:rsidRPr="007C5DE1" w:rsidRDefault="00665195" w:rsidP="00665195">
            <w:pPr>
              <w:spacing w:before="0" w:after="0" w:line="276" w:lineRule="auto"/>
              <w:jc w:val="center"/>
              <w:rPr>
                <w:sz w:val="20"/>
                <w:szCs w:val="20"/>
                <w:lang w:eastAsia="en-GB"/>
              </w:rPr>
            </w:pPr>
            <w:r>
              <w:rPr>
                <w:sz w:val="20"/>
                <w:szCs w:val="20"/>
              </w:rPr>
              <w:t>16,0</w:t>
            </w:r>
          </w:p>
        </w:tc>
        <w:tc>
          <w:tcPr>
            <w:tcW w:w="2268" w:type="dxa"/>
          </w:tcPr>
          <w:p w14:paraId="6E09B13C" w14:textId="2E7355C4" w:rsidR="00665195" w:rsidRPr="007C5DE1" w:rsidRDefault="00665195" w:rsidP="00665195">
            <w:pPr>
              <w:spacing w:before="0" w:after="0" w:line="276" w:lineRule="auto"/>
              <w:jc w:val="center"/>
              <w:rPr>
                <w:sz w:val="20"/>
                <w:szCs w:val="20"/>
                <w:lang w:eastAsia="en-GB"/>
              </w:rPr>
            </w:pPr>
            <w:r>
              <w:rPr>
                <w:sz w:val="20"/>
                <w:szCs w:val="20"/>
              </w:rPr>
              <w:t>22,5</w:t>
            </w:r>
          </w:p>
        </w:tc>
      </w:tr>
      <w:tr w:rsidR="00665195" w:rsidRPr="007C5DE1" w14:paraId="208FA4B4" w14:textId="060F4033" w:rsidTr="00430205">
        <w:trPr>
          <w:trHeight w:val="300"/>
        </w:trPr>
        <w:tc>
          <w:tcPr>
            <w:tcW w:w="1560" w:type="dxa"/>
            <w:noWrap/>
          </w:tcPr>
          <w:p w14:paraId="0A061718" w14:textId="46B9CEB6" w:rsidR="00665195" w:rsidRPr="007C5DE1" w:rsidRDefault="00665195" w:rsidP="00665195">
            <w:pPr>
              <w:spacing w:before="0" w:after="0" w:line="276" w:lineRule="auto"/>
              <w:jc w:val="center"/>
              <w:rPr>
                <w:sz w:val="20"/>
                <w:szCs w:val="20"/>
                <w:lang w:eastAsia="en-GB"/>
              </w:rPr>
            </w:pPr>
            <w:r>
              <w:rPr>
                <w:sz w:val="20"/>
                <w:szCs w:val="20"/>
              </w:rPr>
              <w:t>Soria</w:t>
            </w:r>
          </w:p>
        </w:tc>
        <w:tc>
          <w:tcPr>
            <w:tcW w:w="936" w:type="dxa"/>
            <w:noWrap/>
          </w:tcPr>
          <w:p w14:paraId="26B0BAD4" w14:textId="555D1DE8" w:rsidR="00665195" w:rsidRPr="007C5DE1" w:rsidRDefault="00665195" w:rsidP="00665195">
            <w:pPr>
              <w:spacing w:before="0" w:after="0" w:line="276" w:lineRule="auto"/>
              <w:jc w:val="center"/>
              <w:rPr>
                <w:sz w:val="20"/>
                <w:szCs w:val="20"/>
                <w:lang w:eastAsia="en-GB"/>
              </w:rPr>
            </w:pPr>
            <w:r>
              <w:rPr>
                <w:sz w:val="20"/>
                <w:szCs w:val="20"/>
              </w:rPr>
              <w:t>67,8</w:t>
            </w:r>
          </w:p>
        </w:tc>
        <w:tc>
          <w:tcPr>
            <w:tcW w:w="1899" w:type="dxa"/>
            <w:noWrap/>
          </w:tcPr>
          <w:p w14:paraId="64FC18F3" w14:textId="758FF3D6" w:rsidR="00665195" w:rsidRPr="007C5DE1" w:rsidRDefault="00665195" w:rsidP="00665195">
            <w:pPr>
              <w:spacing w:before="0" w:after="0" w:line="276" w:lineRule="auto"/>
              <w:jc w:val="center"/>
              <w:rPr>
                <w:sz w:val="20"/>
                <w:szCs w:val="20"/>
                <w:lang w:eastAsia="en-GB"/>
              </w:rPr>
            </w:pPr>
            <w:r>
              <w:rPr>
                <w:sz w:val="20"/>
                <w:szCs w:val="20"/>
              </w:rPr>
              <w:t>5,4</w:t>
            </w:r>
          </w:p>
        </w:tc>
        <w:tc>
          <w:tcPr>
            <w:tcW w:w="1842" w:type="dxa"/>
            <w:noWrap/>
          </w:tcPr>
          <w:p w14:paraId="36561C7C" w14:textId="08613D42" w:rsidR="00665195" w:rsidRPr="007C5DE1" w:rsidRDefault="00665195" w:rsidP="00665195">
            <w:pPr>
              <w:spacing w:before="0" w:after="0" w:line="276" w:lineRule="auto"/>
              <w:jc w:val="center"/>
              <w:rPr>
                <w:sz w:val="20"/>
                <w:szCs w:val="20"/>
                <w:lang w:eastAsia="en-GB"/>
              </w:rPr>
            </w:pPr>
            <w:r>
              <w:rPr>
                <w:sz w:val="20"/>
                <w:szCs w:val="20"/>
              </w:rPr>
              <w:t>12,2</w:t>
            </w:r>
          </w:p>
        </w:tc>
        <w:tc>
          <w:tcPr>
            <w:tcW w:w="2268" w:type="dxa"/>
          </w:tcPr>
          <w:p w14:paraId="121EA80A" w14:textId="1577B4FE" w:rsidR="00665195" w:rsidRPr="007C5DE1" w:rsidRDefault="00665195" w:rsidP="00665195">
            <w:pPr>
              <w:spacing w:before="0" w:after="0" w:line="276" w:lineRule="auto"/>
              <w:jc w:val="center"/>
              <w:rPr>
                <w:sz w:val="20"/>
                <w:szCs w:val="20"/>
                <w:lang w:eastAsia="en-GB"/>
              </w:rPr>
            </w:pPr>
            <w:r>
              <w:rPr>
                <w:sz w:val="20"/>
                <w:szCs w:val="20"/>
              </w:rPr>
              <w:t>22,3</w:t>
            </w:r>
          </w:p>
        </w:tc>
      </w:tr>
      <w:tr w:rsidR="00665195" w:rsidRPr="007C5DE1" w14:paraId="6DAB49E6" w14:textId="2E250703" w:rsidTr="00430205">
        <w:trPr>
          <w:trHeight w:val="300"/>
        </w:trPr>
        <w:tc>
          <w:tcPr>
            <w:tcW w:w="1560" w:type="dxa"/>
            <w:noWrap/>
          </w:tcPr>
          <w:p w14:paraId="41AE5732" w14:textId="0C6702AF" w:rsidR="00665195" w:rsidRPr="007C5DE1" w:rsidRDefault="00665195" w:rsidP="00665195">
            <w:pPr>
              <w:spacing w:before="0" w:after="0" w:line="276" w:lineRule="auto"/>
              <w:jc w:val="center"/>
              <w:rPr>
                <w:sz w:val="20"/>
                <w:szCs w:val="20"/>
                <w:lang w:eastAsia="en-GB"/>
              </w:rPr>
            </w:pPr>
            <w:r>
              <w:rPr>
                <w:sz w:val="20"/>
                <w:szCs w:val="20"/>
              </w:rPr>
              <w:t>Huesca</w:t>
            </w:r>
          </w:p>
        </w:tc>
        <w:tc>
          <w:tcPr>
            <w:tcW w:w="936" w:type="dxa"/>
            <w:noWrap/>
          </w:tcPr>
          <w:p w14:paraId="5853EFC8" w14:textId="07E661F3" w:rsidR="00665195" w:rsidRPr="007C5DE1" w:rsidRDefault="00665195" w:rsidP="00665195">
            <w:pPr>
              <w:spacing w:before="0" w:after="0" w:line="276" w:lineRule="auto"/>
              <w:jc w:val="center"/>
              <w:rPr>
                <w:sz w:val="20"/>
                <w:szCs w:val="20"/>
                <w:lang w:eastAsia="en-GB"/>
              </w:rPr>
            </w:pPr>
            <w:r>
              <w:rPr>
                <w:sz w:val="20"/>
                <w:szCs w:val="20"/>
              </w:rPr>
              <w:t>71,9</w:t>
            </w:r>
          </w:p>
        </w:tc>
        <w:tc>
          <w:tcPr>
            <w:tcW w:w="1899" w:type="dxa"/>
            <w:noWrap/>
          </w:tcPr>
          <w:p w14:paraId="2722A499" w14:textId="6DC03BF0" w:rsidR="00665195" w:rsidRPr="007C5DE1" w:rsidRDefault="00665195" w:rsidP="00665195">
            <w:pPr>
              <w:spacing w:before="0" w:after="0" w:line="276" w:lineRule="auto"/>
              <w:jc w:val="center"/>
              <w:rPr>
                <w:sz w:val="20"/>
                <w:szCs w:val="20"/>
                <w:lang w:eastAsia="en-GB"/>
              </w:rPr>
            </w:pPr>
            <w:r>
              <w:rPr>
                <w:sz w:val="20"/>
                <w:szCs w:val="20"/>
              </w:rPr>
              <w:t>5,6</w:t>
            </w:r>
          </w:p>
        </w:tc>
        <w:tc>
          <w:tcPr>
            <w:tcW w:w="1842" w:type="dxa"/>
            <w:noWrap/>
          </w:tcPr>
          <w:p w14:paraId="77114C5C" w14:textId="5D8B5662" w:rsidR="00665195" w:rsidRPr="007C5DE1" w:rsidRDefault="00665195" w:rsidP="00665195">
            <w:pPr>
              <w:spacing w:before="0" w:after="0" w:line="276" w:lineRule="auto"/>
              <w:jc w:val="center"/>
              <w:rPr>
                <w:sz w:val="20"/>
                <w:szCs w:val="20"/>
                <w:lang w:eastAsia="en-GB"/>
              </w:rPr>
            </w:pPr>
            <w:r>
              <w:rPr>
                <w:sz w:val="20"/>
                <w:szCs w:val="20"/>
              </w:rPr>
              <w:t>12,8</w:t>
            </w:r>
          </w:p>
        </w:tc>
        <w:tc>
          <w:tcPr>
            <w:tcW w:w="2268" w:type="dxa"/>
          </w:tcPr>
          <w:p w14:paraId="5D8AD77A" w14:textId="457DD874" w:rsidR="00665195" w:rsidRPr="007C5DE1" w:rsidRDefault="00665195" w:rsidP="00665195">
            <w:pPr>
              <w:spacing w:before="0" w:after="0" w:line="276" w:lineRule="auto"/>
              <w:jc w:val="center"/>
              <w:rPr>
                <w:sz w:val="20"/>
                <w:szCs w:val="20"/>
                <w:lang w:eastAsia="en-GB"/>
              </w:rPr>
            </w:pPr>
            <w:r>
              <w:rPr>
                <w:sz w:val="20"/>
                <w:szCs w:val="20"/>
              </w:rPr>
              <w:t>22,2</w:t>
            </w:r>
          </w:p>
        </w:tc>
      </w:tr>
      <w:tr w:rsidR="00665195" w:rsidRPr="007C5DE1" w14:paraId="5C8AFE51" w14:textId="2FF58209" w:rsidTr="00430205">
        <w:trPr>
          <w:trHeight w:val="300"/>
        </w:trPr>
        <w:tc>
          <w:tcPr>
            <w:tcW w:w="1560" w:type="dxa"/>
            <w:noWrap/>
          </w:tcPr>
          <w:p w14:paraId="5F3EECB9" w14:textId="1005EF14" w:rsidR="00665195" w:rsidRPr="007C5DE1" w:rsidRDefault="00665195" w:rsidP="00665195">
            <w:pPr>
              <w:spacing w:before="0" w:after="0" w:line="276" w:lineRule="auto"/>
              <w:jc w:val="center"/>
              <w:rPr>
                <w:sz w:val="20"/>
                <w:szCs w:val="20"/>
                <w:lang w:eastAsia="en-GB"/>
              </w:rPr>
            </w:pPr>
            <w:r>
              <w:rPr>
                <w:sz w:val="20"/>
                <w:szCs w:val="20"/>
              </w:rPr>
              <w:t>Las Palmas</w:t>
            </w:r>
          </w:p>
        </w:tc>
        <w:tc>
          <w:tcPr>
            <w:tcW w:w="936" w:type="dxa"/>
            <w:noWrap/>
          </w:tcPr>
          <w:p w14:paraId="0C0C4BE7" w14:textId="0B05BFF7" w:rsidR="00665195" w:rsidRPr="007C5DE1" w:rsidRDefault="00665195" w:rsidP="00665195">
            <w:pPr>
              <w:spacing w:before="0" w:after="0" w:line="276" w:lineRule="auto"/>
              <w:jc w:val="center"/>
              <w:rPr>
                <w:sz w:val="20"/>
                <w:szCs w:val="20"/>
                <w:lang w:eastAsia="en-GB"/>
              </w:rPr>
            </w:pPr>
            <w:r>
              <w:rPr>
                <w:sz w:val="20"/>
                <w:szCs w:val="20"/>
              </w:rPr>
              <w:t>63,2</w:t>
            </w:r>
          </w:p>
        </w:tc>
        <w:tc>
          <w:tcPr>
            <w:tcW w:w="1899" w:type="dxa"/>
            <w:noWrap/>
          </w:tcPr>
          <w:p w14:paraId="4EC89676" w14:textId="46E4F19F" w:rsidR="00665195" w:rsidRPr="007C5DE1" w:rsidRDefault="00665195" w:rsidP="00665195">
            <w:pPr>
              <w:spacing w:before="0" w:after="0" w:line="276" w:lineRule="auto"/>
              <w:jc w:val="center"/>
              <w:rPr>
                <w:sz w:val="20"/>
                <w:szCs w:val="20"/>
                <w:lang w:eastAsia="en-GB"/>
              </w:rPr>
            </w:pPr>
            <w:r>
              <w:rPr>
                <w:sz w:val="20"/>
                <w:szCs w:val="20"/>
              </w:rPr>
              <w:t>5,0</w:t>
            </w:r>
          </w:p>
        </w:tc>
        <w:tc>
          <w:tcPr>
            <w:tcW w:w="1842" w:type="dxa"/>
            <w:noWrap/>
          </w:tcPr>
          <w:p w14:paraId="004119E4" w14:textId="65E48DDC" w:rsidR="00665195" w:rsidRPr="007C5DE1" w:rsidRDefault="00665195" w:rsidP="00665195">
            <w:pPr>
              <w:spacing w:before="0" w:after="0" w:line="276" w:lineRule="auto"/>
              <w:jc w:val="center"/>
              <w:rPr>
                <w:sz w:val="20"/>
                <w:szCs w:val="20"/>
                <w:lang w:eastAsia="en-GB"/>
              </w:rPr>
            </w:pPr>
            <w:r>
              <w:rPr>
                <w:sz w:val="20"/>
                <w:szCs w:val="20"/>
              </w:rPr>
              <w:t>11,3</w:t>
            </w:r>
          </w:p>
        </w:tc>
        <w:tc>
          <w:tcPr>
            <w:tcW w:w="2268" w:type="dxa"/>
          </w:tcPr>
          <w:p w14:paraId="788A4DC9" w14:textId="0C231C99" w:rsidR="00665195" w:rsidRPr="007C5DE1" w:rsidRDefault="00665195" w:rsidP="00665195">
            <w:pPr>
              <w:spacing w:before="0" w:after="0" w:line="276" w:lineRule="auto"/>
              <w:jc w:val="center"/>
              <w:rPr>
                <w:sz w:val="20"/>
                <w:szCs w:val="20"/>
                <w:lang w:eastAsia="en-GB"/>
              </w:rPr>
            </w:pPr>
            <w:r>
              <w:rPr>
                <w:sz w:val="20"/>
                <w:szCs w:val="20"/>
              </w:rPr>
              <w:t>22,0</w:t>
            </w:r>
          </w:p>
        </w:tc>
      </w:tr>
      <w:tr w:rsidR="00665195" w:rsidRPr="007C5DE1" w14:paraId="77613BBF" w14:textId="77777777" w:rsidTr="00430205">
        <w:trPr>
          <w:trHeight w:val="300"/>
        </w:trPr>
        <w:tc>
          <w:tcPr>
            <w:tcW w:w="1560" w:type="dxa"/>
            <w:noWrap/>
          </w:tcPr>
          <w:p w14:paraId="407AA1DD" w14:textId="3A0CCDBC" w:rsidR="00665195" w:rsidRPr="007C5DE1" w:rsidRDefault="00665195" w:rsidP="00665195">
            <w:pPr>
              <w:spacing w:before="0" w:after="0" w:line="276" w:lineRule="auto"/>
              <w:jc w:val="center"/>
              <w:rPr>
                <w:sz w:val="20"/>
                <w:szCs w:val="20"/>
                <w:lang w:eastAsia="en-GB"/>
              </w:rPr>
            </w:pPr>
            <w:r>
              <w:rPr>
                <w:b/>
                <w:bCs/>
                <w:sz w:val="20"/>
                <w:szCs w:val="20"/>
              </w:rPr>
              <w:t>España</w:t>
            </w:r>
          </w:p>
        </w:tc>
        <w:tc>
          <w:tcPr>
            <w:tcW w:w="936" w:type="dxa"/>
            <w:noWrap/>
          </w:tcPr>
          <w:p w14:paraId="3BA0792C" w14:textId="183D68F6" w:rsidR="00665195" w:rsidRPr="007C5DE1" w:rsidRDefault="00665195" w:rsidP="00665195">
            <w:pPr>
              <w:spacing w:before="0" w:after="0" w:line="276" w:lineRule="auto"/>
              <w:jc w:val="center"/>
              <w:rPr>
                <w:sz w:val="20"/>
                <w:szCs w:val="20"/>
                <w:lang w:eastAsia="en-GB"/>
              </w:rPr>
            </w:pPr>
            <w:r>
              <w:rPr>
                <w:b/>
                <w:bCs/>
                <w:sz w:val="20"/>
                <w:szCs w:val="20"/>
              </w:rPr>
              <w:t>72,7</w:t>
            </w:r>
          </w:p>
        </w:tc>
        <w:tc>
          <w:tcPr>
            <w:tcW w:w="1899" w:type="dxa"/>
            <w:noWrap/>
          </w:tcPr>
          <w:p w14:paraId="16555751" w14:textId="06F059AC" w:rsidR="00665195" w:rsidRPr="007C5DE1" w:rsidRDefault="00665195" w:rsidP="00665195">
            <w:pPr>
              <w:spacing w:before="0" w:after="0" w:line="276" w:lineRule="auto"/>
              <w:jc w:val="center"/>
              <w:rPr>
                <w:sz w:val="20"/>
                <w:szCs w:val="20"/>
                <w:lang w:eastAsia="en-GB"/>
              </w:rPr>
            </w:pPr>
            <w:r>
              <w:rPr>
                <w:b/>
                <w:bCs/>
                <w:sz w:val="20"/>
                <w:szCs w:val="20"/>
              </w:rPr>
              <w:t>5,6</w:t>
            </w:r>
          </w:p>
        </w:tc>
        <w:tc>
          <w:tcPr>
            <w:tcW w:w="1842" w:type="dxa"/>
            <w:noWrap/>
          </w:tcPr>
          <w:p w14:paraId="63037918" w14:textId="4DACC6B8" w:rsidR="00665195" w:rsidRPr="007C5DE1" w:rsidRDefault="00665195" w:rsidP="00665195">
            <w:pPr>
              <w:spacing w:before="0" w:after="0" w:line="276" w:lineRule="auto"/>
              <w:jc w:val="center"/>
              <w:rPr>
                <w:sz w:val="20"/>
                <w:szCs w:val="20"/>
                <w:lang w:eastAsia="en-GB"/>
              </w:rPr>
            </w:pPr>
            <w:r>
              <w:rPr>
                <w:b/>
                <w:bCs/>
                <w:sz w:val="20"/>
                <w:szCs w:val="20"/>
              </w:rPr>
              <w:t>12,8</w:t>
            </w:r>
          </w:p>
        </w:tc>
        <w:tc>
          <w:tcPr>
            <w:tcW w:w="2268" w:type="dxa"/>
          </w:tcPr>
          <w:p w14:paraId="1749702D" w14:textId="78505343" w:rsidR="00665195" w:rsidRPr="007C5DE1" w:rsidRDefault="00665195" w:rsidP="00665195">
            <w:pPr>
              <w:spacing w:before="0" w:after="0" w:line="276" w:lineRule="auto"/>
              <w:jc w:val="center"/>
              <w:rPr>
                <w:sz w:val="20"/>
                <w:szCs w:val="20"/>
                <w:lang w:eastAsia="en-GB"/>
              </w:rPr>
            </w:pPr>
            <w:r>
              <w:rPr>
                <w:b/>
                <w:bCs/>
                <w:sz w:val="20"/>
                <w:szCs w:val="20"/>
              </w:rPr>
              <w:t>21,9</w:t>
            </w:r>
          </w:p>
        </w:tc>
      </w:tr>
      <w:tr w:rsidR="00665195" w:rsidRPr="007C5DE1" w14:paraId="50757B4B" w14:textId="77777777" w:rsidTr="00430205">
        <w:trPr>
          <w:trHeight w:val="300"/>
        </w:trPr>
        <w:tc>
          <w:tcPr>
            <w:tcW w:w="1560" w:type="dxa"/>
            <w:noWrap/>
          </w:tcPr>
          <w:p w14:paraId="683E0093" w14:textId="40547376" w:rsidR="00665195" w:rsidRPr="007C5DE1" w:rsidRDefault="00665195" w:rsidP="00665195">
            <w:pPr>
              <w:spacing w:before="0" w:after="0" w:line="276" w:lineRule="auto"/>
              <w:jc w:val="center"/>
              <w:rPr>
                <w:sz w:val="20"/>
                <w:szCs w:val="20"/>
                <w:lang w:eastAsia="en-GB"/>
              </w:rPr>
            </w:pPr>
            <w:r>
              <w:rPr>
                <w:sz w:val="20"/>
                <w:szCs w:val="20"/>
              </w:rPr>
              <w:lastRenderedPageBreak/>
              <w:t>Málaga</w:t>
            </w:r>
          </w:p>
        </w:tc>
        <w:tc>
          <w:tcPr>
            <w:tcW w:w="936" w:type="dxa"/>
            <w:noWrap/>
          </w:tcPr>
          <w:p w14:paraId="2DA900B6" w14:textId="0E35002E" w:rsidR="00665195" w:rsidRPr="007C5DE1" w:rsidRDefault="00665195" w:rsidP="00665195">
            <w:pPr>
              <w:spacing w:before="0" w:after="0" w:line="276" w:lineRule="auto"/>
              <w:jc w:val="center"/>
              <w:rPr>
                <w:sz w:val="20"/>
                <w:szCs w:val="20"/>
                <w:lang w:eastAsia="en-GB"/>
              </w:rPr>
            </w:pPr>
            <w:r>
              <w:rPr>
                <w:sz w:val="20"/>
                <w:szCs w:val="20"/>
              </w:rPr>
              <w:t>88,9</w:t>
            </w:r>
          </w:p>
        </w:tc>
        <w:tc>
          <w:tcPr>
            <w:tcW w:w="1899" w:type="dxa"/>
            <w:noWrap/>
          </w:tcPr>
          <w:p w14:paraId="478D22E1" w14:textId="225494D1" w:rsidR="00665195" w:rsidRPr="007C5DE1" w:rsidRDefault="00665195" w:rsidP="00665195">
            <w:pPr>
              <w:spacing w:before="0" w:after="0" w:line="276" w:lineRule="auto"/>
              <w:jc w:val="center"/>
              <w:rPr>
                <w:sz w:val="20"/>
                <w:szCs w:val="20"/>
                <w:lang w:eastAsia="en-GB"/>
              </w:rPr>
            </w:pPr>
            <w:r>
              <w:rPr>
                <w:sz w:val="20"/>
                <w:szCs w:val="20"/>
              </w:rPr>
              <w:t>6,4</w:t>
            </w:r>
          </w:p>
        </w:tc>
        <w:tc>
          <w:tcPr>
            <w:tcW w:w="1842" w:type="dxa"/>
            <w:noWrap/>
          </w:tcPr>
          <w:p w14:paraId="0C7FE6A3" w14:textId="21DDE0EE" w:rsidR="00665195" w:rsidRPr="007C5DE1" w:rsidRDefault="00665195" w:rsidP="00665195">
            <w:pPr>
              <w:spacing w:before="0" w:after="0" w:line="276" w:lineRule="auto"/>
              <w:jc w:val="center"/>
              <w:rPr>
                <w:sz w:val="20"/>
                <w:szCs w:val="20"/>
                <w:lang w:eastAsia="en-GB"/>
              </w:rPr>
            </w:pPr>
            <w:r>
              <w:rPr>
                <w:sz w:val="20"/>
                <w:szCs w:val="20"/>
              </w:rPr>
              <w:t>14,7</w:t>
            </w:r>
          </w:p>
        </w:tc>
        <w:tc>
          <w:tcPr>
            <w:tcW w:w="2268" w:type="dxa"/>
          </w:tcPr>
          <w:p w14:paraId="21BFA6FA" w14:textId="580ADD7B" w:rsidR="00665195" w:rsidRPr="007C5DE1" w:rsidRDefault="00665195" w:rsidP="00665195">
            <w:pPr>
              <w:spacing w:before="0" w:after="0" w:line="276" w:lineRule="auto"/>
              <w:jc w:val="center"/>
              <w:rPr>
                <w:sz w:val="20"/>
                <w:szCs w:val="20"/>
                <w:lang w:eastAsia="en-GB"/>
              </w:rPr>
            </w:pPr>
            <w:r>
              <w:rPr>
                <w:sz w:val="20"/>
                <w:szCs w:val="20"/>
              </w:rPr>
              <w:t>21,6</w:t>
            </w:r>
          </w:p>
        </w:tc>
      </w:tr>
      <w:tr w:rsidR="00665195" w:rsidRPr="007C5DE1" w14:paraId="43C38DD9" w14:textId="77777777" w:rsidTr="00430205">
        <w:trPr>
          <w:trHeight w:val="300"/>
        </w:trPr>
        <w:tc>
          <w:tcPr>
            <w:tcW w:w="1560" w:type="dxa"/>
            <w:noWrap/>
          </w:tcPr>
          <w:p w14:paraId="4607C81C" w14:textId="33DF9B6A" w:rsidR="00665195" w:rsidRPr="007C5DE1" w:rsidRDefault="00665195" w:rsidP="00665195">
            <w:pPr>
              <w:spacing w:before="0" w:after="0" w:line="276" w:lineRule="auto"/>
              <w:jc w:val="center"/>
              <w:rPr>
                <w:sz w:val="20"/>
                <w:szCs w:val="20"/>
                <w:lang w:eastAsia="en-GB"/>
              </w:rPr>
            </w:pPr>
            <w:r>
              <w:rPr>
                <w:sz w:val="20"/>
                <w:szCs w:val="20"/>
              </w:rPr>
              <w:t>Valencia</w:t>
            </w:r>
          </w:p>
        </w:tc>
        <w:tc>
          <w:tcPr>
            <w:tcW w:w="936" w:type="dxa"/>
            <w:noWrap/>
          </w:tcPr>
          <w:p w14:paraId="3394A82C" w14:textId="245A0248" w:rsidR="00665195" w:rsidRPr="007C5DE1" w:rsidRDefault="00665195" w:rsidP="00665195">
            <w:pPr>
              <w:spacing w:before="0" w:after="0" w:line="276" w:lineRule="auto"/>
              <w:jc w:val="center"/>
              <w:rPr>
                <w:sz w:val="20"/>
                <w:szCs w:val="20"/>
                <w:lang w:eastAsia="en-GB"/>
              </w:rPr>
            </w:pPr>
            <w:r>
              <w:rPr>
                <w:sz w:val="20"/>
                <w:szCs w:val="20"/>
              </w:rPr>
              <w:t>112,7</w:t>
            </w:r>
          </w:p>
        </w:tc>
        <w:tc>
          <w:tcPr>
            <w:tcW w:w="1899" w:type="dxa"/>
            <w:noWrap/>
          </w:tcPr>
          <w:p w14:paraId="69047D31" w14:textId="2C1656A7" w:rsidR="00665195" w:rsidRPr="007C5DE1" w:rsidRDefault="00665195" w:rsidP="00665195">
            <w:pPr>
              <w:spacing w:before="0" w:after="0" w:line="276" w:lineRule="auto"/>
              <w:jc w:val="center"/>
              <w:rPr>
                <w:sz w:val="20"/>
                <w:szCs w:val="20"/>
                <w:lang w:eastAsia="en-GB"/>
              </w:rPr>
            </w:pPr>
            <w:r>
              <w:rPr>
                <w:sz w:val="20"/>
                <w:szCs w:val="20"/>
              </w:rPr>
              <w:t>7,5</w:t>
            </w:r>
          </w:p>
        </w:tc>
        <w:tc>
          <w:tcPr>
            <w:tcW w:w="1842" w:type="dxa"/>
            <w:noWrap/>
          </w:tcPr>
          <w:p w14:paraId="6C43BF81" w14:textId="70071DFB" w:rsidR="00665195" w:rsidRPr="007C5DE1" w:rsidRDefault="00665195" w:rsidP="00665195">
            <w:pPr>
              <w:spacing w:before="0" w:after="0" w:line="276" w:lineRule="auto"/>
              <w:jc w:val="center"/>
              <w:rPr>
                <w:sz w:val="20"/>
                <w:szCs w:val="20"/>
                <w:lang w:eastAsia="en-GB"/>
              </w:rPr>
            </w:pPr>
            <w:r>
              <w:rPr>
                <w:sz w:val="20"/>
                <w:szCs w:val="20"/>
              </w:rPr>
              <w:t>17,5</w:t>
            </w:r>
          </w:p>
        </w:tc>
        <w:tc>
          <w:tcPr>
            <w:tcW w:w="2268" w:type="dxa"/>
          </w:tcPr>
          <w:p w14:paraId="7E16979E" w14:textId="5C1613CD" w:rsidR="00665195" w:rsidRPr="007C5DE1" w:rsidRDefault="00665195" w:rsidP="00665195">
            <w:pPr>
              <w:spacing w:before="0" w:after="0" w:line="276" w:lineRule="auto"/>
              <w:jc w:val="center"/>
              <w:rPr>
                <w:sz w:val="20"/>
                <w:szCs w:val="20"/>
                <w:lang w:eastAsia="en-GB"/>
              </w:rPr>
            </w:pPr>
            <w:r>
              <w:rPr>
                <w:sz w:val="20"/>
                <w:szCs w:val="20"/>
              </w:rPr>
              <w:t>21,3</w:t>
            </w:r>
          </w:p>
        </w:tc>
      </w:tr>
      <w:tr w:rsidR="00665195" w:rsidRPr="007C5DE1" w14:paraId="3743B6E5" w14:textId="77777777" w:rsidTr="00430205">
        <w:trPr>
          <w:trHeight w:val="300"/>
        </w:trPr>
        <w:tc>
          <w:tcPr>
            <w:tcW w:w="1560" w:type="dxa"/>
            <w:noWrap/>
          </w:tcPr>
          <w:p w14:paraId="402584A4" w14:textId="560295C9" w:rsidR="00665195" w:rsidRPr="007C5DE1" w:rsidRDefault="00665195" w:rsidP="00665195">
            <w:pPr>
              <w:spacing w:before="0" w:after="0" w:line="276" w:lineRule="auto"/>
              <w:jc w:val="center"/>
              <w:rPr>
                <w:sz w:val="20"/>
                <w:szCs w:val="20"/>
                <w:lang w:eastAsia="en-GB"/>
              </w:rPr>
            </w:pPr>
            <w:r>
              <w:rPr>
                <w:sz w:val="20"/>
                <w:szCs w:val="20"/>
              </w:rPr>
              <w:t>Ourense</w:t>
            </w:r>
          </w:p>
        </w:tc>
        <w:tc>
          <w:tcPr>
            <w:tcW w:w="936" w:type="dxa"/>
            <w:noWrap/>
          </w:tcPr>
          <w:p w14:paraId="7A5E5400" w14:textId="3C391297" w:rsidR="00665195" w:rsidRPr="007C5DE1" w:rsidRDefault="00665195" w:rsidP="00665195">
            <w:pPr>
              <w:spacing w:before="0" w:after="0" w:line="276" w:lineRule="auto"/>
              <w:jc w:val="center"/>
              <w:rPr>
                <w:sz w:val="20"/>
                <w:szCs w:val="20"/>
                <w:lang w:eastAsia="en-GB"/>
              </w:rPr>
            </w:pPr>
            <w:r>
              <w:rPr>
                <w:sz w:val="20"/>
                <w:szCs w:val="20"/>
              </w:rPr>
              <w:t>43,6</w:t>
            </w:r>
          </w:p>
        </w:tc>
        <w:tc>
          <w:tcPr>
            <w:tcW w:w="1899" w:type="dxa"/>
            <w:noWrap/>
          </w:tcPr>
          <w:p w14:paraId="0FC98EB2" w14:textId="748B0B23" w:rsidR="00665195" w:rsidRPr="007C5DE1" w:rsidRDefault="00665195" w:rsidP="00665195">
            <w:pPr>
              <w:spacing w:before="0" w:after="0" w:line="276" w:lineRule="auto"/>
              <w:jc w:val="center"/>
              <w:rPr>
                <w:sz w:val="20"/>
                <w:szCs w:val="20"/>
                <w:lang w:eastAsia="en-GB"/>
              </w:rPr>
            </w:pPr>
            <w:r>
              <w:rPr>
                <w:sz w:val="20"/>
                <w:szCs w:val="20"/>
              </w:rPr>
              <w:t>3,6</w:t>
            </w:r>
          </w:p>
        </w:tc>
        <w:tc>
          <w:tcPr>
            <w:tcW w:w="1842" w:type="dxa"/>
            <w:noWrap/>
          </w:tcPr>
          <w:p w14:paraId="4273FE88" w14:textId="15372738" w:rsidR="00665195" w:rsidRPr="007C5DE1" w:rsidRDefault="00665195" w:rsidP="00665195">
            <w:pPr>
              <w:spacing w:before="0" w:after="0" w:line="276" w:lineRule="auto"/>
              <w:jc w:val="center"/>
              <w:rPr>
                <w:sz w:val="20"/>
                <w:szCs w:val="20"/>
                <w:lang w:eastAsia="en-GB"/>
              </w:rPr>
            </w:pPr>
            <w:r>
              <w:rPr>
                <w:sz w:val="20"/>
                <w:szCs w:val="20"/>
              </w:rPr>
              <w:t>8,0</w:t>
            </w:r>
          </w:p>
        </w:tc>
        <w:tc>
          <w:tcPr>
            <w:tcW w:w="2268" w:type="dxa"/>
          </w:tcPr>
          <w:p w14:paraId="76F88643" w14:textId="7FE8393A" w:rsidR="00665195" w:rsidRPr="007C5DE1" w:rsidRDefault="00665195" w:rsidP="00665195">
            <w:pPr>
              <w:spacing w:before="0" w:after="0" w:line="276" w:lineRule="auto"/>
              <w:jc w:val="center"/>
              <w:rPr>
                <w:sz w:val="20"/>
                <w:szCs w:val="20"/>
                <w:lang w:eastAsia="en-GB"/>
              </w:rPr>
            </w:pPr>
            <w:r>
              <w:rPr>
                <w:sz w:val="20"/>
                <w:szCs w:val="20"/>
              </w:rPr>
              <w:t>21,3</w:t>
            </w:r>
          </w:p>
        </w:tc>
      </w:tr>
      <w:tr w:rsidR="00665195" w:rsidRPr="007C5DE1" w14:paraId="7035BD53" w14:textId="77777777" w:rsidTr="00430205">
        <w:trPr>
          <w:trHeight w:val="300"/>
        </w:trPr>
        <w:tc>
          <w:tcPr>
            <w:tcW w:w="1560" w:type="dxa"/>
            <w:noWrap/>
          </w:tcPr>
          <w:p w14:paraId="3BCC4117" w14:textId="0AE85485" w:rsidR="00665195" w:rsidRPr="007C5DE1" w:rsidRDefault="00665195" w:rsidP="00665195">
            <w:pPr>
              <w:spacing w:before="0" w:after="0" w:line="276" w:lineRule="auto"/>
              <w:jc w:val="center"/>
              <w:rPr>
                <w:sz w:val="20"/>
                <w:szCs w:val="20"/>
                <w:lang w:eastAsia="en-GB"/>
              </w:rPr>
            </w:pPr>
            <w:r>
              <w:rPr>
                <w:sz w:val="20"/>
                <w:szCs w:val="20"/>
              </w:rPr>
              <w:t>Zaragoza</w:t>
            </w:r>
          </w:p>
        </w:tc>
        <w:tc>
          <w:tcPr>
            <w:tcW w:w="936" w:type="dxa"/>
            <w:noWrap/>
          </w:tcPr>
          <w:p w14:paraId="25E9D74A" w14:textId="0DFF1BC1" w:rsidR="00665195" w:rsidRPr="007C5DE1" w:rsidRDefault="00665195" w:rsidP="00665195">
            <w:pPr>
              <w:spacing w:before="0" w:after="0" w:line="276" w:lineRule="auto"/>
              <w:jc w:val="center"/>
              <w:rPr>
                <w:sz w:val="20"/>
                <w:szCs w:val="20"/>
                <w:lang w:eastAsia="en-GB"/>
              </w:rPr>
            </w:pPr>
            <w:r>
              <w:rPr>
                <w:sz w:val="20"/>
                <w:szCs w:val="20"/>
              </w:rPr>
              <w:t>76,9</w:t>
            </w:r>
          </w:p>
        </w:tc>
        <w:tc>
          <w:tcPr>
            <w:tcW w:w="1899" w:type="dxa"/>
            <w:noWrap/>
          </w:tcPr>
          <w:p w14:paraId="16F4F3BF" w14:textId="0ED87FC0" w:rsidR="00665195" w:rsidRPr="007C5DE1" w:rsidRDefault="00665195" w:rsidP="00665195">
            <w:pPr>
              <w:spacing w:before="0" w:after="0" w:line="276" w:lineRule="auto"/>
              <w:jc w:val="center"/>
              <w:rPr>
                <w:sz w:val="20"/>
                <w:szCs w:val="20"/>
                <w:lang w:eastAsia="en-GB"/>
              </w:rPr>
            </w:pPr>
            <w:r>
              <w:rPr>
                <w:sz w:val="20"/>
                <w:szCs w:val="20"/>
              </w:rPr>
              <w:t>5,7</w:t>
            </w:r>
          </w:p>
        </w:tc>
        <w:tc>
          <w:tcPr>
            <w:tcW w:w="1842" w:type="dxa"/>
            <w:noWrap/>
          </w:tcPr>
          <w:p w14:paraId="4E37B343" w14:textId="22A9AAEA" w:rsidR="00665195" w:rsidRPr="007C5DE1" w:rsidRDefault="00665195" w:rsidP="00665195">
            <w:pPr>
              <w:spacing w:before="0" w:after="0" w:line="276" w:lineRule="auto"/>
              <w:jc w:val="center"/>
              <w:rPr>
                <w:sz w:val="20"/>
                <w:szCs w:val="20"/>
                <w:lang w:eastAsia="en-GB"/>
              </w:rPr>
            </w:pPr>
            <w:r>
              <w:rPr>
                <w:sz w:val="20"/>
                <w:szCs w:val="20"/>
              </w:rPr>
              <w:t>12,9</w:t>
            </w:r>
          </w:p>
        </w:tc>
        <w:tc>
          <w:tcPr>
            <w:tcW w:w="2268" w:type="dxa"/>
          </w:tcPr>
          <w:p w14:paraId="49E4F91E" w14:textId="620E9564" w:rsidR="00665195" w:rsidRPr="007C5DE1" w:rsidRDefault="00665195" w:rsidP="00665195">
            <w:pPr>
              <w:spacing w:before="0" w:after="0" w:line="276" w:lineRule="auto"/>
              <w:jc w:val="center"/>
              <w:rPr>
                <w:sz w:val="20"/>
                <w:szCs w:val="20"/>
                <w:lang w:eastAsia="en-GB"/>
              </w:rPr>
            </w:pPr>
            <w:r>
              <w:rPr>
                <w:sz w:val="20"/>
                <w:szCs w:val="20"/>
              </w:rPr>
              <w:t>21,2</w:t>
            </w:r>
          </w:p>
        </w:tc>
      </w:tr>
      <w:tr w:rsidR="00665195" w:rsidRPr="007C5DE1" w14:paraId="134F2540" w14:textId="77777777" w:rsidTr="00430205">
        <w:trPr>
          <w:trHeight w:val="300"/>
        </w:trPr>
        <w:tc>
          <w:tcPr>
            <w:tcW w:w="1560" w:type="dxa"/>
            <w:noWrap/>
          </w:tcPr>
          <w:p w14:paraId="58AD19A7" w14:textId="64861AFB" w:rsidR="00665195" w:rsidRPr="007C5DE1" w:rsidRDefault="00665195" w:rsidP="00665195">
            <w:pPr>
              <w:spacing w:before="0" w:after="0" w:line="276" w:lineRule="auto"/>
              <w:jc w:val="center"/>
              <w:rPr>
                <w:sz w:val="20"/>
                <w:szCs w:val="20"/>
                <w:lang w:eastAsia="en-GB"/>
              </w:rPr>
            </w:pPr>
            <w:r>
              <w:rPr>
                <w:sz w:val="20"/>
                <w:szCs w:val="20"/>
              </w:rPr>
              <w:t>Almería</w:t>
            </w:r>
          </w:p>
        </w:tc>
        <w:tc>
          <w:tcPr>
            <w:tcW w:w="936" w:type="dxa"/>
            <w:noWrap/>
          </w:tcPr>
          <w:p w14:paraId="03BE094B" w14:textId="07C6007B" w:rsidR="00665195" w:rsidRPr="007C5DE1" w:rsidRDefault="00665195" w:rsidP="00665195">
            <w:pPr>
              <w:spacing w:before="0" w:after="0" w:line="276" w:lineRule="auto"/>
              <w:jc w:val="center"/>
              <w:rPr>
                <w:sz w:val="20"/>
                <w:szCs w:val="20"/>
                <w:lang w:eastAsia="en-GB"/>
              </w:rPr>
            </w:pPr>
            <w:r>
              <w:rPr>
                <w:sz w:val="20"/>
                <w:szCs w:val="20"/>
              </w:rPr>
              <w:t>75,8</w:t>
            </w:r>
          </w:p>
        </w:tc>
        <w:tc>
          <w:tcPr>
            <w:tcW w:w="1899" w:type="dxa"/>
            <w:noWrap/>
          </w:tcPr>
          <w:p w14:paraId="2C772BC2" w14:textId="520D145F" w:rsidR="00665195" w:rsidRPr="007C5DE1" w:rsidRDefault="00665195" w:rsidP="00665195">
            <w:pPr>
              <w:spacing w:before="0" w:after="0" w:line="276" w:lineRule="auto"/>
              <w:jc w:val="center"/>
              <w:rPr>
                <w:sz w:val="20"/>
                <w:szCs w:val="20"/>
                <w:lang w:eastAsia="en-GB"/>
              </w:rPr>
            </w:pPr>
            <w:r>
              <w:rPr>
                <w:sz w:val="20"/>
                <w:szCs w:val="20"/>
              </w:rPr>
              <w:t>5,5</w:t>
            </w:r>
          </w:p>
        </w:tc>
        <w:tc>
          <w:tcPr>
            <w:tcW w:w="1842" w:type="dxa"/>
            <w:noWrap/>
          </w:tcPr>
          <w:p w14:paraId="72D67D14" w14:textId="5AD3685C" w:rsidR="00665195" w:rsidRPr="007C5DE1" w:rsidRDefault="00665195" w:rsidP="00665195">
            <w:pPr>
              <w:spacing w:before="0" w:after="0" w:line="276" w:lineRule="auto"/>
              <w:jc w:val="center"/>
              <w:rPr>
                <w:sz w:val="20"/>
                <w:szCs w:val="20"/>
                <w:lang w:eastAsia="en-GB"/>
              </w:rPr>
            </w:pPr>
            <w:r>
              <w:rPr>
                <w:sz w:val="20"/>
                <w:szCs w:val="20"/>
              </w:rPr>
              <w:t>12,5</w:t>
            </w:r>
          </w:p>
        </w:tc>
        <w:tc>
          <w:tcPr>
            <w:tcW w:w="2268" w:type="dxa"/>
          </w:tcPr>
          <w:p w14:paraId="29894CAC" w14:textId="7B57882E" w:rsidR="00665195" w:rsidRPr="007C5DE1" w:rsidRDefault="00665195" w:rsidP="00665195">
            <w:pPr>
              <w:spacing w:before="0" w:after="0" w:line="276" w:lineRule="auto"/>
              <w:jc w:val="center"/>
              <w:rPr>
                <w:sz w:val="20"/>
                <w:szCs w:val="20"/>
                <w:lang w:eastAsia="en-GB"/>
              </w:rPr>
            </w:pPr>
            <w:r>
              <w:rPr>
                <w:sz w:val="20"/>
                <w:szCs w:val="20"/>
              </w:rPr>
              <w:t>20,9</w:t>
            </w:r>
          </w:p>
        </w:tc>
      </w:tr>
      <w:tr w:rsidR="00665195" w:rsidRPr="007C5DE1" w14:paraId="55BB2CC7" w14:textId="77777777" w:rsidTr="00430205">
        <w:trPr>
          <w:trHeight w:val="300"/>
        </w:trPr>
        <w:tc>
          <w:tcPr>
            <w:tcW w:w="1560" w:type="dxa"/>
            <w:noWrap/>
          </w:tcPr>
          <w:p w14:paraId="5E54B5A8" w14:textId="68104917" w:rsidR="00665195" w:rsidRPr="007C5DE1" w:rsidRDefault="00665195" w:rsidP="00665195">
            <w:pPr>
              <w:spacing w:before="0" w:after="0" w:line="276" w:lineRule="auto"/>
              <w:jc w:val="center"/>
              <w:rPr>
                <w:sz w:val="20"/>
                <w:szCs w:val="20"/>
                <w:lang w:eastAsia="en-GB"/>
              </w:rPr>
            </w:pPr>
            <w:r>
              <w:rPr>
                <w:sz w:val="20"/>
                <w:szCs w:val="20"/>
              </w:rPr>
              <w:t>Murcia</w:t>
            </w:r>
          </w:p>
        </w:tc>
        <w:tc>
          <w:tcPr>
            <w:tcW w:w="936" w:type="dxa"/>
            <w:noWrap/>
          </w:tcPr>
          <w:p w14:paraId="72C9CAB7" w14:textId="53D0E546" w:rsidR="00665195" w:rsidRPr="007C5DE1" w:rsidRDefault="00665195" w:rsidP="00665195">
            <w:pPr>
              <w:spacing w:before="0" w:after="0" w:line="276" w:lineRule="auto"/>
              <w:jc w:val="center"/>
              <w:rPr>
                <w:sz w:val="20"/>
                <w:szCs w:val="20"/>
                <w:lang w:eastAsia="en-GB"/>
              </w:rPr>
            </w:pPr>
            <w:r>
              <w:rPr>
                <w:sz w:val="20"/>
                <w:szCs w:val="20"/>
              </w:rPr>
              <w:t>71,1</w:t>
            </w:r>
          </w:p>
        </w:tc>
        <w:tc>
          <w:tcPr>
            <w:tcW w:w="1899" w:type="dxa"/>
            <w:noWrap/>
          </w:tcPr>
          <w:p w14:paraId="4272C2C5" w14:textId="0FF89A2E" w:rsidR="00665195" w:rsidRPr="007C5DE1" w:rsidRDefault="00665195" w:rsidP="00665195">
            <w:pPr>
              <w:spacing w:before="0" w:after="0" w:line="276" w:lineRule="auto"/>
              <w:jc w:val="center"/>
              <w:rPr>
                <w:sz w:val="20"/>
                <w:szCs w:val="20"/>
                <w:lang w:eastAsia="en-GB"/>
              </w:rPr>
            </w:pPr>
            <w:r>
              <w:rPr>
                <w:sz w:val="20"/>
                <w:szCs w:val="20"/>
              </w:rPr>
              <w:t>5,2</w:t>
            </w:r>
          </w:p>
        </w:tc>
        <w:tc>
          <w:tcPr>
            <w:tcW w:w="1842" w:type="dxa"/>
            <w:noWrap/>
          </w:tcPr>
          <w:p w14:paraId="47A6D5CF" w14:textId="4F3F91D4" w:rsidR="00665195" w:rsidRPr="007C5DE1" w:rsidRDefault="00665195" w:rsidP="00665195">
            <w:pPr>
              <w:spacing w:before="0" w:after="0" w:line="276" w:lineRule="auto"/>
              <w:jc w:val="center"/>
              <w:rPr>
                <w:sz w:val="20"/>
                <w:szCs w:val="20"/>
                <w:lang w:eastAsia="en-GB"/>
              </w:rPr>
            </w:pPr>
            <w:r>
              <w:rPr>
                <w:sz w:val="20"/>
                <w:szCs w:val="20"/>
              </w:rPr>
              <w:t>11,8</w:t>
            </w:r>
          </w:p>
        </w:tc>
        <w:tc>
          <w:tcPr>
            <w:tcW w:w="2268" w:type="dxa"/>
          </w:tcPr>
          <w:p w14:paraId="666542A9" w14:textId="54CA57EB" w:rsidR="00665195" w:rsidRPr="007C5DE1" w:rsidRDefault="00665195" w:rsidP="00665195">
            <w:pPr>
              <w:spacing w:before="0" w:after="0" w:line="276" w:lineRule="auto"/>
              <w:jc w:val="center"/>
              <w:rPr>
                <w:sz w:val="20"/>
                <w:szCs w:val="20"/>
                <w:lang w:eastAsia="en-GB"/>
              </w:rPr>
            </w:pPr>
            <w:r>
              <w:rPr>
                <w:sz w:val="20"/>
                <w:szCs w:val="20"/>
              </w:rPr>
              <w:t>20,8</w:t>
            </w:r>
          </w:p>
        </w:tc>
      </w:tr>
      <w:tr w:rsidR="00665195" w:rsidRPr="007C5DE1" w14:paraId="61262888" w14:textId="77777777" w:rsidTr="00430205">
        <w:trPr>
          <w:trHeight w:val="300"/>
        </w:trPr>
        <w:tc>
          <w:tcPr>
            <w:tcW w:w="1560" w:type="dxa"/>
            <w:noWrap/>
          </w:tcPr>
          <w:p w14:paraId="08B1B0E7" w14:textId="719BAD68" w:rsidR="00665195" w:rsidRPr="007C5DE1" w:rsidRDefault="00665195" w:rsidP="00665195">
            <w:pPr>
              <w:spacing w:before="0" w:after="0" w:line="276" w:lineRule="auto"/>
              <w:jc w:val="center"/>
              <w:rPr>
                <w:sz w:val="20"/>
                <w:szCs w:val="20"/>
                <w:lang w:eastAsia="en-GB"/>
              </w:rPr>
            </w:pPr>
            <w:r>
              <w:rPr>
                <w:sz w:val="20"/>
                <w:szCs w:val="20"/>
              </w:rPr>
              <w:t>La Rioja</w:t>
            </w:r>
          </w:p>
        </w:tc>
        <w:tc>
          <w:tcPr>
            <w:tcW w:w="936" w:type="dxa"/>
            <w:noWrap/>
          </w:tcPr>
          <w:p w14:paraId="23DC42E5" w14:textId="7C586337" w:rsidR="00665195" w:rsidRPr="007C5DE1" w:rsidRDefault="00665195" w:rsidP="00665195">
            <w:pPr>
              <w:spacing w:before="0" w:after="0" w:line="276" w:lineRule="auto"/>
              <w:jc w:val="center"/>
              <w:rPr>
                <w:sz w:val="20"/>
                <w:szCs w:val="20"/>
                <w:lang w:eastAsia="en-GB"/>
              </w:rPr>
            </w:pPr>
            <w:r>
              <w:rPr>
                <w:sz w:val="20"/>
                <w:szCs w:val="20"/>
              </w:rPr>
              <w:t>65,6</w:t>
            </w:r>
          </w:p>
        </w:tc>
        <w:tc>
          <w:tcPr>
            <w:tcW w:w="1899" w:type="dxa"/>
            <w:noWrap/>
          </w:tcPr>
          <w:p w14:paraId="53FF0EC7" w14:textId="65E33F85" w:rsidR="00665195" w:rsidRPr="007C5DE1" w:rsidRDefault="00665195" w:rsidP="00665195">
            <w:pPr>
              <w:spacing w:before="0" w:after="0" w:line="276" w:lineRule="auto"/>
              <w:jc w:val="center"/>
              <w:rPr>
                <w:sz w:val="20"/>
                <w:szCs w:val="20"/>
                <w:lang w:eastAsia="en-GB"/>
              </w:rPr>
            </w:pPr>
            <w:r>
              <w:rPr>
                <w:sz w:val="20"/>
                <w:szCs w:val="20"/>
              </w:rPr>
              <w:t>4,5</w:t>
            </w:r>
          </w:p>
        </w:tc>
        <w:tc>
          <w:tcPr>
            <w:tcW w:w="1842" w:type="dxa"/>
            <w:noWrap/>
          </w:tcPr>
          <w:p w14:paraId="7AE6BBFC" w14:textId="5A08CBF9" w:rsidR="00665195" w:rsidRPr="007C5DE1" w:rsidRDefault="00665195" w:rsidP="00665195">
            <w:pPr>
              <w:spacing w:before="0" w:after="0" w:line="276" w:lineRule="auto"/>
              <w:jc w:val="center"/>
              <w:rPr>
                <w:sz w:val="20"/>
                <w:szCs w:val="20"/>
                <w:lang w:eastAsia="en-GB"/>
              </w:rPr>
            </w:pPr>
            <w:r>
              <w:rPr>
                <w:sz w:val="20"/>
                <w:szCs w:val="20"/>
              </w:rPr>
              <w:t>10,1</w:t>
            </w:r>
          </w:p>
        </w:tc>
        <w:tc>
          <w:tcPr>
            <w:tcW w:w="2268" w:type="dxa"/>
          </w:tcPr>
          <w:p w14:paraId="00C6AEA2" w14:textId="1E85F690" w:rsidR="00665195" w:rsidRPr="007C5DE1" w:rsidRDefault="00665195" w:rsidP="00665195">
            <w:pPr>
              <w:spacing w:before="0" w:after="0" w:line="276" w:lineRule="auto"/>
              <w:jc w:val="center"/>
              <w:rPr>
                <w:sz w:val="20"/>
                <w:szCs w:val="20"/>
                <w:lang w:eastAsia="en-GB"/>
              </w:rPr>
            </w:pPr>
            <w:r>
              <w:rPr>
                <w:sz w:val="20"/>
                <w:szCs w:val="20"/>
              </w:rPr>
              <w:t>19,1</w:t>
            </w:r>
          </w:p>
        </w:tc>
      </w:tr>
      <w:tr w:rsidR="00665195" w:rsidRPr="007C5DE1" w14:paraId="3128B358" w14:textId="77777777" w:rsidTr="00430205">
        <w:trPr>
          <w:trHeight w:val="300"/>
        </w:trPr>
        <w:tc>
          <w:tcPr>
            <w:tcW w:w="1560" w:type="dxa"/>
            <w:noWrap/>
          </w:tcPr>
          <w:p w14:paraId="0FEDE5A4" w14:textId="1450A365" w:rsidR="00665195" w:rsidRPr="007C5DE1" w:rsidRDefault="00665195" w:rsidP="00665195">
            <w:pPr>
              <w:spacing w:before="0" w:after="0" w:line="276" w:lineRule="auto"/>
              <w:jc w:val="center"/>
              <w:rPr>
                <w:sz w:val="20"/>
                <w:szCs w:val="20"/>
                <w:lang w:eastAsia="en-GB"/>
              </w:rPr>
            </w:pPr>
            <w:r>
              <w:rPr>
                <w:sz w:val="20"/>
                <w:szCs w:val="20"/>
              </w:rPr>
              <w:t>Burgos</w:t>
            </w:r>
          </w:p>
        </w:tc>
        <w:tc>
          <w:tcPr>
            <w:tcW w:w="936" w:type="dxa"/>
            <w:noWrap/>
          </w:tcPr>
          <w:p w14:paraId="348F89AA" w14:textId="74990C31" w:rsidR="00665195" w:rsidRPr="007C5DE1" w:rsidRDefault="00665195" w:rsidP="00665195">
            <w:pPr>
              <w:spacing w:before="0" w:after="0" w:line="276" w:lineRule="auto"/>
              <w:jc w:val="center"/>
              <w:rPr>
                <w:sz w:val="20"/>
                <w:szCs w:val="20"/>
                <w:lang w:eastAsia="en-GB"/>
              </w:rPr>
            </w:pPr>
            <w:r>
              <w:rPr>
                <w:sz w:val="20"/>
                <w:szCs w:val="20"/>
              </w:rPr>
              <w:t>54,9</w:t>
            </w:r>
          </w:p>
        </w:tc>
        <w:tc>
          <w:tcPr>
            <w:tcW w:w="1899" w:type="dxa"/>
            <w:noWrap/>
          </w:tcPr>
          <w:p w14:paraId="01A1045F" w14:textId="2E759DFA" w:rsidR="00665195" w:rsidRPr="007C5DE1" w:rsidRDefault="00665195" w:rsidP="00665195">
            <w:pPr>
              <w:spacing w:before="0" w:after="0" w:line="276" w:lineRule="auto"/>
              <w:jc w:val="center"/>
              <w:rPr>
                <w:sz w:val="20"/>
                <w:szCs w:val="20"/>
                <w:lang w:eastAsia="en-GB"/>
              </w:rPr>
            </w:pPr>
            <w:r>
              <w:rPr>
                <w:sz w:val="20"/>
                <w:szCs w:val="20"/>
              </w:rPr>
              <w:t>3,8</w:t>
            </w:r>
          </w:p>
        </w:tc>
        <w:tc>
          <w:tcPr>
            <w:tcW w:w="1842" w:type="dxa"/>
            <w:noWrap/>
          </w:tcPr>
          <w:p w14:paraId="19315A2D" w14:textId="713A4221" w:rsidR="00665195" w:rsidRPr="007C5DE1" w:rsidRDefault="00665195" w:rsidP="00665195">
            <w:pPr>
              <w:spacing w:before="0" w:after="0" w:line="276" w:lineRule="auto"/>
              <w:jc w:val="center"/>
              <w:rPr>
                <w:sz w:val="20"/>
                <w:szCs w:val="20"/>
                <w:lang w:eastAsia="en-GB"/>
              </w:rPr>
            </w:pPr>
            <w:r>
              <w:rPr>
                <w:sz w:val="20"/>
                <w:szCs w:val="20"/>
              </w:rPr>
              <w:t>8,4</w:t>
            </w:r>
          </w:p>
        </w:tc>
        <w:tc>
          <w:tcPr>
            <w:tcW w:w="2268" w:type="dxa"/>
          </w:tcPr>
          <w:p w14:paraId="155D2387" w14:textId="6307E2AC" w:rsidR="00665195" w:rsidRPr="007C5DE1" w:rsidRDefault="00665195" w:rsidP="00665195">
            <w:pPr>
              <w:spacing w:before="0" w:after="0" w:line="276" w:lineRule="auto"/>
              <w:jc w:val="center"/>
              <w:rPr>
                <w:sz w:val="20"/>
                <w:szCs w:val="20"/>
                <w:lang w:eastAsia="en-GB"/>
              </w:rPr>
            </w:pPr>
            <w:r>
              <w:rPr>
                <w:sz w:val="20"/>
                <w:szCs w:val="20"/>
              </w:rPr>
              <w:t>18,4</w:t>
            </w:r>
          </w:p>
        </w:tc>
      </w:tr>
      <w:tr w:rsidR="00665195" w:rsidRPr="007C5DE1" w14:paraId="499AC4A7" w14:textId="77777777" w:rsidTr="00430205">
        <w:trPr>
          <w:trHeight w:val="300"/>
        </w:trPr>
        <w:tc>
          <w:tcPr>
            <w:tcW w:w="1560" w:type="dxa"/>
            <w:noWrap/>
          </w:tcPr>
          <w:p w14:paraId="01750922" w14:textId="408FD5E6" w:rsidR="00665195" w:rsidRPr="007C5DE1" w:rsidRDefault="00665195" w:rsidP="00665195">
            <w:pPr>
              <w:spacing w:before="0" w:after="0" w:line="276" w:lineRule="auto"/>
              <w:jc w:val="center"/>
              <w:rPr>
                <w:sz w:val="20"/>
                <w:szCs w:val="20"/>
                <w:lang w:eastAsia="en-GB"/>
              </w:rPr>
            </w:pPr>
            <w:r>
              <w:rPr>
                <w:sz w:val="20"/>
                <w:szCs w:val="20"/>
              </w:rPr>
              <w:t>Toledo</w:t>
            </w:r>
          </w:p>
        </w:tc>
        <w:tc>
          <w:tcPr>
            <w:tcW w:w="936" w:type="dxa"/>
            <w:noWrap/>
          </w:tcPr>
          <w:p w14:paraId="01EC0422" w14:textId="690DA43B" w:rsidR="00665195" w:rsidRPr="007C5DE1" w:rsidRDefault="00665195" w:rsidP="00665195">
            <w:pPr>
              <w:spacing w:before="0" w:after="0" w:line="276" w:lineRule="auto"/>
              <w:jc w:val="center"/>
              <w:rPr>
                <w:sz w:val="20"/>
                <w:szCs w:val="20"/>
                <w:lang w:eastAsia="en-GB"/>
              </w:rPr>
            </w:pPr>
            <w:r>
              <w:rPr>
                <w:sz w:val="20"/>
                <w:szCs w:val="20"/>
              </w:rPr>
              <w:t>108,0</w:t>
            </w:r>
          </w:p>
        </w:tc>
        <w:tc>
          <w:tcPr>
            <w:tcW w:w="1899" w:type="dxa"/>
            <w:noWrap/>
          </w:tcPr>
          <w:p w14:paraId="56672C9C" w14:textId="4B6256CE" w:rsidR="00665195" w:rsidRPr="007C5DE1" w:rsidRDefault="00665195" w:rsidP="00665195">
            <w:pPr>
              <w:spacing w:before="0" w:after="0" w:line="276" w:lineRule="auto"/>
              <w:jc w:val="center"/>
              <w:rPr>
                <w:sz w:val="20"/>
                <w:szCs w:val="20"/>
                <w:lang w:eastAsia="en-GB"/>
              </w:rPr>
            </w:pPr>
            <w:r>
              <w:rPr>
                <w:sz w:val="20"/>
                <w:szCs w:val="20"/>
              </w:rPr>
              <w:t>6,0</w:t>
            </w:r>
          </w:p>
        </w:tc>
        <w:tc>
          <w:tcPr>
            <w:tcW w:w="1842" w:type="dxa"/>
            <w:noWrap/>
          </w:tcPr>
          <w:p w14:paraId="4F27365C" w14:textId="16A901D8" w:rsidR="00665195" w:rsidRPr="007C5DE1" w:rsidRDefault="00665195" w:rsidP="00665195">
            <w:pPr>
              <w:spacing w:before="0" w:after="0" w:line="276" w:lineRule="auto"/>
              <w:jc w:val="center"/>
              <w:rPr>
                <w:sz w:val="20"/>
                <w:szCs w:val="20"/>
                <w:lang w:eastAsia="en-GB"/>
              </w:rPr>
            </w:pPr>
            <w:r>
              <w:rPr>
                <w:sz w:val="20"/>
                <w:szCs w:val="20"/>
              </w:rPr>
              <w:t>13,7</w:t>
            </w:r>
          </w:p>
        </w:tc>
        <w:tc>
          <w:tcPr>
            <w:tcW w:w="2268" w:type="dxa"/>
          </w:tcPr>
          <w:p w14:paraId="2E5D3A85" w14:textId="6CB8693F" w:rsidR="00665195" w:rsidRPr="007C5DE1" w:rsidRDefault="00665195" w:rsidP="00665195">
            <w:pPr>
              <w:spacing w:before="0" w:after="0" w:line="276" w:lineRule="auto"/>
              <w:jc w:val="center"/>
              <w:rPr>
                <w:sz w:val="20"/>
                <w:szCs w:val="20"/>
                <w:lang w:eastAsia="en-GB"/>
              </w:rPr>
            </w:pPr>
            <w:r>
              <w:rPr>
                <w:sz w:val="20"/>
                <w:szCs w:val="20"/>
              </w:rPr>
              <w:t>17,5</w:t>
            </w:r>
          </w:p>
        </w:tc>
      </w:tr>
      <w:tr w:rsidR="00665195" w:rsidRPr="007C5DE1" w14:paraId="3AB803E8" w14:textId="77777777" w:rsidTr="00430205">
        <w:trPr>
          <w:trHeight w:val="300"/>
        </w:trPr>
        <w:tc>
          <w:tcPr>
            <w:tcW w:w="1560" w:type="dxa"/>
            <w:noWrap/>
          </w:tcPr>
          <w:p w14:paraId="5C9C0E85" w14:textId="79AA9569" w:rsidR="00665195" w:rsidRPr="007C5DE1" w:rsidRDefault="00665195" w:rsidP="00665195">
            <w:pPr>
              <w:spacing w:before="0" w:after="0" w:line="276" w:lineRule="auto"/>
              <w:jc w:val="center"/>
              <w:rPr>
                <w:sz w:val="20"/>
                <w:szCs w:val="20"/>
                <w:lang w:eastAsia="en-GB"/>
              </w:rPr>
            </w:pPr>
            <w:r>
              <w:rPr>
                <w:sz w:val="20"/>
                <w:szCs w:val="20"/>
              </w:rPr>
              <w:t>Castellón</w:t>
            </w:r>
          </w:p>
        </w:tc>
        <w:tc>
          <w:tcPr>
            <w:tcW w:w="936" w:type="dxa"/>
            <w:noWrap/>
          </w:tcPr>
          <w:p w14:paraId="69E5FCB9" w14:textId="2032E332" w:rsidR="00665195" w:rsidRPr="007C5DE1" w:rsidRDefault="00665195" w:rsidP="00665195">
            <w:pPr>
              <w:spacing w:before="0" w:after="0" w:line="276" w:lineRule="auto"/>
              <w:jc w:val="center"/>
              <w:rPr>
                <w:sz w:val="20"/>
                <w:szCs w:val="20"/>
                <w:lang w:eastAsia="en-GB"/>
              </w:rPr>
            </w:pPr>
            <w:r>
              <w:rPr>
                <w:sz w:val="20"/>
                <w:szCs w:val="20"/>
              </w:rPr>
              <w:t>97,5</w:t>
            </w:r>
          </w:p>
        </w:tc>
        <w:tc>
          <w:tcPr>
            <w:tcW w:w="1899" w:type="dxa"/>
            <w:noWrap/>
          </w:tcPr>
          <w:p w14:paraId="371D4170" w14:textId="5B42A6FD" w:rsidR="00665195" w:rsidRPr="007C5DE1" w:rsidRDefault="00665195" w:rsidP="00665195">
            <w:pPr>
              <w:spacing w:before="0" w:after="0" w:line="276" w:lineRule="auto"/>
              <w:jc w:val="center"/>
              <w:rPr>
                <w:sz w:val="20"/>
                <w:szCs w:val="20"/>
                <w:lang w:eastAsia="en-GB"/>
              </w:rPr>
            </w:pPr>
            <w:r>
              <w:rPr>
                <w:sz w:val="20"/>
                <w:szCs w:val="20"/>
              </w:rPr>
              <w:t>5,5</w:t>
            </w:r>
          </w:p>
        </w:tc>
        <w:tc>
          <w:tcPr>
            <w:tcW w:w="1842" w:type="dxa"/>
            <w:noWrap/>
          </w:tcPr>
          <w:p w14:paraId="786445AB" w14:textId="270D3019" w:rsidR="00665195" w:rsidRPr="007C5DE1" w:rsidRDefault="00665195" w:rsidP="00665195">
            <w:pPr>
              <w:spacing w:before="0" w:after="0" w:line="276" w:lineRule="auto"/>
              <w:jc w:val="center"/>
              <w:rPr>
                <w:sz w:val="20"/>
                <w:szCs w:val="20"/>
                <w:lang w:eastAsia="en-GB"/>
              </w:rPr>
            </w:pPr>
            <w:r>
              <w:rPr>
                <w:sz w:val="20"/>
                <w:szCs w:val="20"/>
              </w:rPr>
              <w:t>12,5</w:t>
            </w:r>
          </w:p>
        </w:tc>
        <w:tc>
          <w:tcPr>
            <w:tcW w:w="2268" w:type="dxa"/>
          </w:tcPr>
          <w:p w14:paraId="39D1A51C" w14:textId="3FFAF00C" w:rsidR="00665195" w:rsidRPr="007C5DE1" w:rsidRDefault="00665195" w:rsidP="00665195">
            <w:pPr>
              <w:spacing w:before="0" w:after="0" w:line="276" w:lineRule="auto"/>
              <w:jc w:val="center"/>
              <w:rPr>
                <w:sz w:val="20"/>
                <w:szCs w:val="20"/>
                <w:lang w:eastAsia="en-GB"/>
              </w:rPr>
            </w:pPr>
            <w:r>
              <w:rPr>
                <w:sz w:val="20"/>
                <w:szCs w:val="20"/>
              </w:rPr>
              <w:t>17,1</w:t>
            </w:r>
          </w:p>
        </w:tc>
      </w:tr>
      <w:tr w:rsidR="00665195" w:rsidRPr="007C5DE1" w14:paraId="62A6E714" w14:textId="77777777" w:rsidTr="00430205">
        <w:trPr>
          <w:trHeight w:val="300"/>
        </w:trPr>
        <w:tc>
          <w:tcPr>
            <w:tcW w:w="1560" w:type="dxa"/>
            <w:noWrap/>
          </w:tcPr>
          <w:p w14:paraId="791EF7F8" w14:textId="18D7C258" w:rsidR="00665195" w:rsidRPr="007C5DE1" w:rsidRDefault="00665195" w:rsidP="00665195">
            <w:pPr>
              <w:spacing w:before="0" w:after="0" w:line="276" w:lineRule="auto"/>
              <w:jc w:val="center"/>
              <w:rPr>
                <w:sz w:val="20"/>
                <w:szCs w:val="20"/>
                <w:lang w:eastAsia="en-GB"/>
              </w:rPr>
            </w:pPr>
            <w:r>
              <w:rPr>
                <w:sz w:val="20"/>
                <w:szCs w:val="20"/>
              </w:rPr>
              <w:t>Cuenca</w:t>
            </w:r>
          </w:p>
        </w:tc>
        <w:tc>
          <w:tcPr>
            <w:tcW w:w="936" w:type="dxa"/>
            <w:noWrap/>
          </w:tcPr>
          <w:p w14:paraId="341BD410" w14:textId="28477679" w:rsidR="00665195" w:rsidRPr="007C5DE1" w:rsidRDefault="00665195" w:rsidP="00665195">
            <w:pPr>
              <w:spacing w:before="0" w:after="0" w:line="276" w:lineRule="auto"/>
              <w:jc w:val="center"/>
              <w:rPr>
                <w:sz w:val="20"/>
                <w:szCs w:val="20"/>
                <w:lang w:eastAsia="en-GB"/>
              </w:rPr>
            </w:pPr>
            <w:r>
              <w:rPr>
                <w:sz w:val="20"/>
                <w:szCs w:val="20"/>
              </w:rPr>
              <w:t>72,3</w:t>
            </w:r>
          </w:p>
        </w:tc>
        <w:tc>
          <w:tcPr>
            <w:tcW w:w="1899" w:type="dxa"/>
            <w:noWrap/>
          </w:tcPr>
          <w:p w14:paraId="2AA3441A" w14:textId="5898C4E4" w:rsidR="00665195" w:rsidRPr="007C5DE1" w:rsidRDefault="00665195" w:rsidP="00665195">
            <w:pPr>
              <w:spacing w:before="0" w:after="0" w:line="276" w:lineRule="auto"/>
              <w:jc w:val="center"/>
              <w:rPr>
                <w:sz w:val="20"/>
                <w:szCs w:val="20"/>
                <w:lang w:eastAsia="en-GB"/>
              </w:rPr>
            </w:pPr>
            <w:r>
              <w:rPr>
                <w:sz w:val="20"/>
                <w:szCs w:val="20"/>
              </w:rPr>
              <w:t>4,3</w:t>
            </w:r>
          </w:p>
        </w:tc>
        <w:tc>
          <w:tcPr>
            <w:tcW w:w="1842" w:type="dxa"/>
            <w:noWrap/>
          </w:tcPr>
          <w:p w14:paraId="54786E90" w14:textId="77C63CDC" w:rsidR="00665195" w:rsidRPr="007C5DE1" w:rsidRDefault="00665195" w:rsidP="00665195">
            <w:pPr>
              <w:spacing w:before="0" w:after="0" w:line="276" w:lineRule="auto"/>
              <w:jc w:val="center"/>
              <w:rPr>
                <w:sz w:val="20"/>
                <w:szCs w:val="20"/>
                <w:lang w:eastAsia="en-GB"/>
              </w:rPr>
            </w:pPr>
            <w:r>
              <w:rPr>
                <w:sz w:val="20"/>
                <w:szCs w:val="20"/>
              </w:rPr>
              <w:t>9,7</w:t>
            </w:r>
          </w:p>
        </w:tc>
        <w:tc>
          <w:tcPr>
            <w:tcW w:w="2268" w:type="dxa"/>
          </w:tcPr>
          <w:p w14:paraId="2B367157" w14:textId="0B19C28E" w:rsidR="00665195" w:rsidRPr="007C5DE1" w:rsidRDefault="00665195" w:rsidP="00665195">
            <w:pPr>
              <w:spacing w:before="0" w:after="0" w:line="276" w:lineRule="auto"/>
              <w:jc w:val="center"/>
              <w:rPr>
                <w:sz w:val="20"/>
                <w:szCs w:val="20"/>
                <w:lang w:eastAsia="en-GB"/>
              </w:rPr>
            </w:pPr>
            <w:r>
              <w:rPr>
                <w:sz w:val="20"/>
                <w:szCs w:val="20"/>
              </w:rPr>
              <w:t>17,0</w:t>
            </w:r>
          </w:p>
        </w:tc>
      </w:tr>
      <w:tr w:rsidR="00665195" w:rsidRPr="007C5DE1" w14:paraId="1B955013" w14:textId="77777777" w:rsidTr="00430205">
        <w:trPr>
          <w:trHeight w:val="300"/>
        </w:trPr>
        <w:tc>
          <w:tcPr>
            <w:tcW w:w="1560" w:type="dxa"/>
            <w:noWrap/>
          </w:tcPr>
          <w:p w14:paraId="37FBC741" w14:textId="76497402" w:rsidR="00665195" w:rsidRPr="007C5DE1" w:rsidRDefault="00665195" w:rsidP="00665195">
            <w:pPr>
              <w:spacing w:before="0" w:after="0" w:line="276" w:lineRule="auto"/>
              <w:jc w:val="center"/>
              <w:rPr>
                <w:sz w:val="20"/>
                <w:szCs w:val="20"/>
                <w:lang w:eastAsia="en-GB"/>
              </w:rPr>
            </w:pPr>
            <w:r>
              <w:rPr>
                <w:sz w:val="20"/>
                <w:szCs w:val="20"/>
              </w:rPr>
              <w:t>Huelva</w:t>
            </w:r>
          </w:p>
        </w:tc>
        <w:tc>
          <w:tcPr>
            <w:tcW w:w="936" w:type="dxa"/>
            <w:noWrap/>
          </w:tcPr>
          <w:p w14:paraId="5117CC0C" w14:textId="7AF47A4B" w:rsidR="00665195" w:rsidRPr="007C5DE1" w:rsidRDefault="00665195" w:rsidP="00665195">
            <w:pPr>
              <w:spacing w:before="0" w:after="0" w:line="276" w:lineRule="auto"/>
              <w:jc w:val="center"/>
              <w:rPr>
                <w:sz w:val="20"/>
                <w:szCs w:val="20"/>
                <w:lang w:eastAsia="en-GB"/>
              </w:rPr>
            </w:pPr>
            <w:r>
              <w:rPr>
                <w:sz w:val="20"/>
                <w:szCs w:val="20"/>
              </w:rPr>
              <w:t>59,8</w:t>
            </w:r>
          </w:p>
        </w:tc>
        <w:tc>
          <w:tcPr>
            <w:tcW w:w="1899" w:type="dxa"/>
            <w:noWrap/>
          </w:tcPr>
          <w:p w14:paraId="18FBD47C" w14:textId="10047BF8" w:rsidR="00665195" w:rsidRPr="007C5DE1" w:rsidRDefault="00665195" w:rsidP="00665195">
            <w:pPr>
              <w:spacing w:before="0" w:after="0" w:line="276" w:lineRule="auto"/>
              <w:jc w:val="center"/>
              <w:rPr>
                <w:sz w:val="20"/>
                <w:szCs w:val="20"/>
                <w:lang w:eastAsia="en-GB"/>
              </w:rPr>
            </w:pPr>
            <w:r>
              <w:rPr>
                <w:sz w:val="20"/>
                <w:szCs w:val="20"/>
              </w:rPr>
              <w:t>3,6</w:t>
            </w:r>
          </w:p>
        </w:tc>
        <w:tc>
          <w:tcPr>
            <w:tcW w:w="1842" w:type="dxa"/>
            <w:noWrap/>
          </w:tcPr>
          <w:p w14:paraId="101350A6" w14:textId="1714A227" w:rsidR="00665195" w:rsidRPr="007C5DE1" w:rsidRDefault="00665195" w:rsidP="00665195">
            <w:pPr>
              <w:spacing w:before="0" w:after="0" w:line="276" w:lineRule="auto"/>
              <w:jc w:val="center"/>
              <w:rPr>
                <w:sz w:val="20"/>
                <w:szCs w:val="20"/>
                <w:lang w:eastAsia="en-GB"/>
              </w:rPr>
            </w:pPr>
            <w:r>
              <w:rPr>
                <w:sz w:val="20"/>
                <w:szCs w:val="20"/>
              </w:rPr>
              <w:t>7,9</w:t>
            </w:r>
          </w:p>
        </w:tc>
        <w:tc>
          <w:tcPr>
            <w:tcW w:w="2268" w:type="dxa"/>
          </w:tcPr>
          <w:p w14:paraId="50099B3D" w14:textId="0D9D6978" w:rsidR="00665195" w:rsidRPr="007C5DE1" w:rsidRDefault="00665195" w:rsidP="00665195">
            <w:pPr>
              <w:spacing w:before="0" w:after="0" w:line="276" w:lineRule="auto"/>
              <w:jc w:val="center"/>
              <w:rPr>
                <w:sz w:val="20"/>
                <w:szCs w:val="20"/>
                <w:lang w:eastAsia="en-GB"/>
              </w:rPr>
            </w:pPr>
            <w:r>
              <w:rPr>
                <w:sz w:val="20"/>
                <w:szCs w:val="20"/>
              </w:rPr>
              <w:t>16,2</w:t>
            </w:r>
          </w:p>
        </w:tc>
      </w:tr>
      <w:tr w:rsidR="00665195" w:rsidRPr="007C5DE1" w14:paraId="634A6A94" w14:textId="77777777" w:rsidTr="00430205">
        <w:trPr>
          <w:trHeight w:val="300"/>
        </w:trPr>
        <w:tc>
          <w:tcPr>
            <w:tcW w:w="1560" w:type="dxa"/>
            <w:noWrap/>
          </w:tcPr>
          <w:p w14:paraId="4A2DA55F" w14:textId="6AE3D604" w:rsidR="00665195" w:rsidRPr="007C5DE1" w:rsidRDefault="00665195" w:rsidP="00665195">
            <w:pPr>
              <w:spacing w:before="0" w:after="0" w:line="276" w:lineRule="auto"/>
              <w:jc w:val="center"/>
              <w:rPr>
                <w:sz w:val="20"/>
                <w:szCs w:val="20"/>
                <w:lang w:eastAsia="en-GB"/>
              </w:rPr>
            </w:pPr>
            <w:r>
              <w:rPr>
                <w:sz w:val="20"/>
                <w:szCs w:val="20"/>
              </w:rPr>
              <w:t>Lugo</w:t>
            </w:r>
          </w:p>
        </w:tc>
        <w:tc>
          <w:tcPr>
            <w:tcW w:w="936" w:type="dxa"/>
            <w:noWrap/>
          </w:tcPr>
          <w:p w14:paraId="542DF764" w14:textId="419644D9" w:rsidR="00665195" w:rsidRPr="007C5DE1" w:rsidRDefault="00665195" w:rsidP="00665195">
            <w:pPr>
              <w:spacing w:before="0" w:after="0" w:line="276" w:lineRule="auto"/>
              <w:jc w:val="center"/>
              <w:rPr>
                <w:sz w:val="20"/>
                <w:szCs w:val="20"/>
                <w:lang w:eastAsia="en-GB"/>
              </w:rPr>
            </w:pPr>
            <w:r>
              <w:rPr>
                <w:sz w:val="20"/>
                <w:szCs w:val="20"/>
              </w:rPr>
              <w:t>67,9</w:t>
            </w:r>
          </w:p>
        </w:tc>
        <w:tc>
          <w:tcPr>
            <w:tcW w:w="1899" w:type="dxa"/>
            <w:noWrap/>
          </w:tcPr>
          <w:p w14:paraId="027894EB" w14:textId="3CDC1A2A" w:rsidR="00665195" w:rsidRPr="007C5DE1" w:rsidRDefault="00665195" w:rsidP="00665195">
            <w:pPr>
              <w:spacing w:before="0" w:after="0" w:line="276" w:lineRule="auto"/>
              <w:jc w:val="center"/>
              <w:rPr>
                <w:sz w:val="20"/>
                <w:szCs w:val="20"/>
                <w:lang w:eastAsia="en-GB"/>
              </w:rPr>
            </w:pPr>
            <w:r>
              <w:rPr>
                <w:sz w:val="20"/>
                <w:szCs w:val="20"/>
              </w:rPr>
              <w:t>3,9</w:t>
            </w:r>
          </w:p>
        </w:tc>
        <w:tc>
          <w:tcPr>
            <w:tcW w:w="1842" w:type="dxa"/>
            <w:noWrap/>
          </w:tcPr>
          <w:p w14:paraId="66F5A9D3" w14:textId="62E49539" w:rsidR="00665195" w:rsidRPr="007C5DE1" w:rsidRDefault="00665195" w:rsidP="00665195">
            <w:pPr>
              <w:spacing w:before="0" w:after="0" w:line="276" w:lineRule="auto"/>
              <w:jc w:val="center"/>
              <w:rPr>
                <w:sz w:val="20"/>
                <w:szCs w:val="20"/>
                <w:lang w:eastAsia="en-GB"/>
              </w:rPr>
            </w:pPr>
            <w:r>
              <w:rPr>
                <w:sz w:val="20"/>
                <w:szCs w:val="20"/>
              </w:rPr>
              <w:t>8,8</w:t>
            </w:r>
          </w:p>
        </w:tc>
        <w:tc>
          <w:tcPr>
            <w:tcW w:w="2268" w:type="dxa"/>
          </w:tcPr>
          <w:p w14:paraId="7980F52B" w14:textId="763D8EFC" w:rsidR="00665195" w:rsidRPr="007C5DE1" w:rsidRDefault="00665195" w:rsidP="00665195">
            <w:pPr>
              <w:spacing w:before="0" w:after="0" w:line="276" w:lineRule="auto"/>
              <w:jc w:val="center"/>
              <w:rPr>
                <w:sz w:val="20"/>
                <w:szCs w:val="20"/>
                <w:lang w:eastAsia="en-GB"/>
              </w:rPr>
            </w:pPr>
            <w:r>
              <w:rPr>
                <w:sz w:val="20"/>
                <w:szCs w:val="20"/>
              </w:rPr>
              <w:t>16,2</w:t>
            </w:r>
          </w:p>
        </w:tc>
      </w:tr>
      <w:tr w:rsidR="00665195" w:rsidRPr="007C5DE1" w14:paraId="0C7E60C5" w14:textId="77777777" w:rsidTr="00430205">
        <w:trPr>
          <w:trHeight w:val="300"/>
        </w:trPr>
        <w:tc>
          <w:tcPr>
            <w:tcW w:w="1560" w:type="dxa"/>
            <w:noWrap/>
          </w:tcPr>
          <w:p w14:paraId="38E7A8A0" w14:textId="32A34D3D" w:rsidR="00665195" w:rsidRPr="007C5DE1" w:rsidRDefault="00665195" w:rsidP="00665195">
            <w:pPr>
              <w:spacing w:before="0" w:after="0" w:line="276" w:lineRule="auto"/>
              <w:jc w:val="center"/>
              <w:rPr>
                <w:sz w:val="20"/>
                <w:szCs w:val="20"/>
                <w:lang w:eastAsia="en-GB"/>
              </w:rPr>
            </w:pPr>
            <w:r>
              <w:rPr>
                <w:sz w:val="20"/>
                <w:szCs w:val="20"/>
              </w:rPr>
              <w:t>Palencia</w:t>
            </w:r>
          </w:p>
        </w:tc>
        <w:tc>
          <w:tcPr>
            <w:tcW w:w="936" w:type="dxa"/>
            <w:noWrap/>
          </w:tcPr>
          <w:p w14:paraId="2A3CDB71" w14:textId="3DD6E205" w:rsidR="00665195" w:rsidRPr="007C5DE1" w:rsidRDefault="00665195" w:rsidP="00665195">
            <w:pPr>
              <w:spacing w:before="0" w:after="0" w:line="276" w:lineRule="auto"/>
              <w:jc w:val="center"/>
              <w:rPr>
                <w:sz w:val="20"/>
                <w:szCs w:val="20"/>
                <w:lang w:eastAsia="en-GB"/>
              </w:rPr>
            </w:pPr>
            <w:r>
              <w:rPr>
                <w:sz w:val="20"/>
                <w:szCs w:val="20"/>
              </w:rPr>
              <w:t>49,3</w:t>
            </w:r>
          </w:p>
        </w:tc>
        <w:tc>
          <w:tcPr>
            <w:tcW w:w="1899" w:type="dxa"/>
            <w:noWrap/>
          </w:tcPr>
          <w:p w14:paraId="7BBB454E" w14:textId="77A9B0E1" w:rsidR="00665195" w:rsidRPr="007C5DE1" w:rsidRDefault="00665195" w:rsidP="00665195">
            <w:pPr>
              <w:spacing w:before="0" w:after="0" w:line="276" w:lineRule="auto"/>
              <w:jc w:val="center"/>
              <w:rPr>
                <w:sz w:val="20"/>
                <w:szCs w:val="20"/>
                <w:lang w:eastAsia="en-GB"/>
              </w:rPr>
            </w:pPr>
            <w:r>
              <w:rPr>
                <w:sz w:val="20"/>
                <w:szCs w:val="20"/>
              </w:rPr>
              <w:t>2,8</w:t>
            </w:r>
          </w:p>
        </w:tc>
        <w:tc>
          <w:tcPr>
            <w:tcW w:w="1842" w:type="dxa"/>
            <w:noWrap/>
          </w:tcPr>
          <w:p w14:paraId="5A5EB792" w14:textId="43F3AA7D" w:rsidR="00665195" w:rsidRPr="007C5DE1" w:rsidRDefault="00665195" w:rsidP="00665195">
            <w:pPr>
              <w:spacing w:before="0" w:after="0" w:line="276" w:lineRule="auto"/>
              <w:jc w:val="center"/>
              <w:rPr>
                <w:sz w:val="20"/>
                <w:szCs w:val="20"/>
                <w:lang w:eastAsia="en-GB"/>
              </w:rPr>
            </w:pPr>
            <w:r>
              <w:rPr>
                <w:sz w:val="20"/>
                <w:szCs w:val="20"/>
              </w:rPr>
              <w:t>6,2</w:t>
            </w:r>
          </w:p>
        </w:tc>
        <w:tc>
          <w:tcPr>
            <w:tcW w:w="2268" w:type="dxa"/>
          </w:tcPr>
          <w:p w14:paraId="7EB54E00" w14:textId="75E055E6" w:rsidR="00665195" w:rsidRPr="007C5DE1" w:rsidRDefault="00665195" w:rsidP="00665195">
            <w:pPr>
              <w:spacing w:before="0" w:after="0" w:line="276" w:lineRule="auto"/>
              <w:jc w:val="center"/>
              <w:rPr>
                <w:sz w:val="20"/>
                <w:szCs w:val="20"/>
                <w:lang w:eastAsia="en-GB"/>
              </w:rPr>
            </w:pPr>
            <w:r>
              <w:rPr>
                <w:sz w:val="20"/>
                <w:szCs w:val="20"/>
              </w:rPr>
              <w:t>15,0</w:t>
            </w:r>
          </w:p>
        </w:tc>
      </w:tr>
      <w:tr w:rsidR="00665195" w:rsidRPr="007C5DE1" w14:paraId="7BEBF2FD" w14:textId="77777777" w:rsidTr="00430205">
        <w:trPr>
          <w:trHeight w:val="300"/>
        </w:trPr>
        <w:tc>
          <w:tcPr>
            <w:tcW w:w="1560" w:type="dxa"/>
            <w:noWrap/>
          </w:tcPr>
          <w:p w14:paraId="67532853" w14:textId="3A4C4640" w:rsidR="00665195" w:rsidRPr="007C5DE1" w:rsidRDefault="00665195" w:rsidP="00665195">
            <w:pPr>
              <w:spacing w:before="0" w:after="0" w:line="276" w:lineRule="auto"/>
              <w:jc w:val="center"/>
              <w:rPr>
                <w:sz w:val="20"/>
                <w:szCs w:val="20"/>
                <w:lang w:eastAsia="en-GB"/>
              </w:rPr>
            </w:pPr>
            <w:r>
              <w:rPr>
                <w:sz w:val="20"/>
                <w:szCs w:val="20"/>
              </w:rPr>
              <w:t>Salamanca</w:t>
            </w:r>
          </w:p>
        </w:tc>
        <w:tc>
          <w:tcPr>
            <w:tcW w:w="936" w:type="dxa"/>
            <w:noWrap/>
          </w:tcPr>
          <w:p w14:paraId="7C3EF248" w14:textId="1B2FDC18" w:rsidR="00665195" w:rsidRPr="007C5DE1" w:rsidRDefault="00665195" w:rsidP="00665195">
            <w:pPr>
              <w:spacing w:before="0" w:after="0" w:line="276" w:lineRule="auto"/>
              <w:jc w:val="center"/>
              <w:rPr>
                <w:sz w:val="20"/>
                <w:szCs w:val="20"/>
                <w:lang w:eastAsia="en-GB"/>
              </w:rPr>
            </w:pPr>
            <w:r>
              <w:rPr>
                <w:sz w:val="20"/>
                <w:szCs w:val="20"/>
              </w:rPr>
              <w:t>61,5</w:t>
            </w:r>
          </w:p>
        </w:tc>
        <w:tc>
          <w:tcPr>
            <w:tcW w:w="1899" w:type="dxa"/>
            <w:noWrap/>
          </w:tcPr>
          <w:p w14:paraId="15E1B735" w14:textId="161B4C34" w:rsidR="00665195" w:rsidRPr="007C5DE1" w:rsidRDefault="00665195" w:rsidP="00665195">
            <w:pPr>
              <w:spacing w:before="0" w:after="0" w:line="276" w:lineRule="auto"/>
              <w:jc w:val="center"/>
              <w:rPr>
                <w:sz w:val="20"/>
                <w:szCs w:val="20"/>
                <w:lang w:eastAsia="en-GB"/>
              </w:rPr>
            </w:pPr>
            <w:r>
              <w:rPr>
                <w:sz w:val="20"/>
                <w:szCs w:val="20"/>
              </w:rPr>
              <w:t>3,1</w:t>
            </w:r>
          </w:p>
        </w:tc>
        <w:tc>
          <w:tcPr>
            <w:tcW w:w="1842" w:type="dxa"/>
            <w:noWrap/>
          </w:tcPr>
          <w:p w14:paraId="0F3E3A42" w14:textId="3047254F" w:rsidR="00665195" w:rsidRPr="007C5DE1" w:rsidRDefault="00665195" w:rsidP="00665195">
            <w:pPr>
              <w:spacing w:before="0" w:after="0" w:line="276" w:lineRule="auto"/>
              <w:jc w:val="center"/>
              <w:rPr>
                <w:sz w:val="20"/>
                <w:szCs w:val="20"/>
                <w:lang w:eastAsia="en-GB"/>
              </w:rPr>
            </w:pPr>
            <w:r>
              <w:rPr>
                <w:sz w:val="20"/>
                <w:szCs w:val="20"/>
              </w:rPr>
              <w:t>6,8</w:t>
            </w:r>
          </w:p>
        </w:tc>
        <w:tc>
          <w:tcPr>
            <w:tcW w:w="2268" w:type="dxa"/>
          </w:tcPr>
          <w:p w14:paraId="614DACD3" w14:textId="346F06F1" w:rsidR="00665195" w:rsidRPr="007C5DE1" w:rsidRDefault="00665195" w:rsidP="00665195">
            <w:pPr>
              <w:spacing w:before="0" w:after="0" w:line="276" w:lineRule="auto"/>
              <w:jc w:val="center"/>
              <w:rPr>
                <w:sz w:val="20"/>
                <w:szCs w:val="20"/>
                <w:lang w:eastAsia="en-GB"/>
              </w:rPr>
            </w:pPr>
            <w:r>
              <w:rPr>
                <w:sz w:val="20"/>
                <w:szCs w:val="20"/>
              </w:rPr>
              <w:t>13,9</w:t>
            </w:r>
          </w:p>
        </w:tc>
      </w:tr>
      <w:tr w:rsidR="00665195" w:rsidRPr="007C5DE1" w14:paraId="4C5B4576" w14:textId="77777777" w:rsidTr="00430205">
        <w:trPr>
          <w:trHeight w:val="300"/>
        </w:trPr>
        <w:tc>
          <w:tcPr>
            <w:tcW w:w="1560" w:type="dxa"/>
            <w:noWrap/>
          </w:tcPr>
          <w:p w14:paraId="25D5DA09" w14:textId="226A0AB8" w:rsidR="00665195" w:rsidRPr="007C5DE1" w:rsidRDefault="00665195" w:rsidP="00665195">
            <w:pPr>
              <w:spacing w:before="0" w:after="0" w:line="276" w:lineRule="auto"/>
              <w:jc w:val="center"/>
              <w:rPr>
                <w:sz w:val="20"/>
                <w:szCs w:val="20"/>
                <w:lang w:eastAsia="en-GB"/>
              </w:rPr>
            </w:pPr>
            <w:r>
              <w:rPr>
                <w:sz w:val="20"/>
                <w:szCs w:val="20"/>
              </w:rPr>
              <w:t>A Coruña</w:t>
            </w:r>
          </w:p>
        </w:tc>
        <w:tc>
          <w:tcPr>
            <w:tcW w:w="936" w:type="dxa"/>
            <w:noWrap/>
          </w:tcPr>
          <w:p w14:paraId="181A43FE" w14:textId="5929ED0A" w:rsidR="00665195" w:rsidRPr="007C5DE1" w:rsidRDefault="00665195" w:rsidP="00665195">
            <w:pPr>
              <w:spacing w:before="0" w:after="0" w:line="276" w:lineRule="auto"/>
              <w:jc w:val="center"/>
              <w:rPr>
                <w:sz w:val="20"/>
                <w:szCs w:val="20"/>
                <w:lang w:eastAsia="en-GB"/>
              </w:rPr>
            </w:pPr>
            <w:r>
              <w:rPr>
                <w:sz w:val="20"/>
                <w:szCs w:val="20"/>
              </w:rPr>
              <w:t>78,7</w:t>
            </w:r>
          </w:p>
        </w:tc>
        <w:tc>
          <w:tcPr>
            <w:tcW w:w="1899" w:type="dxa"/>
            <w:noWrap/>
          </w:tcPr>
          <w:p w14:paraId="42AF2E02" w14:textId="38777B50" w:rsidR="00665195" w:rsidRPr="007C5DE1" w:rsidRDefault="00665195" w:rsidP="00665195">
            <w:pPr>
              <w:spacing w:before="0" w:after="0" w:line="276" w:lineRule="auto"/>
              <w:jc w:val="center"/>
              <w:rPr>
                <w:sz w:val="20"/>
                <w:szCs w:val="20"/>
                <w:lang w:eastAsia="en-GB"/>
              </w:rPr>
            </w:pPr>
            <w:r>
              <w:rPr>
                <w:sz w:val="20"/>
                <w:szCs w:val="20"/>
              </w:rPr>
              <w:t>3,7</w:t>
            </w:r>
          </w:p>
        </w:tc>
        <w:tc>
          <w:tcPr>
            <w:tcW w:w="1842" w:type="dxa"/>
            <w:noWrap/>
          </w:tcPr>
          <w:p w14:paraId="5584C82F" w14:textId="5AC28E5E" w:rsidR="00665195" w:rsidRPr="007C5DE1" w:rsidRDefault="00665195" w:rsidP="00665195">
            <w:pPr>
              <w:spacing w:before="0" w:after="0" w:line="276" w:lineRule="auto"/>
              <w:jc w:val="center"/>
              <w:rPr>
                <w:sz w:val="20"/>
                <w:szCs w:val="20"/>
                <w:lang w:eastAsia="en-GB"/>
              </w:rPr>
            </w:pPr>
            <w:r>
              <w:rPr>
                <w:sz w:val="20"/>
                <w:szCs w:val="20"/>
              </w:rPr>
              <w:t>8,2</w:t>
            </w:r>
          </w:p>
        </w:tc>
        <w:tc>
          <w:tcPr>
            <w:tcW w:w="2268" w:type="dxa"/>
          </w:tcPr>
          <w:p w14:paraId="62009B86" w14:textId="74DC91F9" w:rsidR="00665195" w:rsidRPr="007C5DE1" w:rsidRDefault="00665195" w:rsidP="00665195">
            <w:pPr>
              <w:spacing w:before="0" w:after="0" w:line="276" w:lineRule="auto"/>
              <w:jc w:val="center"/>
              <w:rPr>
                <w:sz w:val="20"/>
                <w:szCs w:val="20"/>
                <w:lang w:eastAsia="en-GB"/>
              </w:rPr>
            </w:pPr>
            <w:r>
              <w:rPr>
                <w:sz w:val="20"/>
                <w:szCs w:val="20"/>
              </w:rPr>
              <w:t>13,6</w:t>
            </w:r>
          </w:p>
        </w:tc>
      </w:tr>
      <w:tr w:rsidR="00665195" w:rsidRPr="007C5DE1" w14:paraId="2B68AA9C" w14:textId="77777777" w:rsidTr="00430205">
        <w:trPr>
          <w:trHeight w:val="300"/>
        </w:trPr>
        <w:tc>
          <w:tcPr>
            <w:tcW w:w="1560" w:type="dxa"/>
            <w:noWrap/>
          </w:tcPr>
          <w:p w14:paraId="64849B47" w14:textId="4CD8F7E4" w:rsidR="00665195" w:rsidRPr="007C5DE1" w:rsidRDefault="00665195" w:rsidP="00665195">
            <w:pPr>
              <w:spacing w:before="0" w:after="0" w:line="276" w:lineRule="auto"/>
              <w:jc w:val="center"/>
              <w:rPr>
                <w:sz w:val="20"/>
                <w:szCs w:val="20"/>
                <w:lang w:eastAsia="en-GB"/>
              </w:rPr>
            </w:pPr>
            <w:r>
              <w:rPr>
                <w:sz w:val="20"/>
                <w:szCs w:val="20"/>
              </w:rPr>
              <w:t>Segovia</w:t>
            </w:r>
          </w:p>
        </w:tc>
        <w:tc>
          <w:tcPr>
            <w:tcW w:w="936" w:type="dxa"/>
            <w:noWrap/>
          </w:tcPr>
          <w:p w14:paraId="4E45E3B6" w14:textId="3AAAB806" w:rsidR="00665195" w:rsidRPr="007C5DE1" w:rsidRDefault="00665195" w:rsidP="00665195">
            <w:pPr>
              <w:spacing w:before="0" w:after="0" w:line="276" w:lineRule="auto"/>
              <w:jc w:val="center"/>
              <w:rPr>
                <w:sz w:val="20"/>
                <w:szCs w:val="20"/>
                <w:lang w:eastAsia="en-GB"/>
              </w:rPr>
            </w:pPr>
            <w:r>
              <w:rPr>
                <w:sz w:val="20"/>
                <w:szCs w:val="20"/>
              </w:rPr>
              <w:t>86,9</w:t>
            </w:r>
          </w:p>
        </w:tc>
        <w:tc>
          <w:tcPr>
            <w:tcW w:w="1899" w:type="dxa"/>
            <w:noWrap/>
          </w:tcPr>
          <w:p w14:paraId="6A3D8CB0" w14:textId="4262A1FC" w:rsidR="00665195" w:rsidRPr="007C5DE1" w:rsidRDefault="00665195" w:rsidP="00665195">
            <w:pPr>
              <w:spacing w:before="0" w:after="0" w:line="276" w:lineRule="auto"/>
              <w:jc w:val="center"/>
              <w:rPr>
                <w:sz w:val="20"/>
                <w:szCs w:val="20"/>
                <w:lang w:eastAsia="en-GB"/>
              </w:rPr>
            </w:pPr>
            <w:r>
              <w:rPr>
                <w:sz w:val="20"/>
                <w:szCs w:val="20"/>
              </w:rPr>
              <w:t>3,9</w:t>
            </w:r>
          </w:p>
        </w:tc>
        <w:tc>
          <w:tcPr>
            <w:tcW w:w="1842" w:type="dxa"/>
            <w:noWrap/>
          </w:tcPr>
          <w:p w14:paraId="564B3864" w14:textId="5CED1849" w:rsidR="00665195" w:rsidRPr="007C5DE1" w:rsidRDefault="00665195" w:rsidP="00665195">
            <w:pPr>
              <w:spacing w:before="0" w:after="0" w:line="276" w:lineRule="auto"/>
              <w:jc w:val="center"/>
              <w:rPr>
                <w:sz w:val="20"/>
                <w:szCs w:val="20"/>
                <w:lang w:eastAsia="en-GB"/>
              </w:rPr>
            </w:pPr>
            <w:r>
              <w:rPr>
                <w:sz w:val="20"/>
                <w:szCs w:val="20"/>
              </w:rPr>
              <w:t>8,8</w:t>
            </w:r>
          </w:p>
        </w:tc>
        <w:tc>
          <w:tcPr>
            <w:tcW w:w="2268" w:type="dxa"/>
          </w:tcPr>
          <w:p w14:paraId="1EBF4938" w14:textId="0EC99D43" w:rsidR="00665195" w:rsidRPr="007C5DE1" w:rsidRDefault="00665195" w:rsidP="00665195">
            <w:pPr>
              <w:spacing w:before="0" w:after="0" w:line="276" w:lineRule="auto"/>
              <w:jc w:val="center"/>
              <w:rPr>
                <w:sz w:val="20"/>
                <w:szCs w:val="20"/>
                <w:lang w:eastAsia="en-GB"/>
              </w:rPr>
            </w:pPr>
            <w:r>
              <w:rPr>
                <w:sz w:val="20"/>
                <w:szCs w:val="20"/>
              </w:rPr>
              <w:t>13,5</w:t>
            </w:r>
          </w:p>
        </w:tc>
      </w:tr>
      <w:tr w:rsidR="00665195" w:rsidRPr="007C5DE1" w14:paraId="3079152D" w14:textId="77777777" w:rsidTr="00430205">
        <w:trPr>
          <w:trHeight w:val="300"/>
        </w:trPr>
        <w:tc>
          <w:tcPr>
            <w:tcW w:w="1560" w:type="dxa"/>
            <w:noWrap/>
          </w:tcPr>
          <w:p w14:paraId="6965DE2A" w14:textId="67A2C6AA" w:rsidR="00665195" w:rsidRPr="007C5DE1" w:rsidRDefault="00665195" w:rsidP="00665195">
            <w:pPr>
              <w:spacing w:before="0" w:after="0" w:line="276" w:lineRule="auto"/>
              <w:jc w:val="center"/>
              <w:rPr>
                <w:sz w:val="20"/>
                <w:szCs w:val="20"/>
                <w:lang w:eastAsia="en-GB"/>
              </w:rPr>
            </w:pPr>
            <w:r>
              <w:rPr>
                <w:sz w:val="20"/>
                <w:szCs w:val="20"/>
              </w:rPr>
              <w:t>Ávila</w:t>
            </w:r>
          </w:p>
        </w:tc>
        <w:tc>
          <w:tcPr>
            <w:tcW w:w="936" w:type="dxa"/>
            <w:noWrap/>
          </w:tcPr>
          <w:p w14:paraId="0408D3A5" w14:textId="6AAC51DB" w:rsidR="00665195" w:rsidRPr="007C5DE1" w:rsidRDefault="00665195" w:rsidP="00665195">
            <w:pPr>
              <w:spacing w:before="0" w:after="0" w:line="276" w:lineRule="auto"/>
              <w:jc w:val="center"/>
              <w:rPr>
                <w:sz w:val="20"/>
                <w:szCs w:val="20"/>
                <w:lang w:eastAsia="en-GB"/>
              </w:rPr>
            </w:pPr>
            <w:r>
              <w:rPr>
                <w:sz w:val="20"/>
                <w:szCs w:val="20"/>
              </w:rPr>
              <w:t>77,5</w:t>
            </w:r>
          </w:p>
        </w:tc>
        <w:tc>
          <w:tcPr>
            <w:tcW w:w="1899" w:type="dxa"/>
            <w:noWrap/>
          </w:tcPr>
          <w:p w14:paraId="61AC0102" w14:textId="6FCD2030" w:rsidR="00665195" w:rsidRPr="007C5DE1" w:rsidRDefault="00665195" w:rsidP="00665195">
            <w:pPr>
              <w:spacing w:before="0" w:after="0" w:line="276" w:lineRule="auto"/>
              <w:jc w:val="center"/>
              <w:rPr>
                <w:sz w:val="20"/>
                <w:szCs w:val="20"/>
                <w:lang w:eastAsia="en-GB"/>
              </w:rPr>
            </w:pPr>
            <w:r>
              <w:rPr>
                <w:sz w:val="20"/>
                <w:szCs w:val="20"/>
              </w:rPr>
              <w:t>3,4</w:t>
            </w:r>
          </w:p>
        </w:tc>
        <w:tc>
          <w:tcPr>
            <w:tcW w:w="1842" w:type="dxa"/>
            <w:noWrap/>
          </w:tcPr>
          <w:p w14:paraId="1EAFA00A" w14:textId="2B58C547" w:rsidR="00665195" w:rsidRPr="007C5DE1" w:rsidRDefault="00665195" w:rsidP="00665195">
            <w:pPr>
              <w:spacing w:before="0" w:after="0" w:line="276" w:lineRule="auto"/>
              <w:jc w:val="center"/>
              <w:rPr>
                <w:sz w:val="20"/>
                <w:szCs w:val="20"/>
                <w:lang w:eastAsia="en-GB"/>
              </w:rPr>
            </w:pPr>
            <w:r>
              <w:rPr>
                <w:sz w:val="20"/>
                <w:szCs w:val="20"/>
              </w:rPr>
              <w:t>7,7</w:t>
            </w:r>
          </w:p>
        </w:tc>
        <w:tc>
          <w:tcPr>
            <w:tcW w:w="2268" w:type="dxa"/>
          </w:tcPr>
          <w:p w14:paraId="529B7234" w14:textId="07950798" w:rsidR="00665195" w:rsidRPr="007C5DE1" w:rsidRDefault="00665195" w:rsidP="00665195">
            <w:pPr>
              <w:spacing w:before="0" w:after="0" w:line="276" w:lineRule="auto"/>
              <w:jc w:val="center"/>
              <w:rPr>
                <w:sz w:val="20"/>
                <w:szCs w:val="20"/>
                <w:lang w:eastAsia="en-GB"/>
              </w:rPr>
            </w:pPr>
            <w:r>
              <w:rPr>
                <w:sz w:val="20"/>
                <w:szCs w:val="20"/>
              </w:rPr>
              <w:t>12,8</w:t>
            </w:r>
          </w:p>
        </w:tc>
      </w:tr>
      <w:tr w:rsidR="00665195" w:rsidRPr="007C5DE1" w14:paraId="47BCF5CA" w14:textId="77777777" w:rsidTr="00430205">
        <w:trPr>
          <w:trHeight w:val="300"/>
        </w:trPr>
        <w:tc>
          <w:tcPr>
            <w:tcW w:w="1560" w:type="dxa"/>
            <w:noWrap/>
          </w:tcPr>
          <w:p w14:paraId="302E227C" w14:textId="7B50FAAD" w:rsidR="00665195" w:rsidRPr="007C5DE1" w:rsidRDefault="00665195" w:rsidP="00665195">
            <w:pPr>
              <w:spacing w:before="0" w:after="0" w:line="276" w:lineRule="auto"/>
              <w:jc w:val="center"/>
              <w:rPr>
                <w:sz w:val="20"/>
                <w:szCs w:val="20"/>
                <w:lang w:eastAsia="en-GB"/>
              </w:rPr>
            </w:pPr>
            <w:r>
              <w:rPr>
                <w:sz w:val="20"/>
                <w:szCs w:val="20"/>
              </w:rPr>
              <w:t>Asturias</w:t>
            </w:r>
          </w:p>
        </w:tc>
        <w:tc>
          <w:tcPr>
            <w:tcW w:w="936" w:type="dxa"/>
            <w:noWrap/>
          </w:tcPr>
          <w:p w14:paraId="74EDBF4B" w14:textId="6CADC258" w:rsidR="00665195" w:rsidRPr="007C5DE1" w:rsidRDefault="00665195" w:rsidP="00665195">
            <w:pPr>
              <w:spacing w:before="0" w:after="0" w:line="276" w:lineRule="auto"/>
              <w:jc w:val="center"/>
              <w:rPr>
                <w:sz w:val="20"/>
                <w:szCs w:val="20"/>
                <w:lang w:eastAsia="en-GB"/>
              </w:rPr>
            </w:pPr>
            <w:r>
              <w:rPr>
                <w:sz w:val="20"/>
                <w:szCs w:val="20"/>
              </w:rPr>
              <w:t>64,1</w:t>
            </w:r>
          </w:p>
        </w:tc>
        <w:tc>
          <w:tcPr>
            <w:tcW w:w="1899" w:type="dxa"/>
            <w:noWrap/>
          </w:tcPr>
          <w:p w14:paraId="5FD08EB0" w14:textId="6105A1C7" w:rsidR="00665195" w:rsidRPr="007C5DE1" w:rsidRDefault="00665195" w:rsidP="00665195">
            <w:pPr>
              <w:spacing w:before="0" w:after="0" w:line="276" w:lineRule="auto"/>
              <w:jc w:val="center"/>
              <w:rPr>
                <w:sz w:val="20"/>
                <w:szCs w:val="20"/>
                <w:lang w:eastAsia="en-GB"/>
              </w:rPr>
            </w:pPr>
            <w:r>
              <w:rPr>
                <w:sz w:val="20"/>
                <w:szCs w:val="20"/>
              </w:rPr>
              <w:t>2,9</w:t>
            </w:r>
          </w:p>
        </w:tc>
        <w:tc>
          <w:tcPr>
            <w:tcW w:w="1842" w:type="dxa"/>
            <w:noWrap/>
          </w:tcPr>
          <w:p w14:paraId="5EFEEC19" w14:textId="301C3A38" w:rsidR="00665195" w:rsidRPr="007C5DE1" w:rsidRDefault="00665195" w:rsidP="00665195">
            <w:pPr>
              <w:spacing w:before="0" w:after="0" w:line="276" w:lineRule="auto"/>
              <w:jc w:val="center"/>
              <w:rPr>
                <w:sz w:val="20"/>
                <w:szCs w:val="20"/>
                <w:lang w:eastAsia="en-GB"/>
              </w:rPr>
            </w:pPr>
            <w:r>
              <w:rPr>
                <w:sz w:val="20"/>
                <w:szCs w:val="20"/>
              </w:rPr>
              <w:t>6,4</w:t>
            </w:r>
          </w:p>
        </w:tc>
        <w:tc>
          <w:tcPr>
            <w:tcW w:w="2268" w:type="dxa"/>
          </w:tcPr>
          <w:p w14:paraId="74B46614" w14:textId="45F23189" w:rsidR="00665195" w:rsidRPr="007C5DE1" w:rsidRDefault="00665195" w:rsidP="00665195">
            <w:pPr>
              <w:spacing w:before="0" w:after="0" w:line="276" w:lineRule="auto"/>
              <w:jc w:val="center"/>
              <w:rPr>
                <w:sz w:val="20"/>
                <w:szCs w:val="20"/>
                <w:lang w:eastAsia="en-GB"/>
              </w:rPr>
            </w:pPr>
            <w:r>
              <w:rPr>
                <w:sz w:val="20"/>
                <w:szCs w:val="20"/>
              </w:rPr>
              <w:t>12,5</w:t>
            </w:r>
          </w:p>
        </w:tc>
      </w:tr>
      <w:tr w:rsidR="00665195" w:rsidRPr="007C5DE1" w14:paraId="45CE355A" w14:textId="77777777" w:rsidTr="00430205">
        <w:trPr>
          <w:trHeight w:val="300"/>
        </w:trPr>
        <w:tc>
          <w:tcPr>
            <w:tcW w:w="1560" w:type="dxa"/>
            <w:noWrap/>
          </w:tcPr>
          <w:p w14:paraId="372E2F35" w14:textId="776341A3" w:rsidR="00665195" w:rsidRPr="007C5DE1" w:rsidRDefault="00665195" w:rsidP="00665195">
            <w:pPr>
              <w:spacing w:before="0" w:after="0" w:line="276" w:lineRule="auto"/>
              <w:jc w:val="center"/>
              <w:rPr>
                <w:sz w:val="20"/>
                <w:szCs w:val="20"/>
                <w:lang w:eastAsia="en-GB"/>
              </w:rPr>
            </w:pPr>
            <w:r>
              <w:rPr>
                <w:sz w:val="20"/>
                <w:szCs w:val="20"/>
              </w:rPr>
              <w:t>Cantabria</w:t>
            </w:r>
          </w:p>
        </w:tc>
        <w:tc>
          <w:tcPr>
            <w:tcW w:w="936" w:type="dxa"/>
            <w:noWrap/>
          </w:tcPr>
          <w:p w14:paraId="01D5E285" w14:textId="35DA077F" w:rsidR="00665195" w:rsidRPr="007C5DE1" w:rsidRDefault="00665195" w:rsidP="00665195">
            <w:pPr>
              <w:spacing w:before="0" w:after="0" w:line="276" w:lineRule="auto"/>
              <w:jc w:val="center"/>
              <w:rPr>
                <w:sz w:val="20"/>
                <w:szCs w:val="20"/>
                <w:lang w:eastAsia="en-GB"/>
              </w:rPr>
            </w:pPr>
            <w:r>
              <w:rPr>
                <w:sz w:val="20"/>
                <w:szCs w:val="20"/>
              </w:rPr>
              <w:t>82,5</w:t>
            </w:r>
          </w:p>
        </w:tc>
        <w:tc>
          <w:tcPr>
            <w:tcW w:w="1899" w:type="dxa"/>
            <w:noWrap/>
          </w:tcPr>
          <w:p w14:paraId="055FA8C4" w14:textId="085E6197" w:rsidR="00665195" w:rsidRPr="007C5DE1" w:rsidRDefault="00665195" w:rsidP="00665195">
            <w:pPr>
              <w:spacing w:before="0" w:after="0" w:line="276" w:lineRule="auto"/>
              <w:jc w:val="center"/>
              <w:rPr>
                <w:sz w:val="20"/>
                <w:szCs w:val="20"/>
                <w:lang w:eastAsia="en-GB"/>
              </w:rPr>
            </w:pPr>
            <w:r>
              <w:rPr>
                <w:sz w:val="20"/>
                <w:szCs w:val="20"/>
              </w:rPr>
              <w:t>3,5</w:t>
            </w:r>
          </w:p>
        </w:tc>
        <w:tc>
          <w:tcPr>
            <w:tcW w:w="1842" w:type="dxa"/>
            <w:noWrap/>
          </w:tcPr>
          <w:p w14:paraId="41DA0D45" w14:textId="27D29827" w:rsidR="00665195" w:rsidRPr="007C5DE1" w:rsidRDefault="00665195" w:rsidP="00665195">
            <w:pPr>
              <w:spacing w:before="0" w:after="0" w:line="276" w:lineRule="auto"/>
              <w:jc w:val="center"/>
              <w:rPr>
                <w:sz w:val="20"/>
                <w:szCs w:val="20"/>
                <w:lang w:eastAsia="en-GB"/>
              </w:rPr>
            </w:pPr>
            <w:r>
              <w:rPr>
                <w:sz w:val="20"/>
                <w:szCs w:val="20"/>
              </w:rPr>
              <w:t>7,8</w:t>
            </w:r>
          </w:p>
        </w:tc>
        <w:tc>
          <w:tcPr>
            <w:tcW w:w="2268" w:type="dxa"/>
          </w:tcPr>
          <w:p w14:paraId="653BE507" w14:textId="5523CFC8" w:rsidR="00665195" w:rsidRPr="007C5DE1" w:rsidRDefault="00665195" w:rsidP="00665195">
            <w:pPr>
              <w:spacing w:before="0" w:after="0" w:line="276" w:lineRule="auto"/>
              <w:jc w:val="center"/>
              <w:rPr>
                <w:sz w:val="20"/>
                <w:szCs w:val="20"/>
                <w:lang w:eastAsia="en-GB"/>
              </w:rPr>
            </w:pPr>
            <w:r>
              <w:rPr>
                <w:sz w:val="20"/>
                <w:szCs w:val="20"/>
              </w:rPr>
              <w:t>12,4</w:t>
            </w:r>
          </w:p>
        </w:tc>
      </w:tr>
      <w:tr w:rsidR="00665195" w:rsidRPr="007C5DE1" w14:paraId="7E492E98" w14:textId="77777777" w:rsidTr="00430205">
        <w:trPr>
          <w:trHeight w:val="300"/>
        </w:trPr>
        <w:tc>
          <w:tcPr>
            <w:tcW w:w="1560" w:type="dxa"/>
            <w:noWrap/>
          </w:tcPr>
          <w:p w14:paraId="12E1A88C" w14:textId="59E70DA9" w:rsidR="00665195" w:rsidRPr="007C5DE1" w:rsidRDefault="00665195" w:rsidP="00665195">
            <w:pPr>
              <w:spacing w:before="0" w:after="0" w:line="276" w:lineRule="auto"/>
              <w:jc w:val="center"/>
              <w:rPr>
                <w:sz w:val="20"/>
                <w:szCs w:val="20"/>
                <w:lang w:eastAsia="en-GB"/>
              </w:rPr>
            </w:pPr>
            <w:r>
              <w:rPr>
                <w:sz w:val="20"/>
                <w:szCs w:val="20"/>
              </w:rPr>
              <w:t>Valladolid</w:t>
            </w:r>
          </w:p>
        </w:tc>
        <w:tc>
          <w:tcPr>
            <w:tcW w:w="936" w:type="dxa"/>
            <w:noWrap/>
          </w:tcPr>
          <w:p w14:paraId="760BB715" w14:textId="1003FCB7" w:rsidR="00665195" w:rsidRPr="007C5DE1" w:rsidRDefault="00665195" w:rsidP="00665195">
            <w:pPr>
              <w:spacing w:before="0" w:after="0" w:line="276" w:lineRule="auto"/>
              <w:jc w:val="center"/>
              <w:rPr>
                <w:sz w:val="20"/>
                <w:szCs w:val="20"/>
                <w:lang w:eastAsia="en-GB"/>
              </w:rPr>
            </w:pPr>
            <w:r>
              <w:rPr>
                <w:sz w:val="20"/>
                <w:szCs w:val="20"/>
              </w:rPr>
              <w:t>70,2</w:t>
            </w:r>
          </w:p>
        </w:tc>
        <w:tc>
          <w:tcPr>
            <w:tcW w:w="1899" w:type="dxa"/>
            <w:noWrap/>
          </w:tcPr>
          <w:p w14:paraId="3A7B919F" w14:textId="0402B6AD" w:rsidR="00665195" w:rsidRPr="007C5DE1" w:rsidRDefault="00665195" w:rsidP="00665195">
            <w:pPr>
              <w:spacing w:before="0" w:after="0" w:line="276" w:lineRule="auto"/>
              <w:jc w:val="center"/>
              <w:rPr>
                <w:sz w:val="20"/>
                <w:szCs w:val="20"/>
                <w:lang w:eastAsia="en-GB"/>
              </w:rPr>
            </w:pPr>
            <w:r>
              <w:rPr>
                <w:sz w:val="20"/>
                <w:szCs w:val="20"/>
              </w:rPr>
              <w:t>3,0</w:t>
            </w:r>
          </w:p>
        </w:tc>
        <w:tc>
          <w:tcPr>
            <w:tcW w:w="1842" w:type="dxa"/>
            <w:noWrap/>
          </w:tcPr>
          <w:p w14:paraId="318E574E" w14:textId="7726B52E" w:rsidR="00665195" w:rsidRPr="007C5DE1" w:rsidRDefault="00665195" w:rsidP="00665195">
            <w:pPr>
              <w:spacing w:before="0" w:after="0" w:line="276" w:lineRule="auto"/>
              <w:jc w:val="center"/>
              <w:rPr>
                <w:sz w:val="20"/>
                <w:szCs w:val="20"/>
                <w:lang w:eastAsia="en-GB"/>
              </w:rPr>
            </w:pPr>
            <w:r>
              <w:rPr>
                <w:sz w:val="20"/>
                <w:szCs w:val="20"/>
              </w:rPr>
              <w:t>6,7</w:t>
            </w:r>
          </w:p>
        </w:tc>
        <w:tc>
          <w:tcPr>
            <w:tcW w:w="2268" w:type="dxa"/>
          </w:tcPr>
          <w:p w14:paraId="3CB81D4F" w14:textId="2301979B" w:rsidR="00665195" w:rsidRPr="007C5DE1" w:rsidRDefault="00665195" w:rsidP="00665195">
            <w:pPr>
              <w:spacing w:before="0" w:after="0" w:line="276" w:lineRule="auto"/>
              <w:jc w:val="center"/>
              <w:rPr>
                <w:sz w:val="20"/>
                <w:szCs w:val="20"/>
                <w:lang w:eastAsia="en-GB"/>
              </w:rPr>
            </w:pPr>
            <w:r>
              <w:rPr>
                <w:sz w:val="20"/>
                <w:szCs w:val="20"/>
              </w:rPr>
              <w:t>12,1</w:t>
            </w:r>
          </w:p>
        </w:tc>
      </w:tr>
      <w:tr w:rsidR="00665195" w:rsidRPr="007C5DE1" w14:paraId="2A96302C" w14:textId="77777777" w:rsidTr="00430205">
        <w:trPr>
          <w:trHeight w:val="300"/>
        </w:trPr>
        <w:tc>
          <w:tcPr>
            <w:tcW w:w="1560" w:type="dxa"/>
            <w:noWrap/>
          </w:tcPr>
          <w:p w14:paraId="588D87AF" w14:textId="0F21CC62" w:rsidR="00665195" w:rsidRPr="007C5DE1" w:rsidRDefault="00665195" w:rsidP="00665195">
            <w:pPr>
              <w:spacing w:before="0" w:after="0" w:line="276" w:lineRule="auto"/>
              <w:jc w:val="center"/>
              <w:rPr>
                <w:sz w:val="20"/>
                <w:szCs w:val="20"/>
                <w:lang w:eastAsia="en-GB"/>
              </w:rPr>
            </w:pPr>
            <w:r>
              <w:rPr>
                <w:sz w:val="20"/>
                <w:szCs w:val="20"/>
              </w:rPr>
              <w:t>Pontevedra</w:t>
            </w:r>
          </w:p>
        </w:tc>
        <w:tc>
          <w:tcPr>
            <w:tcW w:w="936" w:type="dxa"/>
            <w:noWrap/>
          </w:tcPr>
          <w:p w14:paraId="489B3830" w14:textId="1EAA927C" w:rsidR="00665195" w:rsidRPr="007C5DE1" w:rsidRDefault="00665195" w:rsidP="00665195">
            <w:pPr>
              <w:spacing w:before="0" w:after="0" w:line="276" w:lineRule="auto"/>
              <w:jc w:val="center"/>
              <w:rPr>
                <w:sz w:val="20"/>
                <w:szCs w:val="20"/>
                <w:lang w:eastAsia="en-GB"/>
              </w:rPr>
            </w:pPr>
            <w:r>
              <w:rPr>
                <w:sz w:val="20"/>
                <w:szCs w:val="20"/>
              </w:rPr>
              <w:t>66,8</w:t>
            </w:r>
          </w:p>
        </w:tc>
        <w:tc>
          <w:tcPr>
            <w:tcW w:w="1899" w:type="dxa"/>
            <w:noWrap/>
          </w:tcPr>
          <w:p w14:paraId="05C76DB2" w14:textId="10C27272" w:rsidR="00665195" w:rsidRPr="007C5DE1" w:rsidRDefault="00665195" w:rsidP="00665195">
            <w:pPr>
              <w:spacing w:before="0" w:after="0" w:line="276" w:lineRule="auto"/>
              <w:jc w:val="center"/>
              <w:rPr>
                <w:sz w:val="20"/>
                <w:szCs w:val="20"/>
                <w:lang w:eastAsia="en-GB"/>
              </w:rPr>
            </w:pPr>
            <w:r>
              <w:rPr>
                <w:sz w:val="20"/>
                <w:szCs w:val="20"/>
              </w:rPr>
              <w:t>2,8</w:t>
            </w:r>
          </w:p>
        </w:tc>
        <w:tc>
          <w:tcPr>
            <w:tcW w:w="1842" w:type="dxa"/>
            <w:noWrap/>
          </w:tcPr>
          <w:p w14:paraId="4EC7FA7D" w14:textId="0EAD3943" w:rsidR="00665195" w:rsidRPr="007C5DE1" w:rsidRDefault="00665195" w:rsidP="00665195">
            <w:pPr>
              <w:spacing w:before="0" w:after="0" w:line="276" w:lineRule="auto"/>
              <w:jc w:val="center"/>
              <w:rPr>
                <w:sz w:val="20"/>
                <w:szCs w:val="20"/>
                <w:lang w:eastAsia="en-GB"/>
              </w:rPr>
            </w:pPr>
            <w:r>
              <w:rPr>
                <w:sz w:val="20"/>
                <w:szCs w:val="20"/>
              </w:rPr>
              <w:t>6,1</w:t>
            </w:r>
          </w:p>
        </w:tc>
        <w:tc>
          <w:tcPr>
            <w:tcW w:w="2268" w:type="dxa"/>
          </w:tcPr>
          <w:p w14:paraId="68E1696C" w14:textId="267A7B82" w:rsidR="00665195" w:rsidRPr="007C5DE1" w:rsidRDefault="00665195" w:rsidP="00665195">
            <w:pPr>
              <w:spacing w:before="0" w:after="0" w:line="276" w:lineRule="auto"/>
              <w:jc w:val="center"/>
              <w:rPr>
                <w:sz w:val="20"/>
                <w:szCs w:val="20"/>
                <w:lang w:eastAsia="en-GB"/>
              </w:rPr>
            </w:pPr>
            <w:r>
              <w:rPr>
                <w:sz w:val="20"/>
                <w:szCs w:val="20"/>
              </w:rPr>
              <w:t>11,6</w:t>
            </w:r>
          </w:p>
        </w:tc>
      </w:tr>
      <w:tr w:rsidR="00665195" w:rsidRPr="007C5DE1" w14:paraId="6410FC6D" w14:textId="77777777" w:rsidTr="00430205">
        <w:trPr>
          <w:trHeight w:val="300"/>
        </w:trPr>
        <w:tc>
          <w:tcPr>
            <w:tcW w:w="1560" w:type="dxa"/>
            <w:noWrap/>
          </w:tcPr>
          <w:p w14:paraId="5EC2DCF4" w14:textId="43E0FE99" w:rsidR="00665195" w:rsidRPr="007C5DE1" w:rsidRDefault="00665195" w:rsidP="00665195">
            <w:pPr>
              <w:spacing w:before="0" w:after="0" w:line="276" w:lineRule="auto"/>
              <w:jc w:val="center"/>
              <w:rPr>
                <w:sz w:val="20"/>
                <w:szCs w:val="20"/>
                <w:lang w:eastAsia="en-GB"/>
              </w:rPr>
            </w:pPr>
            <w:r>
              <w:rPr>
                <w:sz w:val="20"/>
                <w:szCs w:val="20"/>
              </w:rPr>
              <w:t>Granada</w:t>
            </w:r>
          </w:p>
        </w:tc>
        <w:tc>
          <w:tcPr>
            <w:tcW w:w="936" w:type="dxa"/>
            <w:noWrap/>
          </w:tcPr>
          <w:p w14:paraId="74A355BA" w14:textId="2993FB4A" w:rsidR="00665195" w:rsidRPr="007C5DE1" w:rsidRDefault="00665195" w:rsidP="00665195">
            <w:pPr>
              <w:spacing w:before="0" w:after="0" w:line="276" w:lineRule="auto"/>
              <w:jc w:val="center"/>
              <w:rPr>
                <w:sz w:val="20"/>
                <w:szCs w:val="20"/>
                <w:lang w:eastAsia="en-GB"/>
              </w:rPr>
            </w:pPr>
            <w:r>
              <w:rPr>
                <w:sz w:val="20"/>
                <w:szCs w:val="20"/>
              </w:rPr>
              <w:t>85,2</w:t>
            </w:r>
          </w:p>
        </w:tc>
        <w:tc>
          <w:tcPr>
            <w:tcW w:w="1899" w:type="dxa"/>
            <w:noWrap/>
          </w:tcPr>
          <w:p w14:paraId="391CBFA6" w14:textId="2D1C1934" w:rsidR="00665195" w:rsidRPr="007C5DE1" w:rsidRDefault="00665195" w:rsidP="00665195">
            <w:pPr>
              <w:spacing w:before="0" w:after="0" w:line="276" w:lineRule="auto"/>
              <w:jc w:val="center"/>
              <w:rPr>
                <w:sz w:val="20"/>
                <w:szCs w:val="20"/>
                <w:lang w:eastAsia="en-GB"/>
              </w:rPr>
            </w:pPr>
            <w:r>
              <w:rPr>
                <w:sz w:val="20"/>
                <w:szCs w:val="20"/>
              </w:rPr>
              <w:t>3,2</w:t>
            </w:r>
          </w:p>
        </w:tc>
        <w:tc>
          <w:tcPr>
            <w:tcW w:w="1842" w:type="dxa"/>
            <w:noWrap/>
          </w:tcPr>
          <w:p w14:paraId="1EF11F8B" w14:textId="29FFB922" w:rsidR="00665195" w:rsidRPr="007C5DE1" w:rsidRDefault="00665195" w:rsidP="00665195">
            <w:pPr>
              <w:spacing w:before="0" w:after="0" w:line="276" w:lineRule="auto"/>
              <w:jc w:val="center"/>
              <w:rPr>
                <w:sz w:val="20"/>
                <w:szCs w:val="20"/>
                <w:lang w:eastAsia="en-GB"/>
              </w:rPr>
            </w:pPr>
            <w:r>
              <w:rPr>
                <w:sz w:val="20"/>
                <w:szCs w:val="20"/>
              </w:rPr>
              <w:t>7,1</w:t>
            </w:r>
          </w:p>
        </w:tc>
        <w:tc>
          <w:tcPr>
            <w:tcW w:w="2268" w:type="dxa"/>
          </w:tcPr>
          <w:p w14:paraId="2353E1FA" w14:textId="526E0DA4" w:rsidR="00665195" w:rsidRPr="007C5DE1" w:rsidRDefault="00665195" w:rsidP="00665195">
            <w:pPr>
              <w:spacing w:before="0" w:after="0" w:line="276" w:lineRule="auto"/>
              <w:jc w:val="center"/>
              <w:rPr>
                <w:sz w:val="20"/>
                <w:szCs w:val="20"/>
                <w:lang w:eastAsia="en-GB"/>
              </w:rPr>
            </w:pPr>
            <w:r>
              <w:rPr>
                <w:sz w:val="20"/>
                <w:szCs w:val="20"/>
              </w:rPr>
              <w:t>11,2</w:t>
            </w:r>
          </w:p>
        </w:tc>
      </w:tr>
      <w:tr w:rsidR="00665195" w:rsidRPr="007C5DE1" w14:paraId="000B5A6E" w14:textId="77777777" w:rsidTr="00430205">
        <w:trPr>
          <w:trHeight w:val="300"/>
        </w:trPr>
        <w:tc>
          <w:tcPr>
            <w:tcW w:w="1560" w:type="dxa"/>
            <w:noWrap/>
          </w:tcPr>
          <w:p w14:paraId="7AB0BBCF" w14:textId="630E2092" w:rsidR="00665195" w:rsidRPr="007C5DE1" w:rsidRDefault="00665195" w:rsidP="00665195">
            <w:pPr>
              <w:spacing w:before="0" w:after="0" w:line="276" w:lineRule="auto"/>
              <w:jc w:val="center"/>
              <w:rPr>
                <w:sz w:val="20"/>
                <w:szCs w:val="20"/>
                <w:lang w:eastAsia="en-GB"/>
              </w:rPr>
            </w:pPr>
            <w:r>
              <w:rPr>
                <w:sz w:val="20"/>
                <w:szCs w:val="20"/>
              </w:rPr>
              <w:t>Albacete</w:t>
            </w:r>
          </w:p>
        </w:tc>
        <w:tc>
          <w:tcPr>
            <w:tcW w:w="936" w:type="dxa"/>
            <w:noWrap/>
          </w:tcPr>
          <w:p w14:paraId="6921E8B6" w14:textId="300472A2" w:rsidR="00665195" w:rsidRPr="007C5DE1" w:rsidRDefault="00665195" w:rsidP="00665195">
            <w:pPr>
              <w:spacing w:before="0" w:after="0" w:line="276" w:lineRule="auto"/>
              <w:jc w:val="center"/>
              <w:rPr>
                <w:sz w:val="20"/>
                <w:szCs w:val="20"/>
                <w:lang w:eastAsia="en-GB"/>
              </w:rPr>
            </w:pPr>
            <w:r>
              <w:rPr>
                <w:sz w:val="20"/>
                <w:szCs w:val="20"/>
              </w:rPr>
              <w:t>71,1</w:t>
            </w:r>
          </w:p>
        </w:tc>
        <w:tc>
          <w:tcPr>
            <w:tcW w:w="1899" w:type="dxa"/>
            <w:noWrap/>
          </w:tcPr>
          <w:p w14:paraId="54E97957" w14:textId="35AE726A" w:rsidR="00665195" w:rsidRPr="007C5DE1" w:rsidRDefault="00665195" w:rsidP="00665195">
            <w:pPr>
              <w:spacing w:before="0" w:after="0" w:line="276" w:lineRule="auto"/>
              <w:jc w:val="center"/>
              <w:rPr>
                <w:sz w:val="20"/>
                <w:szCs w:val="20"/>
                <w:lang w:eastAsia="en-GB"/>
              </w:rPr>
            </w:pPr>
            <w:r>
              <w:rPr>
                <w:sz w:val="20"/>
                <w:szCs w:val="20"/>
              </w:rPr>
              <w:t>2,8</w:t>
            </w:r>
          </w:p>
        </w:tc>
        <w:tc>
          <w:tcPr>
            <w:tcW w:w="1842" w:type="dxa"/>
            <w:noWrap/>
          </w:tcPr>
          <w:p w14:paraId="1BE0D5AD" w14:textId="006823E1" w:rsidR="00665195" w:rsidRPr="007C5DE1" w:rsidRDefault="00665195" w:rsidP="00665195">
            <w:pPr>
              <w:spacing w:before="0" w:after="0" w:line="276" w:lineRule="auto"/>
              <w:jc w:val="center"/>
              <w:rPr>
                <w:sz w:val="20"/>
                <w:szCs w:val="20"/>
                <w:lang w:eastAsia="en-GB"/>
              </w:rPr>
            </w:pPr>
            <w:r>
              <w:rPr>
                <w:sz w:val="20"/>
                <w:szCs w:val="20"/>
              </w:rPr>
              <w:t>6,1</w:t>
            </w:r>
          </w:p>
        </w:tc>
        <w:tc>
          <w:tcPr>
            <w:tcW w:w="2268" w:type="dxa"/>
          </w:tcPr>
          <w:p w14:paraId="1B7203E0" w14:textId="36351A46" w:rsidR="00665195" w:rsidRPr="007C5DE1" w:rsidRDefault="00665195" w:rsidP="00665195">
            <w:pPr>
              <w:spacing w:before="0" w:after="0" w:line="276" w:lineRule="auto"/>
              <w:jc w:val="center"/>
              <w:rPr>
                <w:sz w:val="20"/>
                <w:szCs w:val="20"/>
                <w:lang w:eastAsia="en-GB"/>
              </w:rPr>
            </w:pPr>
            <w:r>
              <w:rPr>
                <w:sz w:val="20"/>
                <w:szCs w:val="20"/>
              </w:rPr>
              <w:t>11,1</w:t>
            </w:r>
          </w:p>
        </w:tc>
      </w:tr>
      <w:tr w:rsidR="00665195" w:rsidRPr="007C5DE1" w14:paraId="0D88E282" w14:textId="77777777" w:rsidTr="00430205">
        <w:trPr>
          <w:trHeight w:val="300"/>
        </w:trPr>
        <w:tc>
          <w:tcPr>
            <w:tcW w:w="1560" w:type="dxa"/>
            <w:noWrap/>
          </w:tcPr>
          <w:p w14:paraId="4E98EE53" w14:textId="2E3DB75D" w:rsidR="00665195" w:rsidRPr="007C5DE1" w:rsidRDefault="00665195" w:rsidP="00665195">
            <w:pPr>
              <w:spacing w:before="0" w:after="0" w:line="276" w:lineRule="auto"/>
              <w:jc w:val="center"/>
              <w:rPr>
                <w:sz w:val="20"/>
                <w:szCs w:val="20"/>
                <w:lang w:eastAsia="en-GB"/>
              </w:rPr>
            </w:pPr>
            <w:r>
              <w:rPr>
                <w:sz w:val="20"/>
                <w:szCs w:val="20"/>
              </w:rPr>
              <w:t>Teruel</w:t>
            </w:r>
          </w:p>
        </w:tc>
        <w:tc>
          <w:tcPr>
            <w:tcW w:w="936" w:type="dxa"/>
            <w:noWrap/>
          </w:tcPr>
          <w:p w14:paraId="5BFBC11E" w14:textId="10B03B09" w:rsidR="00665195" w:rsidRPr="007C5DE1" w:rsidRDefault="00665195" w:rsidP="00665195">
            <w:pPr>
              <w:spacing w:before="0" w:after="0" w:line="276" w:lineRule="auto"/>
              <w:jc w:val="center"/>
              <w:rPr>
                <w:sz w:val="20"/>
                <w:szCs w:val="20"/>
                <w:lang w:eastAsia="en-GB"/>
              </w:rPr>
            </w:pPr>
            <w:r>
              <w:rPr>
                <w:sz w:val="20"/>
                <w:szCs w:val="20"/>
              </w:rPr>
              <w:t>80,3</w:t>
            </w:r>
          </w:p>
        </w:tc>
        <w:tc>
          <w:tcPr>
            <w:tcW w:w="1899" w:type="dxa"/>
            <w:noWrap/>
          </w:tcPr>
          <w:p w14:paraId="642C70A4" w14:textId="53D5905A" w:rsidR="00665195" w:rsidRPr="007C5DE1" w:rsidRDefault="00665195" w:rsidP="00665195">
            <w:pPr>
              <w:spacing w:before="0" w:after="0" w:line="276" w:lineRule="auto"/>
              <w:jc w:val="center"/>
              <w:rPr>
                <w:sz w:val="20"/>
                <w:szCs w:val="20"/>
                <w:lang w:eastAsia="en-GB"/>
              </w:rPr>
            </w:pPr>
            <w:r>
              <w:rPr>
                <w:sz w:val="20"/>
                <w:szCs w:val="20"/>
              </w:rPr>
              <w:t>3,0</w:t>
            </w:r>
          </w:p>
        </w:tc>
        <w:tc>
          <w:tcPr>
            <w:tcW w:w="1842" w:type="dxa"/>
            <w:noWrap/>
          </w:tcPr>
          <w:p w14:paraId="17EA2E21" w14:textId="430F9C7E" w:rsidR="00665195" w:rsidRPr="007C5DE1" w:rsidRDefault="00665195" w:rsidP="00665195">
            <w:pPr>
              <w:spacing w:before="0" w:after="0" w:line="276" w:lineRule="auto"/>
              <w:jc w:val="center"/>
              <w:rPr>
                <w:sz w:val="20"/>
                <w:szCs w:val="20"/>
                <w:lang w:eastAsia="en-GB"/>
              </w:rPr>
            </w:pPr>
            <w:r>
              <w:rPr>
                <w:sz w:val="20"/>
                <w:szCs w:val="20"/>
              </w:rPr>
              <w:t>6,6</w:t>
            </w:r>
          </w:p>
        </w:tc>
        <w:tc>
          <w:tcPr>
            <w:tcW w:w="2268" w:type="dxa"/>
          </w:tcPr>
          <w:p w14:paraId="0DF866B5" w14:textId="48F378C5" w:rsidR="00665195" w:rsidRPr="007C5DE1" w:rsidRDefault="00665195" w:rsidP="00665195">
            <w:pPr>
              <w:spacing w:before="0" w:after="0" w:line="276" w:lineRule="auto"/>
              <w:jc w:val="center"/>
              <w:rPr>
                <w:sz w:val="20"/>
                <w:szCs w:val="20"/>
                <w:lang w:eastAsia="en-GB"/>
              </w:rPr>
            </w:pPr>
            <w:r>
              <w:rPr>
                <w:sz w:val="20"/>
                <w:szCs w:val="20"/>
              </w:rPr>
              <w:t>10,9</w:t>
            </w:r>
          </w:p>
        </w:tc>
      </w:tr>
      <w:tr w:rsidR="00665195" w:rsidRPr="007C5DE1" w14:paraId="6938B9B5" w14:textId="77777777" w:rsidTr="00430205">
        <w:trPr>
          <w:trHeight w:val="300"/>
        </w:trPr>
        <w:tc>
          <w:tcPr>
            <w:tcW w:w="1560" w:type="dxa"/>
            <w:noWrap/>
          </w:tcPr>
          <w:p w14:paraId="576643E8" w14:textId="3F6D0617" w:rsidR="00665195" w:rsidRPr="007C5DE1" w:rsidRDefault="00665195" w:rsidP="00665195">
            <w:pPr>
              <w:spacing w:before="0" w:after="0" w:line="276" w:lineRule="auto"/>
              <w:jc w:val="center"/>
              <w:rPr>
                <w:sz w:val="20"/>
                <w:szCs w:val="20"/>
                <w:lang w:eastAsia="en-GB"/>
              </w:rPr>
            </w:pPr>
            <w:r>
              <w:rPr>
                <w:sz w:val="20"/>
                <w:szCs w:val="20"/>
              </w:rPr>
              <w:t>León</w:t>
            </w:r>
          </w:p>
        </w:tc>
        <w:tc>
          <w:tcPr>
            <w:tcW w:w="936" w:type="dxa"/>
            <w:noWrap/>
          </w:tcPr>
          <w:p w14:paraId="0947FB58" w14:textId="548F891B" w:rsidR="00665195" w:rsidRPr="007C5DE1" w:rsidRDefault="00665195" w:rsidP="00665195">
            <w:pPr>
              <w:spacing w:before="0" w:after="0" w:line="276" w:lineRule="auto"/>
              <w:jc w:val="center"/>
              <w:rPr>
                <w:sz w:val="20"/>
                <w:szCs w:val="20"/>
                <w:lang w:eastAsia="en-GB"/>
              </w:rPr>
            </w:pPr>
            <w:r>
              <w:rPr>
                <w:sz w:val="20"/>
                <w:szCs w:val="20"/>
              </w:rPr>
              <w:t>45,2</w:t>
            </w:r>
          </w:p>
        </w:tc>
        <w:tc>
          <w:tcPr>
            <w:tcW w:w="1899" w:type="dxa"/>
            <w:noWrap/>
          </w:tcPr>
          <w:p w14:paraId="29820D34" w14:textId="218BA81A" w:rsidR="00665195" w:rsidRPr="007C5DE1" w:rsidRDefault="00665195" w:rsidP="00665195">
            <w:pPr>
              <w:spacing w:before="0" w:after="0" w:line="276" w:lineRule="auto"/>
              <w:jc w:val="center"/>
              <w:rPr>
                <w:sz w:val="20"/>
                <w:szCs w:val="20"/>
                <w:lang w:eastAsia="en-GB"/>
              </w:rPr>
            </w:pPr>
            <w:r>
              <w:rPr>
                <w:sz w:val="20"/>
                <w:szCs w:val="20"/>
              </w:rPr>
              <w:t>1,7</w:t>
            </w:r>
          </w:p>
        </w:tc>
        <w:tc>
          <w:tcPr>
            <w:tcW w:w="1842" w:type="dxa"/>
            <w:noWrap/>
          </w:tcPr>
          <w:p w14:paraId="7D413A23" w14:textId="05BCB861" w:rsidR="00665195" w:rsidRPr="007C5DE1" w:rsidRDefault="00665195" w:rsidP="00665195">
            <w:pPr>
              <w:spacing w:before="0" w:after="0" w:line="276" w:lineRule="auto"/>
              <w:jc w:val="center"/>
              <w:rPr>
                <w:sz w:val="20"/>
                <w:szCs w:val="20"/>
                <w:lang w:eastAsia="en-GB"/>
              </w:rPr>
            </w:pPr>
            <w:r>
              <w:rPr>
                <w:sz w:val="20"/>
                <w:szCs w:val="20"/>
              </w:rPr>
              <w:t>3,7</w:t>
            </w:r>
          </w:p>
        </w:tc>
        <w:tc>
          <w:tcPr>
            <w:tcW w:w="2268" w:type="dxa"/>
          </w:tcPr>
          <w:p w14:paraId="4A603E09" w14:textId="33FA06EE" w:rsidR="00665195" w:rsidRPr="007C5DE1" w:rsidRDefault="00665195" w:rsidP="00665195">
            <w:pPr>
              <w:spacing w:before="0" w:after="0" w:line="276" w:lineRule="auto"/>
              <w:jc w:val="center"/>
              <w:rPr>
                <w:sz w:val="20"/>
                <w:szCs w:val="20"/>
                <w:lang w:eastAsia="en-GB"/>
              </w:rPr>
            </w:pPr>
            <w:r>
              <w:rPr>
                <w:sz w:val="20"/>
                <w:szCs w:val="20"/>
              </w:rPr>
              <w:t>9,6</w:t>
            </w:r>
          </w:p>
        </w:tc>
      </w:tr>
      <w:tr w:rsidR="00665195" w:rsidRPr="007C5DE1" w14:paraId="5CF5DD37" w14:textId="77777777" w:rsidTr="00430205">
        <w:trPr>
          <w:trHeight w:val="300"/>
        </w:trPr>
        <w:tc>
          <w:tcPr>
            <w:tcW w:w="1560" w:type="dxa"/>
            <w:noWrap/>
          </w:tcPr>
          <w:p w14:paraId="403937CF" w14:textId="19E899F3" w:rsidR="00665195" w:rsidRPr="007C5DE1" w:rsidRDefault="00665195" w:rsidP="00665195">
            <w:pPr>
              <w:spacing w:before="0" w:after="0" w:line="276" w:lineRule="auto"/>
              <w:jc w:val="center"/>
              <w:rPr>
                <w:sz w:val="20"/>
                <w:szCs w:val="20"/>
                <w:lang w:eastAsia="en-GB"/>
              </w:rPr>
            </w:pPr>
            <w:r>
              <w:rPr>
                <w:sz w:val="20"/>
                <w:szCs w:val="20"/>
              </w:rPr>
              <w:t>Cádiz</w:t>
            </w:r>
          </w:p>
        </w:tc>
        <w:tc>
          <w:tcPr>
            <w:tcW w:w="936" w:type="dxa"/>
            <w:noWrap/>
          </w:tcPr>
          <w:p w14:paraId="6E1EDEFB" w14:textId="0B66CFAE" w:rsidR="00665195" w:rsidRPr="007C5DE1" w:rsidRDefault="00665195" w:rsidP="00665195">
            <w:pPr>
              <w:spacing w:before="0" w:after="0" w:line="276" w:lineRule="auto"/>
              <w:jc w:val="center"/>
              <w:rPr>
                <w:sz w:val="20"/>
                <w:szCs w:val="20"/>
                <w:lang w:eastAsia="en-GB"/>
              </w:rPr>
            </w:pPr>
            <w:r>
              <w:rPr>
                <w:sz w:val="20"/>
                <w:szCs w:val="20"/>
              </w:rPr>
              <w:t>70,2</w:t>
            </w:r>
          </w:p>
        </w:tc>
        <w:tc>
          <w:tcPr>
            <w:tcW w:w="1899" w:type="dxa"/>
            <w:noWrap/>
          </w:tcPr>
          <w:p w14:paraId="315D3AC5" w14:textId="0239F5DF" w:rsidR="00665195" w:rsidRPr="007C5DE1" w:rsidRDefault="00665195" w:rsidP="00665195">
            <w:pPr>
              <w:spacing w:before="0" w:after="0" w:line="276" w:lineRule="auto"/>
              <w:jc w:val="center"/>
              <w:rPr>
                <w:sz w:val="20"/>
                <w:szCs w:val="20"/>
                <w:lang w:eastAsia="en-GB"/>
              </w:rPr>
            </w:pPr>
            <w:r>
              <w:rPr>
                <w:sz w:val="20"/>
                <w:szCs w:val="20"/>
              </w:rPr>
              <w:t>2,3</w:t>
            </w:r>
          </w:p>
        </w:tc>
        <w:tc>
          <w:tcPr>
            <w:tcW w:w="1842" w:type="dxa"/>
            <w:noWrap/>
          </w:tcPr>
          <w:p w14:paraId="60A46D82" w14:textId="049A0D35" w:rsidR="00665195" w:rsidRPr="007C5DE1" w:rsidRDefault="00665195" w:rsidP="00665195">
            <w:pPr>
              <w:spacing w:before="0" w:after="0" w:line="276" w:lineRule="auto"/>
              <w:jc w:val="center"/>
              <w:rPr>
                <w:sz w:val="20"/>
                <w:szCs w:val="20"/>
                <w:lang w:eastAsia="en-GB"/>
              </w:rPr>
            </w:pPr>
            <w:r>
              <w:rPr>
                <w:sz w:val="20"/>
                <w:szCs w:val="20"/>
              </w:rPr>
              <w:t>5,0</w:t>
            </w:r>
          </w:p>
        </w:tc>
        <w:tc>
          <w:tcPr>
            <w:tcW w:w="2268" w:type="dxa"/>
          </w:tcPr>
          <w:p w14:paraId="1F09FB2E" w14:textId="24F96FA4" w:rsidR="00665195" w:rsidRPr="007C5DE1" w:rsidRDefault="00665195" w:rsidP="00665195">
            <w:pPr>
              <w:spacing w:before="0" w:after="0" w:line="276" w:lineRule="auto"/>
              <w:jc w:val="center"/>
              <w:rPr>
                <w:sz w:val="20"/>
                <w:szCs w:val="20"/>
                <w:lang w:eastAsia="en-GB"/>
              </w:rPr>
            </w:pPr>
            <w:r>
              <w:rPr>
                <w:sz w:val="20"/>
                <w:szCs w:val="20"/>
              </w:rPr>
              <w:t>9,2</w:t>
            </w:r>
          </w:p>
        </w:tc>
      </w:tr>
      <w:tr w:rsidR="00665195" w:rsidRPr="007C5DE1" w14:paraId="076F2959" w14:textId="77777777" w:rsidTr="00430205">
        <w:trPr>
          <w:trHeight w:val="300"/>
        </w:trPr>
        <w:tc>
          <w:tcPr>
            <w:tcW w:w="1560" w:type="dxa"/>
            <w:noWrap/>
          </w:tcPr>
          <w:p w14:paraId="5F346816" w14:textId="103CB8B3" w:rsidR="00665195" w:rsidRPr="007C5DE1" w:rsidRDefault="00665195" w:rsidP="00665195">
            <w:pPr>
              <w:spacing w:before="0" w:after="0" w:line="276" w:lineRule="auto"/>
              <w:jc w:val="center"/>
              <w:rPr>
                <w:sz w:val="20"/>
                <w:szCs w:val="20"/>
                <w:lang w:eastAsia="en-GB"/>
              </w:rPr>
            </w:pPr>
            <w:r>
              <w:rPr>
                <w:sz w:val="20"/>
                <w:szCs w:val="20"/>
              </w:rPr>
              <w:t>Sevilla</w:t>
            </w:r>
          </w:p>
        </w:tc>
        <w:tc>
          <w:tcPr>
            <w:tcW w:w="936" w:type="dxa"/>
            <w:noWrap/>
          </w:tcPr>
          <w:p w14:paraId="7889FD6A" w14:textId="048659DD" w:rsidR="00665195" w:rsidRPr="007C5DE1" w:rsidRDefault="00665195" w:rsidP="00665195">
            <w:pPr>
              <w:spacing w:before="0" w:after="0" w:line="276" w:lineRule="auto"/>
              <w:jc w:val="center"/>
              <w:rPr>
                <w:sz w:val="20"/>
                <w:szCs w:val="20"/>
                <w:lang w:eastAsia="en-GB"/>
              </w:rPr>
            </w:pPr>
            <w:r>
              <w:rPr>
                <w:sz w:val="20"/>
                <w:szCs w:val="20"/>
              </w:rPr>
              <w:t>70,8</w:t>
            </w:r>
          </w:p>
        </w:tc>
        <w:tc>
          <w:tcPr>
            <w:tcW w:w="1899" w:type="dxa"/>
            <w:noWrap/>
          </w:tcPr>
          <w:p w14:paraId="60CBBB26" w14:textId="3132148E" w:rsidR="00665195" w:rsidRPr="007C5DE1" w:rsidRDefault="00665195" w:rsidP="00665195">
            <w:pPr>
              <w:spacing w:before="0" w:after="0" w:line="276" w:lineRule="auto"/>
              <w:jc w:val="center"/>
              <w:rPr>
                <w:sz w:val="20"/>
                <w:szCs w:val="20"/>
                <w:lang w:eastAsia="en-GB"/>
              </w:rPr>
            </w:pPr>
            <w:r>
              <w:rPr>
                <w:sz w:val="20"/>
                <w:szCs w:val="20"/>
              </w:rPr>
              <w:t>2,0</w:t>
            </w:r>
          </w:p>
        </w:tc>
        <w:tc>
          <w:tcPr>
            <w:tcW w:w="1842" w:type="dxa"/>
            <w:noWrap/>
          </w:tcPr>
          <w:p w14:paraId="02D79360" w14:textId="694B57F0" w:rsidR="00665195" w:rsidRPr="007C5DE1" w:rsidRDefault="00665195" w:rsidP="00665195">
            <w:pPr>
              <w:spacing w:before="0" w:after="0" w:line="276" w:lineRule="auto"/>
              <w:jc w:val="center"/>
              <w:rPr>
                <w:sz w:val="20"/>
                <w:szCs w:val="20"/>
                <w:lang w:eastAsia="en-GB"/>
              </w:rPr>
            </w:pPr>
            <w:r>
              <w:rPr>
                <w:sz w:val="20"/>
                <w:szCs w:val="20"/>
              </w:rPr>
              <w:t>4,4</w:t>
            </w:r>
          </w:p>
        </w:tc>
        <w:tc>
          <w:tcPr>
            <w:tcW w:w="2268" w:type="dxa"/>
          </w:tcPr>
          <w:p w14:paraId="233D72F0" w14:textId="0A796F8D" w:rsidR="00665195" w:rsidRPr="007C5DE1" w:rsidRDefault="00665195" w:rsidP="00665195">
            <w:pPr>
              <w:spacing w:before="0" w:after="0" w:line="276" w:lineRule="auto"/>
              <w:jc w:val="center"/>
              <w:rPr>
                <w:sz w:val="20"/>
                <w:szCs w:val="20"/>
                <w:lang w:eastAsia="en-GB"/>
              </w:rPr>
            </w:pPr>
            <w:r>
              <w:rPr>
                <w:sz w:val="20"/>
                <w:szCs w:val="20"/>
              </w:rPr>
              <w:t>8,0</w:t>
            </w:r>
          </w:p>
        </w:tc>
      </w:tr>
      <w:tr w:rsidR="00665195" w:rsidRPr="007C5DE1" w14:paraId="6B3F5EA6" w14:textId="77777777" w:rsidTr="00430205">
        <w:trPr>
          <w:trHeight w:val="300"/>
        </w:trPr>
        <w:tc>
          <w:tcPr>
            <w:tcW w:w="1560" w:type="dxa"/>
            <w:noWrap/>
          </w:tcPr>
          <w:p w14:paraId="5D1BB0FD" w14:textId="6FB93422" w:rsidR="00665195" w:rsidRPr="007C5DE1" w:rsidRDefault="00665195" w:rsidP="00665195">
            <w:pPr>
              <w:spacing w:before="0" w:after="0" w:line="276" w:lineRule="auto"/>
              <w:jc w:val="center"/>
              <w:rPr>
                <w:sz w:val="20"/>
                <w:szCs w:val="20"/>
                <w:lang w:eastAsia="en-GB"/>
              </w:rPr>
            </w:pPr>
            <w:r>
              <w:rPr>
                <w:sz w:val="20"/>
                <w:szCs w:val="20"/>
              </w:rPr>
              <w:t>Jaén</w:t>
            </w:r>
          </w:p>
        </w:tc>
        <w:tc>
          <w:tcPr>
            <w:tcW w:w="936" w:type="dxa"/>
            <w:noWrap/>
          </w:tcPr>
          <w:p w14:paraId="0A61B2C7" w14:textId="2F11FA3C" w:rsidR="00665195" w:rsidRPr="007C5DE1" w:rsidRDefault="00665195" w:rsidP="00665195">
            <w:pPr>
              <w:spacing w:before="0" w:after="0" w:line="276" w:lineRule="auto"/>
              <w:jc w:val="center"/>
              <w:rPr>
                <w:sz w:val="20"/>
                <w:szCs w:val="20"/>
                <w:lang w:eastAsia="en-GB"/>
              </w:rPr>
            </w:pPr>
            <w:r>
              <w:rPr>
                <w:sz w:val="20"/>
                <w:szCs w:val="20"/>
              </w:rPr>
              <w:t>45,0</w:t>
            </w:r>
          </w:p>
        </w:tc>
        <w:tc>
          <w:tcPr>
            <w:tcW w:w="1899" w:type="dxa"/>
            <w:noWrap/>
          </w:tcPr>
          <w:p w14:paraId="6114401A" w14:textId="5FB98944" w:rsidR="00665195" w:rsidRPr="007C5DE1" w:rsidRDefault="00665195" w:rsidP="00665195">
            <w:pPr>
              <w:spacing w:before="0" w:after="0" w:line="276" w:lineRule="auto"/>
              <w:jc w:val="center"/>
              <w:rPr>
                <w:sz w:val="20"/>
                <w:szCs w:val="20"/>
                <w:lang w:eastAsia="en-GB"/>
              </w:rPr>
            </w:pPr>
            <w:r>
              <w:rPr>
                <w:sz w:val="20"/>
                <w:szCs w:val="20"/>
              </w:rPr>
              <w:t>1,2</w:t>
            </w:r>
          </w:p>
        </w:tc>
        <w:tc>
          <w:tcPr>
            <w:tcW w:w="1842" w:type="dxa"/>
            <w:noWrap/>
          </w:tcPr>
          <w:p w14:paraId="60EC0E0B" w14:textId="6BD3DBC1" w:rsidR="00665195" w:rsidRPr="007C5DE1" w:rsidRDefault="00665195" w:rsidP="00665195">
            <w:pPr>
              <w:spacing w:before="0" w:after="0" w:line="276" w:lineRule="auto"/>
              <w:jc w:val="center"/>
              <w:rPr>
                <w:sz w:val="20"/>
                <w:szCs w:val="20"/>
                <w:lang w:eastAsia="en-GB"/>
              </w:rPr>
            </w:pPr>
            <w:r>
              <w:rPr>
                <w:sz w:val="20"/>
                <w:szCs w:val="20"/>
              </w:rPr>
              <w:t>2,5</w:t>
            </w:r>
          </w:p>
        </w:tc>
        <w:tc>
          <w:tcPr>
            <w:tcW w:w="2268" w:type="dxa"/>
          </w:tcPr>
          <w:p w14:paraId="5AE3ABB6" w14:textId="39A26417" w:rsidR="00665195" w:rsidRPr="007C5DE1" w:rsidRDefault="00665195" w:rsidP="00665195">
            <w:pPr>
              <w:spacing w:before="0" w:after="0" w:line="276" w:lineRule="auto"/>
              <w:jc w:val="center"/>
              <w:rPr>
                <w:sz w:val="20"/>
                <w:szCs w:val="20"/>
                <w:lang w:eastAsia="en-GB"/>
              </w:rPr>
            </w:pPr>
            <w:r>
              <w:rPr>
                <w:sz w:val="20"/>
                <w:szCs w:val="20"/>
              </w:rPr>
              <w:t>6,8</w:t>
            </w:r>
          </w:p>
        </w:tc>
      </w:tr>
      <w:tr w:rsidR="007C5DE1" w:rsidRPr="007C5DE1" w14:paraId="2A3B549D" w14:textId="77777777" w:rsidTr="00430205">
        <w:trPr>
          <w:trHeight w:val="300"/>
        </w:trPr>
        <w:tc>
          <w:tcPr>
            <w:tcW w:w="1560" w:type="dxa"/>
            <w:noWrap/>
          </w:tcPr>
          <w:p w14:paraId="41BCAF03" w14:textId="1E56C1C9" w:rsidR="007C5DE1" w:rsidRPr="007C5DE1" w:rsidRDefault="007C5DE1" w:rsidP="007C5DE1">
            <w:pPr>
              <w:spacing w:before="0" w:after="0" w:line="276" w:lineRule="auto"/>
              <w:jc w:val="center"/>
              <w:rPr>
                <w:sz w:val="20"/>
                <w:szCs w:val="20"/>
              </w:rPr>
            </w:pPr>
            <w:r>
              <w:rPr>
                <w:sz w:val="20"/>
                <w:szCs w:val="20"/>
              </w:rPr>
              <w:t>Córdoba</w:t>
            </w:r>
          </w:p>
        </w:tc>
        <w:tc>
          <w:tcPr>
            <w:tcW w:w="936" w:type="dxa"/>
            <w:noWrap/>
          </w:tcPr>
          <w:p w14:paraId="7E92EB3D" w14:textId="0154ED2D" w:rsidR="007C5DE1" w:rsidRPr="007C5DE1" w:rsidRDefault="007C5DE1" w:rsidP="007C5DE1">
            <w:pPr>
              <w:spacing w:before="0" w:after="0" w:line="276" w:lineRule="auto"/>
              <w:jc w:val="center"/>
              <w:rPr>
                <w:sz w:val="20"/>
                <w:szCs w:val="20"/>
              </w:rPr>
            </w:pPr>
            <w:r>
              <w:rPr>
                <w:sz w:val="20"/>
                <w:szCs w:val="20"/>
              </w:rPr>
              <w:t>48,6</w:t>
            </w:r>
          </w:p>
        </w:tc>
        <w:tc>
          <w:tcPr>
            <w:tcW w:w="1899" w:type="dxa"/>
            <w:noWrap/>
          </w:tcPr>
          <w:p w14:paraId="65578B9A" w14:textId="321B90D2" w:rsidR="007C5DE1" w:rsidRPr="007C5DE1" w:rsidRDefault="007C5DE1" w:rsidP="007C5DE1">
            <w:pPr>
              <w:spacing w:before="0" w:after="0" w:line="276" w:lineRule="auto"/>
              <w:jc w:val="center"/>
              <w:rPr>
                <w:sz w:val="20"/>
                <w:szCs w:val="20"/>
              </w:rPr>
            </w:pPr>
            <w:r>
              <w:rPr>
                <w:sz w:val="20"/>
                <w:szCs w:val="20"/>
              </w:rPr>
              <w:t>1,2</w:t>
            </w:r>
          </w:p>
        </w:tc>
        <w:tc>
          <w:tcPr>
            <w:tcW w:w="1842" w:type="dxa"/>
            <w:noWrap/>
          </w:tcPr>
          <w:p w14:paraId="6A938A4E" w14:textId="668F87FA" w:rsidR="007C5DE1" w:rsidRPr="007C5DE1" w:rsidRDefault="007C5DE1" w:rsidP="007C5DE1">
            <w:pPr>
              <w:spacing w:before="0" w:after="0" w:line="276" w:lineRule="auto"/>
              <w:jc w:val="center"/>
              <w:rPr>
                <w:sz w:val="20"/>
                <w:szCs w:val="20"/>
              </w:rPr>
            </w:pPr>
            <w:r>
              <w:rPr>
                <w:sz w:val="20"/>
                <w:szCs w:val="20"/>
              </w:rPr>
              <w:t>2,7</w:t>
            </w:r>
          </w:p>
        </w:tc>
        <w:tc>
          <w:tcPr>
            <w:tcW w:w="2268" w:type="dxa"/>
          </w:tcPr>
          <w:p w14:paraId="392DB9BD" w14:textId="2B60764C" w:rsidR="007C5DE1" w:rsidRPr="007C5DE1" w:rsidRDefault="007C5DE1" w:rsidP="007C5DE1">
            <w:pPr>
              <w:spacing w:before="0" w:after="0" w:line="276" w:lineRule="auto"/>
              <w:jc w:val="center"/>
              <w:rPr>
                <w:sz w:val="20"/>
                <w:szCs w:val="20"/>
              </w:rPr>
            </w:pPr>
            <w:r>
              <w:rPr>
                <w:sz w:val="20"/>
                <w:szCs w:val="20"/>
              </w:rPr>
              <w:t>6,6</w:t>
            </w:r>
          </w:p>
        </w:tc>
      </w:tr>
      <w:tr w:rsidR="007C5DE1" w:rsidRPr="007C5DE1" w14:paraId="0066732F" w14:textId="77777777" w:rsidTr="00430205">
        <w:trPr>
          <w:trHeight w:val="300"/>
        </w:trPr>
        <w:tc>
          <w:tcPr>
            <w:tcW w:w="1560" w:type="dxa"/>
            <w:noWrap/>
          </w:tcPr>
          <w:p w14:paraId="4129D36B" w14:textId="2EA71621" w:rsidR="007C5DE1" w:rsidRPr="007C5DE1" w:rsidRDefault="007C5DE1" w:rsidP="007C5DE1">
            <w:pPr>
              <w:spacing w:before="0" w:after="0" w:line="276" w:lineRule="auto"/>
              <w:jc w:val="center"/>
              <w:rPr>
                <w:sz w:val="20"/>
                <w:szCs w:val="20"/>
              </w:rPr>
            </w:pPr>
            <w:r>
              <w:rPr>
                <w:sz w:val="20"/>
                <w:szCs w:val="20"/>
              </w:rPr>
              <w:t>Ciudad Real</w:t>
            </w:r>
          </w:p>
        </w:tc>
        <w:tc>
          <w:tcPr>
            <w:tcW w:w="936" w:type="dxa"/>
            <w:noWrap/>
          </w:tcPr>
          <w:p w14:paraId="7CA0752D" w14:textId="5B08C5A1" w:rsidR="007C5DE1" w:rsidRPr="007C5DE1" w:rsidRDefault="007C5DE1" w:rsidP="007C5DE1">
            <w:pPr>
              <w:spacing w:before="0" w:after="0" w:line="276" w:lineRule="auto"/>
              <w:jc w:val="center"/>
              <w:rPr>
                <w:sz w:val="20"/>
                <w:szCs w:val="20"/>
              </w:rPr>
            </w:pPr>
            <w:r>
              <w:rPr>
                <w:sz w:val="20"/>
                <w:szCs w:val="20"/>
              </w:rPr>
              <w:t>60,7</w:t>
            </w:r>
          </w:p>
        </w:tc>
        <w:tc>
          <w:tcPr>
            <w:tcW w:w="1899" w:type="dxa"/>
            <w:noWrap/>
          </w:tcPr>
          <w:p w14:paraId="32BC403A" w14:textId="7A92A2ED" w:rsidR="007C5DE1" w:rsidRPr="007C5DE1" w:rsidRDefault="007C5DE1" w:rsidP="007C5DE1">
            <w:pPr>
              <w:spacing w:before="0" w:after="0" w:line="276" w:lineRule="auto"/>
              <w:jc w:val="center"/>
              <w:rPr>
                <w:sz w:val="20"/>
                <w:szCs w:val="20"/>
              </w:rPr>
            </w:pPr>
            <w:r>
              <w:rPr>
                <w:sz w:val="20"/>
                <w:szCs w:val="20"/>
              </w:rPr>
              <w:t>1,4</w:t>
            </w:r>
          </w:p>
        </w:tc>
        <w:tc>
          <w:tcPr>
            <w:tcW w:w="1842" w:type="dxa"/>
            <w:noWrap/>
          </w:tcPr>
          <w:p w14:paraId="7AF8B4BA" w14:textId="66815E73" w:rsidR="007C5DE1" w:rsidRPr="007C5DE1" w:rsidRDefault="007C5DE1" w:rsidP="007C5DE1">
            <w:pPr>
              <w:spacing w:before="0" w:after="0" w:line="276" w:lineRule="auto"/>
              <w:jc w:val="center"/>
              <w:rPr>
                <w:sz w:val="20"/>
                <w:szCs w:val="20"/>
              </w:rPr>
            </w:pPr>
            <w:r>
              <w:rPr>
                <w:sz w:val="20"/>
                <w:szCs w:val="20"/>
              </w:rPr>
              <w:t>3,2</w:t>
            </w:r>
          </w:p>
        </w:tc>
        <w:tc>
          <w:tcPr>
            <w:tcW w:w="2268" w:type="dxa"/>
          </w:tcPr>
          <w:p w14:paraId="323A4499" w14:textId="0C114177" w:rsidR="007C5DE1" w:rsidRPr="007C5DE1" w:rsidRDefault="007C5DE1" w:rsidP="007C5DE1">
            <w:pPr>
              <w:spacing w:before="0" w:after="0" w:line="276" w:lineRule="auto"/>
              <w:jc w:val="center"/>
              <w:rPr>
                <w:sz w:val="20"/>
                <w:szCs w:val="20"/>
              </w:rPr>
            </w:pPr>
            <w:r>
              <w:rPr>
                <w:sz w:val="20"/>
                <w:szCs w:val="20"/>
              </w:rPr>
              <w:t>6,5</w:t>
            </w:r>
          </w:p>
        </w:tc>
      </w:tr>
      <w:tr w:rsidR="007C5DE1" w:rsidRPr="007C5DE1" w14:paraId="3C3E1B88" w14:textId="77777777" w:rsidTr="00430205">
        <w:trPr>
          <w:trHeight w:val="300"/>
        </w:trPr>
        <w:tc>
          <w:tcPr>
            <w:tcW w:w="1560" w:type="dxa"/>
            <w:noWrap/>
          </w:tcPr>
          <w:p w14:paraId="755D7E21" w14:textId="0D0923FC" w:rsidR="007C5DE1" w:rsidRPr="007C5DE1" w:rsidRDefault="007C5DE1" w:rsidP="007C5DE1">
            <w:pPr>
              <w:spacing w:before="0" w:after="0" w:line="276" w:lineRule="auto"/>
              <w:jc w:val="center"/>
              <w:rPr>
                <w:sz w:val="20"/>
                <w:szCs w:val="20"/>
              </w:rPr>
            </w:pPr>
            <w:r>
              <w:rPr>
                <w:sz w:val="20"/>
                <w:szCs w:val="20"/>
              </w:rPr>
              <w:t>Cáceres</w:t>
            </w:r>
          </w:p>
        </w:tc>
        <w:tc>
          <w:tcPr>
            <w:tcW w:w="936" w:type="dxa"/>
            <w:noWrap/>
          </w:tcPr>
          <w:p w14:paraId="1EBCB0B4" w14:textId="32B64567" w:rsidR="007C5DE1" w:rsidRPr="007C5DE1" w:rsidRDefault="007C5DE1" w:rsidP="007C5DE1">
            <w:pPr>
              <w:spacing w:before="0" w:after="0" w:line="276" w:lineRule="auto"/>
              <w:jc w:val="center"/>
              <w:rPr>
                <w:sz w:val="20"/>
                <w:szCs w:val="20"/>
              </w:rPr>
            </w:pPr>
            <w:r>
              <w:rPr>
                <w:sz w:val="20"/>
                <w:szCs w:val="20"/>
              </w:rPr>
              <w:t>63,0</w:t>
            </w:r>
          </w:p>
        </w:tc>
        <w:tc>
          <w:tcPr>
            <w:tcW w:w="1899" w:type="dxa"/>
            <w:noWrap/>
          </w:tcPr>
          <w:p w14:paraId="47D39CB7" w14:textId="15914581" w:rsidR="007C5DE1" w:rsidRPr="007C5DE1" w:rsidRDefault="007C5DE1" w:rsidP="007C5DE1">
            <w:pPr>
              <w:spacing w:before="0" w:after="0" w:line="276" w:lineRule="auto"/>
              <w:jc w:val="center"/>
              <w:rPr>
                <w:sz w:val="20"/>
                <w:szCs w:val="20"/>
              </w:rPr>
            </w:pPr>
            <w:r>
              <w:rPr>
                <w:sz w:val="20"/>
                <w:szCs w:val="20"/>
              </w:rPr>
              <w:t>1,5</w:t>
            </w:r>
          </w:p>
        </w:tc>
        <w:tc>
          <w:tcPr>
            <w:tcW w:w="1842" w:type="dxa"/>
            <w:noWrap/>
          </w:tcPr>
          <w:p w14:paraId="1C300295" w14:textId="01242B7A" w:rsidR="007C5DE1" w:rsidRPr="007C5DE1" w:rsidRDefault="007C5DE1" w:rsidP="007C5DE1">
            <w:pPr>
              <w:spacing w:before="0" w:after="0" w:line="276" w:lineRule="auto"/>
              <w:jc w:val="center"/>
              <w:rPr>
                <w:sz w:val="20"/>
                <w:szCs w:val="20"/>
              </w:rPr>
            </w:pPr>
            <w:r>
              <w:rPr>
                <w:sz w:val="20"/>
                <w:szCs w:val="20"/>
              </w:rPr>
              <w:t>3,2</w:t>
            </w:r>
          </w:p>
        </w:tc>
        <w:tc>
          <w:tcPr>
            <w:tcW w:w="2268" w:type="dxa"/>
          </w:tcPr>
          <w:p w14:paraId="78DFC965" w14:textId="63A490FB" w:rsidR="007C5DE1" w:rsidRPr="007C5DE1" w:rsidRDefault="007C5DE1" w:rsidP="007C5DE1">
            <w:pPr>
              <w:spacing w:before="0" w:after="0" w:line="276" w:lineRule="auto"/>
              <w:jc w:val="center"/>
              <w:rPr>
                <w:sz w:val="20"/>
                <w:szCs w:val="20"/>
              </w:rPr>
            </w:pPr>
            <w:r>
              <w:rPr>
                <w:sz w:val="20"/>
                <w:szCs w:val="20"/>
              </w:rPr>
              <w:t>6,4</w:t>
            </w:r>
          </w:p>
        </w:tc>
      </w:tr>
      <w:tr w:rsidR="007C5DE1" w:rsidRPr="007C5DE1" w14:paraId="2792B1D3" w14:textId="77777777" w:rsidTr="00430205">
        <w:trPr>
          <w:trHeight w:val="300"/>
        </w:trPr>
        <w:tc>
          <w:tcPr>
            <w:tcW w:w="1560" w:type="dxa"/>
            <w:noWrap/>
          </w:tcPr>
          <w:p w14:paraId="4A5A8620" w14:textId="3B5AC6BA" w:rsidR="007C5DE1" w:rsidRPr="007C5DE1" w:rsidRDefault="007C5DE1" w:rsidP="007C5DE1">
            <w:pPr>
              <w:spacing w:before="0" w:after="0" w:line="276" w:lineRule="auto"/>
              <w:jc w:val="center"/>
              <w:rPr>
                <w:sz w:val="20"/>
                <w:szCs w:val="20"/>
              </w:rPr>
            </w:pPr>
            <w:r>
              <w:rPr>
                <w:sz w:val="20"/>
                <w:szCs w:val="20"/>
              </w:rPr>
              <w:t>Zamora</w:t>
            </w:r>
          </w:p>
        </w:tc>
        <w:tc>
          <w:tcPr>
            <w:tcW w:w="936" w:type="dxa"/>
            <w:noWrap/>
          </w:tcPr>
          <w:p w14:paraId="0DD85D35" w14:textId="24868ED6" w:rsidR="007C5DE1" w:rsidRPr="007C5DE1" w:rsidRDefault="007C5DE1" w:rsidP="007C5DE1">
            <w:pPr>
              <w:spacing w:before="0" w:after="0" w:line="276" w:lineRule="auto"/>
              <w:jc w:val="center"/>
              <w:rPr>
                <w:sz w:val="20"/>
                <w:szCs w:val="20"/>
              </w:rPr>
            </w:pPr>
            <w:r>
              <w:rPr>
                <w:sz w:val="20"/>
                <w:szCs w:val="20"/>
              </w:rPr>
              <w:t>61,1</w:t>
            </w:r>
          </w:p>
        </w:tc>
        <w:tc>
          <w:tcPr>
            <w:tcW w:w="1899" w:type="dxa"/>
            <w:noWrap/>
          </w:tcPr>
          <w:p w14:paraId="407C7D17" w14:textId="5922633C" w:rsidR="007C5DE1" w:rsidRPr="007C5DE1" w:rsidRDefault="007C5DE1" w:rsidP="007C5DE1">
            <w:pPr>
              <w:spacing w:before="0" w:after="0" w:line="276" w:lineRule="auto"/>
              <w:jc w:val="center"/>
              <w:rPr>
                <w:sz w:val="20"/>
                <w:szCs w:val="20"/>
              </w:rPr>
            </w:pPr>
            <w:r>
              <w:rPr>
                <w:sz w:val="20"/>
                <w:szCs w:val="20"/>
              </w:rPr>
              <w:t>1,3</w:t>
            </w:r>
          </w:p>
        </w:tc>
        <w:tc>
          <w:tcPr>
            <w:tcW w:w="1842" w:type="dxa"/>
            <w:noWrap/>
          </w:tcPr>
          <w:p w14:paraId="02D7B619" w14:textId="1745D72E" w:rsidR="007C5DE1" w:rsidRPr="007C5DE1" w:rsidRDefault="007C5DE1" w:rsidP="007C5DE1">
            <w:pPr>
              <w:spacing w:before="0" w:after="0" w:line="276" w:lineRule="auto"/>
              <w:jc w:val="center"/>
              <w:rPr>
                <w:sz w:val="20"/>
                <w:szCs w:val="20"/>
              </w:rPr>
            </w:pPr>
            <w:r>
              <w:rPr>
                <w:sz w:val="20"/>
                <w:szCs w:val="20"/>
              </w:rPr>
              <w:t>3,0</w:t>
            </w:r>
          </w:p>
        </w:tc>
        <w:tc>
          <w:tcPr>
            <w:tcW w:w="2268" w:type="dxa"/>
          </w:tcPr>
          <w:p w14:paraId="28718F49" w14:textId="6D5CC624" w:rsidR="007C5DE1" w:rsidRPr="007C5DE1" w:rsidRDefault="007C5DE1" w:rsidP="007C5DE1">
            <w:pPr>
              <w:spacing w:before="0" w:after="0" w:line="276" w:lineRule="auto"/>
              <w:jc w:val="center"/>
              <w:rPr>
                <w:sz w:val="20"/>
                <w:szCs w:val="20"/>
              </w:rPr>
            </w:pPr>
            <w:r>
              <w:rPr>
                <w:sz w:val="20"/>
                <w:szCs w:val="20"/>
              </w:rPr>
              <w:t>6,0</w:t>
            </w:r>
          </w:p>
        </w:tc>
      </w:tr>
      <w:tr w:rsidR="007C5DE1" w:rsidRPr="007C5DE1" w14:paraId="062EB309" w14:textId="77777777" w:rsidTr="00430205">
        <w:trPr>
          <w:trHeight w:val="300"/>
        </w:trPr>
        <w:tc>
          <w:tcPr>
            <w:tcW w:w="1560" w:type="dxa"/>
            <w:tcBorders>
              <w:bottom w:val="single" w:sz="4" w:space="0" w:color="auto"/>
            </w:tcBorders>
            <w:noWrap/>
          </w:tcPr>
          <w:p w14:paraId="2D8A4662" w14:textId="48971FE2" w:rsidR="007C5DE1" w:rsidRPr="007C5DE1" w:rsidRDefault="007C5DE1" w:rsidP="007C5DE1">
            <w:pPr>
              <w:spacing w:before="0" w:after="0" w:line="276" w:lineRule="auto"/>
              <w:jc w:val="center"/>
              <w:rPr>
                <w:sz w:val="20"/>
                <w:szCs w:val="20"/>
              </w:rPr>
            </w:pPr>
            <w:r>
              <w:rPr>
                <w:sz w:val="20"/>
                <w:szCs w:val="20"/>
              </w:rPr>
              <w:t>Badajoz</w:t>
            </w:r>
          </w:p>
        </w:tc>
        <w:tc>
          <w:tcPr>
            <w:tcW w:w="936" w:type="dxa"/>
            <w:tcBorders>
              <w:bottom w:val="single" w:sz="4" w:space="0" w:color="auto"/>
            </w:tcBorders>
            <w:noWrap/>
          </w:tcPr>
          <w:p w14:paraId="2CBAD8CC" w14:textId="68AF031B" w:rsidR="007C5DE1" w:rsidRPr="007C5DE1" w:rsidRDefault="007C5DE1" w:rsidP="007C5DE1">
            <w:pPr>
              <w:spacing w:before="0" w:after="0" w:line="276" w:lineRule="auto"/>
              <w:jc w:val="center"/>
              <w:rPr>
                <w:sz w:val="20"/>
                <w:szCs w:val="20"/>
              </w:rPr>
            </w:pPr>
            <w:r>
              <w:rPr>
                <w:sz w:val="20"/>
                <w:szCs w:val="20"/>
              </w:rPr>
              <w:t>61,4</w:t>
            </w:r>
          </w:p>
        </w:tc>
        <w:tc>
          <w:tcPr>
            <w:tcW w:w="1899" w:type="dxa"/>
            <w:tcBorders>
              <w:bottom w:val="single" w:sz="4" w:space="0" w:color="auto"/>
            </w:tcBorders>
            <w:noWrap/>
          </w:tcPr>
          <w:p w14:paraId="171BD09F" w14:textId="1D171321" w:rsidR="007C5DE1" w:rsidRPr="007C5DE1" w:rsidRDefault="007C5DE1" w:rsidP="007C5DE1">
            <w:pPr>
              <w:spacing w:before="0" w:after="0" w:line="276" w:lineRule="auto"/>
              <w:jc w:val="center"/>
              <w:rPr>
                <w:sz w:val="20"/>
                <w:szCs w:val="20"/>
              </w:rPr>
            </w:pPr>
            <w:r>
              <w:rPr>
                <w:sz w:val="20"/>
                <w:szCs w:val="20"/>
              </w:rPr>
              <w:t>1,1</w:t>
            </w:r>
          </w:p>
        </w:tc>
        <w:tc>
          <w:tcPr>
            <w:tcW w:w="1842" w:type="dxa"/>
            <w:tcBorders>
              <w:bottom w:val="single" w:sz="4" w:space="0" w:color="auto"/>
            </w:tcBorders>
            <w:noWrap/>
          </w:tcPr>
          <w:p w14:paraId="211F1451" w14:textId="1945972E" w:rsidR="007C5DE1" w:rsidRPr="007C5DE1" w:rsidRDefault="007C5DE1" w:rsidP="007C5DE1">
            <w:pPr>
              <w:spacing w:before="0" w:after="0" w:line="276" w:lineRule="auto"/>
              <w:jc w:val="center"/>
              <w:rPr>
                <w:sz w:val="20"/>
                <w:szCs w:val="20"/>
              </w:rPr>
            </w:pPr>
            <w:r>
              <w:rPr>
                <w:sz w:val="20"/>
                <w:szCs w:val="20"/>
              </w:rPr>
              <w:t>2,2</w:t>
            </w:r>
          </w:p>
        </w:tc>
        <w:tc>
          <w:tcPr>
            <w:tcW w:w="2268" w:type="dxa"/>
            <w:tcBorders>
              <w:bottom w:val="single" w:sz="4" w:space="0" w:color="auto"/>
            </w:tcBorders>
          </w:tcPr>
          <w:p w14:paraId="405B35E0" w14:textId="1DC59069" w:rsidR="007C5DE1" w:rsidRPr="007C5DE1" w:rsidRDefault="007C5DE1" w:rsidP="007C5DE1">
            <w:pPr>
              <w:spacing w:before="0" w:after="0" w:line="276" w:lineRule="auto"/>
              <w:jc w:val="center"/>
              <w:rPr>
                <w:sz w:val="20"/>
                <w:szCs w:val="20"/>
              </w:rPr>
            </w:pPr>
            <w:r>
              <w:rPr>
                <w:sz w:val="20"/>
                <w:szCs w:val="20"/>
              </w:rPr>
              <w:t>4,7</w:t>
            </w:r>
          </w:p>
        </w:tc>
      </w:tr>
    </w:tbl>
    <w:p w14:paraId="49EC4856" w14:textId="16F8E4B6" w:rsidR="00F94392" w:rsidRDefault="00F10BAD" w:rsidP="00280276">
      <w:pPr>
        <w:rPr>
          <w:i/>
          <w:iCs/>
          <w:sz w:val="22"/>
          <w:szCs w:val="22"/>
        </w:rPr>
      </w:pPr>
      <w:r>
        <w:rPr>
          <w:i/>
          <w:iCs/>
          <w:sz w:val="22"/>
          <w:szCs w:val="22"/>
        </w:rPr>
        <w:t>Fuente: elaboración propia.</w:t>
      </w:r>
    </w:p>
    <w:p w14:paraId="10AD2EF7" w14:textId="49700E6D" w:rsidR="00140BFE" w:rsidRPr="008436C9" w:rsidRDefault="008436C9" w:rsidP="00962476">
      <w:pPr>
        <w:rPr>
          <w:lang w:val="en-ES"/>
        </w:rPr>
      </w:pPr>
      <w:commentRangeStart w:id="42"/>
      <w:r>
        <w:rPr>
          <w:lang w:val="en-ES"/>
        </w:rPr>
        <w:t xml:space="preserve">A nivel nacional, la inmigración explica en torno a una quinta parte</w:t>
      </w:r>
      <w:commentRangeEnd w:id="42"/>
      <w:r>
        <w:rPr>
          <w:rStyle w:val="CommentReference"/>
        </w:rPr>
        <w:commentReference w:id="42"/>
      </w:r>
      <w:r>
        <w:rPr>
          <w:lang w:val="en-ES"/>
        </w:rPr>
        <w:t xml:space="preserve"> (≈ 22%) del incremento acumulado del precio de los nuevos contratos entre 2015 y 2024. La contribución es marcadamente heterogénea: supera el 30% en Barcelona, Girona, Baleares y Madrid —las provincias que han concentrado los mayores flujos migratorios— y es inferior al 10% en provincias del interior con menor presión demográfica, como las extremeñas, Ciudad Real o Córdoba. </w:t>
      </w:r>
    </w:p>
    <w:p w14:paraId="73B4C6B0" w14:textId="5CB97218" w:rsidR="008436C9" w:rsidRDefault="008436C9" w:rsidP="008436C9">
      <w:pPr>
        <w:rPr>
          <w:lang w:val="en-ES"/>
        </w:rPr>
      </w:pPr>
      <w:commentRangeStart w:id="43"/>
      <w:r>
        <w:rPr>
          <w:lang w:val="en-ES"/>
        </w:rPr>
        <w:t xml:space="preserve">Esta cifra puede interpretarse como una cota inferior del efecto real</w:t>
      </w:r>
      <w:commentRangeEnd w:id="43"/>
      <w:r>
        <w:rPr>
          <w:rStyle w:val="CommentReference"/>
        </w:rPr>
        <w:commentReference w:id="43"/>
      </w:r>
      <w:r>
        <w:rPr>
          <w:lang w:val="en-ES"/>
        </w:rPr>
        <w:t xml:space="preserve">, por varios motivos. El primero, que la estimación no contempla posibles efectos rezagados. El segundo, que </w:t>
      </w:r>
    </w:p>
    <w:p w14:paraId="221FE865" w14:textId="30543930" w:rsidR="00EA65AD" w:rsidRDefault="006C29DE" w:rsidP="006C29DE">
      <w:pPr>
        <w:rPr>
          <w:color w:val="C00000"/>
          <w:lang w:val="en-ES"/>
        </w:rPr>
      </w:pPr>
      <w:r>
        <w:rPr>
          <w:color w:val="C00000"/>
          <w:lang w:val="en-ES"/>
        </w:rPr>
        <w:t xml:space="preserve">Si aplicamos el coeficiente estimado al periodo 2021-2024, donde los flujos migratorios han sido mucho más intensos que en el primer lustro de la muestra, la heterogeneidad territorial se mantiene: en Barcelona más de un 50% del incremento del precio de los nuevos contratos puede explicarse por la inmigración, y en Alicante y Girona esta cifra supera el 40%; mientras tanto, en Córdoba, Cáceres y Cádiz no llega al 12%, y en Badajoz es apenas un 8%. A nivel nacional, la inmigración explica en torno a un 29% del incremento total de precios. Podría señalarse que la interpretación del crecimiento acumulado debe realizarse con cautela, ya que el coeficiente del efecto migratorio ha sido estimado para el total del periodo, por lo que la extrapolación a la submuestra supone que el impacto ha sido homogéneo a lo largo del tiempo. </w:t>
      </w:r>
      <w:commentRangeStart w:id="44"/>
      <w:r>
        <w:rPr>
          <w:color w:val="C00000"/>
          <w:lang w:val="en-ES"/>
        </w:rPr>
        <w:t xml:space="preserve">No obstante, la estimación del modelo para los años 2021-2024 ofrece un coeficiente muy similar</w:t>
      </w:r>
      <w:commentRangeEnd w:id="44"/>
      <w:r>
        <w:rPr>
          <w:rStyle w:val="CommentReference"/>
        </w:rPr>
        <w:commentReference w:id="44"/>
      </w:r>
      <w:r>
        <w:rPr>
          <w:color w:val="C00000"/>
          <w:lang w:val="en-ES"/>
        </w:rPr>
        <w:t xml:space="preserve"> (2,27 para el efecto limpio), por lo que el resultado es estable en magnitud y puede suponerse válido, a pesar de que no alcanza el umbral convencional de significatividad (p-valor=0,16, lo que era esperable al reducirse la muestra a 184 observaciones). Además, la primera etapa es aún más robusta (KP-F=13,33) que en la muestra completa. </w:t>
      </w:r>
    </w:p>
    <w:p w14:paraId="6545E83F" w14:textId="0DE278B6" w:rsidR="007B4837" w:rsidRPr="007B4837" w:rsidRDefault="007B4837" w:rsidP="007B4837">
      <w:pPr>
        <w:pStyle w:val="Caption"/>
        <w:keepNext/>
        <w:rPr>
          <w:b/>
          <w:bCs/>
          <w:color w:val="auto"/>
          <w:sz w:val="22"/>
          <w:szCs w:val="22"/>
        </w:rPr>
      </w:pPr>
      <w:r>
        <w:rPr>
          <w:b/>
          <w:bCs/>
          <w:color w:val="auto"/>
          <w:sz w:val="22"/>
          <w:szCs w:val="22"/>
        </w:rPr>
        <w:t xml:space="preserve">Tabla </w:t>
        <w:fldChar w:fldCharType="begin"/>
        <w:instrText xml:space="preserve"> SEQ Tabla \* ARABIC </w:instrText>
        <w:fldChar w:fldCharType="separate"/>
      </w:r>
      <w:r>
        <w:rPr>
          <w:b/>
          <w:bCs/>
          <w:noProof/>
          <w:color w:val="auto"/>
          <w:sz w:val="22"/>
          <w:szCs w:val="22"/>
        </w:rPr>
        <w:t>3</w:t>
      </w:r>
      <w:r>
        <w:rPr>
          <w:b/>
          <w:bCs/>
          <w:color w:val="auto"/>
          <w:sz w:val="22"/>
          <w:szCs w:val="22"/>
        </w:rPr>
        <w:fldChar w:fldCharType="end"/>
        <w:t>b: Contribución de la inmigración al aumento de precios de los nuevos contratos de alquiler. Estimación por provincias (46) y para el conjunto de España. 2021-2024.</w:t>
      </w:r>
    </w:p>
    <w:tbl>
      <w:tblPr>
        <w:tblStyle w:val="TableGridLight"/>
        <w:tblW w:w="850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60"/>
        <w:gridCol w:w="936"/>
        <w:gridCol w:w="1899"/>
        <w:gridCol w:w="1842"/>
        <w:gridCol w:w="2268"/>
      </w:tblGrid>
      <w:tr w:rsidR="006C29DE" w:rsidRPr="00E23169" w14:paraId="26242F4E" w14:textId="77777777" w:rsidTr="009800E4">
        <w:trPr>
          <w:trHeight w:val="300"/>
        </w:trPr>
        <w:tc>
          <w:tcPr>
            <w:tcW w:w="1560" w:type="dxa"/>
            <w:tcBorders>
              <w:top w:val="single" w:sz="12" w:space="0" w:color="auto"/>
              <w:bottom w:val="single" w:sz="12" w:space="0" w:color="auto"/>
            </w:tcBorders>
            <w:noWrap/>
            <w:vAlign w:val="center"/>
            <w:hideMark/>
          </w:tcPr>
          <w:p w14:paraId="295B9AE7" w14:textId="77777777" w:rsidR="006C29DE" w:rsidRPr="00E23169" w:rsidRDefault="006C29DE" w:rsidP="009800E4">
            <w:pPr>
              <w:spacing w:before="0" w:after="0" w:line="276" w:lineRule="auto"/>
              <w:jc w:val="center"/>
              <w:rPr>
                <w:color w:val="C00000"/>
                <w:sz w:val="20"/>
                <w:szCs w:val="20"/>
                <w:lang w:eastAsia="en-GB"/>
              </w:rPr>
            </w:pPr>
            <w:r>
              <w:rPr>
                <w:color w:val="C00000"/>
                <w:sz w:val="20"/>
                <w:szCs w:val="20"/>
              </w:rPr>
              <w:t>Provincia</w:t>
            </w:r>
          </w:p>
        </w:tc>
        <w:tc>
          <w:tcPr>
            <w:tcW w:w="936" w:type="dxa"/>
            <w:tcBorders>
              <w:top w:val="single" w:sz="12" w:space="0" w:color="auto"/>
              <w:bottom w:val="single" w:sz="12" w:space="0" w:color="auto"/>
            </w:tcBorders>
            <w:noWrap/>
            <w:vAlign w:val="center"/>
            <w:hideMark/>
          </w:tcPr>
          <w:p w14:paraId="3A524F9C" w14:textId="77777777" w:rsidR="006C29DE" w:rsidRPr="00E23169" w:rsidRDefault="006C29DE" w:rsidP="009800E4">
            <w:pPr>
              <w:spacing w:before="0" w:after="0" w:line="276" w:lineRule="auto"/>
              <w:jc w:val="center"/>
              <w:rPr>
                <w:color w:val="C00000"/>
                <w:sz w:val="20"/>
                <w:szCs w:val="20"/>
                <w:lang w:eastAsia="en-GB"/>
              </w:rPr>
            </w:pPr>
            <m:oMathPara>
              <m:oMath>
                <m:r>
                  <w:rPr>
                    <w:rFonts w:ascii="Cambria Math" w:hAnsi="Cambria Math"/>
                    <w:color w:val="C00000"/>
                    <w:sz w:val="20"/>
                    <w:szCs w:val="20"/>
                  </w:rPr>
                  <m:t>∆%</m:t>
                </m:r>
                <m:sSub>
                  <m:sSubPr>
                    <m:ctrlPr>
                      <w:rPr>
                        <w:rFonts w:ascii="Cambria Math" w:hAnsi="Cambria Math"/>
                        <w:i/>
                        <w:color w:val="C00000"/>
                        <w:sz w:val="20"/>
                        <w:szCs w:val="20"/>
                      </w:rPr>
                    </m:ctrlPr>
                  </m:sSubPr>
                  <m:e>
                    <m:r>
                      <w:rPr>
                        <w:rFonts w:ascii="Cambria Math" w:hAnsi="Cambria Math"/>
                        <w:color w:val="C00000"/>
                        <w:sz w:val="20"/>
                        <w:szCs w:val="20"/>
                      </w:rPr>
                      <m:t xml:space="preserve"> P</m:t>
                    </m:r>
                  </m:e>
                  <m:sub>
                    <m:r>
                      <w:rPr>
                        <w:rFonts w:ascii="Cambria Math" w:hAnsi="Cambria Math"/>
                        <w:color w:val="C00000"/>
                        <w:sz w:val="20"/>
                        <w:szCs w:val="20"/>
                      </w:rPr>
                      <m:t>new</m:t>
                    </m:r>
                  </m:sub>
                </m:sSub>
              </m:oMath>
            </m:oMathPara>
          </w:p>
        </w:tc>
        <w:tc>
          <w:tcPr>
            <w:tcW w:w="1899" w:type="dxa"/>
            <w:tcBorders>
              <w:top w:val="single" w:sz="12" w:space="0" w:color="auto"/>
              <w:bottom w:val="single" w:sz="12" w:space="0" w:color="auto"/>
            </w:tcBorders>
            <w:noWrap/>
            <w:vAlign w:val="center"/>
            <w:hideMark/>
          </w:tcPr>
          <w:p w14:paraId="02C4D64A" w14:textId="77777777" w:rsidR="006C29DE" w:rsidRPr="00E23169" w:rsidRDefault="006C29DE" w:rsidP="009800E4">
            <w:pPr>
              <w:spacing w:before="0" w:after="0" w:line="276" w:lineRule="auto"/>
              <w:jc w:val="center"/>
              <w:rPr>
                <w:color w:val="C00000"/>
                <w:sz w:val="20"/>
                <w:szCs w:val="20"/>
                <w:lang w:eastAsia="en-GB"/>
              </w:rPr>
            </w:pPr>
            <w:r>
              <w:rPr>
                <w:color w:val="C00000"/>
                <w:sz w:val="20"/>
                <w:szCs w:val="20"/>
              </w:rPr>
              <w:t>Tasa de inmigración acumulada</w:t>
            </w:r>
          </w:p>
        </w:tc>
        <w:tc>
          <w:tcPr>
            <w:tcW w:w="1842" w:type="dxa"/>
            <w:tcBorders>
              <w:top w:val="single" w:sz="12" w:space="0" w:color="auto"/>
              <w:bottom w:val="single" w:sz="12" w:space="0" w:color="auto"/>
            </w:tcBorders>
            <w:noWrap/>
            <w:vAlign w:val="center"/>
            <w:hideMark/>
          </w:tcPr>
          <w:p w14:paraId="545D745A" w14:textId="77777777" w:rsidR="006C29DE" w:rsidRPr="00E23169" w:rsidRDefault="006C29DE" w:rsidP="009800E4">
            <w:pPr>
              <w:spacing w:before="0" w:after="0" w:line="276" w:lineRule="auto"/>
              <w:jc w:val="center"/>
              <w:rPr>
                <w:color w:val="C00000"/>
                <w:sz w:val="20"/>
                <w:szCs w:val="20"/>
                <w:lang w:eastAsia="en-GB"/>
              </w:rPr>
            </w:pPr>
            <m:oMath>
              <m:r>
                <w:rPr>
                  <w:rFonts w:ascii="Cambria Math" w:hAnsi="Cambria Math"/>
                  <w:color w:val="C00000"/>
                  <w:sz w:val="20"/>
                  <w:szCs w:val="20"/>
                </w:rPr>
                <m:t>∆%</m:t>
              </m:r>
              <m:sSub>
                <m:sSubPr>
                  <m:ctrlPr>
                    <w:rPr>
                      <w:rFonts w:ascii="Cambria Math" w:hAnsi="Cambria Math"/>
                      <w:i/>
                      <w:color w:val="C00000"/>
                      <w:sz w:val="20"/>
                      <w:szCs w:val="20"/>
                    </w:rPr>
                  </m:ctrlPr>
                </m:sSubPr>
                <m:e>
                  <m:r>
                    <w:rPr>
                      <w:rFonts w:ascii="Cambria Math" w:hAnsi="Cambria Math"/>
                      <w:color w:val="C00000"/>
                      <w:sz w:val="20"/>
                      <w:szCs w:val="20"/>
                    </w:rPr>
                    <m:t xml:space="preserve"> P</m:t>
                  </m:r>
                </m:e>
                <m:sub>
                  <m:r>
                    <w:rPr>
                      <w:rFonts w:ascii="Cambria Math" w:hAnsi="Cambria Math"/>
                      <w:color w:val="C00000"/>
                      <w:sz w:val="20"/>
                      <w:szCs w:val="20"/>
                    </w:rPr>
                    <m:t>new</m:t>
                  </m:r>
                </m:sub>
              </m:sSub>
            </m:oMath>
            <w:r>
              <w:rPr>
                <w:rFonts w:eastAsiaTheme="minorEastAsia"/>
                <w:color w:val="C00000"/>
                <w:sz w:val="20"/>
                <w:szCs w:val="20"/>
              </w:rPr>
              <w:t xml:space="preserve"> debido a la inmigración</w:t>
            </w:r>
          </w:p>
        </w:tc>
        <w:tc>
          <w:tcPr>
            <w:tcW w:w="2268" w:type="dxa"/>
            <w:tcBorders>
              <w:top w:val="single" w:sz="12" w:space="0" w:color="auto"/>
              <w:bottom w:val="single" w:sz="12" w:space="0" w:color="auto"/>
            </w:tcBorders>
            <w:vAlign w:val="center"/>
          </w:tcPr>
          <w:p w14:paraId="204585A1" w14:textId="77777777" w:rsidR="006C29DE" w:rsidRPr="00E23169" w:rsidRDefault="006C29DE" w:rsidP="009800E4">
            <w:pPr>
              <w:spacing w:before="0" w:after="0" w:line="276" w:lineRule="auto"/>
              <w:jc w:val="center"/>
              <w:rPr>
                <w:color w:val="C00000"/>
                <w:sz w:val="20"/>
                <w:szCs w:val="20"/>
                <w:lang w:eastAsia="en-GB"/>
              </w:rPr>
            </w:pPr>
            <w:r>
              <w:rPr>
                <w:rFonts w:eastAsiaTheme="minorEastAsia"/>
                <w:color w:val="C00000"/>
                <w:sz w:val="20"/>
                <w:szCs w:val="20"/>
              </w:rPr>
              <w:t xml:space="preserve">Proporción de </w:t>
            </w:r>
            <m:oMath>
              <m:r>
                <w:rPr>
                  <w:rFonts w:ascii="Cambria Math" w:hAnsi="Cambria Math"/>
                  <w:color w:val="C00000"/>
                  <w:sz w:val="20"/>
                  <w:szCs w:val="20"/>
                </w:rPr>
                <m:t>∆%</m:t>
              </m:r>
              <m:sSub>
                <m:sSubPr>
                  <m:ctrlPr>
                    <w:rPr>
                      <w:rFonts w:ascii="Cambria Math" w:hAnsi="Cambria Math"/>
                      <w:i/>
                      <w:color w:val="C00000"/>
                      <w:sz w:val="20"/>
                      <w:szCs w:val="20"/>
                    </w:rPr>
                  </m:ctrlPr>
                </m:sSubPr>
                <m:e>
                  <m:r>
                    <w:rPr>
                      <w:rFonts w:ascii="Cambria Math" w:hAnsi="Cambria Math"/>
                      <w:color w:val="C00000"/>
                      <w:sz w:val="20"/>
                      <w:szCs w:val="20"/>
                    </w:rPr>
                    <m:t xml:space="preserve"> P</m:t>
                  </m:r>
                </m:e>
                <m:sub>
                  <m:r>
                    <w:rPr>
                      <w:rFonts w:ascii="Cambria Math" w:hAnsi="Cambria Math"/>
                      <w:color w:val="C00000"/>
                      <w:sz w:val="20"/>
                      <w:szCs w:val="20"/>
                    </w:rPr>
                    <m:t>new</m:t>
                  </m:r>
                </m:sub>
              </m:sSub>
            </m:oMath>
            <w:r>
              <w:rPr>
                <w:rFonts w:eastAsiaTheme="minorEastAsia"/>
                <w:color w:val="C00000"/>
                <w:sz w:val="20"/>
                <w:szCs w:val="20"/>
              </w:rPr>
              <w:t xml:space="preserve"> explicada por la inmigración</w:t>
            </w:r>
          </w:p>
        </w:tc>
      </w:tr>
      <w:tr w:rsidR="006C29DE" w:rsidRPr="00E23169" w14:paraId="24E5E9AF" w14:textId="77777777" w:rsidTr="009800E4">
        <w:trPr>
          <w:trHeight w:val="300"/>
        </w:trPr>
        <w:tc>
          <w:tcPr>
            <w:tcW w:w="1560" w:type="dxa"/>
            <w:tcBorders>
              <w:top w:val="single" w:sz="12" w:space="0" w:color="auto"/>
            </w:tcBorders>
            <w:noWrap/>
            <w:hideMark/>
          </w:tcPr>
          <w:p w14:paraId="5537978E" w14:textId="77777777" w:rsidR="006C29DE" w:rsidRPr="00E23169" w:rsidRDefault="006C29DE" w:rsidP="009800E4">
            <w:pPr>
              <w:spacing w:before="0" w:after="0" w:line="276" w:lineRule="auto"/>
              <w:jc w:val="center"/>
              <w:rPr>
                <w:color w:val="C00000"/>
                <w:sz w:val="20"/>
                <w:szCs w:val="20"/>
                <w:lang w:eastAsia="en-GB"/>
              </w:rPr>
            </w:pPr>
            <w:r>
              <w:rPr>
                <w:color w:val="C00000"/>
                <w:sz w:val="20"/>
                <w:szCs w:val="20"/>
              </w:rPr>
              <w:t>Barcelona</w:t>
            </w:r>
          </w:p>
        </w:tc>
        <w:tc>
          <w:tcPr>
            <w:tcW w:w="936" w:type="dxa"/>
            <w:tcBorders>
              <w:top w:val="single" w:sz="12" w:space="0" w:color="auto"/>
            </w:tcBorders>
            <w:noWrap/>
            <w:hideMark/>
          </w:tcPr>
          <w:p w14:paraId="50BE02B8" w14:textId="77777777" w:rsidR="006C29DE" w:rsidRPr="00E23169" w:rsidRDefault="006C29DE" w:rsidP="009800E4">
            <w:pPr>
              <w:spacing w:before="0" w:after="0" w:line="276" w:lineRule="auto"/>
              <w:jc w:val="center"/>
              <w:rPr>
                <w:color w:val="C00000"/>
                <w:sz w:val="20"/>
                <w:szCs w:val="20"/>
                <w:lang w:eastAsia="en-GB"/>
              </w:rPr>
            </w:pPr>
            <w:r>
              <w:rPr>
                <w:color w:val="C00000"/>
                <w:sz w:val="20"/>
                <w:szCs w:val="20"/>
              </w:rPr>
              <w:t>18,8</w:t>
            </w:r>
          </w:p>
        </w:tc>
        <w:tc>
          <w:tcPr>
            <w:tcW w:w="1899" w:type="dxa"/>
            <w:tcBorders>
              <w:top w:val="single" w:sz="12" w:space="0" w:color="auto"/>
            </w:tcBorders>
            <w:noWrap/>
            <w:hideMark/>
          </w:tcPr>
          <w:p w14:paraId="247B2868" w14:textId="77777777" w:rsidR="006C29DE" w:rsidRPr="00E23169" w:rsidRDefault="006C29DE" w:rsidP="009800E4">
            <w:pPr>
              <w:spacing w:before="0" w:after="0" w:line="276" w:lineRule="auto"/>
              <w:jc w:val="center"/>
              <w:rPr>
                <w:color w:val="C00000"/>
                <w:sz w:val="20"/>
                <w:szCs w:val="20"/>
                <w:lang w:eastAsia="en-GB"/>
              </w:rPr>
            </w:pPr>
            <w:r>
              <w:rPr>
                <w:color w:val="C00000"/>
                <w:sz w:val="20"/>
                <w:szCs w:val="20"/>
              </w:rPr>
              <w:t>4,3</w:t>
            </w:r>
          </w:p>
        </w:tc>
        <w:tc>
          <w:tcPr>
            <w:tcW w:w="1842" w:type="dxa"/>
            <w:tcBorders>
              <w:top w:val="single" w:sz="12" w:space="0" w:color="auto"/>
            </w:tcBorders>
            <w:noWrap/>
            <w:hideMark/>
          </w:tcPr>
          <w:p w14:paraId="23C9F646" w14:textId="77777777" w:rsidR="006C29DE" w:rsidRPr="00E23169" w:rsidRDefault="006C29DE" w:rsidP="009800E4">
            <w:pPr>
              <w:spacing w:before="0" w:after="0" w:line="276" w:lineRule="auto"/>
              <w:jc w:val="center"/>
              <w:rPr>
                <w:color w:val="C00000"/>
                <w:sz w:val="20"/>
                <w:szCs w:val="20"/>
                <w:lang w:eastAsia="en-GB"/>
              </w:rPr>
            </w:pPr>
            <w:r>
              <w:rPr>
                <w:color w:val="C00000"/>
                <w:sz w:val="20"/>
                <w:szCs w:val="20"/>
              </w:rPr>
              <w:t>9,6</w:t>
            </w:r>
          </w:p>
        </w:tc>
        <w:tc>
          <w:tcPr>
            <w:tcW w:w="2268" w:type="dxa"/>
            <w:tcBorders>
              <w:top w:val="single" w:sz="12" w:space="0" w:color="auto"/>
            </w:tcBorders>
          </w:tcPr>
          <w:p w14:paraId="15F9A2C4" w14:textId="77777777" w:rsidR="006C29DE" w:rsidRPr="00E23169" w:rsidRDefault="006C29DE" w:rsidP="009800E4">
            <w:pPr>
              <w:spacing w:before="0" w:after="0" w:line="276" w:lineRule="auto"/>
              <w:jc w:val="center"/>
              <w:rPr>
                <w:color w:val="C00000"/>
                <w:sz w:val="20"/>
                <w:szCs w:val="20"/>
                <w:lang w:eastAsia="en-GB"/>
              </w:rPr>
            </w:pPr>
            <w:r>
              <w:rPr>
                <w:color w:val="C00000"/>
                <w:sz w:val="20"/>
                <w:szCs w:val="20"/>
              </w:rPr>
              <w:t>53,0</w:t>
            </w:r>
          </w:p>
        </w:tc>
      </w:tr>
      <w:tr w:rsidR="006C29DE" w:rsidRPr="00E23169" w14:paraId="79BC7F0E" w14:textId="77777777" w:rsidTr="009800E4">
        <w:trPr>
          <w:trHeight w:val="300"/>
        </w:trPr>
        <w:tc>
          <w:tcPr>
            <w:tcW w:w="1560" w:type="dxa"/>
            <w:noWrap/>
            <w:hideMark/>
          </w:tcPr>
          <w:p w14:paraId="2342A60F" w14:textId="77777777" w:rsidR="006C29DE" w:rsidRPr="00E23169" w:rsidRDefault="006C29DE" w:rsidP="009800E4">
            <w:pPr>
              <w:spacing w:before="0" w:after="0" w:line="276" w:lineRule="auto"/>
              <w:jc w:val="center"/>
              <w:rPr>
                <w:color w:val="C00000"/>
                <w:sz w:val="20"/>
                <w:szCs w:val="20"/>
                <w:lang w:eastAsia="en-GB"/>
              </w:rPr>
            </w:pPr>
            <w:r>
              <w:rPr>
                <w:color w:val="C00000"/>
                <w:sz w:val="20"/>
                <w:szCs w:val="20"/>
              </w:rPr>
              <w:t>Alicante</w:t>
            </w:r>
          </w:p>
        </w:tc>
        <w:tc>
          <w:tcPr>
            <w:tcW w:w="936" w:type="dxa"/>
            <w:noWrap/>
            <w:hideMark/>
          </w:tcPr>
          <w:p w14:paraId="4EE94BDD" w14:textId="77777777" w:rsidR="006C29DE" w:rsidRPr="00E23169" w:rsidRDefault="006C29DE" w:rsidP="009800E4">
            <w:pPr>
              <w:spacing w:before="0" w:after="0" w:line="276" w:lineRule="auto"/>
              <w:jc w:val="center"/>
              <w:rPr>
                <w:color w:val="C00000"/>
                <w:sz w:val="20"/>
                <w:szCs w:val="20"/>
                <w:lang w:eastAsia="en-GB"/>
              </w:rPr>
            </w:pPr>
            <w:r>
              <w:rPr>
                <w:color w:val="C00000"/>
                <w:sz w:val="20"/>
                <w:szCs w:val="20"/>
              </w:rPr>
              <w:t>33,5</w:t>
            </w:r>
          </w:p>
        </w:tc>
        <w:tc>
          <w:tcPr>
            <w:tcW w:w="1899" w:type="dxa"/>
            <w:noWrap/>
            <w:hideMark/>
          </w:tcPr>
          <w:p w14:paraId="671042E3" w14:textId="77777777" w:rsidR="006C29DE" w:rsidRPr="00E23169" w:rsidRDefault="006C29DE" w:rsidP="009800E4">
            <w:pPr>
              <w:spacing w:before="0" w:after="0" w:line="276" w:lineRule="auto"/>
              <w:jc w:val="center"/>
              <w:rPr>
                <w:color w:val="C00000"/>
                <w:sz w:val="20"/>
                <w:szCs w:val="20"/>
                <w:lang w:eastAsia="en-GB"/>
              </w:rPr>
            </w:pPr>
            <w:r>
              <w:rPr>
                <w:color w:val="C00000"/>
                <w:sz w:val="20"/>
                <w:szCs w:val="20"/>
              </w:rPr>
              <w:t>5,7</w:t>
            </w:r>
          </w:p>
        </w:tc>
        <w:tc>
          <w:tcPr>
            <w:tcW w:w="1842" w:type="dxa"/>
            <w:noWrap/>
            <w:hideMark/>
          </w:tcPr>
          <w:p w14:paraId="75E2E3FD" w14:textId="77777777" w:rsidR="006C29DE" w:rsidRPr="00E23169" w:rsidRDefault="006C29DE" w:rsidP="009800E4">
            <w:pPr>
              <w:spacing w:before="0" w:after="0" w:line="276" w:lineRule="auto"/>
              <w:jc w:val="center"/>
              <w:rPr>
                <w:color w:val="C00000"/>
                <w:sz w:val="20"/>
                <w:szCs w:val="20"/>
                <w:lang w:eastAsia="en-GB"/>
              </w:rPr>
            </w:pPr>
            <w:r>
              <w:rPr>
                <w:color w:val="C00000"/>
                <w:sz w:val="20"/>
                <w:szCs w:val="20"/>
              </w:rPr>
              <w:t>13,0</w:t>
            </w:r>
          </w:p>
        </w:tc>
        <w:tc>
          <w:tcPr>
            <w:tcW w:w="2268" w:type="dxa"/>
          </w:tcPr>
          <w:p w14:paraId="1C5165D6" w14:textId="77777777" w:rsidR="006C29DE" w:rsidRPr="00E23169" w:rsidRDefault="006C29DE" w:rsidP="009800E4">
            <w:pPr>
              <w:spacing w:before="0" w:after="0" w:line="276" w:lineRule="auto"/>
              <w:jc w:val="center"/>
              <w:rPr>
                <w:color w:val="C00000"/>
                <w:sz w:val="20"/>
                <w:szCs w:val="20"/>
                <w:lang w:eastAsia="en-GB"/>
              </w:rPr>
            </w:pPr>
            <w:r>
              <w:rPr>
                <w:color w:val="C00000"/>
                <w:sz w:val="20"/>
                <w:szCs w:val="20"/>
              </w:rPr>
              <w:t>42,3</w:t>
            </w:r>
          </w:p>
        </w:tc>
      </w:tr>
      <w:tr w:rsidR="006C29DE" w:rsidRPr="00E23169" w14:paraId="75F0A5F0" w14:textId="77777777" w:rsidTr="009800E4">
        <w:trPr>
          <w:trHeight w:val="300"/>
        </w:trPr>
        <w:tc>
          <w:tcPr>
            <w:tcW w:w="1560" w:type="dxa"/>
            <w:noWrap/>
            <w:hideMark/>
          </w:tcPr>
          <w:p w14:paraId="4F6344C1" w14:textId="77777777" w:rsidR="006C29DE" w:rsidRPr="00E23169" w:rsidRDefault="006C29DE" w:rsidP="009800E4">
            <w:pPr>
              <w:spacing w:before="0" w:after="0" w:line="276" w:lineRule="auto"/>
              <w:jc w:val="center"/>
              <w:rPr>
                <w:color w:val="C00000"/>
                <w:sz w:val="20"/>
                <w:szCs w:val="20"/>
                <w:lang w:eastAsia="en-GB"/>
              </w:rPr>
            </w:pPr>
            <w:r>
              <w:rPr>
                <w:color w:val="C00000"/>
                <w:sz w:val="20"/>
                <w:szCs w:val="20"/>
              </w:rPr>
              <w:t>Girona</w:t>
            </w:r>
          </w:p>
        </w:tc>
        <w:tc>
          <w:tcPr>
            <w:tcW w:w="936" w:type="dxa"/>
            <w:noWrap/>
            <w:hideMark/>
          </w:tcPr>
          <w:p w14:paraId="2E5185F1" w14:textId="77777777" w:rsidR="006C29DE" w:rsidRPr="00E23169" w:rsidRDefault="006C29DE" w:rsidP="009800E4">
            <w:pPr>
              <w:spacing w:before="0" w:after="0" w:line="276" w:lineRule="auto"/>
              <w:jc w:val="center"/>
              <w:rPr>
                <w:color w:val="C00000"/>
                <w:sz w:val="20"/>
                <w:szCs w:val="20"/>
                <w:lang w:eastAsia="en-GB"/>
              </w:rPr>
            </w:pPr>
            <w:r>
              <w:rPr>
                <w:color w:val="C00000"/>
                <w:sz w:val="20"/>
                <w:szCs w:val="20"/>
              </w:rPr>
              <w:t>25,6</w:t>
            </w:r>
          </w:p>
        </w:tc>
        <w:tc>
          <w:tcPr>
            <w:tcW w:w="1899" w:type="dxa"/>
            <w:noWrap/>
            <w:hideMark/>
          </w:tcPr>
          <w:p w14:paraId="088C42A0" w14:textId="77777777" w:rsidR="006C29DE" w:rsidRPr="00E23169" w:rsidRDefault="006C29DE" w:rsidP="009800E4">
            <w:pPr>
              <w:spacing w:before="0" w:after="0" w:line="276" w:lineRule="auto"/>
              <w:jc w:val="center"/>
              <w:rPr>
                <w:color w:val="C00000"/>
                <w:sz w:val="20"/>
                <w:szCs w:val="20"/>
                <w:lang w:eastAsia="en-GB"/>
              </w:rPr>
            </w:pPr>
            <w:r>
              <w:rPr>
                <w:color w:val="C00000"/>
                <w:sz w:val="20"/>
                <w:szCs w:val="20"/>
              </w:rPr>
              <w:t>4,3</w:t>
            </w:r>
          </w:p>
        </w:tc>
        <w:tc>
          <w:tcPr>
            <w:tcW w:w="1842" w:type="dxa"/>
            <w:noWrap/>
            <w:hideMark/>
          </w:tcPr>
          <w:p w14:paraId="07E49FF6" w14:textId="77777777" w:rsidR="006C29DE" w:rsidRPr="00E23169" w:rsidRDefault="006C29DE" w:rsidP="009800E4">
            <w:pPr>
              <w:spacing w:before="0" w:after="0" w:line="276" w:lineRule="auto"/>
              <w:jc w:val="center"/>
              <w:rPr>
                <w:color w:val="C00000"/>
                <w:sz w:val="20"/>
                <w:szCs w:val="20"/>
                <w:lang w:eastAsia="en-GB"/>
              </w:rPr>
            </w:pPr>
            <w:r>
              <w:rPr>
                <w:color w:val="C00000"/>
                <w:sz w:val="20"/>
                <w:szCs w:val="20"/>
              </w:rPr>
              <w:t>9,6</w:t>
            </w:r>
          </w:p>
        </w:tc>
        <w:tc>
          <w:tcPr>
            <w:tcW w:w="2268" w:type="dxa"/>
          </w:tcPr>
          <w:p w14:paraId="68D95DCE" w14:textId="77777777" w:rsidR="006C29DE" w:rsidRPr="00E23169" w:rsidRDefault="006C29DE" w:rsidP="009800E4">
            <w:pPr>
              <w:spacing w:before="0" w:after="0" w:line="276" w:lineRule="auto"/>
              <w:jc w:val="center"/>
              <w:rPr>
                <w:color w:val="C00000"/>
                <w:sz w:val="20"/>
                <w:szCs w:val="20"/>
                <w:lang w:eastAsia="en-GB"/>
              </w:rPr>
            </w:pPr>
            <w:r>
              <w:rPr>
                <w:color w:val="C00000"/>
                <w:sz w:val="20"/>
                <w:szCs w:val="20"/>
              </w:rPr>
              <w:t>40,3</w:t>
            </w:r>
          </w:p>
        </w:tc>
      </w:tr>
      <w:tr w:rsidR="006C29DE" w:rsidRPr="00E23169" w14:paraId="07C88CE7" w14:textId="77777777" w:rsidTr="009800E4">
        <w:trPr>
          <w:trHeight w:val="300"/>
        </w:trPr>
        <w:tc>
          <w:tcPr>
            <w:tcW w:w="1560" w:type="dxa"/>
            <w:noWrap/>
            <w:hideMark/>
          </w:tcPr>
          <w:p w14:paraId="2C1ADCED" w14:textId="77777777" w:rsidR="006C29DE" w:rsidRPr="00E23169" w:rsidRDefault="006C29DE" w:rsidP="009800E4">
            <w:pPr>
              <w:spacing w:before="0" w:after="0" w:line="276" w:lineRule="auto"/>
              <w:jc w:val="center"/>
              <w:rPr>
                <w:color w:val="C00000"/>
                <w:sz w:val="20"/>
                <w:szCs w:val="20"/>
                <w:lang w:eastAsia="en-GB"/>
              </w:rPr>
            </w:pPr>
            <w:r>
              <w:rPr>
                <w:color w:val="C00000"/>
                <w:sz w:val="20"/>
                <w:szCs w:val="20"/>
              </w:rPr>
              <w:t>Madrid</w:t>
            </w:r>
          </w:p>
        </w:tc>
        <w:tc>
          <w:tcPr>
            <w:tcW w:w="936" w:type="dxa"/>
            <w:noWrap/>
            <w:hideMark/>
          </w:tcPr>
          <w:p w14:paraId="1D9A49CA" w14:textId="77777777" w:rsidR="006C29DE" w:rsidRPr="00E23169" w:rsidRDefault="006C29DE" w:rsidP="009800E4">
            <w:pPr>
              <w:spacing w:before="0" w:after="0" w:line="276" w:lineRule="auto"/>
              <w:jc w:val="center"/>
              <w:rPr>
                <w:color w:val="C00000"/>
                <w:sz w:val="20"/>
                <w:szCs w:val="20"/>
                <w:lang w:eastAsia="en-GB"/>
              </w:rPr>
            </w:pPr>
            <w:r>
              <w:rPr>
                <w:color w:val="C00000"/>
                <w:sz w:val="20"/>
                <w:szCs w:val="20"/>
              </w:rPr>
              <w:t>28,8</w:t>
            </w:r>
          </w:p>
        </w:tc>
        <w:tc>
          <w:tcPr>
            <w:tcW w:w="1899" w:type="dxa"/>
            <w:noWrap/>
            <w:hideMark/>
          </w:tcPr>
          <w:p w14:paraId="430D8E1E" w14:textId="77777777" w:rsidR="006C29DE" w:rsidRPr="00E23169" w:rsidRDefault="006C29DE" w:rsidP="009800E4">
            <w:pPr>
              <w:spacing w:before="0" w:after="0" w:line="276" w:lineRule="auto"/>
              <w:jc w:val="center"/>
              <w:rPr>
                <w:color w:val="C00000"/>
                <w:sz w:val="20"/>
                <w:szCs w:val="20"/>
                <w:lang w:eastAsia="en-GB"/>
              </w:rPr>
            </w:pPr>
            <w:r>
              <w:rPr>
                <w:color w:val="C00000"/>
                <w:sz w:val="20"/>
                <w:szCs w:val="20"/>
              </w:rPr>
              <w:t>4,4</w:t>
            </w:r>
          </w:p>
        </w:tc>
        <w:tc>
          <w:tcPr>
            <w:tcW w:w="1842" w:type="dxa"/>
            <w:noWrap/>
            <w:hideMark/>
          </w:tcPr>
          <w:p w14:paraId="7A11F687" w14:textId="77777777" w:rsidR="006C29DE" w:rsidRPr="00E23169" w:rsidRDefault="006C29DE" w:rsidP="009800E4">
            <w:pPr>
              <w:spacing w:before="0" w:after="0" w:line="276" w:lineRule="auto"/>
              <w:jc w:val="center"/>
              <w:rPr>
                <w:color w:val="C00000"/>
                <w:sz w:val="20"/>
                <w:szCs w:val="20"/>
                <w:lang w:eastAsia="en-GB"/>
              </w:rPr>
            </w:pPr>
            <w:r>
              <w:rPr>
                <w:color w:val="C00000"/>
                <w:sz w:val="20"/>
                <w:szCs w:val="20"/>
              </w:rPr>
              <w:t>9,9</w:t>
            </w:r>
          </w:p>
        </w:tc>
        <w:tc>
          <w:tcPr>
            <w:tcW w:w="2268" w:type="dxa"/>
          </w:tcPr>
          <w:p w14:paraId="1E2B8CE2" w14:textId="77777777" w:rsidR="006C29DE" w:rsidRPr="00E23169" w:rsidRDefault="006C29DE" w:rsidP="009800E4">
            <w:pPr>
              <w:spacing w:before="0" w:after="0" w:line="276" w:lineRule="auto"/>
              <w:jc w:val="center"/>
              <w:rPr>
                <w:color w:val="C00000"/>
                <w:sz w:val="20"/>
                <w:szCs w:val="20"/>
                <w:lang w:eastAsia="en-GB"/>
              </w:rPr>
            </w:pPr>
            <w:r>
              <w:rPr>
                <w:color w:val="C00000"/>
                <w:sz w:val="20"/>
                <w:szCs w:val="20"/>
              </w:rPr>
              <w:t>37,2</w:t>
            </w:r>
          </w:p>
        </w:tc>
      </w:tr>
      <w:tr w:rsidR="006C29DE" w:rsidRPr="00E23169" w14:paraId="1D33BC44" w14:textId="77777777" w:rsidTr="009800E4">
        <w:trPr>
          <w:trHeight w:val="300"/>
        </w:trPr>
        <w:tc>
          <w:tcPr>
            <w:tcW w:w="1560" w:type="dxa"/>
            <w:noWrap/>
            <w:hideMark/>
          </w:tcPr>
          <w:p w14:paraId="33D22261" w14:textId="77777777" w:rsidR="006C29DE" w:rsidRPr="00E23169" w:rsidRDefault="006C29DE" w:rsidP="009800E4">
            <w:pPr>
              <w:spacing w:before="0" w:after="0" w:line="276" w:lineRule="auto"/>
              <w:jc w:val="center"/>
              <w:rPr>
                <w:color w:val="C00000"/>
                <w:sz w:val="20"/>
                <w:szCs w:val="20"/>
                <w:lang w:eastAsia="en-GB"/>
              </w:rPr>
            </w:pPr>
            <w:r>
              <w:rPr>
                <w:color w:val="C00000"/>
                <w:sz w:val="20"/>
                <w:szCs w:val="20"/>
              </w:rPr>
              <w:t>Tarragona</w:t>
            </w:r>
          </w:p>
        </w:tc>
        <w:tc>
          <w:tcPr>
            <w:tcW w:w="936" w:type="dxa"/>
            <w:noWrap/>
            <w:hideMark/>
          </w:tcPr>
          <w:p w14:paraId="1F7DC060" w14:textId="77777777" w:rsidR="006C29DE" w:rsidRPr="00E23169" w:rsidRDefault="006C29DE" w:rsidP="009800E4">
            <w:pPr>
              <w:spacing w:before="0" w:after="0" w:line="276" w:lineRule="auto"/>
              <w:jc w:val="center"/>
              <w:rPr>
                <w:color w:val="C00000"/>
                <w:sz w:val="20"/>
                <w:szCs w:val="20"/>
                <w:lang w:eastAsia="en-GB"/>
              </w:rPr>
            </w:pPr>
            <w:r>
              <w:rPr>
                <w:color w:val="C00000"/>
                <w:sz w:val="20"/>
                <w:szCs w:val="20"/>
              </w:rPr>
              <w:t>27,5</w:t>
            </w:r>
          </w:p>
        </w:tc>
        <w:tc>
          <w:tcPr>
            <w:tcW w:w="1899" w:type="dxa"/>
            <w:noWrap/>
            <w:hideMark/>
          </w:tcPr>
          <w:p w14:paraId="3649F43F" w14:textId="77777777" w:rsidR="006C29DE" w:rsidRPr="00E23169" w:rsidRDefault="006C29DE" w:rsidP="009800E4">
            <w:pPr>
              <w:spacing w:before="0" w:after="0" w:line="276" w:lineRule="auto"/>
              <w:jc w:val="center"/>
              <w:rPr>
                <w:color w:val="C00000"/>
                <w:sz w:val="20"/>
                <w:szCs w:val="20"/>
                <w:lang w:eastAsia="en-GB"/>
              </w:rPr>
            </w:pPr>
            <w:r>
              <w:rPr>
                <w:color w:val="C00000"/>
                <w:sz w:val="20"/>
                <w:szCs w:val="20"/>
              </w:rPr>
              <w:t>4,2</w:t>
            </w:r>
          </w:p>
        </w:tc>
        <w:tc>
          <w:tcPr>
            <w:tcW w:w="1842" w:type="dxa"/>
            <w:noWrap/>
            <w:hideMark/>
          </w:tcPr>
          <w:p w14:paraId="4E2BF8C4" w14:textId="77777777" w:rsidR="006C29DE" w:rsidRPr="00E23169" w:rsidRDefault="006C29DE" w:rsidP="009800E4">
            <w:pPr>
              <w:spacing w:before="0" w:after="0" w:line="276" w:lineRule="auto"/>
              <w:jc w:val="center"/>
              <w:rPr>
                <w:color w:val="C00000"/>
                <w:sz w:val="20"/>
                <w:szCs w:val="20"/>
                <w:lang w:eastAsia="en-GB"/>
              </w:rPr>
            </w:pPr>
            <w:r>
              <w:rPr>
                <w:color w:val="C00000"/>
                <w:sz w:val="20"/>
                <w:szCs w:val="20"/>
              </w:rPr>
              <w:t>9,4</w:t>
            </w:r>
          </w:p>
        </w:tc>
        <w:tc>
          <w:tcPr>
            <w:tcW w:w="2268" w:type="dxa"/>
          </w:tcPr>
          <w:p w14:paraId="07F355EB" w14:textId="77777777" w:rsidR="006C29DE" w:rsidRPr="00E23169" w:rsidRDefault="006C29DE" w:rsidP="009800E4">
            <w:pPr>
              <w:spacing w:before="0" w:after="0" w:line="276" w:lineRule="auto"/>
              <w:jc w:val="center"/>
              <w:rPr>
                <w:color w:val="C00000"/>
                <w:sz w:val="20"/>
                <w:szCs w:val="20"/>
                <w:lang w:eastAsia="en-GB"/>
              </w:rPr>
            </w:pPr>
            <w:r>
              <w:rPr>
                <w:color w:val="C00000"/>
                <w:sz w:val="20"/>
                <w:szCs w:val="20"/>
              </w:rPr>
              <w:t>37,2</w:t>
            </w:r>
          </w:p>
        </w:tc>
      </w:tr>
      <w:tr w:rsidR="006C29DE" w:rsidRPr="00E23169" w14:paraId="6E63204F" w14:textId="77777777" w:rsidTr="009800E4">
        <w:trPr>
          <w:trHeight w:val="300"/>
        </w:trPr>
        <w:tc>
          <w:tcPr>
            <w:tcW w:w="1560" w:type="dxa"/>
            <w:noWrap/>
            <w:hideMark/>
          </w:tcPr>
          <w:p w14:paraId="64CA3067" w14:textId="77777777" w:rsidR="006C29DE" w:rsidRPr="00E23169" w:rsidRDefault="006C29DE" w:rsidP="009800E4">
            <w:pPr>
              <w:spacing w:before="0" w:after="0" w:line="276" w:lineRule="auto"/>
              <w:jc w:val="center"/>
              <w:rPr>
                <w:color w:val="C00000"/>
                <w:sz w:val="20"/>
                <w:szCs w:val="20"/>
                <w:lang w:eastAsia="en-GB"/>
              </w:rPr>
            </w:pPr>
            <w:r>
              <w:rPr>
                <w:color w:val="C00000"/>
                <w:sz w:val="20"/>
                <w:szCs w:val="20"/>
              </w:rPr>
              <w:t>Guadalajara</w:t>
            </w:r>
          </w:p>
        </w:tc>
        <w:tc>
          <w:tcPr>
            <w:tcW w:w="936" w:type="dxa"/>
            <w:noWrap/>
            <w:hideMark/>
          </w:tcPr>
          <w:p w14:paraId="3BAFC5FF" w14:textId="77777777" w:rsidR="006C29DE" w:rsidRPr="00E23169" w:rsidRDefault="006C29DE" w:rsidP="009800E4">
            <w:pPr>
              <w:spacing w:before="0" w:after="0" w:line="276" w:lineRule="auto"/>
              <w:jc w:val="center"/>
              <w:rPr>
                <w:color w:val="C00000"/>
                <w:sz w:val="20"/>
                <w:szCs w:val="20"/>
                <w:lang w:eastAsia="en-GB"/>
              </w:rPr>
            </w:pPr>
            <w:r>
              <w:rPr>
                <w:color w:val="C00000"/>
                <w:sz w:val="20"/>
                <w:szCs w:val="20"/>
              </w:rPr>
              <w:t>29,2</w:t>
            </w:r>
          </w:p>
        </w:tc>
        <w:tc>
          <w:tcPr>
            <w:tcW w:w="1899" w:type="dxa"/>
            <w:noWrap/>
            <w:hideMark/>
          </w:tcPr>
          <w:p w14:paraId="614B94A9" w14:textId="77777777" w:rsidR="006C29DE" w:rsidRPr="00E23169" w:rsidRDefault="006C29DE" w:rsidP="009800E4">
            <w:pPr>
              <w:spacing w:before="0" w:after="0" w:line="276" w:lineRule="auto"/>
              <w:jc w:val="center"/>
              <w:rPr>
                <w:color w:val="C00000"/>
                <w:sz w:val="20"/>
                <w:szCs w:val="20"/>
                <w:lang w:eastAsia="en-GB"/>
              </w:rPr>
            </w:pPr>
            <w:r>
              <w:rPr>
                <w:color w:val="C00000"/>
                <w:sz w:val="20"/>
                <w:szCs w:val="20"/>
              </w:rPr>
              <w:t>4,2</w:t>
            </w:r>
          </w:p>
        </w:tc>
        <w:tc>
          <w:tcPr>
            <w:tcW w:w="1842" w:type="dxa"/>
            <w:noWrap/>
            <w:hideMark/>
          </w:tcPr>
          <w:p w14:paraId="2B930D1C" w14:textId="77777777" w:rsidR="006C29DE" w:rsidRPr="00E23169" w:rsidRDefault="006C29DE" w:rsidP="009800E4">
            <w:pPr>
              <w:spacing w:before="0" w:after="0" w:line="276" w:lineRule="auto"/>
              <w:jc w:val="center"/>
              <w:rPr>
                <w:color w:val="C00000"/>
                <w:sz w:val="20"/>
                <w:szCs w:val="20"/>
                <w:lang w:eastAsia="en-GB"/>
              </w:rPr>
            </w:pPr>
            <w:r>
              <w:rPr>
                <w:color w:val="C00000"/>
                <w:sz w:val="20"/>
                <w:szCs w:val="20"/>
              </w:rPr>
              <w:t>9,5</w:t>
            </w:r>
          </w:p>
        </w:tc>
        <w:tc>
          <w:tcPr>
            <w:tcW w:w="2268" w:type="dxa"/>
          </w:tcPr>
          <w:p w14:paraId="436AAC5C" w14:textId="77777777" w:rsidR="006C29DE" w:rsidRPr="00E23169" w:rsidRDefault="006C29DE" w:rsidP="009800E4">
            <w:pPr>
              <w:spacing w:before="0" w:after="0" w:line="276" w:lineRule="auto"/>
              <w:jc w:val="center"/>
              <w:rPr>
                <w:color w:val="C00000"/>
                <w:sz w:val="20"/>
                <w:szCs w:val="20"/>
                <w:lang w:eastAsia="en-GB"/>
              </w:rPr>
            </w:pPr>
            <w:r>
              <w:rPr>
                <w:color w:val="C00000"/>
                <w:sz w:val="20"/>
                <w:szCs w:val="20"/>
              </w:rPr>
              <w:t>35,4</w:t>
            </w:r>
          </w:p>
        </w:tc>
      </w:tr>
      <w:tr w:rsidR="006C29DE" w:rsidRPr="00E23169" w14:paraId="5D255827" w14:textId="77777777" w:rsidTr="009800E4">
        <w:trPr>
          <w:trHeight w:val="300"/>
        </w:trPr>
        <w:tc>
          <w:tcPr>
            <w:tcW w:w="1560" w:type="dxa"/>
            <w:noWrap/>
            <w:hideMark/>
          </w:tcPr>
          <w:p w14:paraId="6BDB5D33" w14:textId="77777777" w:rsidR="006C29DE" w:rsidRPr="00E23169" w:rsidRDefault="006C29DE" w:rsidP="009800E4">
            <w:pPr>
              <w:spacing w:before="0" w:after="0" w:line="276" w:lineRule="auto"/>
              <w:jc w:val="center"/>
              <w:rPr>
                <w:color w:val="C00000"/>
                <w:sz w:val="20"/>
                <w:szCs w:val="20"/>
                <w:lang w:eastAsia="en-GB"/>
              </w:rPr>
            </w:pPr>
            <w:r>
              <w:rPr>
                <w:color w:val="C00000"/>
                <w:sz w:val="20"/>
                <w:szCs w:val="20"/>
              </w:rPr>
              <w:t>Soria</w:t>
            </w:r>
          </w:p>
        </w:tc>
        <w:tc>
          <w:tcPr>
            <w:tcW w:w="936" w:type="dxa"/>
            <w:noWrap/>
            <w:hideMark/>
          </w:tcPr>
          <w:p w14:paraId="599359F3" w14:textId="77777777" w:rsidR="006C29DE" w:rsidRPr="00E23169" w:rsidRDefault="006C29DE" w:rsidP="009800E4">
            <w:pPr>
              <w:spacing w:before="0" w:after="0" w:line="276" w:lineRule="auto"/>
              <w:jc w:val="center"/>
              <w:rPr>
                <w:color w:val="C00000"/>
                <w:sz w:val="20"/>
                <w:szCs w:val="20"/>
                <w:lang w:eastAsia="en-GB"/>
              </w:rPr>
            </w:pPr>
            <w:r>
              <w:rPr>
                <w:color w:val="C00000"/>
                <w:sz w:val="20"/>
                <w:szCs w:val="20"/>
              </w:rPr>
              <w:t>23,8</w:t>
            </w:r>
          </w:p>
        </w:tc>
        <w:tc>
          <w:tcPr>
            <w:tcW w:w="1899" w:type="dxa"/>
            <w:noWrap/>
            <w:hideMark/>
          </w:tcPr>
          <w:p w14:paraId="04EE92D4" w14:textId="77777777" w:rsidR="006C29DE" w:rsidRPr="00E23169" w:rsidRDefault="006C29DE" w:rsidP="009800E4">
            <w:pPr>
              <w:spacing w:before="0" w:after="0" w:line="276" w:lineRule="auto"/>
              <w:jc w:val="center"/>
              <w:rPr>
                <w:color w:val="C00000"/>
                <w:sz w:val="20"/>
                <w:szCs w:val="20"/>
                <w:lang w:eastAsia="en-GB"/>
              </w:rPr>
            </w:pPr>
            <w:r>
              <w:rPr>
                <w:color w:val="C00000"/>
                <w:sz w:val="20"/>
                <w:szCs w:val="20"/>
              </w:rPr>
              <w:t>3,5</w:t>
            </w:r>
          </w:p>
        </w:tc>
        <w:tc>
          <w:tcPr>
            <w:tcW w:w="1842" w:type="dxa"/>
            <w:noWrap/>
            <w:hideMark/>
          </w:tcPr>
          <w:p w14:paraId="4F83706F" w14:textId="77777777" w:rsidR="006C29DE" w:rsidRPr="00E23169" w:rsidRDefault="006C29DE" w:rsidP="009800E4">
            <w:pPr>
              <w:spacing w:before="0" w:after="0" w:line="276" w:lineRule="auto"/>
              <w:jc w:val="center"/>
              <w:rPr>
                <w:color w:val="C00000"/>
                <w:sz w:val="20"/>
                <w:szCs w:val="20"/>
                <w:lang w:eastAsia="en-GB"/>
              </w:rPr>
            </w:pPr>
            <w:r>
              <w:rPr>
                <w:color w:val="C00000"/>
                <w:sz w:val="20"/>
                <w:szCs w:val="20"/>
              </w:rPr>
              <w:t>7,7</w:t>
            </w:r>
          </w:p>
        </w:tc>
        <w:tc>
          <w:tcPr>
            <w:tcW w:w="2268" w:type="dxa"/>
          </w:tcPr>
          <w:p w14:paraId="007D2C9E" w14:textId="77777777" w:rsidR="006C29DE" w:rsidRPr="00E23169" w:rsidRDefault="006C29DE" w:rsidP="009800E4">
            <w:pPr>
              <w:spacing w:before="0" w:after="0" w:line="276" w:lineRule="auto"/>
              <w:jc w:val="center"/>
              <w:rPr>
                <w:color w:val="C00000"/>
                <w:sz w:val="20"/>
                <w:szCs w:val="20"/>
                <w:lang w:eastAsia="en-GB"/>
              </w:rPr>
            </w:pPr>
            <w:r>
              <w:rPr>
                <w:color w:val="C00000"/>
                <w:sz w:val="20"/>
                <w:szCs w:val="20"/>
              </w:rPr>
              <w:t>34,7</w:t>
            </w:r>
          </w:p>
        </w:tc>
      </w:tr>
      <w:tr w:rsidR="006C29DE" w:rsidRPr="00E23169" w14:paraId="0FA0D80D" w14:textId="77777777" w:rsidTr="009800E4">
        <w:trPr>
          <w:trHeight w:val="300"/>
        </w:trPr>
        <w:tc>
          <w:tcPr>
            <w:tcW w:w="1560" w:type="dxa"/>
            <w:noWrap/>
          </w:tcPr>
          <w:p w14:paraId="7CB3B731" w14:textId="77777777" w:rsidR="006C29DE" w:rsidRPr="00E23169" w:rsidRDefault="006C29DE" w:rsidP="009800E4">
            <w:pPr>
              <w:spacing w:before="0" w:after="0" w:line="276" w:lineRule="auto"/>
              <w:jc w:val="center"/>
              <w:rPr>
                <w:color w:val="C00000"/>
                <w:sz w:val="20"/>
                <w:szCs w:val="20"/>
                <w:lang w:eastAsia="en-GB"/>
              </w:rPr>
            </w:pPr>
            <w:r>
              <w:rPr>
                <w:color w:val="C00000"/>
                <w:sz w:val="20"/>
                <w:szCs w:val="20"/>
              </w:rPr>
              <w:t>Almería</w:t>
            </w:r>
          </w:p>
        </w:tc>
        <w:tc>
          <w:tcPr>
            <w:tcW w:w="936" w:type="dxa"/>
            <w:noWrap/>
          </w:tcPr>
          <w:p w14:paraId="1587D51B" w14:textId="77777777" w:rsidR="006C29DE" w:rsidRPr="00E23169" w:rsidRDefault="006C29DE" w:rsidP="009800E4">
            <w:pPr>
              <w:spacing w:before="0" w:after="0" w:line="276" w:lineRule="auto"/>
              <w:jc w:val="center"/>
              <w:rPr>
                <w:color w:val="C00000"/>
                <w:sz w:val="20"/>
                <w:szCs w:val="20"/>
                <w:lang w:eastAsia="en-GB"/>
              </w:rPr>
            </w:pPr>
            <w:r>
              <w:rPr>
                <w:color w:val="C00000"/>
                <w:sz w:val="20"/>
                <w:szCs w:val="20"/>
              </w:rPr>
              <w:t>24,7</w:t>
            </w:r>
          </w:p>
        </w:tc>
        <w:tc>
          <w:tcPr>
            <w:tcW w:w="1899" w:type="dxa"/>
            <w:noWrap/>
          </w:tcPr>
          <w:p w14:paraId="17071B7E" w14:textId="77777777" w:rsidR="006C29DE" w:rsidRPr="00E23169" w:rsidRDefault="006C29DE" w:rsidP="009800E4">
            <w:pPr>
              <w:spacing w:before="0" w:after="0" w:line="276" w:lineRule="auto"/>
              <w:jc w:val="center"/>
              <w:rPr>
                <w:color w:val="C00000"/>
                <w:sz w:val="20"/>
                <w:szCs w:val="20"/>
                <w:lang w:eastAsia="en-GB"/>
              </w:rPr>
            </w:pPr>
            <w:r>
              <w:rPr>
                <w:color w:val="C00000"/>
                <w:sz w:val="20"/>
                <w:szCs w:val="20"/>
              </w:rPr>
              <w:t>3,4</w:t>
            </w:r>
          </w:p>
        </w:tc>
        <w:tc>
          <w:tcPr>
            <w:tcW w:w="1842" w:type="dxa"/>
            <w:noWrap/>
          </w:tcPr>
          <w:p w14:paraId="06B66A79" w14:textId="77777777" w:rsidR="006C29DE" w:rsidRPr="00E23169" w:rsidRDefault="006C29DE" w:rsidP="009800E4">
            <w:pPr>
              <w:spacing w:before="0" w:after="0" w:line="276" w:lineRule="auto"/>
              <w:jc w:val="center"/>
              <w:rPr>
                <w:color w:val="C00000"/>
                <w:sz w:val="20"/>
                <w:szCs w:val="20"/>
                <w:lang w:eastAsia="en-GB"/>
              </w:rPr>
            </w:pPr>
            <w:r>
              <w:rPr>
                <w:color w:val="C00000"/>
                <w:sz w:val="20"/>
                <w:szCs w:val="20"/>
              </w:rPr>
              <w:t>7,6</w:t>
            </w:r>
          </w:p>
        </w:tc>
        <w:tc>
          <w:tcPr>
            <w:tcW w:w="2268" w:type="dxa"/>
          </w:tcPr>
          <w:p w14:paraId="1F1F5231" w14:textId="77777777" w:rsidR="006C29DE" w:rsidRPr="00E23169" w:rsidRDefault="006C29DE" w:rsidP="009800E4">
            <w:pPr>
              <w:spacing w:before="0" w:after="0" w:line="276" w:lineRule="auto"/>
              <w:jc w:val="center"/>
              <w:rPr>
                <w:color w:val="C00000"/>
                <w:sz w:val="20"/>
                <w:szCs w:val="20"/>
                <w:lang w:eastAsia="en-GB"/>
              </w:rPr>
            </w:pPr>
            <w:r>
              <w:rPr>
                <w:color w:val="C00000"/>
                <w:sz w:val="20"/>
                <w:szCs w:val="20"/>
              </w:rPr>
              <w:t>33,3</w:t>
            </w:r>
          </w:p>
        </w:tc>
      </w:tr>
      <w:tr w:rsidR="006C29DE" w:rsidRPr="00E23169" w14:paraId="0BB451E6" w14:textId="77777777" w:rsidTr="009800E4">
        <w:trPr>
          <w:trHeight w:val="300"/>
        </w:trPr>
        <w:tc>
          <w:tcPr>
            <w:tcW w:w="1560" w:type="dxa"/>
            <w:noWrap/>
            <w:hideMark/>
          </w:tcPr>
          <w:p w14:paraId="288D31AE" w14:textId="77777777" w:rsidR="006C29DE" w:rsidRPr="00E23169" w:rsidRDefault="006C29DE" w:rsidP="009800E4">
            <w:pPr>
              <w:spacing w:before="0" w:after="0" w:line="276" w:lineRule="auto"/>
              <w:jc w:val="center"/>
              <w:rPr>
                <w:color w:val="C00000"/>
                <w:sz w:val="20"/>
                <w:szCs w:val="20"/>
                <w:lang w:eastAsia="en-GB"/>
              </w:rPr>
            </w:pPr>
            <w:r>
              <w:rPr>
                <w:color w:val="C00000"/>
                <w:sz w:val="20"/>
                <w:szCs w:val="20"/>
              </w:rPr>
              <w:t>Lleida</w:t>
            </w:r>
          </w:p>
        </w:tc>
        <w:tc>
          <w:tcPr>
            <w:tcW w:w="936" w:type="dxa"/>
            <w:noWrap/>
            <w:hideMark/>
          </w:tcPr>
          <w:p w14:paraId="4BB7BA93" w14:textId="77777777" w:rsidR="006C29DE" w:rsidRPr="00E23169" w:rsidRDefault="006C29DE" w:rsidP="009800E4">
            <w:pPr>
              <w:spacing w:before="0" w:after="0" w:line="276" w:lineRule="auto"/>
              <w:jc w:val="center"/>
              <w:rPr>
                <w:color w:val="C00000"/>
                <w:sz w:val="20"/>
                <w:szCs w:val="20"/>
                <w:lang w:eastAsia="en-GB"/>
              </w:rPr>
            </w:pPr>
            <w:r>
              <w:rPr>
                <w:color w:val="C00000"/>
                <w:sz w:val="20"/>
                <w:szCs w:val="20"/>
              </w:rPr>
              <w:t>27,8</w:t>
            </w:r>
          </w:p>
        </w:tc>
        <w:tc>
          <w:tcPr>
            <w:tcW w:w="1899" w:type="dxa"/>
            <w:noWrap/>
            <w:hideMark/>
          </w:tcPr>
          <w:p w14:paraId="627D757D" w14:textId="77777777" w:rsidR="006C29DE" w:rsidRPr="00E23169" w:rsidRDefault="006C29DE" w:rsidP="009800E4">
            <w:pPr>
              <w:spacing w:before="0" w:after="0" w:line="276" w:lineRule="auto"/>
              <w:jc w:val="center"/>
              <w:rPr>
                <w:color w:val="C00000"/>
                <w:sz w:val="20"/>
                <w:szCs w:val="20"/>
                <w:lang w:eastAsia="en-GB"/>
              </w:rPr>
            </w:pPr>
            <w:r>
              <w:rPr>
                <w:color w:val="C00000"/>
                <w:sz w:val="20"/>
                <w:szCs w:val="20"/>
              </w:rPr>
              <w:t>3,7</w:t>
            </w:r>
          </w:p>
        </w:tc>
        <w:tc>
          <w:tcPr>
            <w:tcW w:w="1842" w:type="dxa"/>
            <w:noWrap/>
            <w:hideMark/>
          </w:tcPr>
          <w:p w14:paraId="02111F52" w14:textId="77777777" w:rsidR="006C29DE" w:rsidRPr="00E23169" w:rsidRDefault="006C29DE" w:rsidP="009800E4">
            <w:pPr>
              <w:spacing w:before="0" w:after="0" w:line="276" w:lineRule="auto"/>
              <w:jc w:val="center"/>
              <w:rPr>
                <w:color w:val="C00000"/>
                <w:sz w:val="20"/>
                <w:szCs w:val="20"/>
                <w:lang w:eastAsia="en-GB"/>
              </w:rPr>
            </w:pPr>
            <w:r>
              <w:rPr>
                <w:color w:val="C00000"/>
                <w:sz w:val="20"/>
                <w:szCs w:val="20"/>
              </w:rPr>
              <w:t>8,3</w:t>
            </w:r>
          </w:p>
        </w:tc>
        <w:tc>
          <w:tcPr>
            <w:tcW w:w="2268" w:type="dxa"/>
          </w:tcPr>
          <w:p w14:paraId="65EB3745" w14:textId="77777777" w:rsidR="006C29DE" w:rsidRPr="00E23169" w:rsidRDefault="006C29DE" w:rsidP="009800E4">
            <w:pPr>
              <w:spacing w:before="0" w:after="0" w:line="276" w:lineRule="auto"/>
              <w:jc w:val="center"/>
              <w:rPr>
                <w:color w:val="C00000"/>
                <w:sz w:val="20"/>
                <w:szCs w:val="20"/>
                <w:lang w:eastAsia="en-GB"/>
              </w:rPr>
            </w:pPr>
            <w:r>
              <w:rPr>
                <w:color w:val="C00000"/>
                <w:sz w:val="20"/>
                <w:szCs w:val="20"/>
              </w:rPr>
              <w:t>32,5</w:t>
            </w:r>
          </w:p>
        </w:tc>
      </w:tr>
      <w:tr w:rsidR="006C29DE" w:rsidRPr="00E23169" w14:paraId="785A9C7C" w14:textId="77777777" w:rsidTr="009800E4">
        <w:trPr>
          <w:trHeight w:val="300"/>
        </w:trPr>
        <w:tc>
          <w:tcPr>
            <w:tcW w:w="1560" w:type="dxa"/>
            <w:noWrap/>
          </w:tcPr>
          <w:p w14:paraId="1FB6AA64" w14:textId="77777777" w:rsidR="006C29DE" w:rsidRPr="00E23169" w:rsidRDefault="006C29DE" w:rsidP="009800E4">
            <w:pPr>
              <w:spacing w:before="0" w:after="0" w:line="276" w:lineRule="auto"/>
              <w:jc w:val="center"/>
              <w:rPr>
                <w:color w:val="C00000"/>
                <w:sz w:val="20"/>
                <w:szCs w:val="20"/>
                <w:lang w:eastAsia="en-GB"/>
              </w:rPr>
            </w:pPr>
            <w:r>
              <w:rPr>
                <w:color w:val="C00000"/>
                <w:sz w:val="20"/>
                <w:szCs w:val="20"/>
              </w:rPr>
              <w:t>Huesca</w:t>
            </w:r>
          </w:p>
        </w:tc>
        <w:tc>
          <w:tcPr>
            <w:tcW w:w="936" w:type="dxa"/>
            <w:noWrap/>
          </w:tcPr>
          <w:p w14:paraId="3DB37CE5" w14:textId="77777777" w:rsidR="006C29DE" w:rsidRPr="00E23169" w:rsidRDefault="006C29DE" w:rsidP="009800E4">
            <w:pPr>
              <w:spacing w:before="0" w:after="0" w:line="276" w:lineRule="auto"/>
              <w:jc w:val="center"/>
              <w:rPr>
                <w:color w:val="C00000"/>
                <w:sz w:val="20"/>
                <w:szCs w:val="20"/>
                <w:lang w:eastAsia="en-GB"/>
              </w:rPr>
            </w:pPr>
            <w:r>
              <w:rPr>
                <w:color w:val="C00000"/>
                <w:sz w:val="20"/>
                <w:szCs w:val="20"/>
              </w:rPr>
              <w:t>24,5</w:t>
            </w:r>
          </w:p>
        </w:tc>
        <w:tc>
          <w:tcPr>
            <w:tcW w:w="1899" w:type="dxa"/>
            <w:noWrap/>
          </w:tcPr>
          <w:p w14:paraId="29CB2A5F" w14:textId="77777777" w:rsidR="006C29DE" w:rsidRPr="00E23169" w:rsidRDefault="006C29DE" w:rsidP="009800E4">
            <w:pPr>
              <w:spacing w:before="0" w:after="0" w:line="276" w:lineRule="auto"/>
              <w:jc w:val="center"/>
              <w:rPr>
                <w:color w:val="C00000"/>
                <w:sz w:val="20"/>
                <w:szCs w:val="20"/>
                <w:lang w:eastAsia="en-GB"/>
              </w:rPr>
            </w:pPr>
            <w:r>
              <w:rPr>
                <w:color w:val="C00000"/>
                <w:sz w:val="20"/>
                <w:szCs w:val="20"/>
              </w:rPr>
              <w:t>3,1</w:t>
            </w:r>
          </w:p>
        </w:tc>
        <w:tc>
          <w:tcPr>
            <w:tcW w:w="1842" w:type="dxa"/>
            <w:noWrap/>
          </w:tcPr>
          <w:p w14:paraId="7225356E" w14:textId="77777777" w:rsidR="006C29DE" w:rsidRPr="00E23169" w:rsidRDefault="006C29DE" w:rsidP="009800E4">
            <w:pPr>
              <w:spacing w:before="0" w:after="0" w:line="276" w:lineRule="auto"/>
              <w:jc w:val="center"/>
              <w:rPr>
                <w:color w:val="C00000"/>
                <w:sz w:val="20"/>
                <w:szCs w:val="20"/>
                <w:lang w:eastAsia="en-GB"/>
              </w:rPr>
            </w:pPr>
            <w:r>
              <w:rPr>
                <w:color w:val="C00000"/>
                <w:sz w:val="20"/>
                <w:szCs w:val="20"/>
              </w:rPr>
              <w:t>6,9</w:t>
            </w:r>
          </w:p>
        </w:tc>
        <w:tc>
          <w:tcPr>
            <w:tcW w:w="2268" w:type="dxa"/>
          </w:tcPr>
          <w:p w14:paraId="187FC2A3" w14:textId="77777777" w:rsidR="006C29DE" w:rsidRPr="00E23169" w:rsidRDefault="006C29DE" w:rsidP="009800E4">
            <w:pPr>
              <w:spacing w:before="0" w:after="0" w:line="276" w:lineRule="auto"/>
              <w:jc w:val="center"/>
              <w:rPr>
                <w:color w:val="C00000"/>
                <w:sz w:val="20"/>
                <w:szCs w:val="20"/>
                <w:lang w:eastAsia="en-GB"/>
              </w:rPr>
            </w:pPr>
            <w:r>
              <w:rPr>
                <w:color w:val="C00000"/>
                <w:sz w:val="20"/>
                <w:szCs w:val="20"/>
              </w:rPr>
              <w:t>30,3</w:t>
            </w:r>
          </w:p>
        </w:tc>
      </w:tr>
      <w:tr w:rsidR="006C29DE" w:rsidRPr="00E23169" w14:paraId="7E42F73C" w14:textId="77777777" w:rsidTr="009800E4">
        <w:trPr>
          <w:trHeight w:val="300"/>
        </w:trPr>
        <w:tc>
          <w:tcPr>
            <w:tcW w:w="1560" w:type="dxa"/>
            <w:noWrap/>
          </w:tcPr>
          <w:p w14:paraId="473246DE" w14:textId="77777777" w:rsidR="006C29DE" w:rsidRPr="00E23169" w:rsidRDefault="006C29DE" w:rsidP="009800E4">
            <w:pPr>
              <w:spacing w:before="0" w:after="0" w:line="276" w:lineRule="auto"/>
              <w:jc w:val="center"/>
              <w:rPr>
                <w:color w:val="C00000"/>
                <w:sz w:val="20"/>
                <w:szCs w:val="20"/>
                <w:lang w:eastAsia="en-GB"/>
              </w:rPr>
            </w:pPr>
            <w:r>
              <w:rPr>
                <w:color w:val="C00000"/>
                <w:sz w:val="20"/>
                <w:szCs w:val="20"/>
              </w:rPr>
              <w:lastRenderedPageBreak/>
              <w:t>Valencia</w:t>
            </w:r>
          </w:p>
        </w:tc>
        <w:tc>
          <w:tcPr>
            <w:tcW w:w="936" w:type="dxa"/>
            <w:noWrap/>
          </w:tcPr>
          <w:p w14:paraId="6ED59C38" w14:textId="77777777" w:rsidR="006C29DE" w:rsidRPr="00E23169" w:rsidRDefault="006C29DE" w:rsidP="009800E4">
            <w:pPr>
              <w:spacing w:before="0" w:after="0" w:line="276" w:lineRule="auto"/>
              <w:jc w:val="center"/>
              <w:rPr>
                <w:color w:val="C00000"/>
                <w:sz w:val="20"/>
                <w:szCs w:val="20"/>
                <w:lang w:eastAsia="en-GB"/>
              </w:rPr>
            </w:pPr>
            <w:r>
              <w:rPr>
                <w:color w:val="C00000"/>
                <w:sz w:val="20"/>
                <w:szCs w:val="20"/>
              </w:rPr>
              <w:t>42,9</w:t>
            </w:r>
          </w:p>
        </w:tc>
        <w:tc>
          <w:tcPr>
            <w:tcW w:w="1899" w:type="dxa"/>
            <w:noWrap/>
          </w:tcPr>
          <w:p w14:paraId="13D70DED" w14:textId="77777777" w:rsidR="006C29DE" w:rsidRPr="00E23169" w:rsidRDefault="006C29DE" w:rsidP="009800E4">
            <w:pPr>
              <w:spacing w:before="0" w:after="0" w:line="276" w:lineRule="auto"/>
              <w:jc w:val="center"/>
              <w:rPr>
                <w:color w:val="C00000"/>
                <w:sz w:val="20"/>
                <w:szCs w:val="20"/>
                <w:lang w:eastAsia="en-GB"/>
              </w:rPr>
            </w:pPr>
            <w:r>
              <w:rPr>
                <w:color w:val="C00000"/>
                <w:sz w:val="20"/>
                <w:szCs w:val="20"/>
              </w:rPr>
              <w:t>5,0</w:t>
            </w:r>
          </w:p>
        </w:tc>
        <w:tc>
          <w:tcPr>
            <w:tcW w:w="1842" w:type="dxa"/>
            <w:noWrap/>
          </w:tcPr>
          <w:p w14:paraId="3C3E010F" w14:textId="77777777" w:rsidR="006C29DE" w:rsidRPr="00E23169" w:rsidRDefault="006C29DE" w:rsidP="009800E4">
            <w:pPr>
              <w:spacing w:before="0" w:after="0" w:line="276" w:lineRule="auto"/>
              <w:jc w:val="center"/>
              <w:rPr>
                <w:color w:val="C00000"/>
                <w:sz w:val="20"/>
                <w:szCs w:val="20"/>
                <w:lang w:eastAsia="en-GB"/>
              </w:rPr>
            </w:pPr>
            <w:r>
              <w:rPr>
                <w:color w:val="C00000"/>
                <w:sz w:val="20"/>
                <w:szCs w:val="20"/>
              </w:rPr>
              <w:t>11,3</w:t>
            </w:r>
          </w:p>
        </w:tc>
        <w:tc>
          <w:tcPr>
            <w:tcW w:w="2268" w:type="dxa"/>
          </w:tcPr>
          <w:p w14:paraId="31BB6CA0" w14:textId="77777777" w:rsidR="006C29DE" w:rsidRPr="00E23169" w:rsidRDefault="006C29DE" w:rsidP="009800E4">
            <w:pPr>
              <w:spacing w:before="0" w:after="0" w:line="276" w:lineRule="auto"/>
              <w:jc w:val="center"/>
              <w:rPr>
                <w:color w:val="C00000"/>
                <w:sz w:val="20"/>
                <w:szCs w:val="20"/>
                <w:lang w:eastAsia="en-GB"/>
              </w:rPr>
            </w:pPr>
            <w:r>
              <w:rPr>
                <w:color w:val="C00000"/>
                <w:sz w:val="20"/>
                <w:szCs w:val="20"/>
              </w:rPr>
              <w:t>30,0</w:t>
            </w:r>
          </w:p>
        </w:tc>
      </w:tr>
      <w:tr w:rsidR="006C29DE" w:rsidRPr="00E23169" w14:paraId="73EB9465" w14:textId="77777777" w:rsidTr="009800E4">
        <w:trPr>
          <w:trHeight w:val="300"/>
        </w:trPr>
        <w:tc>
          <w:tcPr>
            <w:tcW w:w="1560" w:type="dxa"/>
            <w:noWrap/>
          </w:tcPr>
          <w:p w14:paraId="6A13B314" w14:textId="0BBF46A7" w:rsidR="006C29DE" w:rsidRPr="00E23169" w:rsidRDefault="006C29DE" w:rsidP="009800E4">
            <w:pPr>
              <w:spacing w:before="0" w:after="0" w:line="276" w:lineRule="auto"/>
              <w:jc w:val="center"/>
              <w:rPr>
                <w:color w:val="C00000"/>
                <w:sz w:val="20"/>
                <w:szCs w:val="20"/>
                <w:lang w:eastAsia="en-GB"/>
              </w:rPr>
            </w:pPr>
            <w:r>
              <w:rPr>
                <w:color w:val="C00000"/>
                <w:sz w:val="20"/>
                <w:szCs w:val="20"/>
              </w:rPr>
              <w:t>Málaga</w:t>
            </w:r>
          </w:p>
        </w:tc>
        <w:tc>
          <w:tcPr>
            <w:tcW w:w="936" w:type="dxa"/>
            <w:noWrap/>
          </w:tcPr>
          <w:p w14:paraId="10C9F0E4" w14:textId="77777777" w:rsidR="006C29DE" w:rsidRPr="00E23169" w:rsidRDefault="006C29DE" w:rsidP="009800E4">
            <w:pPr>
              <w:spacing w:before="0" w:after="0" w:line="276" w:lineRule="auto"/>
              <w:jc w:val="center"/>
              <w:rPr>
                <w:color w:val="C00000"/>
                <w:sz w:val="20"/>
                <w:szCs w:val="20"/>
                <w:lang w:eastAsia="en-GB"/>
              </w:rPr>
            </w:pPr>
            <w:r>
              <w:rPr>
                <w:color w:val="C00000"/>
                <w:sz w:val="20"/>
                <w:szCs w:val="20"/>
              </w:rPr>
              <w:t>34,9</w:t>
            </w:r>
          </w:p>
        </w:tc>
        <w:tc>
          <w:tcPr>
            <w:tcW w:w="1899" w:type="dxa"/>
            <w:noWrap/>
          </w:tcPr>
          <w:p w14:paraId="2E2B2083" w14:textId="77777777" w:rsidR="006C29DE" w:rsidRPr="00E23169" w:rsidRDefault="006C29DE" w:rsidP="009800E4">
            <w:pPr>
              <w:spacing w:before="0" w:after="0" w:line="276" w:lineRule="auto"/>
              <w:jc w:val="center"/>
              <w:rPr>
                <w:color w:val="C00000"/>
                <w:sz w:val="20"/>
                <w:szCs w:val="20"/>
                <w:lang w:eastAsia="en-GB"/>
              </w:rPr>
            </w:pPr>
            <w:r>
              <w:rPr>
                <w:color w:val="C00000"/>
                <w:sz w:val="20"/>
                <w:szCs w:val="20"/>
              </w:rPr>
              <w:t>4,1</w:t>
            </w:r>
          </w:p>
        </w:tc>
        <w:tc>
          <w:tcPr>
            <w:tcW w:w="1842" w:type="dxa"/>
            <w:noWrap/>
          </w:tcPr>
          <w:p w14:paraId="478B1895" w14:textId="77777777" w:rsidR="006C29DE" w:rsidRPr="00E23169" w:rsidRDefault="006C29DE" w:rsidP="009800E4">
            <w:pPr>
              <w:spacing w:before="0" w:after="0" w:line="276" w:lineRule="auto"/>
              <w:jc w:val="center"/>
              <w:rPr>
                <w:color w:val="C00000"/>
                <w:sz w:val="20"/>
                <w:szCs w:val="20"/>
                <w:lang w:eastAsia="en-GB"/>
              </w:rPr>
            </w:pPr>
            <w:r>
              <w:rPr>
                <w:color w:val="C00000"/>
                <w:sz w:val="20"/>
                <w:szCs w:val="20"/>
              </w:rPr>
              <w:t>9,3</w:t>
            </w:r>
          </w:p>
        </w:tc>
        <w:tc>
          <w:tcPr>
            <w:tcW w:w="2268" w:type="dxa"/>
          </w:tcPr>
          <w:p w14:paraId="3E3AE18C" w14:textId="77777777" w:rsidR="006C29DE" w:rsidRPr="00E23169" w:rsidRDefault="006C29DE" w:rsidP="009800E4">
            <w:pPr>
              <w:spacing w:before="0" w:after="0" w:line="276" w:lineRule="auto"/>
              <w:jc w:val="center"/>
              <w:rPr>
                <w:color w:val="C00000"/>
                <w:sz w:val="20"/>
                <w:szCs w:val="20"/>
                <w:lang w:eastAsia="en-GB"/>
              </w:rPr>
            </w:pPr>
            <w:r>
              <w:rPr>
                <w:color w:val="C00000"/>
                <w:sz w:val="20"/>
                <w:szCs w:val="20"/>
              </w:rPr>
              <w:t>29,6</w:t>
            </w:r>
          </w:p>
        </w:tc>
      </w:tr>
      <w:tr w:rsidR="006C29DE" w:rsidRPr="00E23169" w14:paraId="091FB84A" w14:textId="77777777" w:rsidTr="009800E4">
        <w:trPr>
          <w:trHeight w:val="300"/>
        </w:trPr>
        <w:tc>
          <w:tcPr>
            <w:tcW w:w="1560" w:type="dxa"/>
            <w:noWrap/>
          </w:tcPr>
          <w:p w14:paraId="2FA8CD0B" w14:textId="77777777" w:rsidR="006C29DE" w:rsidRPr="00E23169" w:rsidRDefault="006C29DE" w:rsidP="009800E4">
            <w:pPr>
              <w:spacing w:before="0" w:after="0" w:line="276" w:lineRule="auto"/>
              <w:jc w:val="center"/>
              <w:rPr>
                <w:b/>
                <w:bCs/>
                <w:color w:val="C00000"/>
                <w:sz w:val="20"/>
                <w:szCs w:val="20"/>
                <w:lang w:eastAsia="en-GB"/>
              </w:rPr>
            </w:pPr>
            <w:r>
              <w:rPr>
                <w:b/>
                <w:bCs/>
                <w:color w:val="C00000"/>
                <w:sz w:val="20"/>
                <w:szCs w:val="20"/>
              </w:rPr>
              <w:t>España</w:t>
            </w:r>
          </w:p>
        </w:tc>
        <w:tc>
          <w:tcPr>
            <w:tcW w:w="936" w:type="dxa"/>
            <w:noWrap/>
          </w:tcPr>
          <w:p w14:paraId="79CEFD7A" w14:textId="77777777" w:rsidR="006C29DE" w:rsidRPr="00E23169" w:rsidRDefault="006C29DE" w:rsidP="009800E4">
            <w:pPr>
              <w:spacing w:before="0" w:after="0" w:line="276" w:lineRule="auto"/>
              <w:jc w:val="center"/>
              <w:rPr>
                <w:b/>
                <w:bCs/>
                <w:color w:val="C00000"/>
                <w:sz w:val="20"/>
                <w:szCs w:val="20"/>
                <w:lang w:eastAsia="en-GB"/>
              </w:rPr>
            </w:pPr>
            <w:r>
              <w:rPr>
                <w:b/>
                <w:bCs/>
                <w:color w:val="C00000"/>
                <w:sz w:val="20"/>
                <w:szCs w:val="20"/>
              </w:rPr>
              <w:t>28,1</w:t>
            </w:r>
          </w:p>
        </w:tc>
        <w:tc>
          <w:tcPr>
            <w:tcW w:w="1899" w:type="dxa"/>
            <w:noWrap/>
          </w:tcPr>
          <w:p w14:paraId="14DF3366" w14:textId="77777777" w:rsidR="006C29DE" w:rsidRPr="00E23169" w:rsidRDefault="006C29DE" w:rsidP="009800E4">
            <w:pPr>
              <w:spacing w:before="0" w:after="0" w:line="276" w:lineRule="auto"/>
              <w:jc w:val="center"/>
              <w:rPr>
                <w:b/>
                <w:bCs/>
                <w:color w:val="C00000"/>
                <w:sz w:val="20"/>
                <w:szCs w:val="20"/>
                <w:lang w:eastAsia="en-GB"/>
              </w:rPr>
            </w:pPr>
            <w:r>
              <w:rPr>
                <w:b/>
                <w:bCs/>
                <w:color w:val="C00000"/>
                <w:sz w:val="20"/>
                <w:szCs w:val="20"/>
              </w:rPr>
              <w:t>3,4</w:t>
            </w:r>
          </w:p>
        </w:tc>
        <w:tc>
          <w:tcPr>
            <w:tcW w:w="1842" w:type="dxa"/>
            <w:noWrap/>
          </w:tcPr>
          <w:p w14:paraId="51C3901E" w14:textId="77777777" w:rsidR="006C29DE" w:rsidRPr="00E23169" w:rsidRDefault="006C29DE" w:rsidP="009800E4">
            <w:pPr>
              <w:spacing w:before="0" w:after="0" w:line="276" w:lineRule="auto"/>
              <w:jc w:val="center"/>
              <w:rPr>
                <w:b/>
                <w:bCs/>
                <w:color w:val="C00000"/>
                <w:sz w:val="20"/>
                <w:szCs w:val="20"/>
                <w:lang w:eastAsia="en-GB"/>
              </w:rPr>
            </w:pPr>
            <w:r>
              <w:rPr>
                <w:b/>
                <w:bCs/>
                <w:color w:val="C00000"/>
                <w:sz w:val="20"/>
                <w:szCs w:val="20"/>
              </w:rPr>
              <w:t>7,5</w:t>
            </w:r>
          </w:p>
        </w:tc>
        <w:tc>
          <w:tcPr>
            <w:tcW w:w="2268" w:type="dxa"/>
          </w:tcPr>
          <w:p w14:paraId="567CB45A" w14:textId="77777777" w:rsidR="006C29DE" w:rsidRPr="00E23169" w:rsidRDefault="006C29DE" w:rsidP="009800E4">
            <w:pPr>
              <w:spacing w:before="0" w:after="0" w:line="276" w:lineRule="auto"/>
              <w:jc w:val="center"/>
              <w:rPr>
                <w:b/>
                <w:bCs/>
                <w:color w:val="C00000"/>
                <w:sz w:val="20"/>
                <w:szCs w:val="20"/>
                <w:lang w:eastAsia="en-GB"/>
              </w:rPr>
            </w:pPr>
            <w:r>
              <w:rPr>
                <w:b/>
                <w:bCs/>
                <w:color w:val="C00000"/>
                <w:sz w:val="20"/>
                <w:szCs w:val="20"/>
              </w:rPr>
              <w:t>29,0</w:t>
            </w:r>
          </w:p>
        </w:tc>
      </w:tr>
      <w:tr w:rsidR="006C29DE" w:rsidRPr="00E23169" w14:paraId="003A0AFF" w14:textId="77777777" w:rsidTr="009800E4">
        <w:trPr>
          <w:trHeight w:val="300"/>
        </w:trPr>
        <w:tc>
          <w:tcPr>
            <w:tcW w:w="1560" w:type="dxa"/>
            <w:noWrap/>
          </w:tcPr>
          <w:p w14:paraId="20EDAF53" w14:textId="77777777" w:rsidR="006C29DE" w:rsidRPr="00E23169" w:rsidRDefault="006C29DE" w:rsidP="009800E4">
            <w:pPr>
              <w:spacing w:before="0" w:after="0" w:line="276" w:lineRule="auto"/>
              <w:jc w:val="center"/>
              <w:rPr>
                <w:color w:val="C00000"/>
                <w:sz w:val="20"/>
                <w:szCs w:val="20"/>
                <w:lang w:eastAsia="en-GB"/>
              </w:rPr>
            </w:pPr>
            <w:r>
              <w:rPr>
                <w:color w:val="C00000"/>
                <w:sz w:val="20"/>
                <w:szCs w:val="20"/>
              </w:rPr>
              <w:t>Castellón</w:t>
            </w:r>
          </w:p>
        </w:tc>
        <w:tc>
          <w:tcPr>
            <w:tcW w:w="936" w:type="dxa"/>
            <w:noWrap/>
          </w:tcPr>
          <w:p w14:paraId="596BBEB8" w14:textId="77777777" w:rsidR="006C29DE" w:rsidRPr="00E23169" w:rsidRDefault="006C29DE" w:rsidP="009800E4">
            <w:pPr>
              <w:spacing w:before="0" w:after="0" w:line="276" w:lineRule="auto"/>
              <w:jc w:val="center"/>
              <w:rPr>
                <w:color w:val="C00000"/>
                <w:sz w:val="20"/>
                <w:szCs w:val="20"/>
                <w:lang w:eastAsia="en-GB"/>
              </w:rPr>
            </w:pPr>
            <w:r>
              <w:rPr>
                <w:color w:val="C00000"/>
                <w:sz w:val="20"/>
                <w:szCs w:val="20"/>
              </w:rPr>
              <w:t>40,4</w:t>
            </w:r>
          </w:p>
        </w:tc>
        <w:tc>
          <w:tcPr>
            <w:tcW w:w="1899" w:type="dxa"/>
            <w:noWrap/>
          </w:tcPr>
          <w:p w14:paraId="15808232" w14:textId="77777777" w:rsidR="006C29DE" w:rsidRPr="00E23169" w:rsidRDefault="006C29DE" w:rsidP="009800E4">
            <w:pPr>
              <w:spacing w:before="0" w:after="0" w:line="276" w:lineRule="auto"/>
              <w:jc w:val="center"/>
              <w:rPr>
                <w:color w:val="C00000"/>
                <w:sz w:val="20"/>
                <w:szCs w:val="20"/>
                <w:lang w:eastAsia="en-GB"/>
              </w:rPr>
            </w:pPr>
            <w:r>
              <w:rPr>
                <w:color w:val="C00000"/>
                <w:sz w:val="20"/>
                <w:szCs w:val="20"/>
              </w:rPr>
              <w:t>4,5</w:t>
            </w:r>
          </w:p>
        </w:tc>
        <w:tc>
          <w:tcPr>
            <w:tcW w:w="1842" w:type="dxa"/>
            <w:noWrap/>
          </w:tcPr>
          <w:p w14:paraId="7E0F7A79" w14:textId="77777777" w:rsidR="006C29DE" w:rsidRPr="00E23169" w:rsidRDefault="006C29DE" w:rsidP="009800E4">
            <w:pPr>
              <w:spacing w:before="0" w:after="0" w:line="276" w:lineRule="auto"/>
              <w:jc w:val="center"/>
              <w:rPr>
                <w:color w:val="C00000"/>
                <w:sz w:val="20"/>
                <w:szCs w:val="20"/>
                <w:lang w:eastAsia="en-GB"/>
              </w:rPr>
            </w:pPr>
            <w:r>
              <w:rPr>
                <w:color w:val="C00000"/>
                <w:sz w:val="20"/>
                <w:szCs w:val="20"/>
              </w:rPr>
              <w:t>10,1</w:t>
            </w:r>
          </w:p>
        </w:tc>
        <w:tc>
          <w:tcPr>
            <w:tcW w:w="2268" w:type="dxa"/>
          </w:tcPr>
          <w:p w14:paraId="32DA6AA5" w14:textId="77777777" w:rsidR="006C29DE" w:rsidRPr="00E23169" w:rsidRDefault="006C29DE" w:rsidP="009800E4">
            <w:pPr>
              <w:spacing w:before="0" w:after="0" w:line="276" w:lineRule="auto"/>
              <w:jc w:val="center"/>
              <w:rPr>
                <w:color w:val="C00000"/>
                <w:sz w:val="20"/>
                <w:szCs w:val="20"/>
                <w:lang w:eastAsia="en-GB"/>
              </w:rPr>
            </w:pPr>
            <w:r>
              <w:rPr>
                <w:color w:val="C00000"/>
                <w:sz w:val="20"/>
                <w:szCs w:val="20"/>
              </w:rPr>
              <w:t>28,5</w:t>
            </w:r>
          </w:p>
        </w:tc>
      </w:tr>
      <w:tr w:rsidR="006C29DE" w:rsidRPr="00E23169" w14:paraId="51A9B977" w14:textId="77777777" w:rsidTr="009800E4">
        <w:trPr>
          <w:trHeight w:val="300"/>
        </w:trPr>
        <w:tc>
          <w:tcPr>
            <w:tcW w:w="1560" w:type="dxa"/>
            <w:noWrap/>
          </w:tcPr>
          <w:p w14:paraId="4DC47DF3" w14:textId="77777777" w:rsidR="006C29DE" w:rsidRPr="00E23169" w:rsidRDefault="006C29DE" w:rsidP="009800E4">
            <w:pPr>
              <w:spacing w:before="0" w:after="0" w:line="276" w:lineRule="auto"/>
              <w:jc w:val="center"/>
              <w:rPr>
                <w:color w:val="C00000"/>
                <w:sz w:val="20"/>
                <w:szCs w:val="20"/>
                <w:lang w:eastAsia="en-GB"/>
              </w:rPr>
            </w:pPr>
            <w:r>
              <w:rPr>
                <w:color w:val="C00000"/>
                <w:sz w:val="20"/>
                <w:szCs w:val="20"/>
              </w:rPr>
              <w:t>Baleares</w:t>
            </w:r>
          </w:p>
        </w:tc>
        <w:tc>
          <w:tcPr>
            <w:tcW w:w="936" w:type="dxa"/>
            <w:noWrap/>
          </w:tcPr>
          <w:p w14:paraId="0620BEA8" w14:textId="77777777" w:rsidR="006C29DE" w:rsidRPr="00E23169" w:rsidRDefault="006C29DE" w:rsidP="009800E4">
            <w:pPr>
              <w:spacing w:before="0" w:after="0" w:line="276" w:lineRule="auto"/>
              <w:jc w:val="center"/>
              <w:rPr>
                <w:color w:val="C00000"/>
                <w:sz w:val="20"/>
                <w:szCs w:val="20"/>
                <w:lang w:eastAsia="en-GB"/>
              </w:rPr>
            </w:pPr>
            <w:r>
              <w:rPr>
                <w:color w:val="C00000"/>
                <w:sz w:val="20"/>
                <w:szCs w:val="20"/>
              </w:rPr>
              <w:t>35,5</w:t>
            </w:r>
          </w:p>
        </w:tc>
        <w:tc>
          <w:tcPr>
            <w:tcW w:w="1899" w:type="dxa"/>
            <w:noWrap/>
          </w:tcPr>
          <w:p w14:paraId="313ED9B2" w14:textId="77777777" w:rsidR="006C29DE" w:rsidRPr="00E23169" w:rsidRDefault="006C29DE" w:rsidP="009800E4">
            <w:pPr>
              <w:spacing w:before="0" w:after="0" w:line="276" w:lineRule="auto"/>
              <w:jc w:val="center"/>
              <w:rPr>
                <w:color w:val="C00000"/>
                <w:sz w:val="20"/>
                <w:szCs w:val="20"/>
                <w:lang w:eastAsia="en-GB"/>
              </w:rPr>
            </w:pPr>
            <w:r>
              <w:rPr>
                <w:color w:val="C00000"/>
                <w:sz w:val="20"/>
                <w:szCs w:val="20"/>
              </w:rPr>
              <w:t>4,0</w:t>
            </w:r>
          </w:p>
        </w:tc>
        <w:tc>
          <w:tcPr>
            <w:tcW w:w="1842" w:type="dxa"/>
            <w:noWrap/>
          </w:tcPr>
          <w:p w14:paraId="53325103" w14:textId="77777777" w:rsidR="006C29DE" w:rsidRPr="00E23169" w:rsidRDefault="006C29DE" w:rsidP="009800E4">
            <w:pPr>
              <w:spacing w:before="0" w:after="0" w:line="276" w:lineRule="auto"/>
              <w:jc w:val="center"/>
              <w:rPr>
                <w:color w:val="C00000"/>
                <w:sz w:val="20"/>
                <w:szCs w:val="20"/>
                <w:lang w:eastAsia="en-GB"/>
              </w:rPr>
            </w:pPr>
            <w:r>
              <w:rPr>
                <w:color w:val="C00000"/>
                <w:sz w:val="20"/>
                <w:szCs w:val="20"/>
              </w:rPr>
              <w:t>8,9</w:t>
            </w:r>
          </w:p>
        </w:tc>
        <w:tc>
          <w:tcPr>
            <w:tcW w:w="2268" w:type="dxa"/>
          </w:tcPr>
          <w:p w14:paraId="4C5AC7A4" w14:textId="77777777" w:rsidR="006C29DE" w:rsidRPr="00E23169" w:rsidRDefault="006C29DE" w:rsidP="009800E4">
            <w:pPr>
              <w:spacing w:before="0" w:after="0" w:line="276" w:lineRule="auto"/>
              <w:jc w:val="center"/>
              <w:rPr>
                <w:color w:val="C00000"/>
                <w:sz w:val="20"/>
                <w:szCs w:val="20"/>
                <w:lang w:eastAsia="en-GB"/>
              </w:rPr>
            </w:pPr>
            <w:r>
              <w:rPr>
                <w:color w:val="C00000"/>
                <w:sz w:val="20"/>
                <w:szCs w:val="20"/>
              </w:rPr>
              <w:t>28,2</w:t>
            </w:r>
          </w:p>
        </w:tc>
      </w:tr>
      <w:tr w:rsidR="006C29DE" w:rsidRPr="00E23169" w14:paraId="4B8936F3" w14:textId="77777777" w:rsidTr="009800E4">
        <w:trPr>
          <w:trHeight w:val="300"/>
        </w:trPr>
        <w:tc>
          <w:tcPr>
            <w:tcW w:w="1560" w:type="dxa"/>
            <w:noWrap/>
          </w:tcPr>
          <w:p w14:paraId="773CF0BB" w14:textId="004E8F58" w:rsidR="006C29DE" w:rsidRPr="00E23169" w:rsidRDefault="006C29DE" w:rsidP="009800E4">
            <w:pPr>
              <w:spacing w:before="0" w:after="0" w:line="276" w:lineRule="auto"/>
              <w:jc w:val="center"/>
              <w:rPr>
                <w:color w:val="C00000"/>
                <w:sz w:val="20"/>
                <w:szCs w:val="20"/>
                <w:lang w:eastAsia="en-GB"/>
              </w:rPr>
            </w:pPr>
            <w:r>
              <w:rPr>
                <w:color w:val="C00000"/>
                <w:sz w:val="20"/>
                <w:szCs w:val="20"/>
              </w:rPr>
              <w:t xml:space="preserve">S.C. de Tenerife</w:t>
            </w:r>
          </w:p>
        </w:tc>
        <w:tc>
          <w:tcPr>
            <w:tcW w:w="936" w:type="dxa"/>
            <w:noWrap/>
          </w:tcPr>
          <w:p w14:paraId="77EC225A" w14:textId="77777777" w:rsidR="006C29DE" w:rsidRPr="00E23169" w:rsidRDefault="006C29DE" w:rsidP="009800E4">
            <w:pPr>
              <w:spacing w:before="0" w:after="0" w:line="276" w:lineRule="auto"/>
              <w:jc w:val="center"/>
              <w:rPr>
                <w:color w:val="C00000"/>
                <w:sz w:val="20"/>
                <w:szCs w:val="20"/>
                <w:lang w:eastAsia="en-GB"/>
              </w:rPr>
            </w:pPr>
            <w:r>
              <w:rPr>
                <w:color w:val="C00000"/>
                <w:sz w:val="20"/>
                <w:szCs w:val="20"/>
              </w:rPr>
              <w:t>29,7</w:t>
            </w:r>
          </w:p>
        </w:tc>
        <w:tc>
          <w:tcPr>
            <w:tcW w:w="1899" w:type="dxa"/>
            <w:noWrap/>
          </w:tcPr>
          <w:p w14:paraId="38EED09B" w14:textId="77777777" w:rsidR="006C29DE" w:rsidRPr="00E23169" w:rsidRDefault="006C29DE" w:rsidP="009800E4">
            <w:pPr>
              <w:spacing w:before="0" w:after="0" w:line="276" w:lineRule="auto"/>
              <w:jc w:val="center"/>
              <w:rPr>
                <w:color w:val="C00000"/>
                <w:sz w:val="20"/>
                <w:szCs w:val="20"/>
                <w:lang w:eastAsia="en-GB"/>
              </w:rPr>
            </w:pPr>
            <w:r>
              <w:rPr>
                <w:color w:val="C00000"/>
                <w:sz w:val="20"/>
                <w:szCs w:val="20"/>
              </w:rPr>
              <w:t>3,3</w:t>
            </w:r>
          </w:p>
        </w:tc>
        <w:tc>
          <w:tcPr>
            <w:tcW w:w="1842" w:type="dxa"/>
            <w:noWrap/>
          </w:tcPr>
          <w:p w14:paraId="3CC5922A" w14:textId="77777777" w:rsidR="006C29DE" w:rsidRPr="00E23169" w:rsidRDefault="006C29DE" w:rsidP="009800E4">
            <w:pPr>
              <w:spacing w:before="0" w:after="0" w:line="276" w:lineRule="auto"/>
              <w:jc w:val="center"/>
              <w:rPr>
                <w:color w:val="C00000"/>
                <w:sz w:val="20"/>
                <w:szCs w:val="20"/>
                <w:lang w:eastAsia="en-GB"/>
              </w:rPr>
            </w:pPr>
            <w:r>
              <w:rPr>
                <w:color w:val="C00000"/>
                <w:sz w:val="20"/>
                <w:szCs w:val="20"/>
              </w:rPr>
              <w:t>7,3</w:t>
            </w:r>
          </w:p>
        </w:tc>
        <w:tc>
          <w:tcPr>
            <w:tcW w:w="2268" w:type="dxa"/>
          </w:tcPr>
          <w:p w14:paraId="02853685" w14:textId="77777777" w:rsidR="006C29DE" w:rsidRPr="00E23169" w:rsidRDefault="006C29DE" w:rsidP="009800E4">
            <w:pPr>
              <w:spacing w:before="0" w:after="0" w:line="276" w:lineRule="auto"/>
              <w:jc w:val="center"/>
              <w:rPr>
                <w:color w:val="C00000"/>
                <w:sz w:val="20"/>
                <w:szCs w:val="20"/>
                <w:lang w:eastAsia="en-GB"/>
              </w:rPr>
            </w:pPr>
            <w:r>
              <w:rPr>
                <w:color w:val="C00000"/>
                <w:sz w:val="20"/>
                <w:szCs w:val="20"/>
              </w:rPr>
              <w:t>27,0</w:t>
            </w:r>
          </w:p>
        </w:tc>
      </w:tr>
      <w:tr w:rsidR="006C29DE" w:rsidRPr="00E23169" w14:paraId="2FD7E720" w14:textId="77777777" w:rsidTr="009800E4">
        <w:trPr>
          <w:trHeight w:val="300"/>
        </w:trPr>
        <w:tc>
          <w:tcPr>
            <w:tcW w:w="1560" w:type="dxa"/>
            <w:noWrap/>
          </w:tcPr>
          <w:p w14:paraId="6A0DEFAE" w14:textId="77777777" w:rsidR="006C29DE" w:rsidRPr="00E23169" w:rsidRDefault="006C29DE" w:rsidP="009800E4">
            <w:pPr>
              <w:spacing w:before="0" w:after="0" w:line="276" w:lineRule="auto"/>
              <w:jc w:val="center"/>
              <w:rPr>
                <w:color w:val="C00000"/>
                <w:sz w:val="20"/>
                <w:szCs w:val="20"/>
                <w:lang w:eastAsia="en-GB"/>
              </w:rPr>
            </w:pPr>
            <w:r>
              <w:rPr>
                <w:color w:val="C00000"/>
                <w:sz w:val="20"/>
                <w:szCs w:val="20"/>
              </w:rPr>
              <w:t>Cuenca</w:t>
            </w:r>
          </w:p>
        </w:tc>
        <w:tc>
          <w:tcPr>
            <w:tcW w:w="936" w:type="dxa"/>
            <w:noWrap/>
          </w:tcPr>
          <w:p w14:paraId="33B0CA2B" w14:textId="77777777" w:rsidR="006C29DE" w:rsidRPr="00E23169" w:rsidRDefault="006C29DE" w:rsidP="009800E4">
            <w:pPr>
              <w:spacing w:before="0" w:after="0" w:line="276" w:lineRule="auto"/>
              <w:jc w:val="center"/>
              <w:rPr>
                <w:color w:val="C00000"/>
                <w:sz w:val="20"/>
                <w:szCs w:val="20"/>
                <w:lang w:eastAsia="en-GB"/>
              </w:rPr>
            </w:pPr>
            <w:r>
              <w:rPr>
                <w:color w:val="C00000"/>
                <w:sz w:val="20"/>
                <w:szCs w:val="20"/>
              </w:rPr>
              <w:t>27,5</w:t>
            </w:r>
          </w:p>
        </w:tc>
        <w:tc>
          <w:tcPr>
            <w:tcW w:w="1899" w:type="dxa"/>
            <w:noWrap/>
          </w:tcPr>
          <w:p w14:paraId="204892F0" w14:textId="77777777" w:rsidR="006C29DE" w:rsidRPr="00E23169" w:rsidRDefault="006C29DE" w:rsidP="009800E4">
            <w:pPr>
              <w:spacing w:before="0" w:after="0" w:line="276" w:lineRule="auto"/>
              <w:jc w:val="center"/>
              <w:rPr>
                <w:color w:val="C00000"/>
                <w:sz w:val="20"/>
                <w:szCs w:val="20"/>
                <w:lang w:eastAsia="en-GB"/>
              </w:rPr>
            </w:pPr>
            <w:r>
              <w:rPr>
                <w:color w:val="C00000"/>
                <w:sz w:val="20"/>
                <w:szCs w:val="20"/>
              </w:rPr>
              <w:t>3,0</w:t>
            </w:r>
          </w:p>
        </w:tc>
        <w:tc>
          <w:tcPr>
            <w:tcW w:w="1842" w:type="dxa"/>
            <w:noWrap/>
          </w:tcPr>
          <w:p w14:paraId="1B39C753" w14:textId="77777777" w:rsidR="006C29DE" w:rsidRPr="00E23169" w:rsidRDefault="006C29DE" w:rsidP="009800E4">
            <w:pPr>
              <w:spacing w:before="0" w:after="0" w:line="276" w:lineRule="auto"/>
              <w:jc w:val="center"/>
              <w:rPr>
                <w:color w:val="C00000"/>
                <w:sz w:val="20"/>
                <w:szCs w:val="20"/>
                <w:lang w:eastAsia="en-GB"/>
              </w:rPr>
            </w:pPr>
            <w:r>
              <w:rPr>
                <w:color w:val="C00000"/>
                <w:sz w:val="20"/>
                <w:szCs w:val="20"/>
              </w:rPr>
              <w:t>6,7</w:t>
            </w:r>
          </w:p>
        </w:tc>
        <w:tc>
          <w:tcPr>
            <w:tcW w:w="2268" w:type="dxa"/>
          </w:tcPr>
          <w:p w14:paraId="12A06F3B" w14:textId="77777777" w:rsidR="006C29DE" w:rsidRPr="00E23169" w:rsidRDefault="006C29DE" w:rsidP="009800E4">
            <w:pPr>
              <w:spacing w:before="0" w:after="0" w:line="276" w:lineRule="auto"/>
              <w:jc w:val="center"/>
              <w:rPr>
                <w:color w:val="C00000"/>
                <w:sz w:val="20"/>
                <w:szCs w:val="20"/>
                <w:lang w:eastAsia="en-GB"/>
              </w:rPr>
            </w:pPr>
            <w:r>
              <w:rPr>
                <w:color w:val="C00000"/>
                <w:sz w:val="20"/>
                <w:szCs w:val="20"/>
              </w:rPr>
              <w:t>26,7</w:t>
            </w:r>
          </w:p>
        </w:tc>
      </w:tr>
      <w:tr w:rsidR="006C29DE" w:rsidRPr="00E23169" w14:paraId="553A56FF" w14:textId="77777777" w:rsidTr="009800E4">
        <w:trPr>
          <w:trHeight w:val="300"/>
        </w:trPr>
        <w:tc>
          <w:tcPr>
            <w:tcW w:w="1560" w:type="dxa"/>
            <w:noWrap/>
          </w:tcPr>
          <w:p w14:paraId="08CA956A" w14:textId="77777777" w:rsidR="006C29DE" w:rsidRPr="00E23169" w:rsidRDefault="006C29DE" w:rsidP="009800E4">
            <w:pPr>
              <w:spacing w:before="0" w:after="0" w:line="276" w:lineRule="auto"/>
              <w:jc w:val="center"/>
              <w:rPr>
                <w:color w:val="C00000"/>
                <w:sz w:val="20"/>
                <w:szCs w:val="20"/>
                <w:lang w:eastAsia="en-GB"/>
              </w:rPr>
            </w:pPr>
            <w:r>
              <w:rPr>
                <w:color w:val="C00000"/>
                <w:sz w:val="20"/>
                <w:szCs w:val="20"/>
              </w:rPr>
              <w:t>Toledo</w:t>
            </w:r>
          </w:p>
        </w:tc>
        <w:tc>
          <w:tcPr>
            <w:tcW w:w="936" w:type="dxa"/>
            <w:noWrap/>
          </w:tcPr>
          <w:p w14:paraId="5ED2AE5E" w14:textId="77777777" w:rsidR="006C29DE" w:rsidRPr="00E23169" w:rsidRDefault="006C29DE" w:rsidP="009800E4">
            <w:pPr>
              <w:spacing w:before="0" w:after="0" w:line="276" w:lineRule="auto"/>
              <w:jc w:val="center"/>
              <w:rPr>
                <w:color w:val="C00000"/>
                <w:sz w:val="20"/>
                <w:szCs w:val="20"/>
                <w:lang w:eastAsia="en-GB"/>
              </w:rPr>
            </w:pPr>
            <w:r>
              <w:rPr>
                <w:color w:val="C00000"/>
                <w:sz w:val="20"/>
                <w:szCs w:val="20"/>
              </w:rPr>
              <w:t>36,5</w:t>
            </w:r>
          </w:p>
        </w:tc>
        <w:tc>
          <w:tcPr>
            <w:tcW w:w="1899" w:type="dxa"/>
            <w:noWrap/>
          </w:tcPr>
          <w:p w14:paraId="53782217" w14:textId="77777777" w:rsidR="006C29DE" w:rsidRPr="00E23169" w:rsidRDefault="006C29DE" w:rsidP="009800E4">
            <w:pPr>
              <w:spacing w:before="0" w:after="0" w:line="276" w:lineRule="auto"/>
              <w:jc w:val="center"/>
              <w:rPr>
                <w:color w:val="C00000"/>
                <w:sz w:val="20"/>
                <w:szCs w:val="20"/>
                <w:lang w:eastAsia="en-GB"/>
              </w:rPr>
            </w:pPr>
            <w:r>
              <w:rPr>
                <w:color w:val="C00000"/>
                <w:sz w:val="20"/>
                <w:szCs w:val="20"/>
              </w:rPr>
              <w:t>3,9</w:t>
            </w:r>
          </w:p>
        </w:tc>
        <w:tc>
          <w:tcPr>
            <w:tcW w:w="1842" w:type="dxa"/>
            <w:noWrap/>
          </w:tcPr>
          <w:p w14:paraId="42C0B34F" w14:textId="77777777" w:rsidR="006C29DE" w:rsidRPr="00E23169" w:rsidRDefault="006C29DE" w:rsidP="009800E4">
            <w:pPr>
              <w:spacing w:before="0" w:after="0" w:line="276" w:lineRule="auto"/>
              <w:jc w:val="center"/>
              <w:rPr>
                <w:color w:val="C00000"/>
                <w:sz w:val="20"/>
                <w:szCs w:val="20"/>
                <w:lang w:eastAsia="en-GB"/>
              </w:rPr>
            </w:pPr>
            <w:r>
              <w:rPr>
                <w:color w:val="C00000"/>
                <w:sz w:val="20"/>
                <w:szCs w:val="20"/>
              </w:rPr>
              <w:t>8,7</w:t>
            </w:r>
          </w:p>
        </w:tc>
        <w:tc>
          <w:tcPr>
            <w:tcW w:w="2268" w:type="dxa"/>
          </w:tcPr>
          <w:p w14:paraId="75ABA733" w14:textId="77777777" w:rsidR="006C29DE" w:rsidRPr="00E23169" w:rsidRDefault="006C29DE" w:rsidP="009800E4">
            <w:pPr>
              <w:spacing w:before="0" w:after="0" w:line="276" w:lineRule="auto"/>
              <w:jc w:val="center"/>
              <w:rPr>
                <w:color w:val="C00000"/>
                <w:sz w:val="20"/>
                <w:szCs w:val="20"/>
                <w:lang w:eastAsia="en-GB"/>
              </w:rPr>
            </w:pPr>
            <w:r>
              <w:rPr>
                <w:color w:val="C00000"/>
                <w:sz w:val="20"/>
                <w:szCs w:val="20"/>
              </w:rPr>
              <w:t>26,7</w:t>
            </w:r>
          </w:p>
        </w:tc>
      </w:tr>
      <w:tr w:rsidR="006C29DE" w:rsidRPr="00E23169" w14:paraId="7250907D" w14:textId="77777777" w:rsidTr="009800E4">
        <w:trPr>
          <w:trHeight w:val="300"/>
        </w:trPr>
        <w:tc>
          <w:tcPr>
            <w:tcW w:w="1560" w:type="dxa"/>
            <w:noWrap/>
          </w:tcPr>
          <w:p w14:paraId="3A285E10" w14:textId="77777777" w:rsidR="006C29DE" w:rsidRPr="00E23169" w:rsidRDefault="006C29DE" w:rsidP="009800E4">
            <w:pPr>
              <w:spacing w:before="0" w:after="0" w:line="276" w:lineRule="auto"/>
              <w:jc w:val="center"/>
              <w:rPr>
                <w:color w:val="C00000"/>
                <w:sz w:val="20"/>
                <w:szCs w:val="20"/>
                <w:lang w:eastAsia="en-GB"/>
              </w:rPr>
            </w:pPr>
            <w:r>
              <w:rPr>
                <w:color w:val="C00000"/>
                <w:sz w:val="20"/>
                <w:szCs w:val="20"/>
              </w:rPr>
              <w:t>Murcia</w:t>
            </w:r>
          </w:p>
        </w:tc>
        <w:tc>
          <w:tcPr>
            <w:tcW w:w="936" w:type="dxa"/>
            <w:noWrap/>
          </w:tcPr>
          <w:p w14:paraId="39AD5518" w14:textId="77777777" w:rsidR="006C29DE" w:rsidRPr="00E23169" w:rsidRDefault="006C29DE" w:rsidP="009800E4">
            <w:pPr>
              <w:spacing w:before="0" w:after="0" w:line="276" w:lineRule="auto"/>
              <w:jc w:val="center"/>
              <w:rPr>
                <w:color w:val="C00000"/>
                <w:sz w:val="20"/>
                <w:szCs w:val="20"/>
                <w:lang w:eastAsia="en-GB"/>
              </w:rPr>
            </w:pPr>
            <w:r>
              <w:rPr>
                <w:color w:val="C00000"/>
                <w:sz w:val="20"/>
                <w:szCs w:val="20"/>
              </w:rPr>
              <w:t>29,2</w:t>
            </w:r>
          </w:p>
        </w:tc>
        <w:tc>
          <w:tcPr>
            <w:tcW w:w="1899" w:type="dxa"/>
            <w:noWrap/>
          </w:tcPr>
          <w:p w14:paraId="49A645EC" w14:textId="77777777" w:rsidR="006C29DE" w:rsidRPr="00E23169" w:rsidRDefault="006C29DE" w:rsidP="009800E4">
            <w:pPr>
              <w:spacing w:before="0" w:after="0" w:line="276" w:lineRule="auto"/>
              <w:jc w:val="center"/>
              <w:rPr>
                <w:color w:val="C00000"/>
                <w:sz w:val="20"/>
                <w:szCs w:val="20"/>
                <w:lang w:eastAsia="en-GB"/>
              </w:rPr>
            </w:pPr>
            <w:r>
              <w:rPr>
                <w:color w:val="C00000"/>
                <w:sz w:val="20"/>
                <w:szCs w:val="20"/>
              </w:rPr>
              <w:t>3,1</w:t>
            </w:r>
          </w:p>
        </w:tc>
        <w:tc>
          <w:tcPr>
            <w:tcW w:w="1842" w:type="dxa"/>
            <w:noWrap/>
          </w:tcPr>
          <w:p w14:paraId="0AD53E29" w14:textId="77777777" w:rsidR="006C29DE" w:rsidRPr="00E23169" w:rsidRDefault="006C29DE" w:rsidP="009800E4">
            <w:pPr>
              <w:spacing w:before="0" w:after="0" w:line="276" w:lineRule="auto"/>
              <w:jc w:val="center"/>
              <w:rPr>
                <w:color w:val="C00000"/>
                <w:sz w:val="20"/>
                <w:szCs w:val="20"/>
                <w:lang w:eastAsia="en-GB"/>
              </w:rPr>
            </w:pPr>
            <w:r>
              <w:rPr>
                <w:color w:val="C00000"/>
                <w:sz w:val="20"/>
                <w:szCs w:val="20"/>
              </w:rPr>
              <w:t>6,9</w:t>
            </w:r>
          </w:p>
        </w:tc>
        <w:tc>
          <w:tcPr>
            <w:tcW w:w="2268" w:type="dxa"/>
          </w:tcPr>
          <w:p w14:paraId="31BE730D" w14:textId="77777777" w:rsidR="006C29DE" w:rsidRPr="00E23169" w:rsidRDefault="006C29DE" w:rsidP="009800E4">
            <w:pPr>
              <w:spacing w:before="0" w:after="0" w:line="276" w:lineRule="auto"/>
              <w:jc w:val="center"/>
              <w:rPr>
                <w:color w:val="C00000"/>
                <w:sz w:val="20"/>
                <w:szCs w:val="20"/>
                <w:lang w:eastAsia="en-GB"/>
              </w:rPr>
            </w:pPr>
            <w:r>
              <w:rPr>
                <w:color w:val="C00000"/>
                <w:sz w:val="20"/>
                <w:szCs w:val="20"/>
              </w:rPr>
              <w:t>26,2</w:t>
            </w:r>
          </w:p>
        </w:tc>
      </w:tr>
      <w:tr w:rsidR="006C29DE" w:rsidRPr="00E23169" w14:paraId="07B48259" w14:textId="77777777" w:rsidTr="009800E4">
        <w:trPr>
          <w:trHeight w:val="300"/>
        </w:trPr>
        <w:tc>
          <w:tcPr>
            <w:tcW w:w="1560" w:type="dxa"/>
            <w:noWrap/>
          </w:tcPr>
          <w:p w14:paraId="17C3F24A" w14:textId="77777777" w:rsidR="006C29DE" w:rsidRPr="00E23169" w:rsidRDefault="006C29DE" w:rsidP="009800E4">
            <w:pPr>
              <w:spacing w:before="0" w:after="0" w:line="276" w:lineRule="auto"/>
              <w:jc w:val="center"/>
              <w:rPr>
                <w:color w:val="C00000"/>
                <w:sz w:val="20"/>
                <w:szCs w:val="20"/>
                <w:lang w:eastAsia="en-GB"/>
              </w:rPr>
            </w:pPr>
            <w:r>
              <w:rPr>
                <w:color w:val="C00000"/>
                <w:sz w:val="20"/>
                <w:szCs w:val="20"/>
              </w:rPr>
              <w:t>Burgos</w:t>
            </w:r>
          </w:p>
        </w:tc>
        <w:tc>
          <w:tcPr>
            <w:tcW w:w="936" w:type="dxa"/>
            <w:noWrap/>
          </w:tcPr>
          <w:p w14:paraId="5332C37E" w14:textId="77777777" w:rsidR="006C29DE" w:rsidRPr="00E23169" w:rsidRDefault="006C29DE" w:rsidP="009800E4">
            <w:pPr>
              <w:spacing w:before="0" w:after="0" w:line="276" w:lineRule="auto"/>
              <w:jc w:val="center"/>
              <w:rPr>
                <w:color w:val="C00000"/>
                <w:sz w:val="20"/>
                <w:szCs w:val="20"/>
                <w:lang w:eastAsia="en-GB"/>
              </w:rPr>
            </w:pPr>
            <w:r>
              <w:rPr>
                <w:color w:val="C00000"/>
                <w:sz w:val="20"/>
                <w:szCs w:val="20"/>
              </w:rPr>
              <w:t>25,0</w:t>
            </w:r>
          </w:p>
        </w:tc>
        <w:tc>
          <w:tcPr>
            <w:tcW w:w="1899" w:type="dxa"/>
            <w:noWrap/>
          </w:tcPr>
          <w:p w14:paraId="5D82A4F8" w14:textId="77777777" w:rsidR="006C29DE" w:rsidRPr="00E23169" w:rsidRDefault="006C29DE" w:rsidP="009800E4">
            <w:pPr>
              <w:spacing w:before="0" w:after="0" w:line="276" w:lineRule="auto"/>
              <w:jc w:val="center"/>
              <w:rPr>
                <w:color w:val="C00000"/>
                <w:sz w:val="20"/>
                <w:szCs w:val="20"/>
                <w:lang w:eastAsia="en-GB"/>
              </w:rPr>
            </w:pPr>
            <w:r>
              <w:rPr>
                <w:color w:val="C00000"/>
                <w:sz w:val="20"/>
                <w:szCs w:val="20"/>
              </w:rPr>
              <w:t>2,7</w:t>
            </w:r>
          </w:p>
        </w:tc>
        <w:tc>
          <w:tcPr>
            <w:tcW w:w="1842" w:type="dxa"/>
            <w:noWrap/>
          </w:tcPr>
          <w:p w14:paraId="77FFA305" w14:textId="77777777" w:rsidR="006C29DE" w:rsidRPr="00E23169" w:rsidRDefault="006C29DE" w:rsidP="009800E4">
            <w:pPr>
              <w:spacing w:before="0" w:after="0" w:line="276" w:lineRule="auto"/>
              <w:jc w:val="center"/>
              <w:rPr>
                <w:color w:val="C00000"/>
                <w:sz w:val="20"/>
                <w:szCs w:val="20"/>
                <w:lang w:eastAsia="en-GB"/>
              </w:rPr>
            </w:pPr>
            <w:r>
              <w:rPr>
                <w:color w:val="C00000"/>
                <w:sz w:val="20"/>
                <w:szCs w:val="20"/>
              </w:rPr>
              <w:t>5,9</w:t>
            </w:r>
          </w:p>
        </w:tc>
        <w:tc>
          <w:tcPr>
            <w:tcW w:w="2268" w:type="dxa"/>
          </w:tcPr>
          <w:p w14:paraId="251DEA5C" w14:textId="77777777" w:rsidR="006C29DE" w:rsidRPr="00E23169" w:rsidRDefault="006C29DE" w:rsidP="009800E4">
            <w:pPr>
              <w:spacing w:before="0" w:after="0" w:line="276" w:lineRule="auto"/>
              <w:jc w:val="center"/>
              <w:rPr>
                <w:color w:val="C00000"/>
                <w:sz w:val="20"/>
                <w:szCs w:val="20"/>
                <w:lang w:eastAsia="en-GB"/>
              </w:rPr>
            </w:pPr>
            <w:r>
              <w:rPr>
                <w:color w:val="C00000"/>
                <w:sz w:val="20"/>
                <w:szCs w:val="20"/>
              </w:rPr>
              <w:t>25,6</w:t>
            </w:r>
          </w:p>
        </w:tc>
      </w:tr>
      <w:tr w:rsidR="006C29DE" w:rsidRPr="00E23169" w14:paraId="66C9B3AE" w14:textId="77777777" w:rsidTr="009800E4">
        <w:trPr>
          <w:trHeight w:val="300"/>
        </w:trPr>
        <w:tc>
          <w:tcPr>
            <w:tcW w:w="1560" w:type="dxa"/>
            <w:noWrap/>
          </w:tcPr>
          <w:p w14:paraId="32F94947" w14:textId="77777777" w:rsidR="006C29DE" w:rsidRPr="00E23169" w:rsidRDefault="006C29DE" w:rsidP="009800E4">
            <w:pPr>
              <w:spacing w:before="0" w:after="0" w:line="276" w:lineRule="auto"/>
              <w:jc w:val="center"/>
              <w:rPr>
                <w:color w:val="C00000"/>
                <w:sz w:val="20"/>
                <w:szCs w:val="20"/>
                <w:lang w:eastAsia="en-GB"/>
              </w:rPr>
            </w:pPr>
            <w:r>
              <w:rPr>
                <w:color w:val="C00000"/>
                <w:sz w:val="20"/>
                <w:szCs w:val="20"/>
              </w:rPr>
              <w:t>Segovia</w:t>
            </w:r>
          </w:p>
        </w:tc>
        <w:tc>
          <w:tcPr>
            <w:tcW w:w="936" w:type="dxa"/>
            <w:noWrap/>
          </w:tcPr>
          <w:p w14:paraId="207D046F" w14:textId="77777777" w:rsidR="006C29DE" w:rsidRPr="00E23169" w:rsidRDefault="006C29DE" w:rsidP="009800E4">
            <w:pPr>
              <w:spacing w:before="0" w:after="0" w:line="276" w:lineRule="auto"/>
              <w:jc w:val="center"/>
              <w:rPr>
                <w:color w:val="C00000"/>
                <w:sz w:val="20"/>
                <w:szCs w:val="20"/>
                <w:lang w:eastAsia="en-GB"/>
              </w:rPr>
            </w:pPr>
            <w:r>
              <w:rPr>
                <w:color w:val="C00000"/>
                <w:sz w:val="20"/>
                <w:szCs w:val="20"/>
              </w:rPr>
              <w:t>29,8</w:t>
            </w:r>
          </w:p>
        </w:tc>
        <w:tc>
          <w:tcPr>
            <w:tcW w:w="1899" w:type="dxa"/>
            <w:noWrap/>
          </w:tcPr>
          <w:p w14:paraId="771FCF6B" w14:textId="77777777" w:rsidR="006C29DE" w:rsidRPr="00E23169" w:rsidRDefault="006C29DE" w:rsidP="009800E4">
            <w:pPr>
              <w:spacing w:before="0" w:after="0" w:line="276" w:lineRule="auto"/>
              <w:jc w:val="center"/>
              <w:rPr>
                <w:color w:val="C00000"/>
                <w:sz w:val="20"/>
                <w:szCs w:val="20"/>
                <w:lang w:eastAsia="en-GB"/>
              </w:rPr>
            </w:pPr>
            <w:r>
              <w:rPr>
                <w:color w:val="C00000"/>
                <w:sz w:val="20"/>
                <w:szCs w:val="20"/>
              </w:rPr>
              <w:t>3,1</w:t>
            </w:r>
          </w:p>
        </w:tc>
        <w:tc>
          <w:tcPr>
            <w:tcW w:w="1842" w:type="dxa"/>
            <w:noWrap/>
          </w:tcPr>
          <w:p w14:paraId="1A652573" w14:textId="77777777" w:rsidR="006C29DE" w:rsidRPr="00E23169" w:rsidRDefault="006C29DE" w:rsidP="009800E4">
            <w:pPr>
              <w:spacing w:before="0" w:after="0" w:line="276" w:lineRule="auto"/>
              <w:jc w:val="center"/>
              <w:rPr>
                <w:color w:val="C00000"/>
                <w:sz w:val="20"/>
                <w:szCs w:val="20"/>
                <w:lang w:eastAsia="en-GB"/>
              </w:rPr>
            </w:pPr>
            <w:r>
              <w:rPr>
                <w:color w:val="C00000"/>
                <w:sz w:val="20"/>
                <w:szCs w:val="20"/>
              </w:rPr>
              <w:t>6,8</w:t>
            </w:r>
          </w:p>
        </w:tc>
        <w:tc>
          <w:tcPr>
            <w:tcW w:w="2268" w:type="dxa"/>
          </w:tcPr>
          <w:p w14:paraId="355A5DB5" w14:textId="77777777" w:rsidR="006C29DE" w:rsidRPr="00E23169" w:rsidRDefault="006C29DE" w:rsidP="009800E4">
            <w:pPr>
              <w:spacing w:before="0" w:after="0" w:line="276" w:lineRule="auto"/>
              <w:jc w:val="center"/>
              <w:rPr>
                <w:color w:val="C00000"/>
                <w:sz w:val="20"/>
                <w:szCs w:val="20"/>
                <w:lang w:eastAsia="en-GB"/>
              </w:rPr>
            </w:pPr>
            <w:r>
              <w:rPr>
                <w:color w:val="C00000"/>
                <w:sz w:val="20"/>
                <w:szCs w:val="20"/>
              </w:rPr>
              <w:t>25,1</w:t>
            </w:r>
          </w:p>
        </w:tc>
      </w:tr>
      <w:tr w:rsidR="006C29DE" w:rsidRPr="00E23169" w14:paraId="1DC27431" w14:textId="77777777" w:rsidTr="009800E4">
        <w:trPr>
          <w:trHeight w:val="300"/>
        </w:trPr>
        <w:tc>
          <w:tcPr>
            <w:tcW w:w="1560" w:type="dxa"/>
            <w:noWrap/>
          </w:tcPr>
          <w:p w14:paraId="62FF0CA0" w14:textId="77777777" w:rsidR="006C29DE" w:rsidRPr="00E23169" w:rsidRDefault="006C29DE" w:rsidP="009800E4">
            <w:pPr>
              <w:spacing w:before="0" w:after="0" w:line="276" w:lineRule="auto"/>
              <w:jc w:val="center"/>
              <w:rPr>
                <w:color w:val="C00000"/>
                <w:sz w:val="20"/>
                <w:szCs w:val="20"/>
                <w:lang w:eastAsia="en-GB"/>
              </w:rPr>
            </w:pPr>
            <w:r>
              <w:rPr>
                <w:color w:val="C00000"/>
                <w:sz w:val="20"/>
                <w:szCs w:val="20"/>
              </w:rPr>
              <w:t>La Rioja</w:t>
            </w:r>
          </w:p>
        </w:tc>
        <w:tc>
          <w:tcPr>
            <w:tcW w:w="936" w:type="dxa"/>
            <w:noWrap/>
          </w:tcPr>
          <w:p w14:paraId="6D943DF9" w14:textId="77777777" w:rsidR="006C29DE" w:rsidRPr="00E23169" w:rsidRDefault="006C29DE" w:rsidP="009800E4">
            <w:pPr>
              <w:spacing w:before="0" w:after="0" w:line="276" w:lineRule="auto"/>
              <w:jc w:val="center"/>
              <w:rPr>
                <w:color w:val="C00000"/>
                <w:sz w:val="20"/>
                <w:szCs w:val="20"/>
                <w:lang w:eastAsia="en-GB"/>
              </w:rPr>
            </w:pPr>
            <w:r>
              <w:rPr>
                <w:color w:val="C00000"/>
                <w:sz w:val="20"/>
                <w:szCs w:val="20"/>
              </w:rPr>
              <w:t>25,7</w:t>
            </w:r>
          </w:p>
        </w:tc>
        <w:tc>
          <w:tcPr>
            <w:tcW w:w="1899" w:type="dxa"/>
            <w:noWrap/>
          </w:tcPr>
          <w:p w14:paraId="6B1A7037" w14:textId="77777777" w:rsidR="006C29DE" w:rsidRPr="00E23169" w:rsidRDefault="006C29DE" w:rsidP="009800E4">
            <w:pPr>
              <w:spacing w:before="0" w:after="0" w:line="276" w:lineRule="auto"/>
              <w:jc w:val="center"/>
              <w:rPr>
                <w:color w:val="C00000"/>
                <w:sz w:val="20"/>
                <w:szCs w:val="20"/>
                <w:lang w:eastAsia="en-GB"/>
              </w:rPr>
            </w:pPr>
            <w:r>
              <w:rPr>
                <w:color w:val="C00000"/>
                <w:sz w:val="20"/>
                <w:szCs w:val="20"/>
              </w:rPr>
              <w:t>2,6</w:t>
            </w:r>
          </w:p>
        </w:tc>
        <w:tc>
          <w:tcPr>
            <w:tcW w:w="1842" w:type="dxa"/>
            <w:noWrap/>
          </w:tcPr>
          <w:p w14:paraId="704FEA6F" w14:textId="77777777" w:rsidR="006C29DE" w:rsidRPr="00E23169" w:rsidRDefault="006C29DE" w:rsidP="009800E4">
            <w:pPr>
              <w:spacing w:before="0" w:after="0" w:line="276" w:lineRule="auto"/>
              <w:jc w:val="center"/>
              <w:rPr>
                <w:color w:val="C00000"/>
                <w:sz w:val="20"/>
                <w:szCs w:val="20"/>
                <w:lang w:eastAsia="en-GB"/>
              </w:rPr>
            </w:pPr>
            <w:r>
              <w:rPr>
                <w:color w:val="C00000"/>
                <w:sz w:val="20"/>
                <w:szCs w:val="20"/>
              </w:rPr>
              <w:t>5,8</w:t>
            </w:r>
          </w:p>
        </w:tc>
        <w:tc>
          <w:tcPr>
            <w:tcW w:w="2268" w:type="dxa"/>
          </w:tcPr>
          <w:p w14:paraId="44E1994A" w14:textId="77777777" w:rsidR="006C29DE" w:rsidRPr="00E23169" w:rsidRDefault="006C29DE" w:rsidP="009800E4">
            <w:pPr>
              <w:spacing w:before="0" w:after="0" w:line="276" w:lineRule="auto"/>
              <w:jc w:val="center"/>
              <w:rPr>
                <w:color w:val="C00000"/>
                <w:sz w:val="20"/>
                <w:szCs w:val="20"/>
                <w:lang w:eastAsia="en-GB"/>
              </w:rPr>
            </w:pPr>
            <w:r>
              <w:rPr>
                <w:color w:val="C00000"/>
                <w:sz w:val="20"/>
                <w:szCs w:val="20"/>
              </w:rPr>
              <w:t>24,6</w:t>
            </w:r>
          </w:p>
        </w:tc>
      </w:tr>
      <w:tr w:rsidR="006C29DE" w:rsidRPr="00E23169" w14:paraId="049DC32C" w14:textId="77777777" w:rsidTr="009800E4">
        <w:trPr>
          <w:trHeight w:val="300"/>
        </w:trPr>
        <w:tc>
          <w:tcPr>
            <w:tcW w:w="1560" w:type="dxa"/>
            <w:noWrap/>
          </w:tcPr>
          <w:p w14:paraId="47F03A24" w14:textId="77777777" w:rsidR="006C29DE" w:rsidRPr="00E23169" w:rsidRDefault="006C29DE" w:rsidP="009800E4">
            <w:pPr>
              <w:spacing w:before="0" w:after="0" w:line="276" w:lineRule="auto"/>
              <w:jc w:val="center"/>
              <w:rPr>
                <w:color w:val="C00000"/>
                <w:sz w:val="20"/>
                <w:szCs w:val="20"/>
                <w:lang w:eastAsia="en-GB"/>
              </w:rPr>
            </w:pPr>
            <w:r>
              <w:rPr>
                <w:color w:val="C00000"/>
                <w:sz w:val="20"/>
                <w:szCs w:val="20"/>
              </w:rPr>
              <w:t>Ávila</w:t>
            </w:r>
          </w:p>
        </w:tc>
        <w:tc>
          <w:tcPr>
            <w:tcW w:w="936" w:type="dxa"/>
            <w:noWrap/>
          </w:tcPr>
          <w:p w14:paraId="65F355B6" w14:textId="77777777" w:rsidR="006C29DE" w:rsidRPr="00E23169" w:rsidRDefault="006C29DE" w:rsidP="009800E4">
            <w:pPr>
              <w:spacing w:before="0" w:after="0" w:line="276" w:lineRule="auto"/>
              <w:jc w:val="center"/>
              <w:rPr>
                <w:color w:val="C00000"/>
                <w:sz w:val="20"/>
                <w:szCs w:val="20"/>
                <w:lang w:eastAsia="en-GB"/>
              </w:rPr>
            </w:pPr>
            <w:r>
              <w:rPr>
                <w:color w:val="C00000"/>
                <w:sz w:val="20"/>
                <w:szCs w:val="20"/>
              </w:rPr>
              <w:t>29,5</w:t>
            </w:r>
          </w:p>
        </w:tc>
        <w:tc>
          <w:tcPr>
            <w:tcW w:w="1899" w:type="dxa"/>
            <w:noWrap/>
          </w:tcPr>
          <w:p w14:paraId="432C10C4" w14:textId="77777777" w:rsidR="006C29DE" w:rsidRPr="00E23169" w:rsidRDefault="006C29DE" w:rsidP="009800E4">
            <w:pPr>
              <w:spacing w:before="0" w:after="0" w:line="276" w:lineRule="auto"/>
              <w:jc w:val="center"/>
              <w:rPr>
                <w:color w:val="C00000"/>
                <w:sz w:val="20"/>
                <w:szCs w:val="20"/>
                <w:lang w:eastAsia="en-GB"/>
              </w:rPr>
            </w:pPr>
            <w:r>
              <w:rPr>
                <w:color w:val="C00000"/>
                <w:sz w:val="20"/>
                <w:szCs w:val="20"/>
              </w:rPr>
              <w:t>2,9</w:t>
            </w:r>
          </w:p>
        </w:tc>
        <w:tc>
          <w:tcPr>
            <w:tcW w:w="1842" w:type="dxa"/>
            <w:noWrap/>
          </w:tcPr>
          <w:p w14:paraId="0C8C0D64" w14:textId="77777777" w:rsidR="006C29DE" w:rsidRPr="00E23169" w:rsidRDefault="006C29DE" w:rsidP="009800E4">
            <w:pPr>
              <w:spacing w:before="0" w:after="0" w:line="276" w:lineRule="auto"/>
              <w:jc w:val="center"/>
              <w:rPr>
                <w:color w:val="C00000"/>
                <w:sz w:val="20"/>
                <w:szCs w:val="20"/>
                <w:lang w:eastAsia="en-GB"/>
              </w:rPr>
            </w:pPr>
            <w:r>
              <w:rPr>
                <w:color w:val="C00000"/>
                <w:sz w:val="20"/>
                <w:szCs w:val="20"/>
              </w:rPr>
              <w:t>6,5</w:t>
            </w:r>
          </w:p>
        </w:tc>
        <w:tc>
          <w:tcPr>
            <w:tcW w:w="2268" w:type="dxa"/>
          </w:tcPr>
          <w:p w14:paraId="73EA752A" w14:textId="77777777" w:rsidR="006C29DE" w:rsidRPr="00E23169" w:rsidRDefault="006C29DE" w:rsidP="009800E4">
            <w:pPr>
              <w:spacing w:before="0" w:after="0" w:line="276" w:lineRule="auto"/>
              <w:jc w:val="center"/>
              <w:rPr>
                <w:color w:val="C00000"/>
                <w:sz w:val="20"/>
                <w:szCs w:val="20"/>
                <w:lang w:eastAsia="en-GB"/>
              </w:rPr>
            </w:pPr>
            <w:r>
              <w:rPr>
                <w:color w:val="C00000"/>
                <w:sz w:val="20"/>
                <w:szCs w:val="20"/>
              </w:rPr>
              <w:t>24,2</w:t>
            </w:r>
          </w:p>
        </w:tc>
      </w:tr>
      <w:tr w:rsidR="006C29DE" w:rsidRPr="00E23169" w14:paraId="41030F86" w14:textId="77777777" w:rsidTr="009800E4">
        <w:trPr>
          <w:trHeight w:val="300"/>
        </w:trPr>
        <w:tc>
          <w:tcPr>
            <w:tcW w:w="1560" w:type="dxa"/>
            <w:noWrap/>
          </w:tcPr>
          <w:p w14:paraId="33552CA7" w14:textId="77777777" w:rsidR="006C29DE" w:rsidRPr="00E23169" w:rsidRDefault="006C29DE" w:rsidP="009800E4">
            <w:pPr>
              <w:spacing w:before="0" w:after="0" w:line="276" w:lineRule="auto"/>
              <w:jc w:val="center"/>
              <w:rPr>
                <w:color w:val="C00000"/>
                <w:sz w:val="20"/>
                <w:szCs w:val="20"/>
                <w:lang w:eastAsia="en-GB"/>
              </w:rPr>
            </w:pPr>
            <w:r>
              <w:rPr>
                <w:color w:val="C00000"/>
                <w:sz w:val="20"/>
                <w:szCs w:val="20"/>
              </w:rPr>
              <w:t>Valladolid</w:t>
            </w:r>
          </w:p>
        </w:tc>
        <w:tc>
          <w:tcPr>
            <w:tcW w:w="936" w:type="dxa"/>
            <w:noWrap/>
          </w:tcPr>
          <w:p w14:paraId="659EC8F3" w14:textId="77777777" w:rsidR="006C29DE" w:rsidRPr="00E23169" w:rsidRDefault="006C29DE" w:rsidP="009800E4">
            <w:pPr>
              <w:spacing w:before="0" w:after="0" w:line="276" w:lineRule="auto"/>
              <w:jc w:val="center"/>
              <w:rPr>
                <w:color w:val="C00000"/>
                <w:sz w:val="20"/>
                <w:szCs w:val="20"/>
                <w:lang w:eastAsia="en-GB"/>
              </w:rPr>
            </w:pPr>
            <w:r>
              <w:rPr>
                <w:color w:val="C00000"/>
                <w:sz w:val="20"/>
                <w:szCs w:val="20"/>
              </w:rPr>
              <w:t>22,0</w:t>
            </w:r>
          </w:p>
        </w:tc>
        <w:tc>
          <w:tcPr>
            <w:tcW w:w="1899" w:type="dxa"/>
            <w:noWrap/>
          </w:tcPr>
          <w:p w14:paraId="178FFAA8" w14:textId="77777777" w:rsidR="006C29DE" w:rsidRPr="00E23169" w:rsidRDefault="006C29DE" w:rsidP="009800E4">
            <w:pPr>
              <w:spacing w:before="0" w:after="0" w:line="276" w:lineRule="auto"/>
              <w:jc w:val="center"/>
              <w:rPr>
                <w:color w:val="C00000"/>
                <w:sz w:val="20"/>
                <w:szCs w:val="20"/>
                <w:lang w:eastAsia="en-GB"/>
              </w:rPr>
            </w:pPr>
            <w:r>
              <w:rPr>
                <w:color w:val="C00000"/>
                <w:sz w:val="20"/>
                <w:szCs w:val="20"/>
              </w:rPr>
              <w:t>2,2</w:t>
            </w:r>
          </w:p>
        </w:tc>
        <w:tc>
          <w:tcPr>
            <w:tcW w:w="1842" w:type="dxa"/>
            <w:noWrap/>
          </w:tcPr>
          <w:p w14:paraId="098FB37C" w14:textId="77777777" w:rsidR="006C29DE" w:rsidRPr="00E23169" w:rsidRDefault="006C29DE" w:rsidP="009800E4">
            <w:pPr>
              <w:spacing w:before="0" w:after="0" w:line="276" w:lineRule="auto"/>
              <w:jc w:val="center"/>
              <w:rPr>
                <w:color w:val="C00000"/>
                <w:sz w:val="20"/>
                <w:szCs w:val="20"/>
                <w:lang w:eastAsia="en-GB"/>
              </w:rPr>
            </w:pPr>
            <w:r>
              <w:rPr>
                <w:color w:val="C00000"/>
                <w:sz w:val="20"/>
                <w:szCs w:val="20"/>
              </w:rPr>
              <w:t>4,8</w:t>
            </w:r>
          </w:p>
        </w:tc>
        <w:tc>
          <w:tcPr>
            <w:tcW w:w="2268" w:type="dxa"/>
          </w:tcPr>
          <w:p w14:paraId="68E55537" w14:textId="77777777" w:rsidR="006C29DE" w:rsidRPr="00E23169" w:rsidRDefault="006C29DE" w:rsidP="009800E4">
            <w:pPr>
              <w:spacing w:before="0" w:after="0" w:line="276" w:lineRule="auto"/>
              <w:jc w:val="center"/>
              <w:rPr>
                <w:color w:val="C00000"/>
                <w:sz w:val="20"/>
                <w:szCs w:val="20"/>
                <w:lang w:eastAsia="en-GB"/>
              </w:rPr>
            </w:pPr>
            <w:r>
              <w:rPr>
                <w:color w:val="C00000"/>
                <w:sz w:val="20"/>
                <w:szCs w:val="20"/>
              </w:rPr>
              <w:t>23,7</w:t>
            </w:r>
          </w:p>
        </w:tc>
      </w:tr>
      <w:tr w:rsidR="006C29DE" w:rsidRPr="00E23169" w14:paraId="39F163A1" w14:textId="77777777" w:rsidTr="009800E4">
        <w:trPr>
          <w:trHeight w:val="300"/>
        </w:trPr>
        <w:tc>
          <w:tcPr>
            <w:tcW w:w="1560" w:type="dxa"/>
            <w:noWrap/>
          </w:tcPr>
          <w:p w14:paraId="2D775AC7" w14:textId="77777777" w:rsidR="006C29DE" w:rsidRPr="00E23169" w:rsidRDefault="006C29DE" w:rsidP="009800E4">
            <w:pPr>
              <w:spacing w:before="0" w:after="0" w:line="276" w:lineRule="auto"/>
              <w:jc w:val="center"/>
              <w:rPr>
                <w:color w:val="C00000"/>
                <w:sz w:val="20"/>
                <w:szCs w:val="20"/>
                <w:lang w:eastAsia="en-GB"/>
              </w:rPr>
            </w:pPr>
            <w:r>
              <w:rPr>
                <w:color w:val="C00000"/>
                <w:sz w:val="20"/>
                <w:szCs w:val="20"/>
              </w:rPr>
              <w:t>Ourense</w:t>
            </w:r>
          </w:p>
        </w:tc>
        <w:tc>
          <w:tcPr>
            <w:tcW w:w="936" w:type="dxa"/>
            <w:noWrap/>
          </w:tcPr>
          <w:p w14:paraId="56E248A0" w14:textId="77777777" w:rsidR="006C29DE" w:rsidRPr="00E23169" w:rsidRDefault="006C29DE" w:rsidP="009800E4">
            <w:pPr>
              <w:spacing w:before="0" w:after="0" w:line="276" w:lineRule="auto"/>
              <w:jc w:val="center"/>
              <w:rPr>
                <w:color w:val="C00000"/>
                <w:sz w:val="20"/>
                <w:szCs w:val="20"/>
                <w:lang w:eastAsia="en-GB"/>
              </w:rPr>
            </w:pPr>
            <w:r>
              <w:rPr>
                <w:color w:val="C00000"/>
                <w:sz w:val="20"/>
                <w:szCs w:val="20"/>
              </w:rPr>
              <w:t>25,9</w:t>
            </w:r>
          </w:p>
        </w:tc>
        <w:tc>
          <w:tcPr>
            <w:tcW w:w="1899" w:type="dxa"/>
            <w:noWrap/>
          </w:tcPr>
          <w:p w14:paraId="42091524" w14:textId="77777777" w:rsidR="006C29DE" w:rsidRPr="00E23169" w:rsidRDefault="006C29DE" w:rsidP="009800E4">
            <w:pPr>
              <w:spacing w:before="0" w:after="0" w:line="276" w:lineRule="auto"/>
              <w:jc w:val="center"/>
              <w:rPr>
                <w:color w:val="C00000"/>
                <w:sz w:val="20"/>
                <w:szCs w:val="20"/>
                <w:lang w:eastAsia="en-GB"/>
              </w:rPr>
            </w:pPr>
            <w:r>
              <w:rPr>
                <w:color w:val="C00000"/>
                <w:sz w:val="20"/>
                <w:szCs w:val="20"/>
              </w:rPr>
              <w:t>2,5</w:t>
            </w:r>
          </w:p>
        </w:tc>
        <w:tc>
          <w:tcPr>
            <w:tcW w:w="1842" w:type="dxa"/>
            <w:noWrap/>
          </w:tcPr>
          <w:p w14:paraId="717CD8F2" w14:textId="77777777" w:rsidR="006C29DE" w:rsidRPr="00E23169" w:rsidRDefault="006C29DE" w:rsidP="009800E4">
            <w:pPr>
              <w:spacing w:before="0" w:after="0" w:line="276" w:lineRule="auto"/>
              <w:jc w:val="center"/>
              <w:rPr>
                <w:color w:val="C00000"/>
                <w:sz w:val="20"/>
                <w:szCs w:val="20"/>
                <w:lang w:eastAsia="en-GB"/>
              </w:rPr>
            </w:pPr>
            <w:r>
              <w:rPr>
                <w:color w:val="C00000"/>
                <w:sz w:val="20"/>
                <w:szCs w:val="20"/>
              </w:rPr>
              <w:t>5,4</w:t>
            </w:r>
          </w:p>
        </w:tc>
        <w:tc>
          <w:tcPr>
            <w:tcW w:w="2268" w:type="dxa"/>
          </w:tcPr>
          <w:p w14:paraId="5D9BB812" w14:textId="77777777" w:rsidR="006C29DE" w:rsidRPr="00E23169" w:rsidRDefault="006C29DE" w:rsidP="009800E4">
            <w:pPr>
              <w:spacing w:before="0" w:after="0" w:line="276" w:lineRule="auto"/>
              <w:jc w:val="center"/>
              <w:rPr>
                <w:color w:val="C00000"/>
                <w:sz w:val="20"/>
                <w:szCs w:val="20"/>
                <w:lang w:eastAsia="en-GB"/>
              </w:rPr>
            </w:pPr>
            <w:r>
              <w:rPr>
                <w:color w:val="C00000"/>
                <w:sz w:val="20"/>
                <w:szCs w:val="20"/>
              </w:rPr>
              <w:t>22,9</w:t>
            </w:r>
          </w:p>
        </w:tc>
      </w:tr>
      <w:tr w:rsidR="006C29DE" w:rsidRPr="00E23169" w14:paraId="1CD67461" w14:textId="77777777" w:rsidTr="009800E4">
        <w:trPr>
          <w:trHeight w:val="300"/>
        </w:trPr>
        <w:tc>
          <w:tcPr>
            <w:tcW w:w="1560" w:type="dxa"/>
            <w:noWrap/>
          </w:tcPr>
          <w:p w14:paraId="7C87F033" w14:textId="77777777" w:rsidR="006C29DE" w:rsidRPr="00E23169" w:rsidRDefault="006C29DE" w:rsidP="009800E4">
            <w:pPr>
              <w:spacing w:before="0" w:after="0" w:line="276" w:lineRule="auto"/>
              <w:jc w:val="center"/>
              <w:rPr>
                <w:color w:val="C00000"/>
                <w:sz w:val="20"/>
                <w:szCs w:val="20"/>
                <w:lang w:eastAsia="en-GB"/>
              </w:rPr>
            </w:pPr>
            <w:r>
              <w:rPr>
                <w:color w:val="C00000"/>
                <w:sz w:val="20"/>
                <w:szCs w:val="20"/>
              </w:rPr>
              <w:t>Zaragoza</w:t>
            </w:r>
          </w:p>
        </w:tc>
        <w:tc>
          <w:tcPr>
            <w:tcW w:w="936" w:type="dxa"/>
            <w:noWrap/>
          </w:tcPr>
          <w:p w14:paraId="0616D722" w14:textId="77777777" w:rsidR="006C29DE" w:rsidRPr="00E23169" w:rsidRDefault="006C29DE" w:rsidP="009800E4">
            <w:pPr>
              <w:spacing w:before="0" w:after="0" w:line="276" w:lineRule="auto"/>
              <w:jc w:val="center"/>
              <w:rPr>
                <w:color w:val="C00000"/>
                <w:sz w:val="20"/>
                <w:szCs w:val="20"/>
                <w:lang w:eastAsia="en-GB"/>
              </w:rPr>
            </w:pPr>
            <w:r>
              <w:rPr>
                <w:color w:val="C00000"/>
                <w:sz w:val="20"/>
                <w:szCs w:val="20"/>
              </w:rPr>
              <w:t>28,1</w:t>
            </w:r>
          </w:p>
        </w:tc>
        <w:tc>
          <w:tcPr>
            <w:tcW w:w="1899" w:type="dxa"/>
            <w:noWrap/>
          </w:tcPr>
          <w:p w14:paraId="3547D78B" w14:textId="77777777" w:rsidR="006C29DE" w:rsidRPr="00E23169" w:rsidRDefault="006C29DE" w:rsidP="009800E4">
            <w:pPr>
              <w:spacing w:before="0" w:after="0" w:line="276" w:lineRule="auto"/>
              <w:jc w:val="center"/>
              <w:rPr>
                <w:color w:val="C00000"/>
                <w:sz w:val="20"/>
                <w:szCs w:val="20"/>
                <w:lang w:eastAsia="en-GB"/>
              </w:rPr>
            </w:pPr>
            <w:r>
              <w:rPr>
                <w:color w:val="C00000"/>
                <w:sz w:val="20"/>
                <w:szCs w:val="20"/>
              </w:rPr>
              <w:t>2,6</w:t>
            </w:r>
          </w:p>
        </w:tc>
        <w:tc>
          <w:tcPr>
            <w:tcW w:w="1842" w:type="dxa"/>
            <w:noWrap/>
          </w:tcPr>
          <w:p w14:paraId="2024BF12" w14:textId="77777777" w:rsidR="006C29DE" w:rsidRPr="00E23169" w:rsidRDefault="006C29DE" w:rsidP="009800E4">
            <w:pPr>
              <w:spacing w:before="0" w:after="0" w:line="276" w:lineRule="auto"/>
              <w:jc w:val="center"/>
              <w:rPr>
                <w:color w:val="C00000"/>
                <w:sz w:val="20"/>
                <w:szCs w:val="20"/>
                <w:lang w:eastAsia="en-GB"/>
              </w:rPr>
            </w:pPr>
            <w:r>
              <w:rPr>
                <w:color w:val="C00000"/>
                <w:sz w:val="20"/>
                <w:szCs w:val="20"/>
              </w:rPr>
              <w:t>5,8</w:t>
            </w:r>
          </w:p>
        </w:tc>
        <w:tc>
          <w:tcPr>
            <w:tcW w:w="2268" w:type="dxa"/>
          </w:tcPr>
          <w:p w14:paraId="3CC2EBA2" w14:textId="77777777" w:rsidR="006C29DE" w:rsidRPr="00E23169" w:rsidRDefault="006C29DE" w:rsidP="009800E4">
            <w:pPr>
              <w:spacing w:before="0" w:after="0" w:line="276" w:lineRule="auto"/>
              <w:jc w:val="center"/>
              <w:rPr>
                <w:color w:val="C00000"/>
                <w:sz w:val="20"/>
                <w:szCs w:val="20"/>
                <w:lang w:eastAsia="en-GB"/>
              </w:rPr>
            </w:pPr>
            <w:r>
              <w:rPr>
                <w:color w:val="C00000"/>
                <w:sz w:val="20"/>
                <w:szCs w:val="20"/>
              </w:rPr>
              <w:t>22,8</w:t>
            </w:r>
          </w:p>
        </w:tc>
      </w:tr>
      <w:tr w:rsidR="006C29DE" w:rsidRPr="00E23169" w14:paraId="0E3CF949" w14:textId="77777777" w:rsidTr="009800E4">
        <w:trPr>
          <w:trHeight w:val="300"/>
        </w:trPr>
        <w:tc>
          <w:tcPr>
            <w:tcW w:w="1560" w:type="dxa"/>
            <w:noWrap/>
          </w:tcPr>
          <w:p w14:paraId="6A3B6E80" w14:textId="77777777" w:rsidR="006C29DE" w:rsidRPr="00E23169" w:rsidRDefault="006C29DE" w:rsidP="009800E4">
            <w:pPr>
              <w:spacing w:before="0" w:after="0" w:line="276" w:lineRule="auto"/>
              <w:jc w:val="center"/>
              <w:rPr>
                <w:color w:val="C00000"/>
                <w:sz w:val="20"/>
                <w:szCs w:val="20"/>
                <w:lang w:eastAsia="en-GB"/>
              </w:rPr>
            </w:pPr>
            <w:r>
              <w:rPr>
                <w:color w:val="C00000"/>
                <w:sz w:val="20"/>
                <w:szCs w:val="20"/>
              </w:rPr>
              <w:t>Huelva</w:t>
            </w:r>
          </w:p>
        </w:tc>
        <w:tc>
          <w:tcPr>
            <w:tcW w:w="936" w:type="dxa"/>
            <w:noWrap/>
          </w:tcPr>
          <w:p w14:paraId="050B065C" w14:textId="77777777" w:rsidR="006C29DE" w:rsidRPr="00E23169" w:rsidRDefault="006C29DE" w:rsidP="009800E4">
            <w:pPr>
              <w:spacing w:before="0" w:after="0" w:line="276" w:lineRule="auto"/>
              <w:jc w:val="center"/>
              <w:rPr>
                <w:color w:val="C00000"/>
                <w:sz w:val="20"/>
                <w:szCs w:val="20"/>
                <w:lang w:eastAsia="en-GB"/>
              </w:rPr>
            </w:pPr>
            <w:r>
              <w:rPr>
                <w:color w:val="C00000"/>
                <w:sz w:val="20"/>
                <w:szCs w:val="20"/>
              </w:rPr>
              <w:t>22,5</w:t>
            </w:r>
          </w:p>
        </w:tc>
        <w:tc>
          <w:tcPr>
            <w:tcW w:w="1899" w:type="dxa"/>
            <w:noWrap/>
          </w:tcPr>
          <w:p w14:paraId="12FFB371" w14:textId="77777777" w:rsidR="006C29DE" w:rsidRPr="00E23169" w:rsidRDefault="006C29DE" w:rsidP="009800E4">
            <w:pPr>
              <w:spacing w:before="0" w:after="0" w:line="276" w:lineRule="auto"/>
              <w:jc w:val="center"/>
              <w:rPr>
                <w:color w:val="C00000"/>
                <w:sz w:val="20"/>
                <w:szCs w:val="20"/>
                <w:lang w:eastAsia="en-GB"/>
              </w:rPr>
            </w:pPr>
            <w:r>
              <w:rPr>
                <w:color w:val="C00000"/>
                <w:sz w:val="20"/>
                <w:szCs w:val="20"/>
              </w:rPr>
              <w:t>2,2</w:t>
            </w:r>
          </w:p>
        </w:tc>
        <w:tc>
          <w:tcPr>
            <w:tcW w:w="1842" w:type="dxa"/>
            <w:noWrap/>
          </w:tcPr>
          <w:p w14:paraId="7693BC7B" w14:textId="77777777" w:rsidR="006C29DE" w:rsidRPr="00E23169" w:rsidRDefault="006C29DE" w:rsidP="009800E4">
            <w:pPr>
              <w:spacing w:before="0" w:after="0" w:line="276" w:lineRule="auto"/>
              <w:jc w:val="center"/>
              <w:rPr>
                <w:color w:val="C00000"/>
                <w:sz w:val="20"/>
                <w:szCs w:val="20"/>
                <w:lang w:eastAsia="en-GB"/>
              </w:rPr>
            </w:pPr>
            <w:r>
              <w:rPr>
                <w:color w:val="C00000"/>
                <w:sz w:val="20"/>
                <w:szCs w:val="20"/>
              </w:rPr>
              <w:t>4,7</w:t>
            </w:r>
          </w:p>
        </w:tc>
        <w:tc>
          <w:tcPr>
            <w:tcW w:w="2268" w:type="dxa"/>
          </w:tcPr>
          <w:p w14:paraId="1CB2B0FF" w14:textId="77777777" w:rsidR="006C29DE" w:rsidRPr="00E23169" w:rsidRDefault="006C29DE" w:rsidP="009800E4">
            <w:pPr>
              <w:spacing w:before="0" w:after="0" w:line="276" w:lineRule="auto"/>
              <w:jc w:val="center"/>
              <w:rPr>
                <w:color w:val="C00000"/>
                <w:sz w:val="20"/>
                <w:szCs w:val="20"/>
                <w:lang w:eastAsia="en-GB"/>
              </w:rPr>
            </w:pPr>
            <w:r>
              <w:rPr>
                <w:color w:val="C00000"/>
                <w:sz w:val="20"/>
                <w:szCs w:val="20"/>
              </w:rPr>
              <w:t>22,7</w:t>
            </w:r>
          </w:p>
        </w:tc>
      </w:tr>
      <w:tr w:rsidR="006C29DE" w:rsidRPr="00E23169" w14:paraId="6FC52554" w14:textId="77777777" w:rsidTr="009800E4">
        <w:trPr>
          <w:trHeight w:val="300"/>
        </w:trPr>
        <w:tc>
          <w:tcPr>
            <w:tcW w:w="1560" w:type="dxa"/>
            <w:noWrap/>
          </w:tcPr>
          <w:p w14:paraId="54342668" w14:textId="77777777" w:rsidR="006C29DE" w:rsidRPr="00E23169" w:rsidRDefault="006C29DE" w:rsidP="009800E4">
            <w:pPr>
              <w:spacing w:before="0" w:after="0" w:line="276" w:lineRule="auto"/>
              <w:jc w:val="center"/>
              <w:rPr>
                <w:color w:val="C00000"/>
                <w:sz w:val="20"/>
                <w:szCs w:val="20"/>
                <w:lang w:eastAsia="en-GB"/>
              </w:rPr>
            </w:pPr>
            <w:r>
              <w:rPr>
                <w:color w:val="C00000"/>
                <w:sz w:val="20"/>
                <w:szCs w:val="20"/>
              </w:rPr>
              <w:t>Las Palmas</w:t>
            </w:r>
          </w:p>
        </w:tc>
        <w:tc>
          <w:tcPr>
            <w:tcW w:w="936" w:type="dxa"/>
            <w:noWrap/>
          </w:tcPr>
          <w:p w14:paraId="6FB24928" w14:textId="77777777" w:rsidR="006C29DE" w:rsidRPr="00E23169" w:rsidRDefault="006C29DE" w:rsidP="009800E4">
            <w:pPr>
              <w:spacing w:before="0" w:after="0" w:line="276" w:lineRule="auto"/>
              <w:jc w:val="center"/>
              <w:rPr>
                <w:color w:val="C00000"/>
                <w:sz w:val="20"/>
                <w:szCs w:val="20"/>
                <w:lang w:eastAsia="en-GB"/>
              </w:rPr>
            </w:pPr>
            <w:r>
              <w:rPr>
                <w:color w:val="C00000"/>
                <w:sz w:val="20"/>
                <w:szCs w:val="20"/>
              </w:rPr>
              <w:t>30,0</w:t>
            </w:r>
          </w:p>
        </w:tc>
        <w:tc>
          <w:tcPr>
            <w:tcW w:w="1899" w:type="dxa"/>
            <w:noWrap/>
          </w:tcPr>
          <w:p w14:paraId="25AD7A85" w14:textId="77777777" w:rsidR="006C29DE" w:rsidRPr="00E23169" w:rsidRDefault="006C29DE" w:rsidP="009800E4">
            <w:pPr>
              <w:spacing w:before="0" w:after="0" w:line="276" w:lineRule="auto"/>
              <w:jc w:val="center"/>
              <w:rPr>
                <w:color w:val="C00000"/>
                <w:sz w:val="20"/>
                <w:szCs w:val="20"/>
                <w:lang w:eastAsia="en-GB"/>
              </w:rPr>
            </w:pPr>
            <w:r>
              <w:rPr>
                <w:color w:val="C00000"/>
                <w:sz w:val="20"/>
                <w:szCs w:val="20"/>
              </w:rPr>
              <w:t>2,7</w:t>
            </w:r>
          </w:p>
        </w:tc>
        <w:tc>
          <w:tcPr>
            <w:tcW w:w="1842" w:type="dxa"/>
            <w:noWrap/>
          </w:tcPr>
          <w:p w14:paraId="0B4204E1" w14:textId="77777777" w:rsidR="006C29DE" w:rsidRPr="00E23169" w:rsidRDefault="006C29DE" w:rsidP="009800E4">
            <w:pPr>
              <w:spacing w:before="0" w:after="0" w:line="276" w:lineRule="auto"/>
              <w:jc w:val="center"/>
              <w:rPr>
                <w:color w:val="C00000"/>
                <w:sz w:val="20"/>
                <w:szCs w:val="20"/>
                <w:lang w:eastAsia="en-GB"/>
              </w:rPr>
            </w:pPr>
            <w:r>
              <w:rPr>
                <w:color w:val="C00000"/>
                <w:sz w:val="20"/>
                <w:szCs w:val="20"/>
              </w:rPr>
              <w:t>6,0</w:t>
            </w:r>
          </w:p>
        </w:tc>
        <w:tc>
          <w:tcPr>
            <w:tcW w:w="2268" w:type="dxa"/>
          </w:tcPr>
          <w:p w14:paraId="7EC1E6EE" w14:textId="77777777" w:rsidR="006C29DE" w:rsidRPr="00E23169" w:rsidRDefault="006C29DE" w:rsidP="009800E4">
            <w:pPr>
              <w:spacing w:before="0" w:after="0" w:line="276" w:lineRule="auto"/>
              <w:jc w:val="center"/>
              <w:rPr>
                <w:color w:val="C00000"/>
                <w:sz w:val="20"/>
                <w:szCs w:val="20"/>
                <w:lang w:eastAsia="en-GB"/>
              </w:rPr>
            </w:pPr>
            <w:r>
              <w:rPr>
                <w:color w:val="C00000"/>
                <w:sz w:val="20"/>
                <w:szCs w:val="20"/>
              </w:rPr>
              <w:t>22,3</w:t>
            </w:r>
          </w:p>
        </w:tc>
      </w:tr>
      <w:tr w:rsidR="006C29DE" w:rsidRPr="00E23169" w14:paraId="03DB737B" w14:textId="77777777" w:rsidTr="009800E4">
        <w:trPr>
          <w:trHeight w:val="300"/>
        </w:trPr>
        <w:tc>
          <w:tcPr>
            <w:tcW w:w="1560" w:type="dxa"/>
            <w:noWrap/>
          </w:tcPr>
          <w:p w14:paraId="793604DE" w14:textId="77777777" w:rsidR="006C29DE" w:rsidRPr="00E23169" w:rsidRDefault="006C29DE" w:rsidP="009800E4">
            <w:pPr>
              <w:spacing w:before="0" w:after="0" w:line="276" w:lineRule="auto"/>
              <w:jc w:val="center"/>
              <w:rPr>
                <w:color w:val="C00000"/>
                <w:sz w:val="20"/>
                <w:szCs w:val="20"/>
                <w:lang w:eastAsia="en-GB"/>
              </w:rPr>
            </w:pPr>
            <w:r>
              <w:rPr>
                <w:color w:val="C00000"/>
                <w:sz w:val="20"/>
                <w:szCs w:val="20"/>
              </w:rPr>
              <w:t>Palencia</w:t>
            </w:r>
          </w:p>
        </w:tc>
        <w:tc>
          <w:tcPr>
            <w:tcW w:w="936" w:type="dxa"/>
            <w:noWrap/>
          </w:tcPr>
          <w:p w14:paraId="2865B482" w14:textId="77777777" w:rsidR="006C29DE" w:rsidRPr="00E23169" w:rsidRDefault="006C29DE" w:rsidP="009800E4">
            <w:pPr>
              <w:spacing w:before="0" w:after="0" w:line="276" w:lineRule="auto"/>
              <w:jc w:val="center"/>
              <w:rPr>
                <w:color w:val="C00000"/>
                <w:sz w:val="20"/>
                <w:szCs w:val="20"/>
                <w:lang w:eastAsia="en-GB"/>
              </w:rPr>
            </w:pPr>
            <w:r>
              <w:rPr>
                <w:color w:val="C00000"/>
                <w:sz w:val="20"/>
                <w:szCs w:val="20"/>
              </w:rPr>
              <w:t>22,0</w:t>
            </w:r>
          </w:p>
        </w:tc>
        <w:tc>
          <w:tcPr>
            <w:tcW w:w="1899" w:type="dxa"/>
            <w:noWrap/>
          </w:tcPr>
          <w:p w14:paraId="60CA9C71" w14:textId="77777777" w:rsidR="006C29DE" w:rsidRPr="00E23169" w:rsidRDefault="006C29DE" w:rsidP="009800E4">
            <w:pPr>
              <w:spacing w:before="0" w:after="0" w:line="276" w:lineRule="auto"/>
              <w:jc w:val="center"/>
              <w:rPr>
                <w:color w:val="C00000"/>
                <w:sz w:val="20"/>
                <w:szCs w:val="20"/>
                <w:lang w:eastAsia="en-GB"/>
              </w:rPr>
            </w:pPr>
            <w:r>
              <w:rPr>
                <w:color w:val="C00000"/>
                <w:sz w:val="20"/>
                <w:szCs w:val="20"/>
              </w:rPr>
              <w:t>2,0</w:t>
            </w:r>
          </w:p>
        </w:tc>
        <w:tc>
          <w:tcPr>
            <w:tcW w:w="1842" w:type="dxa"/>
            <w:noWrap/>
          </w:tcPr>
          <w:p w14:paraId="57E08440" w14:textId="77777777" w:rsidR="006C29DE" w:rsidRPr="00E23169" w:rsidRDefault="006C29DE" w:rsidP="009800E4">
            <w:pPr>
              <w:spacing w:before="0" w:after="0" w:line="276" w:lineRule="auto"/>
              <w:jc w:val="center"/>
              <w:rPr>
                <w:color w:val="C00000"/>
                <w:sz w:val="20"/>
                <w:szCs w:val="20"/>
                <w:lang w:eastAsia="en-GB"/>
              </w:rPr>
            </w:pPr>
            <w:r>
              <w:rPr>
                <w:color w:val="C00000"/>
                <w:sz w:val="20"/>
                <w:szCs w:val="20"/>
              </w:rPr>
              <w:t>4,4</w:t>
            </w:r>
          </w:p>
        </w:tc>
        <w:tc>
          <w:tcPr>
            <w:tcW w:w="2268" w:type="dxa"/>
          </w:tcPr>
          <w:p w14:paraId="5B3E65FD" w14:textId="77777777" w:rsidR="006C29DE" w:rsidRPr="00E23169" w:rsidRDefault="006C29DE" w:rsidP="009800E4">
            <w:pPr>
              <w:spacing w:before="0" w:after="0" w:line="276" w:lineRule="auto"/>
              <w:jc w:val="center"/>
              <w:rPr>
                <w:color w:val="C00000"/>
                <w:sz w:val="20"/>
                <w:szCs w:val="20"/>
                <w:lang w:eastAsia="en-GB"/>
              </w:rPr>
            </w:pPr>
            <w:r>
              <w:rPr>
                <w:color w:val="C00000"/>
                <w:sz w:val="20"/>
                <w:szCs w:val="20"/>
              </w:rPr>
              <w:t>21,5</w:t>
            </w:r>
          </w:p>
        </w:tc>
      </w:tr>
      <w:tr w:rsidR="006C29DE" w:rsidRPr="00E23169" w14:paraId="44C31643" w14:textId="77777777" w:rsidTr="009800E4">
        <w:trPr>
          <w:trHeight w:val="300"/>
        </w:trPr>
        <w:tc>
          <w:tcPr>
            <w:tcW w:w="1560" w:type="dxa"/>
            <w:noWrap/>
          </w:tcPr>
          <w:p w14:paraId="14E9DDA0" w14:textId="77777777" w:rsidR="006C29DE" w:rsidRPr="00E23169" w:rsidRDefault="006C29DE" w:rsidP="009800E4">
            <w:pPr>
              <w:spacing w:before="0" w:after="0" w:line="276" w:lineRule="auto"/>
              <w:jc w:val="center"/>
              <w:rPr>
                <w:color w:val="C00000"/>
                <w:sz w:val="20"/>
                <w:szCs w:val="20"/>
                <w:lang w:eastAsia="en-GB"/>
              </w:rPr>
            </w:pPr>
            <w:r>
              <w:rPr>
                <w:color w:val="C00000"/>
                <w:sz w:val="20"/>
                <w:szCs w:val="20"/>
              </w:rPr>
              <w:t>Albacete</w:t>
            </w:r>
          </w:p>
        </w:tc>
        <w:tc>
          <w:tcPr>
            <w:tcW w:w="936" w:type="dxa"/>
            <w:noWrap/>
          </w:tcPr>
          <w:p w14:paraId="6AE7EF7B" w14:textId="77777777" w:rsidR="006C29DE" w:rsidRPr="00E23169" w:rsidRDefault="006C29DE" w:rsidP="009800E4">
            <w:pPr>
              <w:spacing w:before="0" w:after="0" w:line="276" w:lineRule="auto"/>
              <w:jc w:val="center"/>
              <w:rPr>
                <w:color w:val="C00000"/>
                <w:sz w:val="20"/>
                <w:szCs w:val="20"/>
                <w:lang w:eastAsia="en-GB"/>
              </w:rPr>
            </w:pPr>
            <w:r>
              <w:rPr>
                <w:color w:val="C00000"/>
                <w:sz w:val="20"/>
                <w:szCs w:val="20"/>
              </w:rPr>
              <w:t>24,6</w:t>
            </w:r>
          </w:p>
        </w:tc>
        <w:tc>
          <w:tcPr>
            <w:tcW w:w="1899" w:type="dxa"/>
            <w:noWrap/>
          </w:tcPr>
          <w:p w14:paraId="5EDB2FE7" w14:textId="77777777" w:rsidR="006C29DE" w:rsidRPr="00E23169" w:rsidRDefault="006C29DE" w:rsidP="009800E4">
            <w:pPr>
              <w:spacing w:before="0" w:after="0" w:line="276" w:lineRule="auto"/>
              <w:jc w:val="center"/>
              <w:rPr>
                <w:color w:val="C00000"/>
                <w:sz w:val="20"/>
                <w:szCs w:val="20"/>
                <w:lang w:eastAsia="en-GB"/>
              </w:rPr>
            </w:pPr>
            <w:r>
              <w:rPr>
                <w:color w:val="C00000"/>
                <w:sz w:val="20"/>
                <w:szCs w:val="20"/>
              </w:rPr>
              <w:t>2,1</w:t>
            </w:r>
          </w:p>
        </w:tc>
        <w:tc>
          <w:tcPr>
            <w:tcW w:w="1842" w:type="dxa"/>
            <w:noWrap/>
          </w:tcPr>
          <w:p w14:paraId="19C99241" w14:textId="77777777" w:rsidR="006C29DE" w:rsidRPr="00E23169" w:rsidRDefault="006C29DE" w:rsidP="009800E4">
            <w:pPr>
              <w:spacing w:before="0" w:after="0" w:line="276" w:lineRule="auto"/>
              <w:jc w:val="center"/>
              <w:rPr>
                <w:color w:val="C00000"/>
                <w:sz w:val="20"/>
                <w:szCs w:val="20"/>
                <w:lang w:eastAsia="en-GB"/>
              </w:rPr>
            </w:pPr>
            <w:r>
              <w:rPr>
                <w:color w:val="C00000"/>
                <w:sz w:val="20"/>
                <w:szCs w:val="20"/>
              </w:rPr>
              <w:t>4,5</w:t>
            </w:r>
          </w:p>
        </w:tc>
        <w:tc>
          <w:tcPr>
            <w:tcW w:w="2268" w:type="dxa"/>
          </w:tcPr>
          <w:p w14:paraId="64FC7937" w14:textId="77777777" w:rsidR="006C29DE" w:rsidRPr="00E23169" w:rsidRDefault="006C29DE" w:rsidP="009800E4">
            <w:pPr>
              <w:spacing w:before="0" w:after="0" w:line="276" w:lineRule="auto"/>
              <w:jc w:val="center"/>
              <w:rPr>
                <w:color w:val="C00000"/>
                <w:sz w:val="20"/>
                <w:szCs w:val="20"/>
                <w:lang w:eastAsia="en-GB"/>
              </w:rPr>
            </w:pPr>
            <w:r>
              <w:rPr>
                <w:color w:val="C00000"/>
                <w:sz w:val="20"/>
                <w:szCs w:val="20"/>
              </w:rPr>
              <w:t>20,1</w:t>
            </w:r>
          </w:p>
        </w:tc>
      </w:tr>
      <w:tr w:rsidR="006C29DE" w:rsidRPr="00E23169" w14:paraId="729A7C36" w14:textId="77777777" w:rsidTr="009800E4">
        <w:trPr>
          <w:trHeight w:val="300"/>
        </w:trPr>
        <w:tc>
          <w:tcPr>
            <w:tcW w:w="1560" w:type="dxa"/>
            <w:noWrap/>
          </w:tcPr>
          <w:p w14:paraId="0B39D5AB" w14:textId="77777777" w:rsidR="006C29DE" w:rsidRPr="00E23169" w:rsidRDefault="006C29DE" w:rsidP="009800E4">
            <w:pPr>
              <w:spacing w:before="0" w:after="0" w:line="276" w:lineRule="auto"/>
              <w:jc w:val="center"/>
              <w:rPr>
                <w:color w:val="C00000"/>
                <w:sz w:val="20"/>
                <w:szCs w:val="20"/>
                <w:lang w:eastAsia="en-GB"/>
              </w:rPr>
            </w:pPr>
            <w:r>
              <w:rPr>
                <w:color w:val="C00000"/>
                <w:sz w:val="20"/>
                <w:szCs w:val="20"/>
              </w:rPr>
              <w:t>Lugo</w:t>
            </w:r>
          </w:p>
        </w:tc>
        <w:tc>
          <w:tcPr>
            <w:tcW w:w="936" w:type="dxa"/>
            <w:noWrap/>
          </w:tcPr>
          <w:p w14:paraId="44C6C5FB" w14:textId="77777777" w:rsidR="006C29DE" w:rsidRPr="00E23169" w:rsidRDefault="006C29DE" w:rsidP="009800E4">
            <w:pPr>
              <w:spacing w:before="0" w:after="0" w:line="276" w:lineRule="auto"/>
              <w:jc w:val="center"/>
              <w:rPr>
                <w:color w:val="C00000"/>
                <w:sz w:val="20"/>
                <w:szCs w:val="20"/>
                <w:lang w:eastAsia="en-GB"/>
              </w:rPr>
            </w:pPr>
            <w:r>
              <w:rPr>
                <w:color w:val="C00000"/>
                <w:sz w:val="20"/>
                <w:szCs w:val="20"/>
              </w:rPr>
              <w:t>31,5</w:t>
            </w:r>
          </w:p>
        </w:tc>
        <w:tc>
          <w:tcPr>
            <w:tcW w:w="1899" w:type="dxa"/>
            <w:noWrap/>
          </w:tcPr>
          <w:p w14:paraId="18A60541" w14:textId="77777777" w:rsidR="006C29DE" w:rsidRPr="00E23169" w:rsidRDefault="006C29DE" w:rsidP="009800E4">
            <w:pPr>
              <w:spacing w:before="0" w:after="0" w:line="276" w:lineRule="auto"/>
              <w:jc w:val="center"/>
              <w:rPr>
                <w:color w:val="C00000"/>
                <w:sz w:val="20"/>
                <w:szCs w:val="20"/>
                <w:lang w:eastAsia="en-GB"/>
              </w:rPr>
            </w:pPr>
            <w:r>
              <w:rPr>
                <w:color w:val="C00000"/>
                <w:sz w:val="20"/>
                <w:szCs w:val="20"/>
              </w:rPr>
              <w:t>2,5</w:t>
            </w:r>
          </w:p>
        </w:tc>
        <w:tc>
          <w:tcPr>
            <w:tcW w:w="1842" w:type="dxa"/>
            <w:noWrap/>
          </w:tcPr>
          <w:p w14:paraId="342444A3" w14:textId="77777777" w:rsidR="006C29DE" w:rsidRPr="00E23169" w:rsidRDefault="006C29DE" w:rsidP="009800E4">
            <w:pPr>
              <w:spacing w:before="0" w:after="0" w:line="276" w:lineRule="auto"/>
              <w:jc w:val="center"/>
              <w:rPr>
                <w:color w:val="C00000"/>
                <w:sz w:val="20"/>
                <w:szCs w:val="20"/>
                <w:lang w:eastAsia="en-GB"/>
              </w:rPr>
            </w:pPr>
            <w:r>
              <w:rPr>
                <w:color w:val="C00000"/>
                <w:sz w:val="20"/>
                <w:szCs w:val="20"/>
              </w:rPr>
              <w:t>5,6</w:t>
            </w:r>
          </w:p>
        </w:tc>
        <w:tc>
          <w:tcPr>
            <w:tcW w:w="2268" w:type="dxa"/>
          </w:tcPr>
          <w:p w14:paraId="6E69F9A1" w14:textId="77777777" w:rsidR="006C29DE" w:rsidRPr="00E23169" w:rsidRDefault="006C29DE" w:rsidP="009800E4">
            <w:pPr>
              <w:spacing w:before="0" w:after="0" w:line="276" w:lineRule="auto"/>
              <w:jc w:val="center"/>
              <w:rPr>
                <w:color w:val="C00000"/>
                <w:sz w:val="20"/>
                <w:szCs w:val="20"/>
                <w:lang w:eastAsia="en-GB"/>
              </w:rPr>
            </w:pPr>
            <w:r>
              <w:rPr>
                <w:color w:val="C00000"/>
                <w:sz w:val="20"/>
                <w:szCs w:val="20"/>
              </w:rPr>
              <w:t>19,9</w:t>
            </w:r>
          </w:p>
        </w:tc>
      </w:tr>
      <w:tr w:rsidR="006C29DE" w:rsidRPr="00E23169" w14:paraId="1EF85C4B" w14:textId="77777777" w:rsidTr="009800E4">
        <w:trPr>
          <w:trHeight w:val="300"/>
        </w:trPr>
        <w:tc>
          <w:tcPr>
            <w:tcW w:w="1560" w:type="dxa"/>
            <w:noWrap/>
          </w:tcPr>
          <w:p w14:paraId="2B9C2505" w14:textId="77777777" w:rsidR="006C29DE" w:rsidRPr="00E23169" w:rsidRDefault="006C29DE" w:rsidP="009800E4">
            <w:pPr>
              <w:spacing w:before="0" w:after="0" w:line="276" w:lineRule="auto"/>
              <w:jc w:val="center"/>
              <w:rPr>
                <w:color w:val="C00000"/>
                <w:sz w:val="20"/>
                <w:szCs w:val="20"/>
                <w:lang w:eastAsia="en-GB"/>
              </w:rPr>
            </w:pPr>
            <w:r>
              <w:rPr>
                <w:color w:val="C00000"/>
                <w:sz w:val="20"/>
                <w:szCs w:val="20"/>
              </w:rPr>
              <w:t>Asturias</w:t>
            </w:r>
          </w:p>
        </w:tc>
        <w:tc>
          <w:tcPr>
            <w:tcW w:w="936" w:type="dxa"/>
            <w:noWrap/>
          </w:tcPr>
          <w:p w14:paraId="2044FEF8" w14:textId="77777777" w:rsidR="006C29DE" w:rsidRPr="00E23169" w:rsidRDefault="006C29DE" w:rsidP="009800E4">
            <w:pPr>
              <w:spacing w:before="0" w:after="0" w:line="276" w:lineRule="auto"/>
              <w:jc w:val="center"/>
              <w:rPr>
                <w:color w:val="C00000"/>
                <w:sz w:val="20"/>
                <w:szCs w:val="20"/>
                <w:lang w:eastAsia="en-GB"/>
              </w:rPr>
            </w:pPr>
            <w:r>
              <w:rPr>
                <w:color w:val="C00000"/>
                <w:sz w:val="20"/>
                <w:szCs w:val="20"/>
              </w:rPr>
              <w:t>24,9</w:t>
            </w:r>
          </w:p>
        </w:tc>
        <w:tc>
          <w:tcPr>
            <w:tcW w:w="1899" w:type="dxa"/>
            <w:noWrap/>
          </w:tcPr>
          <w:p w14:paraId="11F634E2" w14:textId="77777777" w:rsidR="006C29DE" w:rsidRPr="00E23169" w:rsidRDefault="006C29DE" w:rsidP="009800E4">
            <w:pPr>
              <w:spacing w:before="0" w:after="0" w:line="276" w:lineRule="auto"/>
              <w:jc w:val="center"/>
              <w:rPr>
                <w:color w:val="C00000"/>
                <w:sz w:val="20"/>
                <w:szCs w:val="20"/>
                <w:lang w:eastAsia="en-GB"/>
              </w:rPr>
            </w:pPr>
            <w:r>
              <w:rPr>
                <w:color w:val="C00000"/>
                <w:sz w:val="20"/>
                <w:szCs w:val="20"/>
              </w:rPr>
              <w:t>2,1</w:t>
            </w:r>
          </w:p>
        </w:tc>
        <w:tc>
          <w:tcPr>
            <w:tcW w:w="1842" w:type="dxa"/>
            <w:noWrap/>
          </w:tcPr>
          <w:p w14:paraId="2D576BD7" w14:textId="77777777" w:rsidR="006C29DE" w:rsidRPr="00E23169" w:rsidRDefault="006C29DE" w:rsidP="009800E4">
            <w:pPr>
              <w:spacing w:before="0" w:after="0" w:line="276" w:lineRule="auto"/>
              <w:jc w:val="center"/>
              <w:rPr>
                <w:color w:val="C00000"/>
                <w:sz w:val="20"/>
                <w:szCs w:val="20"/>
                <w:lang w:eastAsia="en-GB"/>
              </w:rPr>
            </w:pPr>
            <w:r>
              <w:rPr>
                <w:color w:val="C00000"/>
                <w:sz w:val="20"/>
                <w:szCs w:val="20"/>
              </w:rPr>
              <w:t>4,5</w:t>
            </w:r>
          </w:p>
        </w:tc>
        <w:tc>
          <w:tcPr>
            <w:tcW w:w="2268" w:type="dxa"/>
          </w:tcPr>
          <w:p w14:paraId="0DD0D141" w14:textId="77777777" w:rsidR="006C29DE" w:rsidRPr="00E23169" w:rsidRDefault="006C29DE" w:rsidP="009800E4">
            <w:pPr>
              <w:spacing w:before="0" w:after="0" w:line="276" w:lineRule="auto"/>
              <w:jc w:val="center"/>
              <w:rPr>
                <w:color w:val="C00000"/>
                <w:sz w:val="20"/>
                <w:szCs w:val="20"/>
                <w:lang w:eastAsia="en-GB"/>
              </w:rPr>
            </w:pPr>
            <w:r>
              <w:rPr>
                <w:color w:val="C00000"/>
                <w:sz w:val="20"/>
                <w:szCs w:val="20"/>
              </w:rPr>
              <w:t>19,9</w:t>
            </w:r>
          </w:p>
        </w:tc>
      </w:tr>
      <w:tr w:rsidR="006C29DE" w:rsidRPr="00E23169" w14:paraId="2A87E4C9" w14:textId="77777777" w:rsidTr="009800E4">
        <w:trPr>
          <w:trHeight w:val="300"/>
        </w:trPr>
        <w:tc>
          <w:tcPr>
            <w:tcW w:w="1560" w:type="dxa"/>
            <w:noWrap/>
          </w:tcPr>
          <w:p w14:paraId="38F96D22" w14:textId="77777777" w:rsidR="006C29DE" w:rsidRPr="00E23169" w:rsidRDefault="006C29DE" w:rsidP="009800E4">
            <w:pPr>
              <w:spacing w:before="0" w:after="0" w:line="276" w:lineRule="auto"/>
              <w:jc w:val="center"/>
              <w:rPr>
                <w:color w:val="C00000"/>
                <w:sz w:val="20"/>
                <w:szCs w:val="20"/>
                <w:lang w:eastAsia="en-GB"/>
              </w:rPr>
            </w:pPr>
            <w:r>
              <w:rPr>
                <w:color w:val="C00000"/>
                <w:sz w:val="20"/>
                <w:szCs w:val="20"/>
              </w:rPr>
              <w:t>Teruel</w:t>
            </w:r>
          </w:p>
        </w:tc>
        <w:tc>
          <w:tcPr>
            <w:tcW w:w="936" w:type="dxa"/>
            <w:noWrap/>
          </w:tcPr>
          <w:p w14:paraId="53DC7A8E" w14:textId="77777777" w:rsidR="006C29DE" w:rsidRPr="00E23169" w:rsidRDefault="006C29DE" w:rsidP="009800E4">
            <w:pPr>
              <w:spacing w:before="0" w:after="0" w:line="276" w:lineRule="auto"/>
              <w:jc w:val="center"/>
              <w:rPr>
                <w:color w:val="C00000"/>
                <w:sz w:val="20"/>
                <w:szCs w:val="20"/>
                <w:lang w:eastAsia="en-GB"/>
              </w:rPr>
            </w:pPr>
            <w:r>
              <w:rPr>
                <w:color w:val="C00000"/>
                <w:sz w:val="20"/>
                <w:szCs w:val="20"/>
              </w:rPr>
              <w:t>32,4</w:t>
            </w:r>
          </w:p>
        </w:tc>
        <w:tc>
          <w:tcPr>
            <w:tcW w:w="1899" w:type="dxa"/>
            <w:noWrap/>
          </w:tcPr>
          <w:p w14:paraId="4C56852F" w14:textId="77777777" w:rsidR="006C29DE" w:rsidRPr="00E23169" w:rsidRDefault="006C29DE" w:rsidP="009800E4">
            <w:pPr>
              <w:spacing w:before="0" w:after="0" w:line="276" w:lineRule="auto"/>
              <w:jc w:val="center"/>
              <w:rPr>
                <w:color w:val="C00000"/>
                <w:sz w:val="20"/>
                <w:szCs w:val="20"/>
                <w:lang w:eastAsia="en-GB"/>
              </w:rPr>
            </w:pPr>
            <w:r>
              <w:rPr>
                <w:color w:val="C00000"/>
                <w:sz w:val="20"/>
                <w:szCs w:val="20"/>
              </w:rPr>
              <w:t>2,5</w:t>
            </w:r>
          </w:p>
        </w:tc>
        <w:tc>
          <w:tcPr>
            <w:tcW w:w="1842" w:type="dxa"/>
            <w:noWrap/>
          </w:tcPr>
          <w:p w14:paraId="2E402F9F" w14:textId="77777777" w:rsidR="006C29DE" w:rsidRPr="00E23169" w:rsidRDefault="006C29DE" w:rsidP="009800E4">
            <w:pPr>
              <w:spacing w:before="0" w:after="0" w:line="276" w:lineRule="auto"/>
              <w:jc w:val="center"/>
              <w:rPr>
                <w:color w:val="C00000"/>
                <w:sz w:val="20"/>
                <w:szCs w:val="20"/>
                <w:lang w:eastAsia="en-GB"/>
              </w:rPr>
            </w:pPr>
            <w:r>
              <w:rPr>
                <w:color w:val="C00000"/>
                <w:sz w:val="20"/>
                <w:szCs w:val="20"/>
              </w:rPr>
              <w:t>5,5</w:t>
            </w:r>
          </w:p>
        </w:tc>
        <w:tc>
          <w:tcPr>
            <w:tcW w:w="2268" w:type="dxa"/>
          </w:tcPr>
          <w:p w14:paraId="6F6FAE8A" w14:textId="77777777" w:rsidR="006C29DE" w:rsidRPr="00E23169" w:rsidRDefault="006C29DE" w:rsidP="009800E4">
            <w:pPr>
              <w:spacing w:before="0" w:after="0" w:line="276" w:lineRule="auto"/>
              <w:jc w:val="center"/>
              <w:rPr>
                <w:color w:val="C00000"/>
                <w:sz w:val="20"/>
                <w:szCs w:val="20"/>
                <w:lang w:eastAsia="en-GB"/>
              </w:rPr>
            </w:pPr>
            <w:r>
              <w:rPr>
                <w:color w:val="C00000"/>
                <w:sz w:val="20"/>
                <w:szCs w:val="20"/>
              </w:rPr>
              <w:t>19,2</w:t>
            </w:r>
          </w:p>
        </w:tc>
      </w:tr>
      <w:tr w:rsidR="006C29DE" w:rsidRPr="00E23169" w14:paraId="102EF88E" w14:textId="77777777" w:rsidTr="009800E4">
        <w:trPr>
          <w:trHeight w:val="300"/>
        </w:trPr>
        <w:tc>
          <w:tcPr>
            <w:tcW w:w="1560" w:type="dxa"/>
            <w:noWrap/>
          </w:tcPr>
          <w:p w14:paraId="3A60C837" w14:textId="77777777" w:rsidR="006C29DE" w:rsidRPr="00E23169" w:rsidRDefault="006C29DE" w:rsidP="009800E4">
            <w:pPr>
              <w:spacing w:before="0" w:after="0" w:line="276" w:lineRule="auto"/>
              <w:jc w:val="center"/>
              <w:rPr>
                <w:color w:val="C00000"/>
                <w:sz w:val="20"/>
                <w:szCs w:val="20"/>
                <w:lang w:eastAsia="en-GB"/>
              </w:rPr>
            </w:pPr>
            <w:r>
              <w:rPr>
                <w:color w:val="C00000"/>
                <w:sz w:val="20"/>
                <w:szCs w:val="20"/>
              </w:rPr>
              <w:t>Ciudad Real</w:t>
            </w:r>
          </w:p>
        </w:tc>
        <w:tc>
          <w:tcPr>
            <w:tcW w:w="936" w:type="dxa"/>
            <w:noWrap/>
          </w:tcPr>
          <w:p w14:paraId="2DEDAD9D" w14:textId="77777777" w:rsidR="006C29DE" w:rsidRPr="00E23169" w:rsidRDefault="006C29DE" w:rsidP="009800E4">
            <w:pPr>
              <w:spacing w:before="0" w:after="0" w:line="276" w:lineRule="auto"/>
              <w:jc w:val="center"/>
              <w:rPr>
                <w:color w:val="C00000"/>
                <w:sz w:val="20"/>
                <w:szCs w:val="20"/>
                <w:lang w:eastAsia="en-GB"/>
              </w:rPr>
            </w:pPr>
            <w:r>
              <w:rPr>
                <w:color w:val="C00000"/>
                <w:sz w:val="20"/>
                <w:szCs w:val="20"/>
              </w:rPr>
              <w:t>21,6</w:t>
            </w:r>
          </w:p>
        </w:tc>
        <w:tc>
          <w:tcPr>
            <w:tcW w:w="1899" w:type="dxa"/>
            <w:noWrap/>
          </w:tcPr>
          <w:p w14:paraId="122A2C64" w14:textId="77777777" w:rsidR="006C29DE" w:rsidRPr="00E23169" w:rsidRDefault="006C29DE" w:rsidP="009800E4">
            <w:pPr>
              <w:spacing w:before="0" w:after="0" w:line="276" w:lineRule="auto"/>
              <w:jc w:val="center"/>
              <w:rPr>
                <w:color w:val="C00000"/>
                <w:sz w:val="20"/>
                <w:szCs w:val="20"/>
                <w:lang w:eastAsia="en-GB"/>
              </w:rPr>
            </w:pPr>
            <w:r>
              <w:rPr>
                <w:color w:val="C00000"/>
                <w:sz w:val="20"/>
                <w:szCs w:val="20"/>
              </w:rPr>
              <w:t>1,7</w:t>
            </w:r>
          </w:p>
        </w:tc>
        <w:tc>
          <w:tcPr>
            <w:tcW w:w="1842" w:type="dxa"/>
            <w:noWrap/>
          </w:tcPr>
          <w:p w14:paraId="76F5AF53" w14:textId="77777777" w:rsidR="006C29DE" w:rsidRPr="00E23169" w:rsidRDefault="006C29DE" w:rsidP="009800E4">
            <w:pPr>
              <w:spacing w:before="0" w:after="0" w:line="276" w:lineRule="auto"/>
              <w:jc w:val="center"/>
              <w:rPr>
                <w:color w:val="C00000"/>
                <w:sz w:val="20"/>
                <w:szCs w:val="20"/>
                <w:lang w:eastAsia="en-GB"/>
              </w:rPr>
            </w:pPr>
            <w:r>
              <w:rPr>
                <w:color w:val="C00000"/>
                <w:sz w:val="20"/>
                <w:szCs w:val="20"/>
              </w:rPr>
              <w:t>3,7</w:t>
            </w:r>
          </w:p>
        </w:tc>
        <w:tc>
          <w:tcPr>
            <w:tcW w:w="2268" w:type="dxa"/>
          </w:tcPr>
          <w:p w14:paraId="4A53E96E" w14:textId="77777777" w:rsidR="006C29DE" w:rsidRPr="00E23169" w:rsidRDefault="006C29DE" w:rsidP="009800E4">
            <w:pPr>
              <w:spacing w:before="0" w:after="0" w:line="276" w:lineRule="auto"/>
              <w:jc w:val="center"/>
              <w:rPr>
                <w:color w:val="C00000"/>
                <w:sz w:val="20"/>
                <w:szCs w:val="20"/>
                <w:lang w:eastAsia="en-GB"/>
              </w:rPr>
            </w:pPr>
            <w:r>
              <w:rPr>
                <w:color w:val="C00000"/>
                <w:sz w:val="20"/>
                <w:szCs w:val="20"/>
              </w:rPr>
              <w:t>18,4</w:t>
            </w:r>
          </w:p>
        </w:tc>
      </w:tr>
      <w:tr w:rsidR="006C29DE" w:rsidRPr="00E23169" w14:paraId="19D54BBA" w14:textId="77777777" w:rsidTr="009800E4">
        <w:trPr>
          <w:trHeight w:val="300"/>
        </w:trPr>
        <w:tc>
          <w:tcPr>
            <w:tcW w:w="1560" w:type="dxa"/>
            <w:noWrap/>
          </w:tcPr>
          <w:p w14:paraId="75022005" w14:textId="77777777" w:rsidR="006C29DE" w:rsidRPr="00E23169" w:rsidRDefault="006C29DE" w:rsidP="009800E4">
            <w:pPr>
              <w:spacing w:before="0" w:after="0" w:line="276" w:lineRule="auto"/>
              <w:jc w:val="center"/>
              <w:rPr>
                <w:color w:val="C00000"/>
                <w:sz w:val="20"/>
                <w:szCs w:val="20"/>
                <w:lang w:eastAsia="en-GB"/>
              </w:rPr>
            </w:pPr>
            <w:r>
              <w:rPr>
                <w:color w:val="C00000"/>
                <w:sz w:val="20"/>
                <w:szCs w:val="20"/>
              </w:rPr>
              <w:t>Cantabria</w:t>
            </w:r>
          </w:p>
        </w:tc>
        <w:tc>
          <w:tcPr>
            <w:tcW w:w="936" w:type="dxa"/>
            <w:noWrap/>
          </w:tcPr>
          <w:p w14:paraId="6D93681C" w14:textId="77777777" w:rsidR="006C29DE" w:rsidRPr="00E23169" w:rsidRDefault="006C29DE" w:rsidP="009800E4">
            <w:pPr>
              <w:spacing w:before="0" w:after="0" w:line="276" w:lineRule="auto"/>
              <w:jc w:val="center"/>
              <w:rPr>
                <w:color w:val="C00000"/>
                <w:sz w:val="20"/>
                <w:szCs w:val="20"/>
                <w:lang w:eastAsia="en-GB"/>
              </w:rPr>
            </w:pPr>
            <w:r>
              <w:rPr>
                <w:color w:val="C00000"/>
                <w:sz w:val="20"/>
                <w:szCs w:val="20"/>
              </w:rPr>
              <w:t>32,5</w:t>
            </w:r>
          </w:p>
        </w:tc>
        <w:tc>
          <w:tcPr>
            <w:tcW w:w="1899" w:type="dxa"/>
            <w:noWrap/>
          </w:tcPr>
          <w:p w14:paraId="4B0DE398" w14:textId="77777777" w:rsidR="006C29DE" w:rsidRPr="00E23169" w:rsidRDefault="006C29DE" w:rsidP="009800E4">
            <w:pPr>
              <w:spacing w:before="0" w:after="0" w:line="276" w:lineRule="auto"/>
              <w:jc w:val="center"/>
              <w:rPr>
                <w:color w:val="C00000"/>
                <w:sz w:val="20"/>
                <w:szCs w:val="20"/>
                <w:lang w:eastAsia="en-GB"/>
              </w:rPr>
            </w:pPr>
            <w:r>
              <w:rPr>
                <w:color w:val="C00000"/>
                <w:sz w:val="20"/>
                <w:szCs w:val="20"/>
              </w:rPr>
              <w:t>2,2</w:t>
            </w:r>
          </w:p>
        </w:tc>
        <w:tc>
          <w:tcPr>
            <w:tcW w:w="1842" w:type="dxa"/>
            <w:noWrap/>
          </w:tcPr>
          <w:p w14:paraId="6EE12DEF" w14:textId="77777777" w:rsidR="006C29DE" w:rsidRPr="00E23169" w:rsidRDefault="006C29DE" w:rsidP="009800E4">
            <w:pPr>
              <w:spacing w:before="0" w:after="0" w:line="276" w:lineRule="auto"/>
              <w:jc w:val="center"/>
              <w:rPr>
                <w:color w:val="C00000"/>
                <w:sz w:val="20"/>
                <w:szCs w:val="20"/>
                <w:lang w:eastAsia="en-GB"/>
              </w:rPr>
            </w:pPr>
            <w:r>
              <w:rPr>
                <w:color w:val="C00000"/>
                <w:sz w:val="20"/>
                <w:szCs w:val="20"/>
              </w:rPr>
              <w:t>4,8</w:t>
            </w:r>
          </w:p>
        </w:tc>
        <w:tc>
          <w:tcPr>
            <w:tcW w:w="2268" w:type="dxa"/>
          </w:tcPr>
          <w:p w14:paraId="4FAC235B" w14:textId="77777777" w:rsidR="006C29DE" w:rsidRPr="00E23169" w:rsidRDefault="006C29DE" w:rsidP="009800E4">
            <w:pPr>
              <w:spacing w:before="0" w:after="0" w:line="276" w:lineRule="auto"/>
              <w:jc w:val="center"/>
              <w:rPr>
                <w:color w:val="C00000"/>
                <w:sz w:val="20"/>
                <w:szCs w:val="20"/>
                <w:lang w:eastAsia="en-GB"/>
              </w:rPr>
            </w:pPr>
            <w:r>
              <w:rPr>
                <w:color w:val="C00000"/>
                <w:sz w:val="20"/>
                <w:szCs w:val="20"/>
              </w:rPr>
              <w:t>16,7</w:t>
            </w:r>
          </w:p>
        </w:tc>
      </w:tr>
      <w:tr w:rsidR="006C29DE" w:rsidRPr="00E23169" w14:paraId="0E14AAD4" w14:textId="77777777" w:rsidTr="009800E4">
        <w:trPr>
          <w:trHeight w:val="300"/>
        </w:trPr>
        <w:tc>
          <w:tcPr>
            <w:tcW w:w="1560" w:type="dxa"/>
            <w:noWrap/>
          </w:tcPr>
          <w:p w14:paraId="26C6E71A" w14:textId="77777777" w:rsidR="006C29DE" w:rsidRPr="00E23169" w:rsidRDefault="006C29DE" w:rsidP="009800E4">
            <w:pPr>
              <w:spacing w:before="0" w:after="0" w:line="276" w:lineRule="auto"/>
              <w:jc w:val="center"/>
              <w:rPr>
                <w:color w:val="C00000"/>
                <w:sz w:val="20"/>
                <w:szCs w:val="20"/>
                <w:lang w:eastAsia="en-GB"/>
              </w:rPr>
            </w:pPr>
            <w:r>
              <w:rPr>
                <w:color w:val="C00000"/>
                <w:sz w:val="20"/>
                <w:szCs w:val="20"/>
              </w:rPr>
              <w:t>Salamanca</w:t>
            </w:r>
          </w:p>
        </w:tc>
        <w:tc>
          <w:tcPr>
            <w:tcW w:w="936" w:type="dxa"/>
            <w:noWrap/>
          </w:tcPr>
          <w:p w14:paraId="379CA3B1" w14:textId="77777777" w:rsidR="006C29DE" w:rsidRPr="00E23169" w:rsidRDefault="006C29DE" w:rsidP="009800E4">
            <w:pPr>
              <w:spacing w:before="0" w:after="0" w:line="276" w:lineRule="auto"/>
              <w:jc w:val="center"/>
              <w:rPr>
                <w:color w:val="C00000"/>
                <w:sz w:val="20"/>
                <w:szCs w:val="20"/>
                <w:lang w:eastAsia="en-GB"/>
              </w:rPr>
            </w:pPr>
            <w:r>
              <w:rPr>
                <w:color w:val="C00000"/>
                <w:sz w:val="20"/>
                <w:szCs w:val="20"/>
              </w:rPr>
              <w:t>28,8</w:t>
            </w:r>
          </w:p>
        </w:tc>
        <w:tc>
          <w:tcPr>
            <w:tcW w:w="1899" w:type="dxa"/>
            <w:noWrap/>
          </w:tcPr>
          <w:p w14:paraId="0F408F93" w14:textId="77777777" w:rsidR="006C29DE" w:rsidRPr="00E23169" w:rsidRDefault="006C29DE" w:rsidP="009800E4">
            <w:pPr>
              <w:spacing w:before="0" w:after="0" w:line="276" w:lineRule="auto"/>
              <w:jc w:val="center"/>
              <w:rPr>
                <w:color w:val="C00000"/>
                <w:sz w:val="20"/>
                <w:szCs w:val="20"/>
                <w:lang w:eastAsia="en-GB"/>
              </w:rPr>
            </w:pPr>
            <w:r>
              <w:rPr>
                <w:color w:val="C00000"/>
                <w:sz w:val="20"/>
                <w:szCs w:val="20"/>
              </w:rPr>
              <w:t>2,0</w:t>
            </w:r>
          </w:p>
        </w:tc>
        <w:tc>
          <w:tcPr>
            <w:tcW w:w="1842" w:type="dxa"/>
            <w:noWrap/>
          </w:tcPr>
          <w:p w14:paraId="3AD0BED0" w14:textId="77777777" w:rsidR="006C29DE" w:rsidRPr="00E23169" w:rsidRDefault="006C29DE" w:rsidP="009800E4">
            <w:pPr>
              <w:spacing w:before="0" w:after="0" w:line="276" w:lineRule="auto"/>
              <w:jc w:val="center"/>
              <w:rPr>
                <w:color w:val="C00000"/>
                <w:sz w:val="20"/>
                <w:szCs w:val="20"/>
                <w:lang w:eastAsia="en-GB"/>
              </w:rPr>
            </w:pPr>
            <w:r>
              <w:rPr>
                <w:color w:val="C00000"/>
                <w:sz w:val="20"/>
                <w:szCs w:val="20"/>
              </w:rPr>
              <w:t>4,3</w:t>
            </w:r>
          </w:p>
        </w:tc>
        <w:tc>
          <w:tcPr>
            <w:tcW w:w="2268" w:type="dxa"/>
          </w:tcPr>
          <w:p w14:paraId="7535052E" w14:textId="77777777" w:rsidR="006C29DE" w:rsidRPr="00E23169" w:rsidRDefault="006C29DE" w:rsidP="009800E4">
            <w:pPr>
              <w:spacing w:before="0" w:after="0" w:line="276" w:lineRule="auto"/>
              <w:jc w:val="center"/>
              <w:rPr>
                <w:color w:val="C00000"/>
                <w:sz w:val="20"/>
                <w:szCs w:val="20"/>
                <w:lang w:eastAsia="en-GB"/>
              </w:rPr>
            </w:pPr>
            <w:r>
              <w:rPr>
                <w:color w:val="C00000"/>
                <w:sz w:val="20"/>
                <w:szCs w:val="20"/>
              </w:rPr>
              <w:t>16,6</w:t>
            </w:r>
          </w:p>
        </w:tc>
      </w:tr>
      <w:tr w:rsidR="006C29DE" w:rsidRPr="00E23169" w14:paraId="7AA01824" w14:textId="77777777" w:rsidTr="009800E4">
        <w:trPr>
          <w:trHeight w:val="300"/>
        </w:trPr>
        <w:tc>
          <w:tcPr>
            <w:tcW w:w="1560" w:type="dxa"/>
            <w:noWrap/>
          </w:tcPr>
          <w:p w14:paraId="49EA36E5" w14:textId="77777777" w:rsidR="006C29DE" w:rsidRPr="00E23169" w:rsidRDefault="006C29DE" w:rsidP="009800E4">
            <w:pPr>
              <w:spacing w:before="0" w:after="0" w:line="276" w:lineRule="auto"/>
              <w:jc w:val="center"/>
              <w:rPr>
                <w:color w:val="C00000"/>
                <w:sz w:val="20"/>
                <w:szCs w:val="20"/>
                <w:lang w:eastAsia="en-GB"/>
              </w:rPr>
            </w:pPr>
            <w:r>
              <w:rPr>
                <w:color w:val="C00000"/>
                <w:sz w:val="20"/>
                <w:szCs w:val="20"/>
              </w:rPr>
              <w:t>A Coruña</w:t>
            </w:r>
          </w:p>
        </w:tc>
        <w:tc>
          <w:tcPr>
            <w:tcW w:w="936" w:type="dxa"/>
            <w:noWrap/>
          </w:tcPr>
          <w:p w14:paraId="3948CBA7" w14:textId="77777777" w:rsidR="006C29DE" w:rsidRPr="00E23169" w:rsidRDefault="006C29DE" w:rsidP="009800E4">
            <w:pPr>
              <w:spacing w:before="0" w:after="0" w:line="276" w:lineRule="auto"/>
              <w:jc w:val="center"/>
              <w:rPr>
                <w:color w:val="C00000"/>
                <w:sz w:val="20"/>
                <w:szCs w:val="20"/>
                <w:lang w:eastAsia="en-GB"/>
              </w:rPr>
            </w:pPr>
            <w:r>
              <w:rPr>
                <w:color w:val="C00000"/>
                <w:sz w:val="20"/>
                <w:szCs w:val="20"/>
              </w:rPr>
              <w:t>34,3</w:t>
            </w:r>
          </w:p>
        </w:tc>
        <w:tc>
          <w:tcPr>
            <w:tcW w:w="1899" w:type="dxa"/>
            <w:noWrap/>
          </w:tcPr>
          <w:p w14:paraId="38B9A50D" w14:textId="77777777" w:rsidR="006C29DE" w:rsidRPr="00E23169" w:rsidRDefault="006C29DE" w:rsidP="009800E4">
            <w:pPr>
              <w:spacing w:before="0" w:after="0" w:line="276" w:lineRule="auto"/>
              <w:jc w:val="center"/>
              <w:rPr>
                <w:color w:val="C00000"/>
                <w:sz w:val="20"/>
                <w:szCs w:val="20"/>
                <w:lang w:eastAsia="en-GB"/>
              </w:rPr>
            </w:pPr>
            <w:r>
              <w:rPr>
                <w:color w:val="C00000"/>
                <w:sz w:val="20"/>
                <w:szCs w:val="20"/>
              </w:rPr>
              <w:t>2,2</w:t>
            </w:r>
          </w:p>
        </w:tc>
        <w:tc>
          <w:tcPr>
            <w:tcW w:w="1842" w:type="dxa"/>
            <w:noWrap/>
          </w:tcPr>
          <w:p w14:paraId="44FDC654" w14:textId="77777777" w:rsidR="006C29DE" w:rsidRPr="00E23169" w:rsidRDefault="006C29DE" w:rsidP="009800E4">
            <w:pPr>
              <w:spacing w:before="0" w:after="0" w:line="276" w:lineRule="auto"/>
              <w:jc w:val="center"/>
              <w:rPr>
                <w:color w:val="C00000"/>
                <w:sz w:val="20"/>
                <w:szCs w:val="20"/>
                <w:lang w:eastAsia="en-GB"/>
              </w:rPr>
            </w:pPr>
            <w:r>
              <w:rPr>
                <w:color w:val="C00000"/>
                <w:sz w:val="20"/>
                <w:szCs w:val="20"/>
              </w:rPr>
              <w:t>4,9</w:t>
            </w:r>
          </w:p>
        </w:tc>
        <w:tc>
          <w:tcPr>
            <w:tcW w:w="2268" w:type="dxa"/>
          </w:tcPr>
          <w:p w14:paraId="56AE5FDA" w14:textId="77777777" w:rsidR="006C29DE" w:rsidRPr="00E23169" w:rsidRDefault="006C29DE" w:rsidP="009800E4">
            <w:pPr>
              <w:spacing w:before="0" w:after="0" w:line="276" w:lineRule="auto"/>
              <w:jc w:val="center"/>
              <w:rPr>
                <w:color w:val="C00000"/>
                <w:sz w:val="20"/>
                <w:szCs w:val="20"/>
                <w:lang w:eastAsia="en-GB"/>
              </w:rPr>
            </w:pPr>
            <w:r>
              <w:rPr>
                <w:color w:val="C00000"/>
                <w:sz w:val="20"/>
                <w:szCs w:val="20"/>
              </w:rPr>
              <w:t>16,3</w:t>
            </w:r>
          </w:p>
        </w:tc>
      </w:tr>
      <w:tr w:rsidR="006C29DE" w:rsidRPr="00E23169" w14:paraId="6D02A9FA" w14:textId="77777777" w:rsidTr="009800E4">
        <w:trPr>
          <w:trHeight w:val="300"/>
        </w:trPr>
        <w:tc>
          <w:tcPr>
            <w:tcW w:w="1560" w:type="dxa"/>
            <w:noWrap/>
          </w:tcPr>
          <w:p w14:paraId="6ACB1722" w14:textId="77777777" w:rsidR="006C29DE" w:rsidRPr="00E23169" w:rsidRDefault="006C29DE" w:rsidP="009800E4">
            <w:pPr>
              <w:spacing w:before="0" w:after="0" w:line="276" w:lineRule="auto"/>
              <w:jc w:val="center"/>
              <w:rPr>
                <w:color w:val="C00000"/>
                <w:sz w:val="20"/>
                <w:szCs w:val="20"/>
                <w:lang w:eastAsia="en-GB"/>
              </w:rPr>
            </w:pPr>
            <w:r>
              <w:rPr>
                <w:color w:val="C00000"/>
                <w:sz w:val="20"/>
                <w:szCs w:val="20"/>
              </w:rPr>
              <w:t>Zamora</w:t>
            </w:r>
          </w:p>
        </w:tc>
        <w:tc>
          <w:tcPr>
            <w:tcW w:w="936" w:type="dxa"/>
            <w:noWrap/>
          </w:tcPr>
          <w:p w14:paraId="0C436F83" w14:textId="77777777" w:rsidR="006C29DE" w:rsidRPr="00E23169" w:rsidRDefault="006C29DE" w:rsidP="009800E4">
            <w:pPr>
              <w:spacing w:before="0" w:after="0" w:line="276" w:lineRule="auto"/>
              <w:jc w:val="center"/>
              <w:rPr>
                <w:color w:val="C00000"/>
                <w:sz w:val="20"/>
                <w:szCs w:val="20"/>
                <w:lang w:eastAsia="en-GB"/>
              </w:rPr>
            </w:pPr>
            <w:r>
              <w:rPr>
                <w:color w:val="C00000"/>
                <w:sz w:val="20"/>
                <w:szCs w:val="20"/>
              </w:rPr>
              <w:t>26,6</w:t>
            </w:r>
          </w:p>
        </w:tc>
        <w:tc>
          <w:tcPr>
            <w:tcW w:w="1899" w:type="dxa"/>
            <w:noWrap/>
          </w:tcPr>
          <w:p w14:paraId="1219A752" w14:textId="77777777" w:rsidR="006C29DE" w:rsidRPr="00E23169" w:rsidRDefault="006C29DE" w:rsidP="009800E4">
            <w:pPr>
              <w:spacing w:before="0" w:after="0" w:line="276" w:lineRule="auto"/>
              <w:jc w:val="center"/>
              <w:rPr>
                <w:color w:val="C00000"/>
                <w:sz w:val="20"/>
                <w:szCs w:val="20"/>
                <w:lang w:eastAsia="en-GB"/>
              </w:rPr>
            </w:pPr>
            <w:r>
              <w:rPr>
                <w:color w:val="C00000"/>
                <w:sz w:val="20"/>
                <w:szCs w:val="20"/>
              </w:rPr>
              <w:t>1,7</w:t>
            </w:r>
          </w:p>
        </w:tc>
        <w:tc>
          <w:tcPr>
            <w:tcW w:w="1842" w:type="dxa"/>
            <w:noWrap/>
          </w:tcPr>
          <w:p w14:paraId="7D34A723" w14:textId="77777777" w:rsidR="006C29DE" w:rsidRPr="00E23169" w:rsidRDefault="006C29DE" w:rsidP="009800E4">
            <w:pPr>
              <w:spacing w:before="0" w:after="0" w:line="276" w:lineRule="auto"/>
              <w:jc w:val="center"/>
              <w:rPr>
                <w:color w:val="C00000"/>
                <w:sz w:val="20"/>
                <w:szCs w:val="20"/>
                <w:lang w:eastAsia="en-GB"/>
              </w:rPr>
            </w:pPr>
            <w:r>
              <w:rPr>
                <w:color w:val="C00000"/>
                <w:sz w:val="20"/>
                <w:szCs w:val="20"/>
              </w:rPr>
              <w:t>3,6</w:t>
            </w:r>
          </w:p>
        </w:tc>
        <w:tc>
          <w:tcPr>
            <w:tcW w:w="2268" w:type="dxa"/>
          </w:tcPr>
          <w:p w14:paraId="67FCEC50" w14:textId="77777777" w:rsidR="006C29DE" w:rsidRPr="00E23169" w:rsidRDefault="006C29DE" w:rsidP="009800E4">
            <w:pPr>
              <w:spacing w:before="0" w:after="0" w:line="276" w:lineRule="auto"/>
              <w:jc w:val="center"/>
              <w:rPr>
                <w:color w:val="C00000"/>
                <w:sz w:val="20"/>
                <w:szCs w:val="20"/>
                <w:lang w:eastAsia="en-GB"/>
              </w:rPr>
            </w:pPr>
            <w:r>
              <w:rPr>
                <w:color w:val="C00000"/>
                <w:sz w:val="20"/>
                <w:szCs w:val="20"/>
              </w:rPr>
              <w:t>15,2</w:t>
            </w:r>
          </w:p>
        </w:tc>
      </w:tr>
      <w:tr w:rsidR="006C29DE" w:rsidRPr="00E23169" w14:paraId="63694060" w14:textId="77777777" w:rsidTr="009800E4">
        <w:trPr>
          <w:trHeight w:val="300"/>
        </w:trPr>
        <w:tc>
          <w:tcPr>
            <w:tcW w:w="1560" w:type="dxa"/>
            <w:noWrap/>
          </w:tcPr>
          <w:p w14:paraId="1A3FD1C3" w14:textId="77777777" w:rsidR="006C29DE" w:rsidRPr="00E23169" w:rsidRDefault="006C29DE" w:rsidP="009800E4">
            <w:pPr>
              <w:spacing w:before="0" w:after="0" w:line="276" w:lineRule="auto"/>
              <w:jc w:val="center"/>
              <w:rPr>
                <w:color w:val="C00000"/>
                <w:sz w:val="20"/>
                <w:szCs w:val="20"/>
                <w:lang w:eastAsia="en-GB"/>
              </w:rPr>
            </w:pPr>
            <w:r>
              <w:rPr>
                <w:color w:val="C00000"/>
                <w:sz w:val="20"/>
                <w:szCs w:val="20"/>
              </w:rPr>
              <w:t>Granada</w:t>
            </w:r>
          </w:p>
        </w:tc>
        <w:tc>
          <w:tcPr>
            <w:tcW w:w="936" w:type="dxa"/>
            <w:noWrap/>
          </w:tcPr>
          <w:p w14:paraId="1D5ED592" w14:textId="77777777" w:rsidR="006C29DE" w:rsidRPr="00E23169" w:rsidRDefault="006C29DE" w:rsidP="009800E4">
            <w:pPr>
              <w:spacing w:before="0" w:after="0" w:line="276" w:lineRule="auto"/>
              <w:jc w:val="center"/>
              <w:rPr>
                <w:color w:val="C00000"/>
                <w:sz w:val="20"/>
                <w:szCs w:val="20"/>
                <w:lang w:eastAsia="en-GB"/>
              </w:rPr>
            </w:pPr>
            <w:r>
              <w:rPr>
                <w:color w:val="C00000"/>
                <w:sz w:val="20"/>
                <w:szCs w:val="20"/>
              </w:rPr>
              <w:t>30,9</w:t>
            </w:r>
          </w:p>
        </w:tc>
        <w:tc>
          <w:tcPr>
            <w:tcW w:w="1899" w:type="dxa"/>
            <w:noWrap/>
          </w:tcPr>
          <w:p w14:paraId="5A341090" w14:textId="77777777" w:rsidR="006C29DE" w:rsidRPr="00E23169" w:rsidRDefault="006C29DE" w:rsidP="009800E4">
            <w:pPr>
              <w:spacing w:before="0" w:after="0" w:line="276" w:lineRule="auto"/>
              <w:jc w:val="center"/>
              <w:rPr>
                <w:color w:val="C00000"/>
                <w:sz w:val="20"/>
                <w:szCs w:val="20"/>
                <w:lang w:eastAsia="en-GB"/>
              </w:rPr>
            </w:pPr>
            <w:r>
              <w:rPr>
                <w:color w:val="C00000"/>
                <w:sz w:val="20"/>
                <w:szCs w:val="20"/>
              </w:rPr>
              <w:t>1,8</w:t>
            </w:r>
          </w:p>
        </w:tc>
        <w:tc>
          <w:tcPr>
            <w:tcW w:w="1842" w:type="dxa"/>
            <w:noWrap/>
          </w:tcPr>
          <w:p w14:paraId="1A6C4BF1" w14:textId="77777777" w:rsidR="006C29DE" w:rsidRPr="00E23169" w:rsidRDefault="006C29DE" w:rsidP="009800E4">
            <w:pPr>
              <w:spacing w:before="0" w:after="0" w:line="276" w:lineRule="auto"/>
              <w:jc w:val="center"/>
              <w:rPr>
                <w:color w:val="C00000"/>
                <w:sz w:val="20"/>
                <w:szCs w:val="20"/>
                <w:lang w:eastAsia="en-GB"/>
              </w:rPr>
            </w:pPr>
            <w:r>
              <w:rPr>
                <w:color w:val="C00000"/>
                <w:sz w:val="20"/>
                <w:szCs w:val="20"/>
              </w:rPr>
              <w:t>4,0</w:t>
            </w:r>
          </w:p>
        </w:tc>
        <w:tc>
          <w:tcPr>
            <w:tcW w:w="2268" w:type="dxa"/>
          </w:tcPr>
          <w:p w14:paraId="47AA180B" w14:textId="77777777" w:rsidR="006C29DE" w:rsidRPr="00E23169" w:rsidRDefault="006C29DE" w:rsidP="009800E4">
            <w:pPr>
              <w:spacing w:before="0" w:after="0" w:line="276" w:lineRule="auto"/>
              <w:jc w:val="center"/>
              <w:rPr>
                <w:color w:val="C00000"/>
                <w:sz w:val="20"/>
                <w:szCs w:val="20"/>
                <w:lang w:eastAsia="en-GB"/>
              </w:rPr>
            </w:pPr>
            <w:r>
              <w:rPr>
                <w:color w:val="C00000"/>
                <w:sz w:val="20"/>
                <w:szCs w:val="20"/>
              </w:rPr>
              <w:t>14,6</w:t>
            </w:r>
          </w:p>
        </w:tc>
      </w:tr>
      <w:tr w:rsidR="006C29DE" w:rsidRPr="00E23169" w14:paraId="37E2FC21" w14:textId="77777777" w:rsidTr="009800E4">
        <w:trPr>
          <w:trHeight w:val="300"/>
        </w:trPr>
        <w:tc>
          <w:tcPr>
            <w:tcW w:w="1560" w:type="dxa"/>
            <w:noWrap/>
          </w:tcPr>
          <w:p w14:paraId="57D78FAB" w14:textId="77777777" w:rsidR="006C29DE" w:rsidRPr="00E23169" w:rsidRDefault="006C29DE" w:rsidP="009800E4">
            <w:pPr>
              <w:spacing w:before="0" w:after="0" w:line="276" w:lineRule="auto"/>
              <w:jc w:val="center"/>
              <w:rPr>
                <w:color w:val="C00000"/>
                <w:sz w:val="20"/>
                <w:szCs w:val="20"/>
                <w:lang w:eastAsia="en-GB"/>
              </w:rPr>
            </w:pPr>
            <w:r>
              <w:rPr>
                <w:color w:val="C00000"/>
                <w:sz w:val="20"/>
                <w:szCs w:val="20"/>
              </w:rPr>
              <w:t>León</w:t>
            </w:r>
          </w:p>
        </w:tc>
        <w:tc>
          <w:tcPr>
            <w:tcW w:w="936" w:type="dxa"/>
            <w:noWrap/>
          </w:tcPr>
          <w:p w14:paraId="03AF8970" w14:textId="77777777" w:rsidR="006C29DE" w:rsidRPr="00E23169" w:rsidRDefault="006C29DE" w:rsidP="009800E4">
            <w:pPr>
              <w:spacing w:before="0" w:after="0" w:line="276" w:lineRule="auto"/>
              <w:jc w:val="center"/>
              <w:rPr>
                <w:color w:val="C00000"/>
                <w:sz w:val="20"/>
                <w:szCs w:val="20"/>
                <w:lang w:eastAsia="en-GB"/>
              </w:rPr>
            </w:pPr>
            <w:r>
              <w:rPr>
                <w:color w:val="C00000"/>
                <w:sz w:val="20"/>
                <w:szCs w:val="20"/>
              </w:rPr>
              <w:t>24,9</w:t>
            </w:r>
          </w:p>
        </w:tc>
        <w:tc>
          <w:tcPr>
            <w:tcW w:w="1899" w:type="dxa"/>
            <w:noWrap/>
          </w:tcPr>
          <w:p w14:paraId="003839E6" w14:textId="77777777" w:rsidR="006C29DE" w:rsidRPr="00E23169" w:rsidRDefault="006C29DE" w:rsidP="009800E4">
            <w:pPr>
              <w:spacing w:before="0" w:after="0" w:line="276" w:lineRule="auto"/>
              <w:jc w:val="center"/>
              <w:rPr>
                <w:color w:val="C00000"/>
                <w:sz w:val="20"/>
                <w:szCs w:val="20"/>
                <w:lang w:eastAsia="en-GB"/>
              </w:rPr>
            </w:pPr>
            <w:r>
              <w:rPr>
                <w:color w:val="C00000"/>
                <w:sz w:val="20"/>
                <w:szCs w:val="20"/>
              </w:rPr>
              <w:t>1,4</w:t>
            </w:r>
          </w:p>
        </w:tc>
        <w:tc>
          <w:tcPr>
            <w:tcW w:w="1842" w:type="dxa"/>
            <w:noWrap/>
          </w:tcPr>
          <w:p w14:paraId="0811E67A" w14:textId="77777777" w:rsidR="006C29DE" w:rsidRPr="00E23169" w:rsidRDefault="006C29DE" w:rsidP="009800E4">
            <w:pPr>
              <w:spacing w:before="0" w:after="0" w:line="276" w:lineRule="auto"/>
              <w:jc w:val="center"/>
              <w:rPr>
                <w:color w:val="C00000"/>
                <w:sz w:val="20"/>
                <w:szCs w:val="20"/>
                <w:lang w:eastAsia="en-GB"/>
              </w:rPr>
            </w:pPr>
            <w:r>
              <w:rPr>
                <w:color w:val="C00000"/>
                <w:sz w:val="20"/>
                <w:szCs w:val="20"/>
              </w:rPr>
              <w:t>3,2</w:t>
            </w:r>
          </w:p>
        </w:tc>
        <w:tc>
          <w:tcPr>
            <w:tcW w:w="2268" w:type="dxa"/>
          </w:tcPr>
          <w:p w14:paraId="31C39975" w14:textId="77777777" w:rsidR="006C29DE" w:rsidRPr="00E23169" w:rsidRDefault="006C29DE" w:rsidP="009800E4">
            <w:pPr>
              <w:spacing w:before="0" w:after="0" w:line="276" w:lineRule="auto"/>
              <w:jc w:val="center"/>
              <w:rPr>
                <w:color w:val="C00000"/>
                <w:sz w:val="20"/>
                <w:szCs w:val="20"/>
                <w:lang w:eastAsia="en-GB"/>
              </w:rPr>
            </w:pPr>
            <w:r>
              <w:rPr>
                <w:color w:val="C00000"/>
                <w:sz w:val="20"/>
                <w:szCs w:val="20"/>
              </w:rPr>
              <w:t>14,0</w:t>
            </w:r>
          </w:p>
        </w:tc>
      </w:tr>
      <w:tr w:rsidR="006C29DE" w:rsidRPr="00E23169" w14:paraId="4CD755C1" w14:textId="77777777" w:rsidTr="009800E4">
        <w:trPr>
          <w:trHeight w:val="300"/>
        </w:trPr>
        <w:tc>
          <w:tcPr>
            <w:tcW w:w="1560" w:type="dxa"/>
            <w:noWrap/>
          </w:tcPr>
          <w:p w14:paraId="19EF5864" w14:textId="77777777" w:rsidR="006C29DE" w:rsidRPr="00E23169" w:rsidRDefault="006C29DE" w:rsidP="009800E4">
            <w:pPr>
              <w:spacing w:before="0" w:after="0" w:line="276" w:lineRule="auto"/>
              <w:jc w:val="center"/>
              <w:rPr>
                <w:color w:val="C00000"/>
                <w:sz w:val="20"/>
                <w:szCs w:val="20"/>
                <w:lang w:eastAsia="en-GB"/>
              </w:rPr>
            </w:pPr>
            <w:r>
              <w:rPr>
                <w:color w:val="C00000"/>
                <w:sz w:val="20"/>
                <w:szCs w:val="20"/>
              </w:rPr>
              <w:t>Sevilla</w:t>
            </w:r>
          </w:p>
        </w:tc>
        <w:tc>
          <w:tcPr>
            <w:tcW w:w="936" w:type="dxa"/>
            <w:noWrap/>
          </w:tcPr>
          <w:p w14:paraId="0E1EC0C2" w14:textId="77777777" w:rsidR="006C29DE" w:rsidRPr="00E23169" w:rsidRDefault="006C29DE" w:rsidP="009800E4">
            <w:pPr>
              <w:spacing w:before="0" w:after="0" w:line="276" w:lineRule="auto"/>
              <w:jc w:val="center"/>
              <w:rPr>
                <w:color w:val="C00000"/>
                <w:sz w:val="20"/>
                <w:szCs w:val="20"/>
                <w:lang w:eastAsia="en-GB"/>
              </w:rPr>
            </w:pPr>
            <w:r>
              <w:rPr>
                <w:color w:val="C00000"/>
                <w:sz w:val="20"/>
                <w:szCs w:val="20"/>
              </w:rPr>
              <w:t>23,2</w:t>
            </w:r>
          </w:p>
        </w:tc>
        <w:tc>
          <w:tcPr>
            <w:tcW w:w="1899" w:type="dxa"/>
            <w:noWrap/>
          </w:tcPr>
          <w:p w14:paraId="4CD59071" w14:textId="77777777" w:rsidR="006C29DE" w:rsidRPr="00E23169" w:rsidRDefault="006C29DE" w:rsidP="009800E4">
            <w:pPr>
              <w:spacing w:before="0" w:after="0" w:line="276" w:lineRule="auto"/>
              <w:jc w:val="center"/>
              <w:rPr>
                <w:color w:val="C00000"/>
                <w:sz w:val="20"/>
                <w:szCs w:val="20"/>
                <w:lang w:eastAsia="en-GB"/>
              </w:rPr>
            </w:pPr>
            <w:r>
              <w:rPr>
                <w:color w:val="C00000"/>
                <w:sz w:val="20"/>
                <w:szCs w:val="20"/>
              </w:rPr>
              <w:t>1,4</w:t>
            </w:r>
          </w:p>
        </w:tc>
        <w:tc>
          <w:tcPr>
            <w:tcW w:w="1842" w:type="dxa"/>
            <w:noWrap/>
          </w:tcPr>
          <w:p w14:paraId="38132135" w14:textId="77777777" w:rsidR="006C29DE" w:rsidRPr="00E23169" w:rsidRDefault="006C29DE" w:rsidP="009800E4">
            <w:pPr>
              <w:spacing w:before="0" w:after="0" w:line="276" w:lineRule="auto"/>
              <w:jc w:val="center"/>
              <w:rPr>
                <w:color w:val="C00000"/>
                <w:sz w:val="20"/>
                <w:szCs w:val="20"/>
                <w:lang w:eastAsia="en-GB"/>
              </w:rPr>
            </w:pPr>
            <w:r>
              <w:rPr>
                <w:color w:val="C00000"/>
                <w:sz w:val="20"/>
                <w:szCs w:val="20"/>
              </w:rPr>
              <w:t>2,9</w:t>
            </w:r>
          </w:p>
        </w:tc>
        <w:tc>
          <w:tcPr>
            <w:tcW w:w="2268" w:type="dxa"/>
          </w:tcPr>
          <w:p w14:paraId="50EDC625" w14:textId="77777777" w:rsidR="006C29DE" w:rsidRPr="00E23169" w:rsidRDefault="006C29DE" w:rsidP="009800E4">
            <w:pPr>
              <w:spacing w:before="0" w:after="0" w:line="276" w:lineRule="auto"/>
              <w:jc w:val="center"/>
              <w:rPr>
                <w:color w:val="C00000"/>
                <w:sz w:val="20"/>
                <w:szCs w:val="20"/>
                <w:lang w:eastAsia="en-GB"/>
              </w:rPr>
            </w:pPr>
            <w:r>
              <w:rPr>
                <w:color w:val="C00000"/>
                <w:sz w:val="20"/>
                <w:szCs w:val="20"/>
              </w:rPr>
              <w:t>13,9</w:t>
            </w:r>
          </w:p>
        </w:tc>
      </w:tr>
      <w:tr w:rsidR="006C29DE" w:rsidRPr="00E23169" w14:paraId="22997AE1" w14:textId="77777777" w:rsidTr="009800E4">
        <w:trPr>
          <w:trHeight w:val="300"/>
        </w:trPr>
        <w:tc>
          <w:tcPr>
            <w:tcW w:w="1560" w:type="dxa"/>
            <w:noWrap/>
          </w:tcPr>
          <w:p w14:paraId="7C019E8F" w14:textId="77777777" w:rsidR="006C29DE" w:rsidRPr="00E23169" w:rsidRDefault="006C29DE" w:rsidP="009800E4">
            <w:pPr>
              <w:spacing w:before="0" w:after="0" w:line="276" w:lineRule="auto"/>
              <w:jc w:val="center"/>
              <w:rPr>
                <w:color w:val="C00000"/>
                <w:sz w:val="20"/>
                <w:szCs w:val="20"/>
                <w:lang w:eastAsia="en-GB"/>
              </w:rPr>
            </w:pPr>
            <w:r>
              <w:rPr>
                <w:color w:val="C00000"/>
                <w:sz w:val="20"/>
                <w:szCs w:val="20"/>
              </w:rPr>
              <w:t>Pontevedra</w:t>
            </w:r>
          </w:p>
        </w:tc>
        <w:tc>
          <w:tcPr>
            <w:tcW w:w="936" w:type="dxa"/>
            <w:noWrap/>
          </w:tcPr>
          <w:p w14:paraId="652CBECC" w14:textId="77777777" w:rsidR="006C29DE" w:rsidRPr="00E23169" w:rsidRDefault="006C29DE" w:rsidP="009800E4">
            <w:pPr>
              <w:spacing w:before="0" w:after="0" w:line="276" w:lineRule="auto"/>
              <w:jc w:val="center"/>
              <w:rPr>
                <w:color w:val="C00000"/>
                <w:sz w:val="20"/>
                <w:szCs w:val="20"/>
                <w:lang w:eastAsia="en-GB"/>
              </w:rPr>
            </w:pPr>
            <w:r>
              <w:rPr>
                <w:color w:val="C00000"/>
                <w:sz w:val="20"/>
                <w:szCs w:val="20"/>
              </w:rPr>
              <w:t>29,4</w:t>
            </w:r>
          </w:p>
        </w:tc>
        <w:tc>
          <w:tcPr>
            <w:tcW w:w="1899" w:type="dxa"/>
            <w:noWrap/>
          </w:tcPr>
          <w:p w14:paraId="00A072B4" w14:textId="77777777" w:rsidR="006C29DE" w:rsidRPr="00E23169" w:rsidRDefault="006C29DE" w:rsidP="009800E4">
            <w:pPr>
              <w:spacing w:before="0" w:after="0" w:line="276" w:lineRule="auto"/>
              <w:jc w:val="center"/>
              <w:rPr>
                <w:color w:val="C00000"/>
                <w:sz w:val="20"/>
                <w:szCs w:val="20"/>
                <w:lang w:eastAsia="en-GB"/>
              </w:rPr>
            </w:pPr>
            <w:r>
              <w:rPr>
                <w:color w:val="C00000"/>
                <w:sz w:val="20"/>
                <w:szCs w:val="20"/>
              </w:rPr>
              <w:t>1,6</w:t>
            </w:r>
          </w:p>
        </w:tc>
        <w:tc>
          <w:tcPr>
            <w:tcW w:w="1842" w:type="dxa"/>
            <w:noWrap/>
          </w:tcPr>
          <w:p w14:paraId="265D07A8" w14:textId="77777777" w:rsidR="006C29DE" w:rsidRPr="00E23169" w:rsidRDefault="006C29DE" w:rsidP="009800E4">
            <w:pPr>
              <w:spacing w:before="0" w:after="0" w:line="276" w:lineRule="auto"/>
              <w:jc w:val="center"/>
              <w:rPr>
                <w:color w:val="C00000"/>
                <w:sz w:val="20"/>
                <w:szCs w:val="20"/>
                <w:lang w:eastAsia="en-GB"/>
              </w:rPr>
            </w:pPr>
            <w:r>
              <w:rPr>
                <w:color w:val="C00000"/>
                <w:sz w:val="20"/>
                <w:szCs w:val="20"/>
              </w:rPr>
              <w:t>3,5</w:t>
            </w:r>
          </w:p>
        </w:tc>
        <w:tc>
          <w:tcPr>
            <w:tcW w:w="2268" w:type="dxa"/>
          </w:tcPr>
          <w:p w14:paraId="59FB8E93" w14:textId="77777777" w:rsidR="006C29DE" w:rsidRPr="00E23169" w:rsidRDefault="006C29DE" w:rsidP="009800E4">
            <w:pPr>
              <w:spacing w:before="0" w:after="0" w:line="276" w:lineRule="auto"/>
              <w:jc w:val="center"/>
              <w:rPr>
                <w:color w:val="C00000"/>
                <w:sz w:val="20"/>
                <w:szCs w:val="20"/>
                <w:lang w:eastAsia="en-GB"/>
              </w:rPr>
            </w:pPr>
            <w:r>
              <w:rPr>
                <w:color w:val="C00000"/>
                <w:sz w:val="20"/>
                <w:szCs w:val="20"/>
              </w:rPr>
              <w:t>13,2</w:t>
            </w:r>
          </w:p>
        </w:tc>
      </w:tr>
      <w:tr w:rsidR="006C29DE" w:rsidRPr="00E23169" w14:paraId="0E899653" w14:textId="77777777" w:rsidTr="009800E4">
        <w:trPr>
          <w:trHeight w:val="300"/>
        </w:trPr>
        <w:tc>
          <w:tcPr>
            <w:tcW w:w="1560" w:type="dxa"/>
            <w:noWrap/>
          </w:tcPr>
          <w:p w14:paraId="750BC0F5" w14:textId="77777777" w:rsidR="006C29DE" w:rsidRPr="00E23169" w:rsidRDefault="006C29DE" w:rsidP="009800E4">
            <w:pPr>
              <w:spacing w:before="0" w:after="0" w:line="276" w:lineRule="auto"/>
              <w:jc w:val="center"/>
              <w:rPr>
                <w:color w:val="C00000"/>
                <w:sz w:val="20"/>
                <w:szCs w:val="20"/>
              </w:rPr>
            </w:pPr>
            <w:r>
              <w:rPr>
                <w:color w:val="C00000"/>
                <w:sz w:val="20"/>
                <w:szCs w:val="20"/>
              </w:rPr>
              <w:t>Jaén</w:t>
            </w:r>
          </w:p>
        </w:tc>
        <w:tc>
          <w:tcPr>
            <w:tcW w:w="936" w:type="dxa"/>
            <w:noWrap/>
          </w:tcPr>
          <w:p w14:paraId="5EF6722F" w14:textId="77777777" w:rsidR="006C29DE" w:rsidRPr="00E23169" w:rsidRDefault="006C29DE" w:rsidP="009800E4">
            <w:pPr>
              <w:spacing w:before="0" w:after="0" w:line="276" w:lineRule="auto"/>
              <w:jc w:val="center"/>
              <w:rPr>
                <w:color w:val="C00000"/>
                <w:sz w:val="20"/>
                <w:szCs w:val="20"/>
              </w:rPr>
            </w:pPr>
            <w:r>
              <w:rPr>
                <w:color w:val="C00000"/>
                <w:sz w:val="20"/>
                <w:szCs w:val="20"/>
              </w:rPr>
              <w:t>20,7</w:t>
            </w:r>
          </w:p>
        </w:tc>
        <w:tc>
          <w:tcPr>
            <w:tcW w:w="1899" w:type="dxa"/>
            <w:noWrap/>
          </w:tcPr>
          <w:p w14:paraId="2F876698" w14:textId="77777777" w:rsidR="006C29DE" w:rsidRPr="00E23169" w:rsidRDefault="006C29DE" w:rsidP="009800E4">
            <w:pPr>
              <w:spacing w:before="0" w:after="0" w:line="276" w:lineRule="auto"/>
              <w:jc w:val="center"/>
              <w:rPr>
                <w:color w:val="C00000"/>
                <w:sz w:val="20"/>
                <w:szCs w:val="20"/>
              </w:rPr>
            </w:pPr>
            <w:r>
              <w:rPr>
                <w:color w:val="C00000"/>
                <w:sz w:val="20"/>
                <w:szCs w:val="20"/>
              </w:rPr>
              <w:t>1,1</w:t>
            </w:r>
          </w:p>
        </w:tc>
        <w:tc>
          <w:tcPr>
            <w:tcW w:w="1842" w:type="dxa"/>
            <w:noWrap/>
          </w:tcPr>
          <w:p w14:paraId="78778FCF" w14:textId="77777777" w:rsidR="006C29DE" w:rsidRPr="00E23169" w:rsidRDefault="006C29DE" w:rsidP="009800E4">
            <w:pPr>
              <w:spacing w:before="0" w:after="0" w:line="276" w:lineRule="auto"/>
              <w:jc w:val="center"/>
              <w:rPr>
                <w:color w:val="C00000"/>
                <w:sz w:val="20"/>
                <w:szCs w:val="20"/>
              </w:rPr>
            </w:pPr>
            <w:r>
              <w:rPr>
                <w:color w:val="C00000"/>
                <w:sz w:val="20"/>
                <w:szCs w:val="20"/>
              </w:rPr>
              <w:t>2,4</w:t>
            </w:r>
          </w:p>
        </w:tc>
        <w:tc>
          <w:tcPr>
            <w:tcW w:w="2268" w:type="dxa"/>
          </w:tcPr>
          <w:p w14:paraId="1DD4FA0D" w14:textId="77777777" w:rsidR="006C29DE" w:rsidRPr="00E23169" w:rsidRDefault="006C29DE" w:rsidP="009800E4">
            <w:pPr>
              <w:spacing w:before="0" w:after="0" w:line="276" w:lineRule="auto"/>
              <w:jc w:val="center"/>
              <w:rPr>
                <w:color w:val="C00000"/>
                <w:sz w:val="20"/>
                <w:szCs w:val="20"/>
              </w:rPr>
            </w:pPr>
            <w:r>
              <w:rPr>
                <w:color w:val="C00000"/>
                <w:sz w:val="20"/>
                <w:szCs w:val="20"/>
              </w:rPr>
              <w:t>12,4</w:t>
            </w:r>
          </w:p>
        </w:tc>
      </w:tr>
      <w:tr w:rsidR="006C29DE" w:rsidRPr="00E23169" w14:paraId="25FDF352" w14:textId="77777777" w:rsidTr="009800E4">
        <w:trPr>
          <w:trHeight w:val="300"/>
        </w:trPr>
        <w:tc>
          <w:tcPr>
            <w:tcW w:w="1560" w:type="dxa"/>
            <w:noWrap/>
          </w:tcPr>
          <w:p w14:paraId="4F589A36" w14:textId="77777777" w:rsidR="006C29DE" w:rsidRPr="00E23169" w:rsidRDefault="006C29DE" w:rsidP="009800E4">
            <w:pPr>
              <w:spacing w:before="0" w:after="0" w:line="276" w:lineRule="auto"/>
              <w:jc w:val="center"/>
              <w:rPr>
                <w:color w:val="C00000"/>
                <w:sz w:val="20"/>
                <w:szCs w:val="20"/>
              </w:rPr>
            </w:pPr>
            <w:r>
              <w:rPr>
                <w:color w:val="C00000"/>
                <w:sz w:val="20"/>
                <w:szCs w:val="20"/>
              </w:rPr>
              <w:t>Córdoba</w:t>
            </w:r>
          </w:p>
        </w:tc>
        <w:tc>
          <w:tcPr>
            <w:tcW w:w="936" w:type="dxa"/>
            <w:noWrap/>
          </w:tcPr>
          <w:p w14:paraId="1520DBF7" w14:textId="77777777" w:rsidR="006C29DE" w:rsidRPr="00E23169" w:rsidRDefault="006C29DE" w:rsidP="009800E4">
            <w:pPr>
              <w:spacing w:before="0" w:after="0" w:line="276" w:lineRule="auto"/>
              <w:jc w:val="center"/>
              <w:rPr>
                <w:color w:val="C00000"/>
                <w:sz w:val="20"/>
                <w:szCs w:val="20"/>
              </w:rPr>
            </w:pPr>
            <w:r>
              <w:rPr>
                <w:color w:val="C00000"/>
                <w:sz w:val="20"/>
                <w:szCs w:val="20"/>
              </w:rPr>
              <w:t>18,0</w:t>
            </w:r>
          </w:p>
        </w:tc>
        <w:tc>
          <w:tcPr>
            <w:tcW w:w="1899" w:type="dxa"/>
            <w:noWrap/>
          </w:tcPr>
          <w:p w14:paraId="28A35E1C" w14:textId="77777777" w:rsidR="006C29DE" w:rsidRPr="00E23169" w:rsidRDefault="006C29DE" w:rsidP="009800E4">
            <w:pPr>
              <w:spacing w:before="0" w:after="0" w:line="276" w:lineRule="auto"/>
              <w:jc w:val="center"/>
              <w:rPr>
                <w:color w:val="C00000"/>
                <w:sz w:val="20"/>
                <w:szCs w:val="20"/>
              </w:rPr>
            </w:pPr>
            <w:r>
              <w:rPr>
                <w:color w:val="C00000"/>
                <w:sz w:val="20"/>
                <w:szCs w:val="20"/>
              </w:rPr>
              <w:t>0,9</w:t>
            </w:r>
          </w:p>
        </w:tc>
        <w:tc>
          <w:tcPr>
            <w:tcW w:w="1842" w:type="dxa"/>
            <w:noWrap/>
          </w:tcPr>
          <w:p w14:paraId="1E5E27AC" w14:textId="77777777" w:rsidR="006C29DE" w:rsidRPr="00E23169" w:rsidRDefault="006C29DE" w:rsidP="009800E4">
            <w:pPr>
              <w:spacing w:before="0" w:after="0" w:line="276" w:lineRule="auto"/>
              <w:jc w:val="center"/>
              <w:rPr>
                <w:color w:val="C00000"/>
                <w:sz w:val="20"/>
                <w:szCs w:val="20"/>
              </w:rPr>
            </w:pPr>
            <w:r>
              <w:rPr>
                <w:color w:val="C00000"/>
                <w:sz w:val="20"/>
                <w:szCs w:val="20"/>
              </w:rPr>
              <w:t>2,0</w:t>
            </w:r>
          </w:p>
        </w:tc>
        <w:tc>
          <w:tcPr>
            <w:tcW w:w="2268" w:type="dxa"/>
          </w:tcPr>
          <w:p w14:paraId="1D24C09C" w14:textId="77777777" w:rsidR="006C29DE" w:rsidRPr="00E23169" w:rsidRDefault="006C29DE" w:rsidP="009800E4">
            <w:pPr>
              <w:spacing w:before="0" w:after="0" w:line="276" w:lineRule="auto"/>
              <w:jc w:val="center"/>
              <w:rPr>
                <w:color w:val="C00000"/>
                <w:sz w:val="20"/>
                <w:szCs w:val="20"/>
              </w:rPr>
            </w:pPr>
            <w:r>
              <w:rPr>
                <w:color w:val="C00000"/>
                <w:sz w:val="20"/>
                <w:szCs w:val="20"/>
              </w:rPr>
              <w:t>12,0</w:t>
            </w:r>
          </w:p>
        </w:tc>
      </w:tr>
      <w:tr w:rsidR="006C29DE" w:rsidRPr="00E23169" w14:paraId="1F71E037" w14:textId="77777777" w:rsidTr="009800E4">
        <w:trPr>
          <w:trHeight w:val="300"/>
        </w:trPr>
        <w:tc>
          <w:tcPr>
            <w:tcW w:w="1560" w:type="dxa"/>
            <w:noWrap/>
          </w:tcPr>
          <w:p w14:paraId="1A6C51AE" w14:textId="77777777" w:rsidR="006C29DE" w:rsidRPr="00E23169" w:rsidRDefault="006C29DE" w:rsidP="009800E4">
            <w:pPr>
              <w:spacing w:before="0" w:after="0" w:line="276" w:lineRule="auto"/>
              <w:jc w:val="center"/>
              <w:rPr>
                <w:color w:val="C00000"/>
                <w:sz w:val="20"/>
                <w:szCs w:val="20"/>
              </w:rPr>
            </w:pPr>
            <w:r>
              <w:rPr>
                <w:color w:val="C00000"/>
                <w:sz w:val="20"/>
                <w:szCs w:val="20"/>
              </w:rPr>
              <w:t>Cáceres</w:t>
            </w:r>
          </w:p>
        </w:tc>
        <w:tc>
          <w:tcPr>
            <w:tcW w:w="936" w:type="dxa"/>
            <w:noWrap/>
          </w:tcPr>
          <w:p w14:paraId="48863F3A" w14:textId="77777777" w:rsidR="006C29DE" w:rsidRPr="00E23169" w:rsidRDefault="006C29DE" w:rsidP="009800E4">
            <w:pPr>
              <w:spacing w:before="0" w:after="0" w:line="276" w:lineRule="auto"/>
              <w:jc w:val="center"/>
              <w:rPr>
                <w:color w:val="C00000"/>
                <w:sz w:val="20"/>
                <w:szCs w:val="20"/>
              </w:rPr>
            </w:pPr>
            <w:r>
              <w:rPr>
                <w:color w:val="C00000"/>
                <w:sz w:val="20"/>
                <w:szCs w:val="20"/>
              </w:rPr>
              <w:t>25,3</w:t>
            </w:r>
          </w:p>
        </w:tc>
        <w:tc>
          <w:tcPr>
            <w:tcW w:w="1899" w:type="dxa"/>
            <w:noWrap/>
          </w:tcPr>
          <w:p w14:paraId="613464B1" w14:textId="77777777" w:rsidR="006C29DE" w:rsidRPr="00E23169" w:rsidRDefault="006C29DE" w:rsidP="009800E4">
            <w:pPr>
              <w:spacing w:before="0" w:after="0" w:line="276" w:lineRule="auto"/>
              <w:jc w:val="center"/>
              <w:rPr>
                <w:color w:val="C00000"/>
                <w:sz w:val="20"/>
                <w:szCs w:val="20"/>
              </w:rPr>
            </w:pPr>
            <w:r>
              <w:rPr>
                <w:color w:val="C00000"/>
                <w:sz w:val="20"/>
                <w:szCs w:val="20"/>
              </w:rPr>
              <w:t>1,2</w:t>
            </w:r>
          </w:p>
        </w:tc>
        <w:tc>
          <w:tcPr>
            <w:tcW w:w="1842" w:type="dxa"/>
            <w:noWrap/>
          </w:tcPr>
          <w:p w14:paraId="3207C53A" w14:textId="77777777" w:rsidR="006C29DE" w:rsidRPr="00E23169" w:rsidRDefault="006C29DE" w:rsidP="009800E4">
            <w:pPr>
              <w:spacing w:before="0" w:after="0" w:line="276" w:lineRule="auto"/>
              <w:jc w:val="center"/>
              <w:rPr>
                <w:color w:val="C00000"/>
                <w:sz w:val="20"/>
                <w:szCs w:val="20"/>
              </w:rPr>
            </w:pPr>
            <w:r>
              <w:rPr>
                <w:color w:val="C00000"/>
                <w:sz w:val="20"/>
                <w:szCs w:val="20"/>
              </w:rPr>
              <w:t>2,5</w:t>
            </w:r>
          </w:p>
        </w:tc>
        <w:tc>
          <w:tcPr>
            <w:tcW w:w="2268" w:type="dxa"/>
          </w:tcPr>
          <w:p w14:paraId="6F25FD43" w14:textId="77777777" w:rsidR="006C29DE" w:rsidRPr="00E23169" w:rsidRDefault="006C29DE" w:rsidP="009800E4">
            <w:pPr>
              <w:spacing w:before="0" w:after="0" w:line="276" w:lineRule="auto"/>
              <w:jc w:val="center"/>
              <w:rPr>
                <w:color w:val="C00000"/>
                <w:sz w:val="20"/>
                <w:szCs w:val="20"/>
              </w:rPr>
            </w:pPr>
            <w:r>
              <w:rPr>
                <w:color w:val="C00000"/>
                <w:sz w:val="20"/>
                <w:szCs w:val="20"/>
              </w:rPr>
              <w:t>11,1</w:t>
            </w:r>
          </w:p>
        </w:tc>
      </w:tr>
      <w:tr w:rsidR="006C29DE" w:rsidRPr="00E23169" w14:paraId="4ACEC5C4" w14:textId="77777777" w:rsidTr="009800E4">
        <w:trPr>
          <w:trHeight w:val="300"/>
        </w:trPr>
        <w:tc>
          <w:tcPr>
            <w:tcW w:w="1560" w:type="dxa"/>
            <w:noWrap/>
          </w:tcPr>
          <w:p w14:paraId="6EB34E9B" w14:textId="77777777" w:rsidR="006C29DE" w:rsidRPr="00E23169" w:rsidRDefault="006C29DE" w:rsidP="009800E4">
            <w:pPr>
              <w:spacing w:before="0" w:after="0" w:line="276" w:lineRule="auto"/>
              <w:jc w:val="center"/>
              <w:rPr>
                <w:color w:val="C00000"/>
                <w:sz w:val="20"/>
                <w:szCs w:val="20"/>
              </w:rPr>
            </w:pPr>
            <w:r>
              <w:rPr>
                <w:color w:val="C00000"/>
                <w:sz w:val="20"/>
                <w:szCs w:val="20"/>
              </w:rPr>
              <w:t>Cádiz</w:t>
            </w:r>
          </w:p>
        </w:tc>
        <w:tc>
          <w:tcPr>
            <w:tcW w:w="936" w:type="dxa"/>
            <w:noWrap/>
          </w:tcPr>
          <w:p w14:paraId="6FDB8C16" w14:textId="77777777" w:rsidR="006C29DE" w:rsidRPr="00E23169" w:rsidRDefault="006C29DE" w:rsidP="009800E4">
            <w:pPr>
              <w:spacing w:before="0" w:after="0" w:line="276" w:lineRule="auto"/>
              <w:jc w:val="center"/>
              <w:rPr>
                <w:color w:val="C00000"/>
                <w:sz w:val="20"/>
                <w:szCs w:val="20"/>
              </w:rPr>
            </w:pPr>
            <w:r>
              <w:rPr>
                <w:color w:val="C00000"/>
                <w:sz w:val="20"/>
                <w:szCs w:val="20"/>
              </w:rPr>
              <w:t>28,6</w:t>
            </w:r>
          </w:p>
        </w:tc>
        <w:tc>
          <w:tcPr>
            <w:tcW w:w="1899" w:type="dxa"/>
            <w:noWrap/>
          </w:tcPr>
          <w:p w14:paraId="549A2AE4" w14:textId="77777777" w:rsidR="006C29DE" w:rsidRPr="00E23169" w:rsidRDefault="006C29DE" w:rsidP="009800E4">
            <w:pPr>
              <w:spacing w:before="0" w:after="0" w:line="276" w:lineRule="auto"/>
              <w:jc w:val="center"/>
              <w:rPr>
                <w:color w:val="C00000"/>
                <w:sz w:val="20"/>
                <w:szCs w:val="20"/>
              </w:rPr>
            </w:pPr>
            <w:r>
              <w:rPr>
                <w:color w:val="C00000"/>
                <w:sz w:val="20"/>
                <w:szCs w:val="20"/>
              </w:rPr>
              <w:t>1,2</w:t>
            </w:r>
          </w:p>
        </w:tc>
        <w:tc>
          <w:tcPr>
            <w:tcW w:w="1842" w:type="dxa"/>
            <w:noWrap/>
          </w:tcPr>
          <w:p w14:paraId="396C5341" w14:textId="77777777" w:rsidR="006C29DE" w:rsidRPr="00E23169" w:rsidRDefault="006C29DE" w:rsidP="009800E4">
            <w:pPr>
              <w:spacing w:before="0" w:after="0" w:line="276" w:lineRule="auto"/>
              <w:jc w:val="center"/>
              <w:rPr>
                <w:color w:val="C00000"/>
                <w:sz w:val="20"/>
                <w:szCs w:val="20"/>
              </w:rPr>
            </w:pPr>
            <w:r>
              <w:rPr>
                <w:color w:val="C00000"/>
                <w:sz w:val="20"/>
                <w:szCs w:val="20"/>
              </w:rPr>
              <w:t>2,6</w:t>
            </w:r>
          </w:p>
        </w:tc>
        <w:tc>
          <w:tcPr>
            <w:tcW w:w="2268" w:type="dxa"/>
          </w:tcPr>
          <w:p w14:paraId="0BC2CA12" w14:textId="77777777" w:rsidR="006C29DE" w:rsidRPr="00E23169" w:rsidRDefault="006C29DE" w:rsidP="009800E4">
            <w:pPr>
              <w:spacing w:before="0" w:after="0" w:line="276" w:lineRule="auto"/>
              <w:jc w:val="center"/>
              <w:rPr>
                <w:color w:val="C00000"/>
                <w:sz w:val="20"/>
                <w:szCs w:val="20"/>
              </w:rPr>
            </w:pPr>
            <w:r>
              <w:rPr>
                <w:color w:val="C00000"/>
                <w:sz w:val="20"/>
                <w:szCs w:val="20"/>
              </w:rPr>
              <w:t>10,4</w:t>
            </w:r>
          </w:p>
        </w:tc>
      </w:tr>
      <w:tr w:rsidR="006C29DE" w:rsidRPr="00E23169" w14:paraId="2D79A7B5" w14:textId="77777777" w:rsidTr="009800E4">
        <w:trPr>
          <w:trHeight w:val="300"/>
        </w:trPr>
        <w:tc>
          <w:tcPr>
            <w:tcW w:w="1560" w:type="dxa"/>
            <w:tcBorders>
              <w:bottom w:val="single" w:sz="4" w:space="0" w:color="auto"/>
            </w:tcBorders>
            <w:noWrap/>
          </w:tcPr>
          <w:p w14:paraId="7985D700" w14:textId="77777777" w:rsidR="006C29DE" w:rsidRPr="00E23169" w:rsidRDefault="006C29DE" w:rsidP="009800E4">
            <w:pPr>
              <w:spacing w:before="0" w:after="0" w:line="276" w:lineRule="auto"/>
              <w:jc w:val="center"/>
              <w:rPr>
                <w:color w:val="C00000"/>
                <w:sz w:val="20"/>
                <w:szCs w:val="20"/>
              </w:rPr>
            </w:pPr>
            <w:r>
              <w:rPr>
                <w:color w:val="C00000"/>
                <w:sz w:val="20"/>
                <w:szCs w:val="20"/>
              </w:rPr>
              <w:t>Badajoz</w:t>
            </w:r>
          </w:p>
        </w:tc>
        <w:tc>
          <w:tcPr>
            <w:tcW w:w="936" w:type="dxa"/>
            <w:tcBorders>
              <w:bottom w:val="single" w:sz="4" w:space="0" w:color="auto"/>
            </w:tcBorders>
            <w:noWrap/>
          </w:tcPr>
          <w:p w14:paraId="1E96234C" w14:textId="77777777" w:rsidR="006C29DE" w:rsidRPr="00E23169" w:rsidRDefault="006C29DE" w:rsidP="009800E4">
            <w:pPr>
              <w:spacing w:before="0" w:after="0" w:line="276" w:lineRule="auto"/>
              <w:jc w:val="center"/>
              <w:rPr>
                <w:color w:val="C00000"/>
                <w:sz w:val="20"/>
                <w:szCs w:val="20"/>
              </w:rPr>
            </w:pPr>
            <w:r>
              <w:rPr>
                <w:color w:val="C00000"/>
                <w:sz w:val="20"/>
                <w:szCs w:val="20"/>
              </w:rPr>
              <w:t>25,2</w:t>
            </w:r>
          </w:p>
        </w:tc>
        <w:tc>
          <w:tcPr>
            <w:tcW w:w="1899" w:type="dxa"/>
            <w:tcBorders>
              <w:bottom w:val="single" w:sz="4" w:space="0" w:color="auto"/>
            </w:tcBorders>
            <w:noWrap/>
          </w:tcPr>
          <w:p w14:paraId="00D4DDAD" w14:textId="77777777" w:rsidR="006C29DE" w:rsidRPr="00E23169" w:rsidRDefault="006C29DE" w:rsidP="009800E4">
            <w:pPr>
              <w:spacing w:before="0" w:after="0" w:line="276" w:lineRule="auto"/>
              <w:jc w:val="center"/>
              <w:rPr>
                <w:color w:val="C00000"/>
                <w:sz w:val="20"/>
                <w:szCs w:val="20"/>
              </w:rPr>
            </w:pPr>
            <w:r>
              <w:rPr>
                <w:color w:val="C00000"/>
                <w:sz w:val="20"/>
                <w:szCs w:val="20"/>
              </w:rPr>
              <w:t>0,8</w:t>
            </w:r>
          </w:p>
        </w:tc>
        <w:tc>
          <w:tcPr>
            <w:tcW w:w="1842" w:type="dxa"/>
            <w:tcBorders>
              <w:bottom w:val="single" w:sz="4" w:space="0" w:color="auto"/>
            </w:tcBorders>
            <w:noWrap/>
          </w:tcPr>
          <w:p w14:paraId="0148D8C5" w14:textId="77777777" w:rsidR="006C29DE" w:rsidRPr="00E23169" w:rsidRDefault="006C29DE" w:rsidP="009800E4">
            <w:pPr>
              <w:spacing w:before="0" w:after="0" w:line="276" w:lineRule="auto"/>
              <w:jc w:val="center"/>
              <w:rPr>
                <w:color w:val="C00000"/>
                <w:sz w:val="20"/>
                <w:szCs w:val="20"/>
              </w:rPr>
            </w:pPr>
            <w:r>
              <w:rPr>
                <w:color w:val="C00000"/>
                <w:sz w:val="20"/>
                <w:szCs w:val="20"/>
              </w:rPr>
              <w:t>1,8</w:t>
            </w:r>
          </w:p>
        </w:tc>
        <w:tc>
          <w:tcPr>
            <w:tcW w:w="2268" w:type="dxa"/>
            <w:tcBorders>
              <w:bottom w:val="single" w:sz="4" w:space="0" w:color="auto"/>
            </w:tcBorders>
          </w:tcPr>
          <w:p w14:paraId="62B0A368" w14:textId="77777777" w:rsidR="006C29DE" w:rsidRPr="00E23169" w:rsidRDefault="006C29DE" w:rsidP="009800E4">
            <w:pPr>
              <w:spacing w:before="0" w:after="0" w:line="276" w:lineRule="auto"/>
              <w:jc w:val="center"/>
              <w:rPr>
                <w:color w:val="C00000"/>
                <w:sz w:val="20"/>
                <w:szCs w:val="20"/>
              </w:rPr>
            </w:pPr>
            <w:r>
              <w:rPr>
                <w:color w:val="C00000"/>
                <w:sz w:val="20"/>
                <w:szCs w:val="20"/>
              </w:rPr>
              <w:t>7,8</w:t>
            </w:r>
          </w:p>
        </w:tc>
      </w:tr>
    </w:tbl>
    <w:p w14:paraId="69336157" w14:textId="69C8AC95" w:rsidR="00C65957" w:rsidRPr="002C712F" w:rsidRDefault="002C712F" w:rsidP="008436C9">
      <w:pPr>
        <w:rPr>
          <w:i/>
          <w:iCs/>
          <w:sz w:val="22"/>
          <w:szCs w:val="22"/>
        </w:rPr>
      </w:pPr>
      <w:r>
        <w:rPr>
          <w:i/>
          <w:iCs/>
          <w:sz w:val="22"/>
          <w:szCs w:val="22"/>
        </w:rPr>
        <w:t>Fuente: elaboración propia.</w:t>
      </w:r>
    </w:p>
    <w:p w14:paraId="64E17F73" w14:textId="749B9BFA" w:rsidR="00B76800" w:rsidRPr="00797C20" w:rsidRDefault="0072691E" w:rsidP="00161698">
      <w:pPr>
        <w:rPr>
          <w:color w:val="C00000"/>
          <w:lang w:val="en-ES"/>
        </w:rPr>
      </w:pPr>
      <w:r>
        <w:rPr>
          <w:color w:val="C00000"/>
          <w:lang w:val="en-ES"/>
        </w:rPr>
        <w:t xml:space="preserve">La mayor parte del encarecimiento del alquiler, que no viene explicada por la demanda de los inmigrantes, responde a factores que exceden el alcance de este análisis: entre ellos, el estancamiento estructural de la oferta, la formación de hogares por motivos ajenos al crecimiento demográfico (divorcios, viudedad, emancipación en solitario, etc.), la expansión del alquiler turístico y de temporada, el giro de la tenencia desde la propiedad hacia el alquiler (que ha intensificado la demanda a pesar de que la formación de hogares </w:t>
        <w:lastRenderedPageBreak/>
        <w:t xml:space="preserve">nativos haya estado prácticamente estancada), la mejora del poder adquisitivo y el encarecimiento de los costes de construcción.</w:t>
      </w:r>
    </w:p>
    <w:p w14:paraId="2B086CAC" w14:textId="77777777" w:rsidR="00154066" w:rsidRDefault="00154066" w:rsidP="003F3EF9">
      <w:pPr>
        <w:pStyle w:val="Heading2"/>
      </w:pPr>
      <w:bookmarkStart w:id="41" w:name="_Toc229815939"/>
      <w:bookmarkStart w:id="42" w:name="_Toc229816106"/>
      <w:r>
        <w:t>Análisis de accesibilidad: impacto según el tramo de precios</w:t>
      </w:r>
      <w:bookmarkEnd w:id="41"/>
      <w:bookmarkEnd w:id="42"/>
    </w:p>
    <w:p w14:paraId="4BE899A1" w14:textId="3DC8E958" w:rsidR="001E5A1B" w:rsidRPr="0006481C" w:rsidRDefault="00154066" w:rsidP="0006481C">
      <w:r>
        <w:t xml:space="preserve">Un aporte fundamental del presente trabajo es el estudio del impacto de la inmigración en los distintos tramos de precios. Comparando las especificaciones (1), (4) y (5) de la Tabla 2 —percentil 50, 25 y 75 respectivamente— </w:t>
      </w:r>
      <w:commentRangeStart w:id="45"/>
      <w:r>
        <w:t xml:space="preserve">observamos que el shock afecta a la vivienda de baja y media calidad de forma prácticamente idéntica, pero no se detecta una incidencia significativa en el percentil 75</w:t>
      </w:r>
      <w:commentRangeEnd w:id="45"/>
      <w:r>
        <w:rPr>
          <w:rStyle w:val="CommentReference"/>
        </w:rPr>
        <w:commentReference w:id="45"/>
      </w:r>
      <w:r>
        <w:t xml:space="preserve"> (viviendas más caras). Aparte de posibles errores de medición o ruido en las colas (que harían la imputación de </w:t>
      </w:r>
      <m:oMath>
        <m:r>
          <w:rPr>
            <w:rFonts w:ascii="Cambria Math" w:hAnsi="Cambria Math"/>
          </w:rPr>
          <m:t>α</m:t>
        </m:r>
      </m:oMath>
      <w:r>
        <w:t xml:space="preserve"> y </w:t>
      </w:r>
      <m:oMath>
        <m:r>
          <w:rPr>
            <w:rFonts w:ascii="Cambria Math" w:hAnsi="Cambria Math"/>
          </w:rPr>
          <m:t>g</m:t>
        </m:r>
      </m:oMath>
      <w:r>
        <w:t xml:space="preserve"> más imprecisa), la explicación más palpable es la siguiente: la mayor parte de los inmigrantes no tiene una buena condición socioeconómica, por lo que accede al tramo bajo del alquiler. El efecto es por tanto regresivo, afectando mayoritariamente a las clases bajas y medias, especialmente a los propios inmigrantes, jóvenes y familias de pocos recursos. Por otro lado, no se observa en el corto plazo un desplazamiento de los nativos hacia el alquiler de mejor calidad que genere un efecto cascada y presione al alza los precios del percentil 75, pero sería necesario otro enfoque metodológico con análisis dinámico para comprobar si se produce a medio o largo plazo.</w:t>
      </w:r>
    </w:p>
    <w:p w14:paraId="32A3A85C" w14:textId="0F115CF5" w:rsidR="00ED15BE" w:rsidRDefault="00ED15BE" w:rsidP="003F3EF9">
      <w:pPr>
        <w:pStyle w:val="Heading2"/>
      </w:pPr>
      <w:bookmarkStart w:id="43" w:name="_Toc229815940"/>
      <w:bookmarkStart w:id="44" w:name="_Toc229816107"/>
      <w:r>
        <w:t>Validación del modelo</w:t>
      </w:r>
      <w:bookmarkEnd w:id="43"/>
      <w:bookmarkEnd w:id="44"/>
      <w:r>
        <w:t xml:space="preserve"> </w:t>
      </w:r>
    </w:p>
    <w:p w14:paraId="4593927E" w14:textId="055E6AAA" w:rsidR="00E47BE2" w:rsidRDefault="00E47BE2" w:rsidP="00721DD3">
      <w:r>
        <w:t xml:space="preserve">La credibilidad de los resultados extraídos anteriormente depende críticamente de que se cumplan los criterios de validez del </w:t>
      </w:r>
      <w:r>
        <w:rPr>
          <w:i/>
          <w:iCs/>
        </w:rPr>
        <w:t>shift-share</w:t>
      </w:r>
      <w:r>
        <w:t xml:space="preserve">, que son la relevancia del instrumento y su exogeneidad.</w:t>
      </w:r>
    </w:p>
    <w:p w14:paraId="0C4D2580" w14:textId="15F9E741" w:rsidR="001903CA" w:rsidRDefault="007165B4" w:rsidP="00913A47">
      <w:pPr>
        <w:rPr>
          <w:noProof/>
        </w:rPr>
      </w:pPr>
      <w:r>
        <w:t xml:space="preserve">En cuanto a la condición de relevancia, debe garantizarse que el instrumento esté fuertemente correlacionado con la variable endógena (tasa de inmigración real). En la primera etapa, el coeficiente del instrumento Bartik es de 0.51 y significativo al 1%, un resultado en línea con parte de la literatura existente </w:t>
        <w:fldChar w:fldCharType="begin"/>
        <w:instrText xml:space="preserve"> ADDIN ZOTERO_ITEM CSL_CITATION {"citationID":"KFFRfPjq","properties":{"unsorted":false,"formattedCitation":"(Wong y Soon, 2021; Unal, Hayo y Erol, 2024)","plainCitation":"(Wong y Soon, 2021; Unal, Hayo y Erol, 2024)","noteIndex":0},"citationItems":[{"id":175,"uris":["http://zotero.org/users/local/owwTCCPc/items/VEE9N7W7"],"itemData":{"id":175,"type":"article-journal","abstract":"Purpose\nThe purpose of this study is to examine the causal impact of international immigration inflows on housing prices at the state level in Malaysia from 2007 to 2018.\n\nDesign/methodology/approach\nHedonic regressions using both fixed effects and first difference approaches are used to estimate the impact of immigration inflows on house prices in Malaysia. This study deals with potential endogeneity of immigrants’ choices of destination states in Malaysia by using a shift-share instrument variable approach. Specifically, historical shares of immigrants in a state are used to predict current immigrant inflows to a particular state. The predicted value of immigration flows is then inserted into the house price regression models in place of the actual immigration flows.\n\nFindings\nUsing annual data for 14 states from 2007 to 2018, this study documents the positive impact of immigration inflows on house prices in Malaysia. The authors find that a 1% increase in immigration inflows is associated with an increase of 10.2% (first difference) and 13.4% (fixed effects) in house prices. The economic impact is larger in magnitude than that found in developed countries. Contrary to existing studies that find immigration inflows to be associated with native flight, the authors find support for the attraction effects hypothesis, where immigration inflow is positive and significantly related to net native flows.\n\nResearch limitations/implications\nThe effects of immigration inflows are economically significant, considering that the effects are 10 times larger than those documented in the USA. Policymakers in Malaysia ought to monitor house price trends in immigrant-popular states to ensure that natives are not priced out by new immigrants.\n\nOriginality/value\nTo the best of the authors’ knowledge, this is perhaps the first study to focus on the relationship between immigration inflows and house prices in Malaysia. Focusing on Malaysia has at least two originality aspects. First, Malaysia is relatively not an immigrant-popular destination. Second, Malaysia has a multiracial and heterogenous society among its natives. The findings, obtained within these two settings, would therefore provide a wider scope of result generalization, and natural experiment grounds for causal implications of our results.","container-title":"International Journal of Housing Markets and Analysis","DOI":"10.1108/IJHMA-05-2021-0051","journalAbbreviation":"International Journal of Housing Markets and Analysis","source":"ResearchGate","title":"Causal effects of immigration inflows on house prices in a traditionally non-destination country","volume":"ahead-of-print","author":[{"family":"Wong","given":"Woei-Chyuan"},{"family":"Soon","given":"Jan-Jan"}],"issued":{"date-parts":[["2021",8,3]]}}},{"id":173,"uris":["http://zotero.org/users/local/owwTCCPc/items/X942LPZH"],"itemData":{"id":173,"type":"article-journal","abstract":"This study provides evidence of the causal impact of immigration on housing prices and rents using an extensive dataset from Germany that covers 382 administrative districts over the period 2004 − 2020. Employing a panel-data approach and a manually constructed Bartik instrument, we show that international migration has a significantly positive short-term effect on flat prices and rents. House prices are not significantly affected. We estimate that an increase in international migration of 1% of the initial district population causes a hike in flat prices of up to 3% as well as a hike in flat rents of about 1%. The increase in flat prices is more than twice as high as this at the lower end of the market, whereas the flat rental market demonstrates a more linear response. We also discover that immigration’s impact on flat prices and rents does not significantly differ across rural and urban areas within the country.","container-title":"The Journal of Real Estate Finance and Economics","DOI":"10.1007/s11146-024-09988-x","journalAbbreviation":"The Journal of Real Estate Finance and Economics","page":"386-424","source":"ResearchGate","title":"The Effect of Immigration on Housing Prices: Evidence from 382 German Districts","title-short":"The Effect of Immigration on Housing Prices","volume":"72","author":[{"family":"Unal","given":"Umut"},{"family":"Hayo","given":"Bernd"},{"family":"Erol","given":"Isil"}],"issued":{"date-parts":[["2024",5,10]]}}}],"schema":"https://github.com/citation-style-language/schema/raw/master/csl-citation.json"} </w:instrText>
        <w:fldChar w:fldCharType="separate"/>
      </w:r>
      <w:r>
        <w:rPr>
          <w:noProof/>
        </w:rPr>
        <w:t>(Wong y Soon, 2021; Unal, Hayo y Erol, 2024)</w:t>
      </w:r>
      <w:r>
        <w:fldChar w:fldCharType="end"/>
        <w:t xml:space="preserve"> y suficiente para considerar que el instrumento explica una parte sustancial de la variable endógena. En segundo lugar, el estadístico Kleibergen-Paap rk Wald F da 11,44, superando ligeramente la regla de </w:t>
        <w:fldChar w:fldCharType="begin"/>
        <w:instrText xml:space="preserve"> ADDIN ZOTERO_ITEM CSL_CITATION {"citationID":"pIatDIWU","properties":{"unsorted":false,"formattedCitation":"(Staiger y Stock, 1997)","plainCitation":"(Staiger y Stock, 1997)","noteIndex":0},"citationItems":[{"id":204,"uris":["http://zotero.org/users/local/owwTCCPc/items/QRNTTWJQ"],"itemData":{"id":204,"type":"article-journal","abstract":"This paper develops asymptotic distribution theory for single-equation instrumental variables regression when the partial correlations between the instruments and the endogenous variables are weak, here modeled as local to zero. Asymptotic representations are provided for various statistics, including two-stage least squares (TSLS) and limited information maximum likelihood (LIML) estimators, Wald statistics, and statistics testing overidentification and endogeneity. The asymptotic distributions are found to provide good approximations to sampling distributions with 10-20 observations per instrument. The theory suggests concrete guidelines for applied work, including using nonstandard methods for construction of confidence regions. These results are used to interpret Angrist and Krueger's (1991) estimates of the returns to education: whereas TSLS estimates with many instruments approach the OLS estimate of 6%, the more reliable LIML estimates with fewer instruments fall between 8% and 10%, with a typical 95% confidence interval of (5%, 15%).","container-title":"Econometrica","DOI":"10.2307/2171753","ISSN":"0012-9682","issue":"3","page":"557-586","publisher":"[Wiley, Econometric Society]","source":"JSTOR","title":"Instrumental Variables Regression with Weak Instruments","volume":"65","author":[{"family":"Staiger","given":"Douglas"},{"family":"Stock","given":"James H."}],"issued":{"date-parts":[["1997"]]}}}],"schema":"https://github.com/citation-style-language/schema/raw/master/csl-citation.json"} </w:instrText>
        <w:fldChar w:fldCharType="separate"/>
      </w:r>
      <w:r>
        <w:rPr>
          <w:noProof/>
        </w:rPr>
        <w:t>Staiger y Stock (1997)</w:t>
      </w:r>
      <w:r>
        <w:t xml:space="preserve">resultado MCO. </w:t>
      </w:r>
      <w:commentRangeStart w:id="46"/>
      <w:r>
        <w:t xml:space="preserve">Dado que el MCO (1,46) se sitúa por debajo de la estimación instrumentalizada, el sesgo de instrumento débil</w:t>
      </w:r>
      <w:commentRangeEnd w:id="46"/>
      <w:r>
        <w:rPr>
          <w:rStyle w:val="CommentReference"/>
        </w:rPr>
        <w:commentReference w:id="46"/>
      </w:r>
      <w:r>
        <w:t xml:space="preserve"> (que aproxima el 2SLS al MCO) operaría a la baja; el coeficiente obtenido puede interpretarse, por tanto, como una cota inferior del efecto.</w:t>
      </w:r>
    </w:p>
    <w:p w14:paraId="21093AEF" w14:textId="0108FA57" w:rsidR="00913A47" w:rsidRDefault="00913A47" w:rsidP="00913A47">
      <w:r>
        <w:t xml:space="preserve">El Gráfico 2 muestra el </w:t>
      </w:r>
      <w:r>
        <w:rPr>
          <w:i/>
          <w:iCs/>
        </w:rPr>
        <w:t>binscatter</w:t>
      </w:r>
      <w:r>
        <w:t xml:space="preserve"> de la correlación parcial entre los residuos del instrumento y los de la tasa de inmigración, una vez absorbidos los efectos fijos y controles. La relación lineal es clara y no parece estar dirigida por valores atípicos (</w:t>
      </w:r>
      <w:r>
        <w:rPr>
          <w:i/>
          <w:iCs/>
        </w:rPr>
        <w:t>outliers</w:t>
      </w:r>
      <w:r>
        <w:t>), lo que refuerza la robustez de la primera etapa.</w:t>
      </w:r>
    </w:p>
    <w:p w14:paraId="4F67F019" w14:textId="1352D0A2" w:rsidR="00D006AF" w:rsidRPr="00D67D91" w:rsidRDefault="00D006AF" w:rsidP="00D006AF">
      <w:pPr>
        <w:pStyle w:val="Caption"/>
        <w:keepNext/>
        <w:rPr>
          <w:b/>
          <w:bCs/>
          <w:sz w:val="22"/>
          <w:szCs w:val="22"/>
        </w:rPr>
      </w:pPr>
      <w:r>
        <w:rPr>
          <w:b/>
          <w:bCs/>
          <w:sz w:val="22"/>
          <w:szCs w:val="22"/>
        </w:rPr>
        <w:t xml:space="preserve">Gráfico </w:t>
        <w:fldChar w:fldCharType="begin"/>
        <w:instrText xml:space="preserve"> SEQ Gráfico \* ARABIC </w:instrText>
        <w:fldChar w:fldCharType="separate"/>
      </w:r>
      <w:r>
        <w:rPr>
          <w:b/>
          <w:bCs/>
          <w:noProof/>
          <w:sz w:val="22"/>
          <w:szCs w:val="22"/>
        </w:rPr>
        <w:t>2</w:t>
      </w:r>
      <w:r>
        <w:rPr>
          <w:b/>
          <w:bCs/>
          <w:sz w:val="22"/>
          <w:szCs w:val="22"/>
        </w:rPr>
        <w:fldChar w:fldCharType="end"/>
        <w:t xml:space="preserve">: Correlación de los residuos de la primera etapa</w:t>
      </w:r>
    </w:p>
    <w:p w14:paraId="67D740DD" w14:textId="77777777" w:rsidR="00D006AF" w:rsidRDefault="00A64426" w:rsidP="00D006AF">
      <w:pPr>
        <w:keepNext/>
      </w:pPr>
      <w:r>
        <w:rPr>
          <w:noProof/>
          <w14:ligatures w14:val="standardContextual"/>
        </w:rPr>
        <w:drawing>
          <wp:inline distT="0" distB="0" distL="0" distR="0" wp14:anchorId="280C9F10" wp14:editId="340A4A84">
            <wp:extent cx="4637824" cy="3374017"/>
            <wp:effectExtent l="0" t="0" r="0" b="0"/>
            <wp:docPr id="10787568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8756808" name="Picture 1"/>
                    <pic:cNvPicPr/>
                  </pic:nvPicPr>
                  <pic:blipFill>
                    <a:blip r:embed="rId12" cstate="print">
                      <a:extLst>
                        <a:ext uri="{28A0092B-C50C-407E-A947-70E740481C1C}">
                          <a14:useLocalDpi xmlns:a14="http://schemas.microsoft.com/office/drawing/2010/main" val="0"/>
                        </a:ext>
                      </a:extLst>
                    </a:blip>
                    <a:stretch>
                      <a:fillRect/>
                    </a:stretch>
                  </pic:blipFill>
                  <pic:spPr>
                    <a:xfrm>
                      <a:off x="0" y="0"/>
                      <a:ext cx="4637824" cy="3374017"/>
                    </a:xfrm>
                    <a:prstGeom prst="rect">
                      <a:avLst/>
                    </a:prstGeom>
                  </pic:spPr>
                </pic:pic>
              </a:graphicData>
            </a:graphic>
          </wp:inline>
        </w:drawing>
      </w:r>
    </w:p>
    <w:p w14:paraId="4A52272A" w14:textId="7A8C5CF9" w:rsidR="00D73D64" w:rsidRPr="00D73D64" w:rsidRDefault="00D73D64" w:rsidP="00D006AF">
      <w:pPr>
        <w:keepNext/>
        <w:rPr>
          <w:i/>
          <w:iCs/>
        </w:rPr>
      </w:pPr>
      <w:r>
        <w:rPr>
          <w:i/>
          <w:iCs/>
        </w:rPr>
        <w:t>Fuente: elaboración propia.</w:t>
      </w:r>
    </w:p>
    <w:p w14:paraId="516C81A3" w14:textId="3DA57853" w:rsidR="00D73D64" w:rsidRDefault="007165B4" w:rsidP="00721DD3">
      <w:r>
        <w:t xml:space="preserve">En cuanto a la condición de exogeneidad, debe garantizarse que el instrumento solo afecte a la variable dependiente final (los precios del alquiler) a través de su impacto en la variable explicativa endógena (la tasa de inmigración), no mediante otros canales directos o variables omitidas. </w:t>
      </w:r>
      <w:commentRangeStart w:id="47"/>
      <w:r>
        <w:t xml:space="preserve">Este supuesto se sustenta en los efectos fijos de provincia y los controles estructurales</w:t>
      </w:r>
      <w:commentRangeEnd w:id="47"/>
      <w:r>
        <w:rPr>
          <w:rStyle w:val="CommentReference"/>
        </w:rPr>
        <w:commentReference w:id="47"/>
      </w:r>
      <w:r>
        <w:t xml:space="preserve">, ya que, aunque la distribución histórica de los inmigrantes por provincias (</w:t>
      </w:r>
      <w:r>
        <w:rPr>
          <w:i/>
          <w:iCs/>
        </w:rPr>
        <w:t>shares</w:t>
      </w:r>
      <w:r>
        <w:t xml:space="preserve">) puede estar correlacionada con ciertas características estructurales de dichas provincias —como su especialización productiva o su atractivo turístico—, estas características son en gran medida invariantes en el periodo estudiado y quedan absorbidas por los efectos fijos de provincia y los controles estructurales interaccionados </w:t>
        <w:lastRenderedPageBreak/>
        <w:t xml:space="preserve">con tendencias. Por lo tanto, la variación explotada por el instrumento puede considerarse exógena a los shocks contemporáneos del mercado del alquiler a nivel provincial.</w:t>
      </w:r>
    </w:p>
    <w:p w14:paraId="7AE49436" w14:textId="3DB1FD64" w:rsidR="00420B2E" w:rsidRPr="00721DD3" w:rsidRDefault="00724097" w:rsidP="00721DD3">
      <w:r>
        <w:t xml:space="preserve">En la Tabla 4 se muestran los resultados detallados de la primera etapa con dos especificaciones distintas.</w:t>
      </w:r>
    </w:p>
    <w:p w14:paraId="3E74CF11" w14:textId="36F87181" w:rsidR="00602E2C" w:rsidRPr="0073181F" w:rsidRDefault="00602E2C" w:rsidP="00602E2C">
      <w:pPr>
        <w:pStyle w:val="Caption"/>
        <w:keepNext/>
        <w:rPr>
          <w:b/>
          <w:bCs/>
          <w:color w:val="auto"/>
          <w:sz w:val="22"/>
          <w:szCs w:val="22"/>
        </w:rPr>
      </w:pPr>
      <w:r>
        <w:rPr>
          <w:b/>
          <w:bCs/>
          <w:color w:val="auto"/>
          <w:sz w:val="22"/>
          <w:szCs w:val="22"/>
        </w:rPr>
        <w:t xml:space="preserve">Tabla 4: Resultados de la primera etapa</w:t>
      </w:r>
    </w:p>
    <w:tbl>
      <w:tblPr>
        <w:tblW w:w="8141" w:type="dxa"/>
        <w:tblLayout w:type="fixed"/>
        <w:tblCellMar>
          <w:left w:w="75" w:type="dxa"/>
          <w:right w:w="75" w:type="dxa"/>
        </w:tblCellMar>
        <w:tblLook w:val="0000" w:firstRow="0" w:lastRow="0" w:firstColumn="0" w:lastColumn="0" w:noHBand="0" w:noVBand="0"/>
      </w:tblPr>
      <w:tblGrid>
        <w:gridCol w:w="4395"/>
        <w:gridCol w:w="1873"/>
        <w:gridCol w:w="1873"/>
      </w:tblGrid>
      <w:tr w:rsidR="00B555FC" w:rsidRPr="0093195E" w14:paraId="1DB5BF30" w14:textId="77777777" w:rsidTr="00B555FC">
        <w:tc>
          <w:tcPr>
            <w:tcW w:w="4395" w:type="dxa"/>
            <w:tcBorders>
              <w:top w:val="single" w:sz="12" w:space="0" w:color="auto"/>
              <w:left w:val="nil"/>
              <w:bottom w:val="single" w:sz="12" w:space="0" w:color="auto"/>
              <w:right w:val="nil"/>
            </w:tcBorders>
            <w:vAlign w:val="center"/>
          </w:tcPr>
          <w:p w14:paraId="50CF3D66" w14:textId="79A26A82" w:rsidR="00B555FC" w:rsidRPr="00526E2E" w:rsidRDefault="00B555FC" w:rsidP="00B555FC">
            <w:pPr>
              <w:widowControl w:val="0"/>
              <w:autoSpaceDE w:val="0"/>
              <w:autoSpaceDN w:val="0"/>
              <w:adjustRightInd w:val="0"/>
              <w:spacing w:before="0" w:after="0" w:line="276" w:lineRule="auto"/>
              <w:jc w:val="center"/>
              <w:rPr>
                <w:sz w:val="20"/>
                <w:szCs w:val="20"/>
              </w:rPr>
            </w:pPr>
            <w:r>
              <w:rPr>
                <w:sz w:val="20"/>
                <w:szCs w:val="20"/>
              </w:rPr>
              <w:t>VARIABLES</w:t>
            </w:r>
          </w:p>
        </w:tc>
        <w:tc>
          <w:tcPr>
            <w:tcW w:w="1873" w:type="dxa"/>
            <w:tcBorders>
              <w:top w:val="single" w:sz="12" w:space="0" w:color="auto"/>
              <w:left w:val="nil"/>
              <w:bottom w:val="single" w:sz="12" w:space="0" w:color="auto"/>
              <w:right w:val="nil"/>
            </w:tcBorders>
            <w:vAlign w:val="center"/>
          </w:tcPr>
          <w:p w14:paraId="4B9E8B4E" w14:textId="142F0CD2" w:rsidR="00B555FC" w:rsidRPr="00526E2E" w:rsidRDefault="00DE5920" w:rsidP="00B555FC">
            <w:pPr>
              <w:widowControl w:val="0"/>
              <w:autoSpaceDE w:val="0"/>
              <w:autoSpaceDN w:val="0"/>
              <w:adjustRightInd w:val="0"/>
              <w:spacing w:before="0" w:after="0" w:line="276" w:lineRule="auto"/>
              <w:jc w:val="center"/>
              <w:rPr>
                <w:sz w:val="20"/>
                <w:szCs w:val="20"/>
              </w:rPr>
            </w:pPr>
            <w:r>
              <w:rPr>
                <w:sz w:val="20"/>
                <w:szCs w:val="20"/>
              </w:rPr>
              <w:t>Especificación principal</w:t>
            </w:r>
          </w:p>
        </w:tc>
        <w:tc>
          <w:tcPr>
            <w:tcW w:w="1873" w:type="dxa"/>
            <w:tcBorders>
              <w:top w:val="single" w:sz="12" w:space="0" w:color="auto"/>
              <w:left w:val="nil"/>
              <w:bottom w:val="single" w:sz="12" w:space="0" w:color="auto"/>
              <w:right w:val="nil"/>
            </w:tcBorders>
            <w:vAlign w:val="center"/>
          </w:tcPr>
          <w:p w14:paraId="39734095" w14:textId="45F1A022" w:rsidR="00B555FC" w:rsidRPr="00526E2E" w:rsidRDefault="00B555FC" w:rsidP="00B555FC">
            <w:pPr>
              <w:widowControl w:val="0"/>
              <w:autoSpaceDE w:val="0"/>
              <w:autoSpaceDN w:val="0"/>
              <w:adjustRightInd w:val="0"/>
              <w:spacing w:before="0" w:after="0" w:line="276" w:lineRule="auto"/>
              <w:jc w:val="center"/>
              <w:rPr>
                <w:sz w:val="20"/>
                <w:szCs w:val="20"/>
              </w:rPr>
            </w:pPr>
            <w:r>
              <w:rPr>
                <w:sz w:val="20"/>
                <w:szCs w:val="20"/>
              </w:rPr>
              <w:t>Solo EF</w:t>
            </w:r>
          </w:p>
        </w:tc>
      </w:tr>
      <w:tr w:rsidR="00B555FC" w:rsidRPr="0093195E" w14:paraId="467B2A49" w14:textId="77777777" w:rsidTr="00B555FC">
        <w:tc>
          <w:tcPr>
            <w:tcW w:w="4395" w:type="dxa"/>
            <w:tcBorders>
              <w:top w:val="single" w:sz="12" w:space="0" w:color="auto"/>
              <w:left w:val="nil"/>
              <w:bottom w:val="nil"/>
              <w:right w:val="nil"/>
            </w:tcBorders>
            <w:vAlign w:val="center"/>
          </w:tcPr>
          <w:p w14:paraId="60745074" w14:textId="0B726EF4" w:rsidR="00B555FC" w:rsidRPr="00526E2E" w:rsidRDefault="00B555FC" w:rsidP="00B555FC">
            <w:pPr>
              <w:widowControl w:val="0"/>
              <w:autoSpaceDE w:val="0"/>
              <w:autoSpaceDN w:val="0"/>
              <w:adjustRightInd w:val="0"/>
              <w:spacing w:before="0" w:after="0" w:line="276" w:lineRule="auto"/>
              <w:jc w:val="center"/>
              <w:rPr>
                <w:sz w:val="20"/>
                <w:szCs w:val="20"/>
              </w:rPr>
            </w:pPr>
          </w:p>
        </w:tc>
        <w:tc>
          <w:tcPr>
            <w:tcW w:w="1873" w:type="dxa"/>
            <w:tcBorders>
              <w:top w:val="single" w:sz="12" w:space="0" w:color="auto"/>
              <w:left w:val="nil"/>
              <w:bottom w:val="nil"/>
              <w:right w:val="nil"/>
            </w:tcBorders>
            <w:vAlign w:val="center"/>
          </w:tcPr>
          <w:p w14:paraId="0ADCBB95" w14:textId="77777777" w:rsidR="00B555FC" w:rsidRPr="00526E2E" w:rsidRDefault="00B555FC" w:rsidP="00B555FC">
            <w:pPr>
              <w:widowControl w:val="0"/>
              <w:autoSpaceDE w:val="0"/>
              <w:autoSpaceDN w:val="0"/>
              <w:adjustRightInd w:val="0"/>
              <w:spacing w:before="0" w:after="0" w:line="276" w:lineRule="auto"/>
              <w:jc w:val="center"/>
              <w:rPr>
                <w:sz w:val="20"/>
                <w:szCs w:val="20"/>
              </w:rPr>
            </w:pPr>
          </w:p>
        </w:tc>
        <w:tc>
          <w:tcPr>
            <w:tcW w:w="1873" w:type="dxa"/>
            <w:tcBorders>
              <w:top w:val="single" w:sz="12" w:space="0" w:color="auto"/>
              <w:left w:val="nil"/>
              <w:bottom w:val="nil"/>
              <w:right w:val="nil"/>
            </w:tcBorders>
            <w:vAlign w:val="center"/>
          </w:tcPr>
          <w:p w14:paraId="693F5EEF" w14:textId="6EB6D3FE" w:rsidR="00B555FC" w:rsidRPr="00526E2E" w:rsidRDefault="00B555FC" w:rsidP="00B555FC">
            <w:pPr>
              <w:widowControl w:val="0"/>
              <w:autoSpaceDE w:val="0"/>
              <w:autoSpaceDN w:val="0"/>
              <w:adjustRightInd w:val="0"/>
              <w:spacing w:before="0" w:after="0" w:line="276" w:lineRule="auto"/>
              <w:jc w:val="center"/>
              <w:rPr>
                <w:sz w:val="20"/>
                <w:szCs w:val="20"/>
              </w:rPr>
            </w:pPr>
          </w:p>
        </w:tc>
      </w:tr>
      <w:tr w:rsidR="00B555FC" w:rsidRPr="0093195E" w14:paraId="01A64AD7" w14:textId="77777777" w:rsidTr="00B555FC">
        <w:tc>
          <w:tcPr>
            <w:tcW w:w="4395" w:type="dxa"/>
            <w:tcBorders>
              <w:top w:val="nil"/>
              <w:left w:val="nil"/>
              <w:bottom w:val="nil"/>
              <w:right w:val="nil"/>
            </w:tcBorders>
            <w:vAlign w:val="center"/>
          </w:tcPr>
          <w:p w14:paraId="7E1212CD" w14:textId="128BE825" w:rsidR="00B555FC" w:rsidRPr="00526E2E" w:rsidRDefault="00B555FC" w:rsidP="00B555FC">
            <w:pPr>
              <w:widowControl w:val="0"/>
              <w:autoSpaceDE w:val="0"/>
              <w:autoSpaceDN w:val="0"/>
              <w:adjustRightInd w:val="0"/>
              <w:spacing w:before="0" w:after="0" w:line="276" w:lineRule="auto"/>
              <w:jc w:val="center"/>
              <w:rPr>
                <w:sz w:val="20"/>
                <w:szCs w:val="20"/>
              </w:rPr>
            </w:pPr>
            <w:r>
              <w:rPr>
                <w:sz w:val="20"/>
                <w:szCs w:val="20"/>
              </w:rPr>
              <w:t>Instrumento Bartik LOO</w:t>
            </w:r>
          </w:p>
        </w:tc>
        <w:tc>
          <w:tcPr>
            <w:tcW w:w="1873" w:type="dxa"/>
            <w:tcBorders>
              <w:top w:val="nil"/>
              <w:left w:val="nil"/>
              <w:bottom w:val="nil"/>
              <w:right w:val="nil"/>
            </w:tcBorders>
          </w:tcPr>
          <w:p w14:paraId="6D77DD66" w14:textId="0909CB48" w:rsidR="00B555FC" w:rsidRPr="00526E2E" w:rsidRDefault="00B555FC" w:rsidP="00B555FC">
            <w:pPr>
              <w:widowControl w:val="0"/>
              <w:autoSpaceDE w:val="0"/>
              <w:autoSpaceDN w:val="0"/>
              <w:adjustRightInd w:val="0"/>
              <w:spacing w:before="0" w:after="0" w:line="276" w:lineRule="auto"/>
              <w:jc w:val="center"/>
              <w:rPr>
                <w:sz w:val="20"/>
                <w:szCs w:val="20"/>
              </w:rPr>
            </w:pPr>
            <w:r>
              <w:rPr>
                <w:sz w:val="20"/>
                <w:szCs w:val="20"/>
              </w:rPr>
              <w:t xml:space="preserve">        0,514***</w:t>
            </w:r>
          </w:p>
        </w:tc>
        <w:tc>
          <w:tcPr>
            <w:tcW w:w="1873" w:type="dxa"/>
            <w:tcBorders>
              <w:top w:val="nil"/>
              <w:left w:val="nil"/>
              <w:bottom w:val="nil"/>
              <w:right w:val="nil"/>
            </w:tcBorders>
          </w:tcPr>
          <w:p w14:paraId="16682BF9" w14:textId="3FA96CD6" w:rsidR="00B555FC" w:rsidRPr="00526E2E" w:rsidRDefault="00B555FC" w:rsidP="00B555FC">
            <w:pPr>
              <w:widowControl w:val="0"/>
              <w:autoSpaceDE w:val="0"/>
              <w:autoSpaceDN w:val="0"/>
              <w:adjustRightInd w:val="0"/>
              <w:spacing w:before="0" w:after="0" w:line="276" w:lineRule="auto"/>
              <w:jc w:val="center"/>
              <w:rPr>
                <w:sz w:val="20"/>
                <w:szCs w:val="20"/>
              </w:rPr>
            </w:pPr>
            <w:r>
              <w:rPr>
                <w:sz w:val="20"/>
                <w:szCs w:val="20"/>
              </w:rPr>
              <w:t xml:space="preserve">        0,435***</w:t>
            </w:r>
          </w:p>
        </w:tc>
      </w:tr>
      <w:tr w:rsidR="00B555FC" w:rsidRPr="0093195E" w14:paraId="6637788D" w14:textId="77777777" w:rsidTr="00B555FC">
        <w:tc>
          <w:tcPr>
            <w:tcW w:w="4395" w:type="dxa"/>
            <w:tcBorders>
              <w:top w:val="nil"/>
              <w:left w:val="nil"/>
              <w:bottom w:val="nil"/>
              <w:right w:val="nil"/>
            </w:tcBorders>
            <w:vAlign w:val="center"/>
          </w:tcPr>
          <w:p w14:paraId="6391C38A" w14:textId="36952FDD" w:rsidR="00B555FC" w:rsidRPr="00526E2E" w:rsidRDefault="00B555FC" w:rsidP="00B555FC">
            <w:pPr>
              <w:widowControl w:val="0"/>
              <w:autoSpaceDE w:val="0"/>
              <w:autoSpaceDN w:val="0"/>
              <w:adjustRightInd w:val="0"/>
              <w:spacing w:before="0" w:after="0" w:line="276" w:lineRule="auto"/>
              <w:jc w:val="center"/>
              <w:rPr>
                <w:sz w:val="20"/>
                <w:szCs w:val="20"/>
              </w:rPr>
            </w:pPr>
          </w:p>
        </w:tc>
        <w:tc>
          <w:tcPr>
            <w:tcW w:w="1873" w:type="dxa"/>
            <w:tcBorders>
              <w:top w:val="nil"/>
              <w:left w:val="nil"/>
              <w:bottom w:val="nil"/>
              <w:right w:val="nil"/>
            </w:tcBorders>
          </w:tcPr>
          <w:p w14:paraId="20ADC97C" w14:textId="37048D73" w:rsidR="00B555FC" w:rsidRPr="00526E2E" w:rsidRDefault="00B555FC" w:rsidP="00B555FC">
            <w:pPr>
              <w:widowControl w:val="0"/>
              <w:autoSpaceDE w:val="0"/>
              <w:autoSpaceDN w:val="0"/>
              <w:adjustRightInd w:val="0"/>
              <w:spacing w:before="0" w:after="0" w:line="276" w:lineRule="auto"/>
              <w:jc w:val="center"/>
              <w:rPr>
                <w:sz w:val="20"/>
                <w:szCs w:val="20"/>
              </w:rPr>
            </w:pPr>
            <w:r>
              <w:rPr>
                <w:sz w:val="20"/>
                <w:szCs w:val="20"/>
              </w:rPr>
              <w:t xml:space="preserve">      (0,152)   </w:t>
            </w:r>
          </w:p>
        </w:tc>
        <w:tc>
          <w:tcPr>
            <w:tcW w:w="1873" w:type="dxa"/>
            <w:tcBorders>
              <w:top w:val="nil"/>
              <w:left w:val="nil"/>
              <w:bottom w:val="nil"/>
              <w:right w:val="nil"/>
            </w:tcBorders>
          </w:tcPr>
          <w:p w14:paraId="6A077021" w14:textId="47C54B92" w:rsidR="00B555FC" w:rsidRPr="00526E2E" w:rsidRDefault="00B555FC" w:rsidP="00B555FC">
            <w:pPr>
              <w:widowControl w:val="0"/>
              <w:autoSpaceDE w:val="0"/>
              <w:autoSpaceDN w:val="0"/>
              <w:adjustRightInd w:val="0"/>
              <w:spacing w:before="0" w:after="0" w:line="276" w:lineRule="auto"/>
              <w:jc w:val="center"/>
              <w:rPr>
                <w:sz w:val="20"/>
                <w:szCs w:val="20"/>
              </w:rPr>
            </w:pPr>
            <w:r>
              <w:rPr>
                <w:sz w:val="20"/>
                <w:szCs w:val="20"/>
              </w:rPr>
              <w:t xml:space="preserve">      (0,134)   </w:t>
            </w:r>
          </w:p>
        </w:tc>
      </w:tr>
      <w:tr w:rsidR="00B555FC" w:rsidRPr="0093195E" w14:paraId="25C35E7E" w14:textId="77777777" w:rsidTr="00B555FC">
        <w:tc>
          <w:tcPr>
            <w:tcW w:w="4395" w:type="dxa"/>
            <w:tcBorders>
              <w:top w:val="nil"/>
              <w:left w:val="nil"/>
              <w:bottom w:val="nil"/>
              <w:right w:val="nil"/>
            </w:tcBorders>
            <w:vAlign w:val="center"/>
          </w:tcPr>
          <w:p w14:paraId="7918A62A" w14:textId="10B3E9D8" w:rsidR="00B555FC" w:rsidRPr="00526E2E" w:rsidRDefault="00B555FC" w:rsidP="00B555FC">
            <w:pPr>
              <w:widowControl w:val="0"/>
              <w:autoSpaceDE w:val="0"/>
              <w:autoSpaceDN w:val="0"/>
              <w:adjustRightInd w:val="0"/>
              <w:spacing w:before="0" w:after="0" w:line="276" w:lineRule="auto"/>
              <w:jc w:val="center"/>
              <w:rPr>
                <w:sz w:val="20"/>
                <w:szCs w:val="20"/>
              </w:rPr>
            </w:pPr>
            <m:oMathPara>
              <m:oMath>
                <m:r>
                  <m:rPr>
                    <m:sty m:val="p"/>
                  </m:rPr>
                  <w:rPr>
                    <w:rFonts w:ascii="Cambria Math" w:hAnsi="Cambria Math"/>
                    <w:sz w:val="20"/>
                    <w:szCs w:val="20"/>
                  </w:rPr>
                  <m:t>Δln</m:t>
                </m:r>
                <m:r>
                  <w:rPr>
                    <w:rFonts w:ascii="Cambria Math" w:hAnsi="Cambria Math"/>
                    <w:sz w:val="20"/>
                    <w:szCs w:val="20"/>
                  </w:rPr>
                  <m:t>⁡(</m:t>
                </m:r>
                <m:r>
                  <m:rPr>
                    <m:nor/>
                  </m:rPr>
                  <w:rPr>
                    <w:sz w:val="20"/>
                    <w:szCs w:val="20"/>
                  </w:rPr>
                  <m:t>PIBpc</m:t>
                </m:r>
                <m:sSub>
                  <m:sSubPr>
                    <m:ctrlPr>
                      <w:rPr>
                        <w:rFonts w:ascii="Cambria Math" w:hAnsi="Cambria Math"/>
                        <w:sz w:val="20"/>
                        <w:szCs w:val="20"/>
                      </w:rPr>
                    </m:ctrlPr>
                  </m:sSubPr>
                  <m:e>
                    <m:r>
                      <w:rPr>
                        <w:rFonts w:ascii="Cambria Math" w:hAnsi="Cambria Math"/>
                        <w:sz w:val="20"/>
                        <w:szCs w:val="20"/>
                      </w:rPr>
                      <m:t>)</m:t>
                    </m:r>
                  </m:e>
                  <m:sub>
                    <m:r>
                      <w:rPr>
                        <w:rFonts w:ascii="Cambria Math" w:hAnsi="Cambria Math"/>
                        <w:sz w:val="20"/>
                        <w:szCs w:val="20"/>
                      </w:rPr>
                      <m:t>i,t-2</m:t>
                    </m:r>
                  </m:sub>
                </m:sSub>
              </m:oMath>
            </m:oMathPara>
          </w:p>
        </w:tc>
        <w:tc>
          <w:tcPr>
            <w:tcW w:w="1873" w:type="dxa"/>
            <w:tcBorders>
              <w:top w:val="nil"/>
              <w:left w:val="nil"/>
              <w:bottom w:val="nil"/>
              <w:right w:val="nil"/>
            </w:tcBorders>
          </w:tcPr>
          <w:p w14:paraId="3D97F9BE" w14:textId="16F98F8A" w:rsidR="00B555FC" w:rsidRPr="00526E2E" w:rsidRDefault="00B555FC" w:rsidP="00B555FC">
            <w:pPr>
              <w:widowControl w:val="0"/>
              <w:autoSpaceDE w:val="0"/>
              <w:autoSpaceDN w:val="0"/>
              <w:adjustRightInd w:val="0"/>
              <w:spacing w:before="0" w:after="0" w:line="276" w:lineRule="auto"/>
              <w:jc w:val="center"/>
              <w:rPr>
                <w:sz w:val="20"/>
                <w:szCs w:val="20"/>
              </w:rPr>
            </w:pPr>
            <w:r>
              <w:rPr>
                <w:sz w:val="20"/>
                <w:szCs w:val="20"/>
              </w:rPr>
              <w:t xml:space="preserve">       -0,004   </w:t>
            </w:r>
          </w:p>
        </w:tc>
        <w:tc>
          <w:tcPr>
            <w:tcW w:w="1873" w:type="dxa"/>
            <w:tcBorders>
              <w:top w:val="nil"/>
              <w:left w:val="nil"/>
              <w:bottom w:val="nil"/>
              <w:right w:val="nil"/>
            </w:tcBorders>
          </w:tcPr>
          <w:p w14:paraId="41AB9D82" w14:textId="56803BF0" w:rsidR="00B555FC" w:rsidRPr="00526E2E" w:rsidRDefault="00B555FC" w:rsidP="00B555FC">
            <w:pPr>
              <w:widowControl w:val="0"/>
              <w:autoSpaceDE w:val="0"/>
              <w:autoSpaceDN w:val="0"/>
              <w:adjustRightInd w:val="0"/>
              <w:spacing w:before="0" w:after="0" w:line="276" w:lineRule="auto"/>
              <w:jc w:val="center"/>
              <w:rPr>
                <w:sz w:val="20"/>
                <w:szCs w:val="20"/>
              </w:rPr>
            </w:pPr>
            <w:r>
              <w:rPr>
                <w:sz w:val="20"/>
                <w:szCs w:val="20"/>
              </w:rPr>
              <w:t xml:space="preserve">                </w:t>
            </w:r>
          </w:p>
        </w:tc>
      </w:tr>
      <w:tr w:rsidR="00B555FC" w:rsidRPr="0093195E" w14:paraId="0359B005" w14:textId="77777777" w:rsidTr="00B555FC">
        <w:tc>
          <w:tcPr>
            <w:tcW w:w="4395" w:type="dxa"/>
            <w:tcBorders>
              <w:top w:val="nil"/>
              <w:left w:val="nil"/>
              <w:bottom w:val="nil"/>
              <w:right w:val="nil"/>
            </w:tcBorders>
            <w:vAlign w:val="center"/>
          </w:tcPr>
          <w:p w14:paraId="530CBFBE" w14:textId="441D03BF" w:rsidR="00B555FC" w:rsidRPr="00526E2E" w:rsidRDefault="00B555FC" w:rsidP="00B555FC">
            <w:pPr>
              <w:widowControl w:val="0"/>
              <w:autoSpaceDE w:val="0"/>
              <w:autoSpaceDN w:val="0"/>
              <w:adjustRightInd w:val="0"/>
              <w:spacing w:before="0" w:after="0" w:line="276" w:lineRule="auto"/>
              <w:jc w:val="center"/>
              <w:rPr>
                <w:sz w:val="20"/>
                <w:szCs w:val="20"/>
              </w:rPr>
            </w:pPr>
          </w:p>
        </w:tc>
        <w:tc>
          <w:tcPr>
            <w:tcW w:w="1873" w:type="dxa"/>
            <w:tcBorders>
              <w:top w:val="nil"/>
              <w:left w:val="nil"/>
              <w:bottom w:val="nil"/>
              <w:right w:val="nil"/>
            </w:tcBorders>
          </w:tcPr>
          <w:p w14:paraId="191EA67A" w14:textId="67D7CC2E" w:rsidR="00B555FC" w:rsidRPr="00526E2E" w:rsidRDefault="00B555FC" w:rsidP="00B555FC">
            <w:pPr>
              <w:widowControl w:val="0"/>
              <w:autoSpaceDE w:val="0"/>
              <w:autoSpaceDN w:val="0"/>
              <w:adjustRightInd w:val="0"/>
              <w:spacing w:before="0" w:after="0" w:line="276" w:lineRule="auto"/>
              <w:jc w:val="center"/>
              <w:rPr>
                <w:sz w:val="20"/>
                <w:szCs w:val="20"/>
              </w:rPr>
            </w:pPr>
            <w:r>
              <w:rPr>
                <w:sz w:val="20"/>
                <w:szCs w:val="20"/>
              </w:rPr>
              <w:t xml:space="preserve">      (0,005)   </w:t>
            </w:r>
          </w:p>
        </w:tc>
        <w:tc>
          <w:tcPr>
            <w:tcW w:w="1873" w:type="dxa"/>
            <w:tcBorders>
              <w:top w:val="nil"/>
              <w:left w:val="nil"/>
              <w:bottom w:val="nil"/>
              <w:right w:val="nil"/>
            </w:tcBorders>
          </w:tcPr>
          <w:p w14:paraId="2B24D02A" w14:textId="4091C4BC" w:rsidR="00B555FC" w:rsidRPr="00526E2E" w:rsidRDefault="00B555FC" w:rsidP="00B555FC">
            <w:pPr>
              <w:widowControl w:val="0"/>
              <w:autoSpaceDE w:val="0"/>
              <w:autoSpaceDN w:val="0"/>
              <w:adjustRightInd w:val="0"/>
              <w:spacing w:before="0" w:after="0" w:line="276" w:lineRule="auto"/>
              <w:jc w:val="center"/>
              <w:rPr>
                <w:sz w:val="20"/>
                <w:szCs w:val="20"/>
              </w:rPr>
            </w:pPr>
            <w:r>
              <w:rPr>
                <w:sz w:val="20"/>
                <w:szCs w:val="20"/>
              </w:rPr>
              <w:t xml:space="preserve">                </w:t>
            </w:r>
          </w:p>
        </w:tc>
      </w:tr>
      <w:tr w:rsidR="00B555FC" w:rsidRPr="0093195E" w14:paraId="0F70D10C" w14:textId="77777777" w:rsidTr="00B555FC">
        <w:tc>
          <w:tcPr>
            <w:tcW w:w="4395" w:type="dxa"/>
            <w:tcBorders>
              <w:top w:val="nil"/>
              <w:left w:val="nil"/>
              <w:bottom w:val="nil"/>
              <w:right w:val="nil"/>
            </w:tcBorders>
            <w:vAlign w:val="center"/>
          </w:tcPr>
          <w:p w14:paraId="22C26817" w14:textId="71368AE7" w:rsidR="00B555FC" w:rsidRPr="00526E2E" w:rsidRDefault="00B555FC" w:rsidP="00B555FC">
            <w:pPr>
              <w:widowControl w:val="0"/>
              <w:autoSpaceDE w:val="0"/>
              <w:autoSpaceDN w:val="0"/>
              <w:adjustRightInd w:val="0"/>
              <w:spacing w:before="0" w:after="0" w:line="276" w:lineRule="auto"/>
              <w:jc w:val="center"/>
              <w:rPr>
                <w:sz w:val="20"/>
                <w:szCs w:val="20"/>
              </w:rPr>
            </w:pPr>
            <m:oMathPara>
              <m:oMath>
                <m:r>
                  <m:rPr>
                    <m:sty m:val="p"/>
                  </m:rPr>
                  <w:rPr>
                    <w:rFonts w:ascii="Cambria Math" w:hAnsi="Cambria Math"/>
                    <w:sz w:val="20"/>
                    <w:szCs w:val="20"/>
                  </w:rPr>
                  <m:t>Δln</m:t>
                </m:r>
                <m:r>
                  <w:rPr>
                    <w:rFonts w:ascii="Cambria Math" w:hAnsi="Cambria Math"/>
                    <w:sz w:val="20"/>
                    <w:szCs w:val="20"/>
                  </w:rPr>
                  <m:t>⁡(</m:t>
                </m:r>
                <m:r>
                  <m:rPr>
                    <m:nor/>
                  </m:rPr>
                  <w:rPr>
                    <w:sz w:val="20"/>
                    <w:szCs w:val="20"/>
                  </w:rPr>
                  <m:t>Paro</m:t>
                </m:r>
                <m:sSub>
                  <m:sSubPr>
                    <m:ctrlPr>
                      <w:rPr>
                        <w:rFonts w:ascii="Cambria Math" w:hAnsi="Cambria Math"/>
                        <w:sz w:val="20"/>
                        <w:szCs w:val="20"/>
                      </w:rPr>
                    </m:ctrlPr>
                  </m:sSubPr>
                  <m:e>
                    <m:r>
                      <w:rPr>
                        <w:rFonts w:ascii="Cambria Math" w:hAnsi="Cambria Math"/>
                        <w:sz w:val="20"/>
                        <w:szCs w:val="20"/>
                      </w:rPr>
                      <m:t>)</m:t>
                    </m:r>
                  </m:e>
                  <m:sub>
                    <m:r>
                      <w:rPr>
                        <w:rFonts w:ascii="Cambria Math" w:hAnsi="Cambria Math"/>
                        <w:sz w:val="20"/>
                        <w:szCs w:val="20"/>
                      </w:rPr>
                      <m:t>i,t-2</m:t>
                    </m:r>
                  </m:sub>
                </m:sSub>
              </m:oMath>
            </m:oMathPara>
          </w:p>
        </w:tc>
        <w:tc>
          <w:tcPr>
            <w:tcW w:w="1873" w:type="dxa"/>
            <w:tcBorders>
              <w:top w:val="nil"/>
              <w:left w:val="nil"/>
              <w:bottom w:val="nil"/>
              <w:right w:val="nil"/>
            </w:tcBorders>
          </w:tcPr>
          <w:p w14:paraId="668F4626" w14:textId="731EE4BF" w:rsidR="00B555FC" w:rsidRPr="00526E2E" w:rsidRDefault="00B555FC" w:rsidP="00B555FC">
            <w:pPr>
              <w:widowControl w:val="0"/>
              <w:autoSpaceDE w:val="0"/>
              <w:autoSpaceDN w:val="0"/>
              <w:adjustRightInd w:val="0"/>
              <w:spacing w:before="0" w:after="0" w:line="276" w:lineRule="auto"/>
              <w:jc w:val="center"/>
              <w:rPr>
                <w:sz w:val="20"/>
                <w:szCs w:val="20"/>
              </w:rPr>
            </w:pPr>
            <w:r>
              <w:rPr>
                <w:sz w:val="20"/>
                <w:szCs w:val="20"/>
              </w:rPr>
              <w:t xml:space="preserve">        0,000   </w:t>
            </w:r>
          </w:p>
        </w:tc>
        <w:tc>
          <w:tcPr>
            <w:tcW w:w="1873" w:type="dxa"/>
            <w:tcBorders>
              <w:top w:val="nil"/>
              <w:left w:val="nil"/>
              <w:bottom w:val="nil"/>
              <w:right w:val="nil"/>
            </w:tcBorders>
          </w:tcPr>
          <w:p w14:paraId="171FFDA5" w14:textId="30D79AAC" w:rsidR="00B555FC" w:rsidRPr="00526E2E" w:rsidRDefault="00B555FC" w:rsidP="00B555FC">
            <w:pPr>
              <w:widowControl w:val="0"/>
              <w:autoSpaceDE w:val="0"/>
              <w:autoSpaceDN w:val="0"/>
              <w:adjustRightInd w:val="0"/>
              <w:spacing w:before="0" w:after="0" w:line="276" w:lineRule="auto"/>
              <w:jc w:val="center"/>
              <w:rPr>
                <w:sz w:val="20"/>
                <w:szCs w:val="20"/>
              </w:rPr>
            </w:pPr>
            <w:r>
              <w:rPr>
                <w:sz w:val="20"/>
                <w:szCs w:val="20"/>
              </w:rPr>
              <w:t xml:space="preserve">                </w:t>
            </w:r>
          </w:p>
        </w:tc>
      </w:tr>
      <w:tr w:rsidR="00B555FC" w:rsidRPr="0093195E" w14:paraId="1CF1B2B7" w14:textId="77777777" w:rsidTr="00B555FC">
        <w:tc>
          <w:tcPr>
            <w:tcW w:w="4395" w:type="dxa"/>
            <w:tcBorders>
              <w:top w:val="nil"/>
              <w:left w:val="nil"/>
              <w:bottom w:val="nil"/>
              <w:right w:val="nil"/>
            </w:tcBorders>
            <w:vAlign w:val="center"/>
          </w:tcPr>
          <w:p w14:paraId="7610638B" w14:textId="2D5E2375" w:rsidR="00B555FC" w:rsidRPr="00526E2E" w:rsidRDefault="00B555FC" w:rsidP="00B555FC">
            <w:pPr>
              <w:widowControl w:val="0"/>
              <w:autoSpaceDE w:val="0"/>
              <w:autoSpaceDN w:val="0"/>
              <w:adjustRightInd w:val="0"/>
              <w:spacing w:before="0" w:after="0" w:line="276" w:lineRule="auto"/>
              <w:jc w:val="center"/>
              <w:rPr>
                <w:sz w:val="20"/>
                <w:szCs w:val="20"/>
              </w:rPr>
            </w:pPr>
          </w:p>
        </w:tc>
        <w:tc>
          <w:tcPr>
            <w:tcW w:w="1873" w:type="dxa"/>
            <w:tcBorders>
              <w:top w:val="nil"/>
              <w:left w:val="nil"/>
              <w:bottom w:val="nil"/>
              <w:right w:val="nil"/>
            </w:tcBorders>
          </w:tcPr>
          <w:p w14:paraId="2F12A861" w14:textId="72C20D00" w:rsidR="00B555FC" w:rsidRPr="00526E2E" w:rsidRDefault="00B555FC" w:rsidP="00B555FC">
            <w:pPr>
              <w:widowControl w:val="0"/>
              <w:autoSpaceDE w:val="0"/>
              <w:autoSpaceDN w:val="0"/>
              <w:adjustRightInd w:val="0"/>
              <w:spacing w:before="0" w:after="0" w:line="276" w:lineRule="auto"/>
              <w:jc w:val="center"/>
              <w:rPr>
                <w:sz w:val="20"/>
                <w:szCs w:val="20"/>
              </w:rPr>
            </w:pPr>
            <w:r>
              <w:rPr>
                <w:sz w:val="20"/>
                <w:szCs w:val="20"/>
              </w:rPr>
              <w:t xml:space="preserve">      (0,001)   </w:t>
            </w:r>
          </w:p>
        </w:tc>
        <w:tc>
          <w:tcPr>
            <w:tcW w:w="1873" w:type="dxa"/>
            <w:tcBorders>
              <w:top w:val="nil"/>
              <w:left w:val="nil"/>
              <w:bottom w:val="nil"/>
              <w:right w:val="nil"/>
            </w:tcBorders>
          </w:tcPr>
          <w:p w14:paraId="6DC7AF73" w14:textId="72BE27E2" w:rsidR="00B555FC" w:rsidRPr="00526E2E" w:rsidRDefault="00B555FC" w:rsidP="00B555FC">
            <w:pPr>
              <w:widowControl w:val="0"/>
              <w:autoSpaceDE w:val="0"/>
              <w:autoSpaceDN w:val="0"/>
              <w:adjustRightInd w:val="0"/>
              <w:spacing w:before="0" w:after="0" w:line="276" w:lineRule="auto"/>
              <w:jc w:val="center"/>
              <w:rPr>
                <w:sz w:val="20"/>
                <w:szCs w:val="20"/>
              </w:rPr>
            </w:pPr>
            <w:r>
              <w:rPr>
                <w:sz w:val="20"/>
                <w:szCs w:val="20"/>
              </w:rPr>
              <w:t xml:space="preserve">                </w:t>
            </w:r>
          </w:p>
        </w:tc>
      </w:tr>
      <w:tr w:rsidR="00B555FC" w:rsidRPr="0093195E" w14:paraId="76EB19BB" w14:textId="77777777" w:rsidTr="00B555FC">
        <w:tc>
          <w:tcPr>
            <w:tcW w:w="4395" w:type="dxa"/>
            <w:tcBorders>
              <w:top w:val="nil"/>
              <w:left w:val="nil"/>
              <w:bottom w:val="nil"/>
              <w:right w:val="nil"/>
            </w:tcBorders>
            <w:vAlign w:val="center"/>
          </w:tcPr>
          <w:p w14:paraId="7F61D185" w14:textId="062B3ECF" w:rsidR="00B555FC" w:rsidRPr="00526E2E" w:rsidRDefault="00B555FC" w:rsidP="00B555FC">
            <w:pPr>
              <w:widowControl w:val="0"/>
              <w:autoSpaceDE w:val="0"/>
              <w:autoSpaceDN w:val="0"/>
              <w:adjustRightInd w:val="0"/>
              <w:spacing w:before="0" w:after="0" w:line="276" w:lineRule="auto"/>
              <w:jc w:val="center"/>
              <w:rPr>
                <w:sz w:val="20"/>
                <w:szCs w:val="20"/>
              </w:rPr>
            </w:pPr>
            <m:oMathPara>
              <m:oMath>
                <m:r>
                  <m:rPr>
                    <m:sty m:val="p"/>
                  </m:rPr>
                  <w:rPr>
                    <w:rFonts w:ascii="Cambria Math" w:hAnsi="Cambria Math"/>
                    <w:sz w:val="20"/>
                    <w:szCs w:val="20"/>
                  </w:rPr>
                  <m:t>Δln</m:t>
                </m:r>
                <m:r>
                  <w:rPr>
                    <w:rFonts w:ascii="Cambria Math" w:hAnsi="Cambria Math"/>
                    <w:sz w:val="20"/>
                    <w:szCs w:val="20"/>
                  </w:rPr>
                  <m:t>⁡(1+</m:t>
                </m:r>
                <m:r>
                  <m:rPr>
                    <m:nor/>
                  </m:rPr>
                  <w:rPr>
                    <w:sz w:val="20"/>
                    <w:szCs w:val="20"/>
                  </w:rPr>
                  <m:t>ApartTur</m:t>
                </m:r>
                <m:sSub>
                  <m:sSubPr>
                    <m:ctrlPr>
                      <w:rPr>
                        <w:rFonts w:ascii="Cambria Math" w:hAnsi="Cambria Math"/>
                        <w:sz w:val="20"/>
                        <w:szCs w:val="20"/>
                      </w:rPr>
                    </m:ctrlPr>
                  </m:sSubPr>
                  <m:e>
                    <m:r>
                      <w:rPr>
                        <w:rFonts w:ascii="Cambria Math" w:hAnsi="Cambria Math"/>
                        <w:sz w:val="20"/>
                        <w:szCs w:val="20"/>
                      </w:rPr>
                      <m:t>)</m:t>
                    </m:r>
                  </m:e>
                  <m:sub>
                    <m:r>
                      <w:rPr>
                        <w:rFonts w:ascii="Cambria Math" w:hAnsi="Cambria Math"/>
                        <w:sz w:val="20"/>
                        <w:szCs w:val="20"/>
                      </w:rPr>
                      <m:t>i,t-1</m:t>
                    </m:r>
                  </m:sub>
                </m:sSub>
              </m:oMath>
            </m:oMathPara>
          </w:p>
        </w:tc>
        <w:tc>
          <w:tcPr>
            <w:tcW w:w="1873" w:type="dxa"/>
            <w:tcBorders>
              <w:top w:val="nil"/>
              <w:left w:val="nil"/>
              <w:bottom w:val="nil"/>
              <w:right w:val="nil"/>
            </w:tcBorders>
          </w:tcPr>
          <w:p w14:paraId="0C0D9015" w14:textId="69A3F7F3" w:rsidR="00B555FC" w:rsidRPr="00526E2E" w:rsidRDefault="00B555FC" w:rsidP="00B555FC">
            <w:pPr>
              <w:widowControl w:val="0"/>
              <w:autoSpaceDE w:val="0"/>
              <w:autoSpaceDN w:val="0"/>
              <w:adjustRightInd w:val="0"/>
              <w:spacing w:before="0" w:after="0" w:line="276" w:lineRule="auto"/>
              <w:jc w:val="center"/>
              <w:rPr>
                <w:sz w:val="20"/>
                <w:szCs w:val="20"/>
              </w:rPr>
            </w:pPr>
            <w:r>
              <w:rPr>
                <w:sz w:val="20"/>
                <w:szCs w:val="20"/>
              </w:rPr>
              <w:t xml:space="preserve">       -0,001   </w:t>
            </w:r>
          </w:p>
        </w:tc>
        <w:tc>
          <w:tcPr>
            <w:tcW w:w="1873" w:type="dxa"/>
            <w:tcBorders>
              <w:top w:val="nil"/>
              <w:left w:val="nil"/>
              <w:bottom w:val="nil"/>
              <w:right w:val="nil"/>
            </w:tcBorders>
          </w:tcPr>
          <w:p w14:paraId="66AFE09D" w14:textId="2C022A06" w:rsidR="00B555FC" w:rsidRPr="00526E2E" w:rsidRDefault="00B555FC" w:rsidP="00B555FC">
            <w:pPr>
              <w:widowControl w:val="0"/>
              <w:autoSpaceDE w:val="0"/>
              <w:autoSpaceDN w:val="0"/>
              <w:adjustRightInd w:val="0"/>
              <w:spacing w:before="0" w:after="0" w:line="276" w:lineRule="auto"/>
              <w:jc w:val="center"/>
              <w:rPr>
                <w:sz w:val="20"/>
                <w:szCs w:val="20"/>
              </w:rPr>
            </w:pPr>
            <w:r>
              <w:rPr>
                <w:sz w:val="20"/>
                <w:szCs w:val="20"/>
              </w:rPr>
              <w:t xml:space="preserve">                </w:t>
            </w:r>
          </w:p>
        </w:tc>
      </w:tr>
      <w:tr w:rsidR="00B555FC" w:rsidRPr="0093195E" w14:paraId="05A43F8A" w14:textId="77777777" w:rsidTr="00B555FC">
        <w:tc>
          <w:tcPr>
            <w:tcW w:w="4395" w:type="dxa"/>
            <w:tcBorders>
              <w:top w:val="nil"/>
              <w:left w:val="nil"/>
              <w:bottom w:val="nil"/>
              <w:right w:val="nil"/>
            </w:tcBorders>
            <w:vAlign w:val="center"/>
          </w:tcPr>
          <w:p w14:paraId="344724E1" w14:textId="6B1211DE" w:rsidR="00B555FC" w:rsidRPr="00526E2E" w:rsidRDefault="00B555FC" w:rsidP="00B555FC">
            <w:pPr>
              <w:widowControl w:val="0"/>
              <w:autoSpaceDE w:val="0"/>
              <w:autoSpaceDN w:val="0"/>
              <w:adjustRightInd w:val="0"/>
              <w:spacing w:before="0" w:after="0" w:line="276" w:lineRule="auto"/>
              <w:jc w:val="center"/>
              <w:rPr>
                <w:sz w:val="20"/>
                <w:szCs w:val="20"/>
              </w:rPr>
            </w:pPr>
          </w:p>
        </w:tc>
        <w:tc>
          <w:tcPr>
            <w:tcW w:w="1873" w:type="dxa"/>
            <w:tcBorders>
              <w:top w:val="nil"/>
              <w:left w:val="nil"/>
              <w:bottom w:val="nil"/>
              <w:right w:val="nil"/>
            </w:tcBorders>
          </w:tcPr>
          <w:p w14:paraId="4309396C" w14:textId="19DE11BF" w:rsidR="00B555FC" w:rsidRPr="00526E2E" w:rsidRDefault="00B555FC" w:rsidP="00B555FC">
            <w:pPr>
              <w:widowControl w:val="0"/>
              <w:autoSpaceDE w:val="0"/>
              <w:autoSpaceDN w:val="0"/>
              <w:adjustRightInd w:val="0"/>
              <w:spacing w:before="0" w:after="0" w:line="276" w:lineRule="auto"/>
              <w:jc w:val="center"/>
              <w:rPr>
                <w:sz w:val="20"/>
                <w:szCs w:val="20"/>
              </w:rPr>
            </w:pPr>
            <w:r>
              <w:rPr>
                <w:sz w:val="20"/>
                <w:szCs w:val="20"/>
              </w:rPr>
              <w:t xml:space="preserve">      (0,001)   </w:t>
            </w:r>
          </w:p>
        </w:tc>
        <w:tc>
          <w:tcPr>
            <w:tcW w:w="1873" w:type="dxa"/>
            <w:tcBorders>
              <w:top w:val="nil"/>
              <w:left w:val="nil"/>
              <w:bottom w:val="nil"/>
              <w:right w:val="nil"/>
            </w:tcBorders>
          </w:tcPr>
          <w:p w14:paraId="285E8EA7" w14:textId="797292F3" w:rsidR="00B555FC" w:rsidRPr="00526E2E" w:rsidRDefault="00B555FC" w:rsidP="00B555FC">
            <w:pPr>
              <w:widowControl w:val="0"/>
              <w:autoSpaceDE w:val="0"/>
              <w:autoSpaceDN w:val="0"/>
              <w:adjustRightInd w:val="0"/>
              <w:spacing w:before="0" w:after="0" w:line="276" w:lineRule="auto"/>
              <w:jc w:val="center"/>
              <w:rPr>
                <w:sz w:val="20"/>
                <w:szCs w:val="20"/>
              </w:rPr>
            </w:pPr>
            <w:r>
              <w:rPr>
                <w:sz w:val="20"/>
                <w:szCs w:val="20"/>
              </w:rPr>
              <w:t xml:space="preserve">                </w:t>
            </w:r>
          </w:p>
        </w:tc>
      </w:tr>
      <w:tr w:rsidR="00B555FC" w:rsidRPr="0093195E" w14:paraId="5AAFC46F" w14:textId="77777777" w:rsidTr="00B555FC">
        <w:tc>
          <w:tcPr>
            <w:tcW w:w="4395" w:type="dxa"/>
            <w:tcBorders>
              <w:top w:val="nil"/>
              <w:left w:val="nil"/>
              <w:bottom w:val="nil"/>
              <w:right w:val="nil"/>
            </w:tcBorders>
            <w:vAlign w:val="center"/>
          </w:tcPr>
          <w:p w14:paraId="09263973" w14:textId="38830774" w:rsidR="00B555FC" w:rsidRPr="00526E2E" w:rsidRDefault="00000000" w:rsidP="00B555FC">
            <w:pPr>
              <w:widowControl w:val="0"/>
              <w:autoSpaceDE w:val="0"/>
              <w:autoSpaceDN w:val="0"/>
              <w:adjustRightInd w:val="0"/>
              <w:spacing w:before="0" w:after="0" w:line="276" w:lineRule="auto"/>
              <w:jc w:val="center"/>
              <w:rPr>
                <w:sz w:val="20"/>
                <w:szCs w:val="20"/>
              </w:rPr>
            </w:pPr>
            <m:oMathPara>
              <m:oMath>
                <m:sSub>
                  <m:sSubPr>
                    <m:ctrlPr>
                      <w:rPr>
                        <w:rFonts w:ascii="Cambria Math" w:hAnsi="Cambria Math"/>
                        <w:sz w:val="20"/>
                        <w:szCs w:val="20"/>
                      </w:rPr>
                    </m:ctrlPr>
                  </m:sSubPr>
                  <m:e>
                    <m:r>
                      <m:rPr>
                        <m:nor/>
                      </m:rPr>
                      <w:rPr>
                        <w:sz w:val="20"/>
                        <w:szCs w:val="20"/>
                      </w:rPr>
                      <m:t>Tasa</m:t>
                    </m:r>
                    <m:r>
                      <m:rPr>
                        <m:nor/>
                      </m:rPr>
                      <w:rPr>
                        <w:rFonts w:ascii="Cambria Math"/>
                        <w:sz w:val="20"/>
                        <w:szCs w:val="20"/>
                      </w:rPr>
                      <m:t xml:space="preserve"> de </m:t>
                    </m:r>
                    <m:r>
                      <m:rPr>
                        <m:nor/>
                      </m:rPr>
                      <w:rPr>
                        <w:sz w:val="20"/>
                        <w:szCs w:val="20"/>
                      </w:rPr>
                      <m:t>construcci</m:t>
                    </m:r>
                    <m:r>
                      <m:rPr>
                        <m:nor/>
                      </m:rPr>
                      <w:rPr>
                        <w:rFonts w:ascii="Cambria Math"/>
                        <w:sz w:val="20"/>
                        <w:szCs w:val="20"/>
                      </w:rPr>
                      <m:t>ó</m:t>
                    </m:r>
                    <m:r>
                      <m:rPr>
                        <m:nor/>
                      </m:rPr>
                      <w:rPr>
                        <w:rFonts w:ascii="Cambria Math"/>
                        <w:sz w:val="20"/>
                        <w:szCs w:val="20"/>
                      </w:rPr>
                      <m:t>n</m:t>
                    </m:r>
                  </m:e>
                  <m:sub>
                    <m:r>
                      <w:rPr>
                        <w:rFonts w:ascii="Cambria Math" w:hAnsi="Cambria Math"/>
                        <w:sz w:val="20"/>
                        <w:szCs w:val="20"/>
                      </w:rPr>
                      <m:t>i,t-1</m:t>
                    </m:r>
                  </m:sub>
                </m:sSub>
              </m:oMath>
            </m:oMathPara>
          </w:p>
        </w:tc>
        <w:tc>
          <w:tcPr>
            <w:tcW w:w="1873" w:type="dxa"/>
            <w:tcBorders>
              <w:top w:val="nil"/>
              <w:left w:val="nil"/>
              <w:bottom w:val="nil"/>
              <w:right w:val="nil"/>
            </w:tcBorders>
          </w:tcPr>
          <w:p w14:paraId="4870368B" w14:textId="0E0E1E66" w:rsidR="00B555FC" w:rsidRPr="00526E2E" w:rsidRDefault="00B555FC" w:rsidP="00B555FC">
            <w:pPr>
              <w:widowControl w:val="0"/>
              <w:autoSpaceDE w:val="0"/>
              <w:autoSpaceDN w:val="0"/>
              <w:adjustRightInd w:val="0"/>
              <w:spacing w:before="0" w:after="0" w:line="276" w:lineRule="auto"/>
              <w:jc w:val="center"/>
              <w:rPr>
                <w:sz w:val="20"/>
                <w:szCs w:val="20"/>
              </w:rPr>
            </w:pPr>
            <w:r>
              <w:rPr>
                <w:sz w:val="20"/>
                <w:szCs w:val="20"/>
              </w:rPr>
              <w:t xml:space="preserve">       -0,403** </w:t>
            </w:r>
          </w:p>
        </w:tc>
        <w:tc>
          <w:tcPr>
            <w:tcW w:w="1873" w:type="dxa"/>
            <w:tcBorders>
              <w:top w:val="nil"/>
              <w:left w:val="nil"/>
              <w:bottom w:val="nil"/>
              <w:right w:val="nil"/>
            </w:tcBorders>
          </w:tcPr>
          <w:p w14:paraId="1A76999E" w14:textId="21F2CFFD" w:rsidR="00B555FC" w:rsidRPr="00526E2E" w:rsidRDefault="00B555FC" w:rsidP="00B555FC">
            <w:pPr>
              <w:widowControl w:val="0"/>
              <w:autoSpaceDE w:val="0"/>
              <w:autoSpaceDN w:val="0"/>
              <w:adjustRightInd w:val="0"/>
              <w:spacing w:before="0" w:after="0" w:line="276" w:lineRule="auto"/>
              <w:jc w:val="center"/>
              <w:rPr>
                <w:sz w:val="20"/>
                <w:szCs w:val="20"/>
              </w:rPr>
            </w:pPr>
            <w:r>
              <w:rPr>
                <w:sz w:val="20"/>
                <w:szCs w:val="20"/>
              </w:rPr>
              <w:t xml:space="preserve">                </w:t>
            </w:r>
          </w:p>
        </w:tc>
      </w:tr>
      <w:tr w:rsidR="00B555FC" w:rsidRPr="0093195E" w14:paraId="03204CAA" w14:textId="77777777" w:rsidTr="00B555FC">
        <w:tc>
          <w:tcPr>
            <w:tcW w:w="4395" w:type="dxa"/>
            <w:tcBorders>
              <w:top w:val="nil"/>
              <w:left w:val="nil"/>
              <w:bottom w:val="nil"/>
              <w:right w:val="nil"/>
            </w:tcBorders>
            <w:vAlign w:val="center"/>
          </w:tcPr>
          <w:p w14:paraId="240FBC14" w14:textId="67DC9D46" w:rsidR="00B555FC" w:rsidRPr="00526E2E" w:rsidRDefault="00B555FC" w:rsidP="00B555FC">
            <w:pPr>
              <w:widowControl w:val="0"/>
              <w:autoSpaceDE w:val="0"/>
              <w:autoSpaceDN w:val="0"/>
              <w:adjustRightInd w:val="0"/>
              <w:spacing w:before="0" w:after="0" w:line="276" w:lineRule="auto"/>
              <w:jc w:val="center"/>
              <w:rPr>
                <w:sz w:val="20"/>
                <w:szCs w:val="20"/>
              </w:rPr>
            </w:pPr>
          </w:p>
        </w:tc>
        <w:tc>
          <w:tcPr>
            <w:tcW w:w="1873" w:type="dxa"/>
            <w:tcBorders>
              <w:top w:val="nil"/>
              <w:left w:val="nil"/>
              <w:bottom w:val="nil"/>
              <w:right w:val="nil"/>
            </w:tcBorders>
          </w:tcPr>
          <w:p w14:paraId="0D4F8346" w14:textId="726B1306" w:rsidR="00B555FC" w:rsidRPr="00526E2E" w:rsidRDefault="00B555FC" w:rsidP="00B555FC">
            <w:pPr>
              <w:widowControl w:val="0"/>
              <w:autoSpaceDE w:val="0"/>
              <w:autoSpaceDN w:val="0"/>
              <w:adjustRightInd w:val="0"/>
              <w:spacing w:before="0" w:after="0" w:line="276" w:lineRule="auto"/>
              <w:jc w:val="center"/>
              <w:rPr>
                <w:sz w:val="20"/>
                <w:szCs w:val="20"/>
              </w:rPr>
            </w:pPr>
            <w:r>
              <w:rPr>
                <w:sz w:val="20"/>
                <w:szCs w:val="20"/>
              </w:rPr>
              <w:t xml:space="preserve">      (0,200)   </w:t>
            </w:r>
          </w:p>
        </w:tc>
        <w:tc>
          <w:tcPr>
            <w:tcW w:w="1873" w:type="dxa"/>
            <w:tcBorders>
              <w:top w:val="nil"/>
              <w:left w:val="nil"/>
              <w:bottom w:val="nil"/>
              <w:right w:val="nil"/>
            </w:tcBorders>
          </w:tcPr>
          <w:p w14:paraId="0AAF185F" w14:textId="024BD48B" w:rsidR="00B555FC" w:rsidRPr="00526E2E" w:rsidRDefault="00B555FC" w:rsidP="00B555FC">
            <w:pPr>
              <w:widowControl w:val="0"/>
              <w:autoSpaceDE w:val="0"/>
              <w:autoSpaceDN w:val="0"/>
              <w:adjustRightInd w:val="0"/>
              <w:spacing w:before="0" w:after="0" w:line="276" w:lineRule="auto"/>
              <w:jc w:val="center"/>
              <w:rPr>
                <w:sz w:val="20"/>
                <w:szCs w:val="20"/>
              </w:rPr>
            </w:pPr>
            <w:r>
              <w:rPr>
                <w:sz w:val="20"/>
                <w:szCs w:val="20"/>
              </w:rPr>
              <w:t xml:space="preserve">                </w:t>
            </w:r>
          </w:p>
        </w:tc>
      </w:tr>
      <w:tr w:rsidR="00B555FC" w:rsidRPr="0093195E" w14:paraId="1B116A27" w14:textId="77777777" w:rsidTr="00B555FC">
        <w:tc>
          <w:tcPr>
            <w:tcW w:w="4395" w:type="dxa"/>
            <w:tcBorders>
              <w:top w:val="nil"/>
              <w:left w:val="nil"/>
              <w:bottom w:val="nil"/>
              <w:right w:val="nil"/>
            </w:tcBorders>
            <w:vAlign w:val="center"/>
          </w:tcPr>
          <w:p w14:paraId="0929CABC" w14:textId="5F67E8C5" w:rsidR="00B555FC" w:rsidRPr="00526E2E" w:rsidRDefault="00B555FC" w:rsidP="00B555FC">
            <w:pPr>
              <w:widowControl w:val="0"/>
              <w:autoSpaceDE w:val="0"/>
              <w:autoSpaceDN w:val="0"/>
              <w:adjustRightInd w:val="0"/>
              <w:spacing w:before="0" w:after="0" w:line="276" w:lineRule="auto"/>
              <w:jc w:val="center"/>
              <w:rPr>
                <w:sz w:val="20"/>
                <w:szCs w:val="20"/>
              </w:rPr>
            </w:pPr>
            <w:r>
              <w:rPr>
                <w:sz w:val="20"/>
                <w:szCs w:val="20"/>
              </w:rPr>
              <w:t xml:space="preserve">Prop. Viv. Secundaria </w:t>
              <w:sym w:font="Symbol" w:char="F0B4"/>
              <w:t xml:space="preserve"> año</w:t>
            </w:r>
          </w:p>
        </w:tc>
        <w:tc>
          <w:tcPr>
            <w:tcW w:w="1873" w:type="dxa"/>
            <w:tcBorders>
              <w:top w:val="nil"/>
              <w:left w:val="nil"/>
              <w:bottom w:val="nil"/>
              <w:right w:val="nil"/>
            </w:tcBorders>
          </w:tcPr>
          <w:p w14:paraId="29B8DE57" w14:textId="0EFD7F02" w:rsidR="00B555FC" w:rsidRPr="00526E2E" w:rsidRDefault="00B555FC" w:rsidP="00B555FC">
            <w:pPr>
              <w:widowControl w:val="0"/>
              <w:autoSpaceDE w:val="0"/>
              <w:autoSpaceDN w:val="0"/>
              <w:adjustRightInd w:val="0"/>
              <w:spacing w:before="0" w:after="0" w:line="276" w:lineRule="auto"/>
              <w:jc w:val="center"/>
              <w:rPr>
                <w:sz w:val="20"/>
                <w:szCs w:val="20"/>
              </w:rPr>
            </w:pPr>
            <w:r>
              <w:rPr>
                <w:sz w:val="20"/>
                <w:szCs w:val="20"/>
              </w:rPr>
              <w:t xml:space="preserve">        0,000*  </w:t>
            </w:r>
          </w:p>
        </w:tc>
        <w:tc>
          <w:tcPr>
            <w:tcW w:w="1873" w:type="dxa"/>
            <w:tcBorders>
              <w:top w:val="nil"/>
              <w:left w:val="nil"/>
              <w:bottom w:val="nil"/>
              <w:right w:val="nil"/>
            </w:tcBorders>
          </w:tcPr>
          <w:p w14:paraId="235351E3" w14:textId="257F4723" w:rsidR="00B555FC" w:rsidRPr="00526E2E" w:rsidRDefault="00B555FC" w:rsidP="00B555FC">
            <w:pPr>
              <w:widowControl w:val="0"/>
              <w:autoSpaceDE w:val="0"/>
              <w:autoSpaceDN w:val="0"/>
              <w:adjustRightInd w:val="0"/>
              <w:spacing w:before="0" w:after="0" w:line="276" w:lineRule="auto"/>
              <w:jc w:val="center"/>
              <w:rPr>
                <w:sz w:val="20"/>
                <w:szCs w:val="20"/>
              </w:rPr>
            </w:pPr>
            <w:r>
              <w:rPr>
                <w:sz w:val="20"/>
                <w:szCs w:val="20"/>
              </w:rPr>
              <w:t xml:space="preserve">                </w:t>
            </w:r>
          </w:p>
        </w:tc>
      </w:tr>
      <w:tr w:rsidR="00B555FC" w:rsidRPr="0093195E" w14:paraId="62C06CB9" w14:textId="77777777" w:rsidTr="00B555FC">
        <w:tc>
          <w:tcPr>
            <w:tcW w:w="4395" w:type="dxa"/>
            <w:tcBorders>
              <w:top w:val="nil"/>
              <w:left w:val="nil"/>
              <w:bottom w:val="nil"/>
              <w:right w:val="nil"/>
            </w:tcBorders>
            <w:vAlign w:val="center"/>
          </w:tcPr>
          <w:p w14:paraId="06221B49" w14:textId="7E82C8B6" w:rsidR="00B555FC" w:rsidRPr="00526E2E" w:rsidRDefault="00B555FC" w:rsidP="00B555FC">
            <w:pPr>
              <w:widowControl w:val="0"/>
              <w:autoSpaceDE w:val="0"/>
              <w:autoSpaceDN w:val="0"/>
              <w:adjustRightInd w:val="0"/>
              <w:spacing w:before="0" w:after="0" w:line="276" w:lineRule="auto"/>
              <w:jc w:val="center"/>
              <w:rPr>
                <w:sz w:val="20"/>
                <w:szCs w:val="20"/>
              </w:rPr>
            </w:pPr>
          </w:p>
        </w:tc>
        <w:tc>
          <w:tcPr>
            <w:tcW w:w="1873" w:type="dxa"/>
            <w:tcBorders>
              <w:top w:val="nil"/>
              <w:left w:val="nil"/>
              <w:bottom w:val="nil"/>
              <w:right w:val="nil"/>
            </w:tcBorders>
          </w:tcPr>
          <w:p w14:paraId="755968FB" w14:textId="09CFF11C" w:rsidR="00B555FC" w:rsidRPr="00526E2E" w:rsidRDefault="00B555FC" w:rsidP="00B555FC">
            <w:pPr>
              <w:widowControl w:val="0"/>
              <w:autoSpaceDE w:val="0"/>
              <w:autoSpaceDN w:val="0"/>
              <w:adjustRightInd w:val="0"/>
              <w:spacing w:before="0" w:after="0" w:line="276" w:lineRule="auto"/>
              <w:jc w:val="center"/>
              <w:rPr>
                <w:sz w:val="20"/>
                <w:szCs w:val="20"/>
              </w:rPr>
            </w:pPr>
            <w:r>
              <w:rPr>
                <w:sz w:val="20"/>
                <w:szCs w:val="20"/>
              </w:rPr>
              <w:t xml:space="preserve">      (0,000)   </w:t>
            </w:r>
          </w:p>
        </w:tc>
        <w:tc>
          <w:tcPr>
            <w:tcW w:w="1873" w:type="dxa"/>
            <w:tcBorders>
              <w:top w:val="nil"/>
              <w:left w:val="nil"/>
              <w:bottom w:val="nil"/>
              <w:right w:val="nil"/>
            </w:tcBorders>
          </w:tcPr>
          <w:p w14:paraId="657D6D13" w14:textId="3253586A" w:rsidR="00B555FC" w:rsidRPr="00526E2E" w:rsidRDefault="00B555FC" w:rsidP="00B555FC">
            <w:pPr>
              <w:widowControl w:val="0"/>
              <w:autoSpaceDE w:val="0"/>
              <w:autoSpaceDN w:val="0"/>
              <w:adjustRightInd w:val="0"/>
              <w:spacing w:before="0" w:after="0" w:line="276" w:lineRule="auto"/>
              <w:jc w:val="center"/>
              <w:rPr>
                <w:sz w:val="20"/>
                <w:szCs w:val="20"/>
              </w:rPr>
            </w:pPr>
            <w:r>
              <w:rPr>
                <w:sz w:val="20"/>
                <w:szCs w:val="20"/>
              </w:rPr>
              <w:t xml:space="preserve">                </w:t>
            </w:r>
          </w:p>
        </w:tc>
      </w:tr>
      <w:tr w:rsidR="00B555FC" w:rsidRPr="0093195E" w14:paraId="799626F1" w14:textId="77777777" w:rsidTr="00B555FC">
        <w:tc>
          <w:tcPr>
            <w:tcW w:w="4395" w:type="dxa"/>
            <w:tcBorders>
              <w:top w:val="nil"/>
              <w:left w:val="nil"/>
              <w:bottom w:val="nil"/>
              <w:right w:val="nil"/>
            </w:tcBorders>
            <w:vAlign w:val="center"/>
          </w:tcPr>
          <w:p w14:paraId="0B17F291" w14:textId="5A10F088" w:rsidR="00B555FC" w:rsidRPr="00526E2E" w:rsidRDefault="00B555FC" w:rsidP="00B555FC">
            <w:pPr>
              <w:widowControl w:val="0"/>
              <w:autoSpaceDE w:val="0"/>
              <w:autoSpaceDN w:val="0"/>
              <w:adjustRightInd w:val="0"/>
              <w:spacing w:before="0" w:after="0" w:line="276" w:lineRule="auto"/>
              <w:jc w:val="center"/>
              <w:rPr>
                <w:sz w:val="20"/>
                <w:szCs w:val="20"/>
              </w:rPr>
            </w:pPr>
            <w:r>
              <w:rPr>
                <w:sz w:val="20"/>
                <w:szCs w:val="20"/>
              </w:rPr>
              <w:t>Prop. Viv. Vacía × año</w:t>
            </w:r>
          </w:p>
        </w:tc>
        <w:tc>
          <w:tcPr>
            <w:tcW w:w="1873" w:type="dxa"/>
            <w:tcBorders>
              <w:top w:val="nil"/>
              <w:left w:val="nil"/>
              <w:bottom w:val="nil"/>
              <w:right w:val="nil"/>
            </w:tcBorders>
          </w:tcPr>
          <w:p w14:paraId="12B6B16C" w14:textId="7A2A7F77" w:rsidR="00B555FC" w:rsidRPr="00526E2E" w:rsidRDefault="00B555FC" w:rsidP="00B555FC">
            <w:pPr>
              <w:widowControl w:val="0"/>
              <w:autoSpaceDE w:val="0"/>
              <w:autoSpaceDN w:val="0"/>
              <w:adjustRightInd w:val="0"/>
              <w:spacing w:before="0" w:after="0" w:line="276" w:lineRule="auto"/>
              <w:jc w:val="center"/>
              <w:rPr>
                <w:sz w:val="20"/>
                <w:szCs w:val="20"/>
              </w:rPr>
            </w:pPr>
            <w:r>
              <w:rPr>
                <w:sz w:val="20"/>
                <w:szCs w:val="20"/>
              </w:rPr>
              <w:t xml:space="preserve">       -0,000   </w:t>
            </w:r>
          </w:p>
        </w:tc>
        <w:tc>
          <w:tcPr>
            <w:tcW w:w="1873" w:type="dxa"/>
            <w:tcBorders>
              <w:top w:val="nil"/>
              <w:left w:val="nil"/>
              <w:bottom w:val="nil"/>
              <w:right w:val="nil"/>
            </w:tcBorders>
          </w:tcPr>
          <w:p w14:paraId="30C153BB" w14:textId="7A4BA345" w:rsidR="00B555FC" w:rsidRPr="00526E2E" w:rsidRDefault="00B555FC" w:rsidP="00B555FC">
            <w:pPr>
              <w:widowControl w:val="0"/>
              <w:autoSpaceDE w:val="0"/>
              <w:autoSpaceDN w:val="0"/>
              <w:adjustRightInd w:val="0"/>
              <w:spacing w:before="0" w:after="0" w:line="276" w:lineRule="auto"/>
              <w:jc w:val="center"/>
              <w:rPr>
                <w:sz w:val="20"/>
                <w:szCs w:val="20"/>
              </w:rPr>
            </w:pPr>
            <w:r>
              <w:rPr>
                <w:sz w:val="20"/>
                <w:szCs w:val="20"/>
              </w:rPr>
              <w:t xml:space="preserve">                </w:t>
            </w:r>
          </w:p>
        </w:tc>
      </w:tr>
      <w:tr w:rsidR="00B555FC" w:rsidRPr="0093195E" w14:paraId="771574D4" w14:textId="77777777" w:rsidTr="00B555FC">
        <w:tc>
          <w:tcPr>
            <w:tcW w:w="4395" w:type="dxa"/>
            <w:tcBorders>
              <w:top w:val="nil"/>
              <w:left w:val="nil"/>
              <w:bottom w:val="nil"/>
              <w:right w:val="nil"/>
            </w:tcBorders>
            <w:vAlign w:val="center"/>
          </w:tcPr>
          <w:p w14:paraId="1060F067" w14:textId="6A57552C" w:rsidR="00B555FC" w:rsidRPr="00526E2E" w:rsidRDefault="00B555FC" w:rsidP="00B555FC">
            <w:pPr>
              <w:widowControl w:val="0"/>
              <w:autoSpaceDE w:val="0"/>
              <w:autoSpaceDN w:val="0"/>
              <w:adjustRightInd w:val="0"/>
              <w:spacing w:before="0" w:after="0" w:line="276" w:lineRule="auto"/>
              <w:jc w:val="center"/>
              <w:rPr>
                <w:sz w:val="20"/>
                <w:szCs w:val="20"/>
              </w:rPr>
            </w:pPr>
          </w:p>
        </w:tc>
        <w:tc>
          <w:tcPr>
            <w:tcW w:w="1873" w:type="dxa"/>
            <w:tcBorders>
              <w:top w:val="nil"/>
              <w:left w:val="nil"/>
              <w:bottom w:val="nil"/>
              <w:right w:val="nil"/>
            </w:tcBorders>
          </w:tcPr>
          <w:p w14:paraId="2E0A1958" w14:textId="146BB35F" w:rsidR="00B555FC" w:rsidRPr="00526E2E" w:rsidRDefault="00B555FC" w:rsidP="00B555FC">
            <w:pPr>
              <w:widowControl w:val="0"/>
              <w:autoSpaceDE w:val="0"/>
              <w:autoSpaceDN w:val="0"/>
              <w:adjustRightInd w:val="0"/>
              <w:spacing w:before="0" w:after="0" w:line="276" w:lineRule="auto"/>
              <w:jc w:val="center"/>
              <w:rPr>
                <w:sz w:val="20"/>
                <w:szCs w:val="20"/>
              </w:rPr>
            </w:pPr>
            <w:r>
              <w:rPr>
                <w:sz w:val="20"/>
                <w:szCs w:val="20"/>
              </w:rPr>
              <w:t xml:space="preserve">      (0,000)   </w:t>
            </w:r>
          </w:p>
        </w:tc>
        <w:tc>
          <w:tcPr>
            <w:tcW w:w="1873" w:type="dxa"/>
            <w:tcBorders>
              <w:top w:val="nil"/>
              <w:left w:val="nil"/>
              <w:bottom w:val="nil"/>
              <w:right w:val="nil"/>
            </w:tcBorders>
          </w:tcPr>
          <w:p w14:paraId="71F354D7" w14:textId="4D9588F0" w:rsidR="00B555FC" w:rsidRPr="00526E2E" w:rsidRDefault="00B555FC" w:rsidP="00B555FC">
            <w:pPr>
              <w:widowControl w:val="0"/>
              <w:autoSpaceDE w:val="0"/>
              <w:autoSpaceDN w:val="0"/>
              <w:adjustRightInd w:val="0"/>
              <w:spacing w:before="0" w:after="0" w:line="276" w:lineRule="auto"/>
              <w:jc w:val="center"/>
              <w:rPr>
                <w:sz w:val="20"/>
                <w:szCs w:val="20"/>
              </w:rPr>
            </w:pPr>
            <w:r>
              <w:rPr>
                <w:sz w:val="20"/>
                <w:szCs w:val="20"/>
              </w:rPr>
              <w:t xml:space="preserve">                </w:t>
            </w:r>
          </w:p>
        </w:tc>
      </w:tr>
      <w:tr w:rsidR="00B555FC" w:rsidRPr="0093195E" w14:paraId="0D04B4A1" w14:textId="77777777" w:rsidTr="00B555FC">
        <w:trPr>
          <w:trHeight w:val="67"/>
        </w:trPr>
        <w:tc>
          <w:tcPr>
            <w:tcW w:w="4395" w:type="dxa"/>
            <w:tcBorders>
              <w:top w:val="nil"/>
              <w:left w:val="nil"/>
              <w:bottom w:val="nil"/>
              <w:right w:val="nil"/>
            </w:tcBorders>
            <w:vAlign w:val="center"/>
          </w:tcPr>
          <w:p w14:paraId="0D2FE759" w14:textId="2DC8DD2A" w:rsidR="00B555FC" w:rsidRPr="00526E2E" w:rsidRDefault="00B555FC" w:rsidP="00B555FC">
            <w:pPr>
              <w:widowControl w:val="0"/>
              <w:autoSpaceDE w:val="0"/>
              <w:autoSpaceDN w:val="0"/>
              <w:adjustRightInd w:val="0"/>
              <w:spacing w:before="0" w:after="0" w:line="276" w:lineRule="auto"/>
              <w:jc w:val="center"/>
              <w:rPr>
                <w:sz w:val="20"/>
                <w:szCs w:val="20"/>
              </w:rPr>
            </w:pPr>
            <w:r>
              <w:rPr>
                <w:sz w:val="20"/>
                <w:szCs w:val="20"/>
              </w:rPr>
              <w:t>Prop. Viv. Alquiler × año</w:t>
            </w:r>
          </w:p>
        </w:tc>
        <w:tc>
          <w:tcPr>
            <w:tcW w:w="1873" w:type="dxa"/>
            <w:tcBorders>
              <w:top w:val="nil"/>
              <w:left w:val="nil"/>
              <w:bottom w:val="nil"/>
              <w:right w:val="nil"/>
            </w:tcBorders>
          </w:tcPr>
          <w:p w14:paraId="45438DA5" w14:textId="0CCFF237" w:rsidR="00B555FC" w:rsidRPr="00526E2E" w:rsidRDefault="00B555FC" w:rsidP="00B555FC">
            <w:pPr>
              <w:widowControl w:val="0"/>
              <w:autoSpaceDE w:val="0"/>
              <w:autoSpaceDN w:val="0"/>
              <w:adjustRightInd w:val="0"/>
              <w:spacing w:before="0" w:after="0" w:line="276" w:lineRule="auto"/>
              <w:jc w:val="center"/>
              <w:rPr>
                <w:sz w:val="20"/>
                <w:szCs w:val="20"/>
              </w:rPr>
            </w:pPr>
            <w:r>
              <w:rPr>
                <w:sz w:val="20"/>
                <w:szCs w:val="20"/>
              </w:rPr>
              <w:t xml:space="preserve">       -0,000   </w:t>
            </w:r>
          </w:p>
        </w:tc>
        <w:tc>
          <w:tcPr>
            <w:tcW w:w="1873" w:type="dxa"/>
            <w:tcBorders>
              <w:top w:val="nil"/>
              <w:left w:val="nil"/>
              <w:bottom w:val="nil"/>
              <w:right w:val="nil"/>
            </w:tcBorders>
          </w:tcPr>
          <w:p w14:paraId="01CAFE41" w14:textId="179E9FA2" w:rsidR="00B555FC" w:rsidRPr="00526E2E" w:rsidRDefault="00B555FC" w:rsidP="00B555FC">
            <w:pPr>
              <w:widowControl w:val="0"/>
              <w:autoSpaceDE w:val="0"/>
              <w:autoSpaceDN w:val="0"/>
              <w:adjustRightInd w:val="0"/>
              <w:spacing w:before="0" w:after="0" w:line="276" w:lineRule="auto"/>
              <w:jc w:val="center"/>
              <w:rPr>
                <w:sz w:val="20"/>
                <w:szCs w:val="20"/>
              </w:rPr>
            </w:pPr>
            <w:r>
              <w:rPr>
                <w:sz w:val="20"/>
                <w:szCs w:val="20"/>
              </w:rPr>
              <w:t xml:space="preserve">                </w:t>
            </w:r>
          </w:p>
        </w:tc>
      </w:tr>
      <w:tr w:rsidR="00B555FC" w:rsidRPr="0093195E" w14:paraId="6BD2E23E" w14:textId="77777777" w:rsidTr="00B555FC">
        <w:tc>
          <w:tcPr>
            <w:tcW w:w="4395" w:type="dxa"/>
            <w:tcBorders>
              <w:top w:val="nil"/>
              <w:left w:val="nil"/>
              <w:right w:val="nil"/>
            </w:tcBorders>
            <w:vAlign w:val="center"/>
          </w:tcPr>
          <w:p w14:paraId="08924C33" w14:textId="3ACA7F85" w:rsidR="00B555FC" w:rsidRPr="00526E2E" w:rsidRDefault="00B555FC" w:rsidP="00B555FC">
            <w:pPr>
              <w:widowControl w:val="0"/>
              <w:autoSpaceDE w:val="0"/>
              <w:autoSpaceDN w:val="0"/>
              <w:adjustRightInd w:val="0"/>
              <w:spacing w:before="0" w:after="0" w:line="276" w:lineRule="auto"/>
              <w:jc w:val="center"/>
              <w:rPr>
                <w:sz w:val="20"/>
                <w:szCs w:val="20"/>
              </w:rPr>
            </w:pPr>
          </w:p>
        </w:tc>
        <w:tc>
          <w:tcPr>
            <w:tcW w:w="1873" w:type="dxa"/>
            <w:tcBorders>
              <w:top w:val="nil"/>
              <w:left w:val="nil"/>
              <w:right w:val="nil"/>
            </w:tcBorders>
          </w:tcPr>
          <w:p w14:paraId="550B9576" w14:textId="2FA8A918" w:rsidR="00B555FC" w:rsidRPr="00526E2E" w:rsidRDefault="00B555FC" w:rsidP="00B555FC">
            <w:pPr>
              <w:widowControl w:val="0"/>
              <w:autoSpaceDE w:val="0"/>
              <w:autoSpaceDN w:val="0"/>
              <w:adjustRightInd w:val="0"/>
              <w:spacing w:before="0" w:after="0" w:line="276" w:lineRule="auto"/>
              <w:jc w:val="center"/>
              <w:rPr>
                <w:sz w:val="20"/>
                <w:szCs w:val="20"/>
              </w:rPr>
            </w:pPr>
            <w:r>
              <w:rPr>
                <w:sz w:val="20"/>
                <w:szCs w:val="20"/>
              </w:rPr>
              <w:t xml:space="preserve">      (0,000)   </w:t>
            </w:r>
          </w:p>
        </w:tc>
        <w:tc>
          <w:tcPr>
            <w:tcW w:w="1873" w:type="dxa"/>
            <w:tcBorders>
              <w:top w:val="nil"/>
              <w:left w:val="nil"/>
              <w:right w:val="nil"/>
            </w:tcBorders>
          </w:tcPr>
          <w:p w14:paraId="6F81ED7B" w14:textId="2A81A01F" w:rsidR="00B555FC" w:rsidRPr="00526E2E" w:rsidRDefault="00B555FC" w:rsidP="00B555FC">
            <w:pPr>
              <w:widowControl w:val="0"/>
              <w:autoSpaceDE w:val="0"/>
              <w:autoSpaceDN w:val="0"/>
              <w:adjustRightInd w:val="0"/>
              <w:spacing w:before="0" w:after="0" w:line="276" w:lineRule="auto"/>
              <w:jc w:val="center"/>
              <w:rPr>
                <w:sz w:val="20"/>
                <w:szCs w:val="20"/>
              </w:rPr>
            </w:pPr>
            <w:r>
              <w:rPr>
                <w:sz w:val="20"/>
                <w:szCs w:val="20"/>
              </w:rPr>
              <w:t xml:space="preserve">                </w:t>
            </w:r>
          </w:p>
        </w:tc>
      </w:tr>
      <w:tr w:rsidR="00B555FC" w:rsidRPr="0093195E" w14:paraId="68DD3646" w14:textId="77777777" w:rsidTr="00B555FC">
        <w:tc>
          <w:tcPr>
            <w:tcW w:w="4395" w:type="dxa"/>
            <w:tcBorders>
              <w:top w:val="nil"/>
              <w:left w:val="nil"/>
              <w:bottom w:val="nil"/>
              <w:right w:val="nil"/>
            </w:tcBorders>
            <w:vAlign w:val="center"/>
          </w:tcPr>
          <w:p w14:paraId="143E65DA" w14:textId="0C02E0B2" w:rsidR="00B555FC" w:rsidRPr="00526E2E" w:rsidRDefault="00B555FC" w:rsidP="00B555FC">
            <w:pPr>
              <w:widowControl w:val="0"/>
              <w:autoSpaceDE w:val="0"/>
              <w:autoSpaceDN w:val="0"/>
              <w:adjustRightInd w:val="0"/>
              <w:spacing w:before="0" w:after="0" w:line="276" w:lineRule="auto"/>
              <w:jc w:val="center"/>
              <w:rPr>
                <w:sz w:val="20"/>
                <w:szCs w:val="20"/>
              </w:rPr>
            </w:pPr>
            <w:r>
              <w:rPr>
                <w:sz w:val="20"/>
                <w:szCs w:val="20"/>
              </w:rPr>
              <w:t>Gran ciudad × año</w:t>
            </w:r>
          </w:p>
        </w:tc>
        <w:tc>
          <w:tcPr>
            <w:tcW w:w="1873" w:type="dxa"/>
            <w:tcBorders>
              <w:top w:val="nil"/>
              <w:left w:val="nil"/>
              <w:bottom w:val="nil"/>
              <w:right w:val="nil"/>
            </w:tcBorders>
          </w:tcPr>
          <w:p w14:paraId="13318BA4" w14:textId="66E1DA13" w:rsidR="00B555FC" w:rsidRPr="00526E2E" w:rsidRDefault="00B555FC" w:rsidP="00B555FC">
            <w:pPr>
              <w:widowControl w:val="0"/>
              <w:autoSpaceDE w:val="0"/>
              <w:autoSpaceDN w:val="0"/>
              <w:adjustRightInd w:val="0"/>
              <w:spacing w:before="0" w:after="0" w:line="276" w:lineRule="auto"/>
              <w:jc w:val="center"/>
              <w:rPr>
                <w:sz w:val="20"/>
                <w:szCs w:val="20"/>
              </w:rPr>
            </w:pPr>
            <w:r>
              <w:rPr>
                <w:sz w:val="20"/>
                <w:szCs w:val="20"/>
              </w:rPr>
              <w:t xml:space="preserve">        0,000   </w:t>
            </w:r>
          </w:p>
        </w:tc>
        <w:tc>
          <w:tcPr>
            <w:tcW w:w="1873" w:type="dxa"/>
            <w:tcBorders>
              <w:top w:val="nil"/>
              <w:left w:val="nil"/>
              <w:bottom w:val="nil"/>
              <w:right w:val="nil"/>
            </w:tcBorders>
          </w:tcPr>
          <w:p w14:paraId="38D6234E" w14:textId="3432CC75" w:rsidR="00B555FC" w:rsidRPr="00526E2E" w:rsidRDefault="00B555FC" w:rsidP="00B555FC">
            <w:pPr>
              <w:widowControl w:val="0"/>
              <w:autoSpaceDE w:val="0"/>
              <w:autoSpaceDN w:val="0"/>
              <w:adjustRightInd w:val="0"/>
              <w:spacing w:before="0" w:after="0" w:line="276" w:lineRule="auto"/>
              <w:jc w:val="center"/>
              <w:rPr>
                <w:sz w:val="20"/>
                <w:szCs w:val="20"/>
              </w:rPr>
            </w:pPr>
            <w:r>
              <w:rPr>
                <w:sz w:val="20"/>
                <w:szCs w:val="20"/>
              </w:rPr>
              <w:t xml:space="preserve">                </w:t>
            </w:r>
          </w:p>
        </w:tc>
      </w:tr>
      <w:tr w:rsidR="00B555FC" w:rsidRPr="0093195E" w14:paraId="510EF882" w14:textId="77777777" w:rsidTr="00B555FC">
        <w:tc>
          <w:tcPr>
            <w:tcW w:w="4395" w:type="dxa"/>
            <w:tcBorders>
              <w:top w:val="nil"/>
              <w:left w:val="nil"/>
              <w:right w:val="nil"/>
            </w:tcBorders>
            <w:vAlign w:val="center"/>
          </w:tcPr>
          <w:p w14:paraId="0977FF17" w14:textId="4922A091" w:rsidR="00B555FC" w:rsidRPr="00526E2E" w:rsidRDefault="00B555FC" w:rsidP="00B555FC">
            <w:pPr>
              <w:widowControl w:val="0"/>
              <w:autoSpaceDE w:val="0"/>
              <w:autoSpaceDN w:val="0"/>
              <w:adjustRightInd w:val="0"/>
              <w:spacing w:before="0" w:after="0" w:line="276" w:lineRule="auto"/>
              <w:jc w:val="center"/>
              <w:rPr>
                <w:sz w:val="20"/>
                <w:szCs w:val="20"/>
              </w:rPr>
            </w:pPr>
          </w:p>
        </w:tc>
        <w:tc>
          <w:tcPr>
            <w:tcW w:w="1873" w:type="dxa"/>
            <w:tcBorders>
              <w:top w:val="nil"/>
              <w:left w:val="nil"/>
              <w:right w:val="nil"/>
            </w:tcBorders>
          </w:tcPr>
          <w:p w14:paraId="3F68D248" w14:textId="716C4939" w:rsidR="00B555FC" w:rsidRPr="00526E2E" w:rsidRDefault="00B555FC" w:rsidP="00B555FC">
            <w:pPr>
              <w:widowControl w:val="0"/>
              <w:autoSpaceDE w:val="0"/>
              <w:autoSpaceDN w:val="0"/>
              <w:adjustRightInd w:val="0"/>
              <w:spacing w:before="0" w:after="0" w:line="276" w:lineRule="auto"/>
              <w:jc w:val="center"/>
              <w:rPr>
                <w:sz w:val="20"/>
                <w:szCs w:val="20"/>
              </w:rPr>
            </w:pPr>
            <w:r>
              <w:rPr>
                <w:sz w:val="20"/>
                <w:szCs w:val="20"/>
              </w:rPr>
              <w:t xml:space="preserve">      (0,000)   </w:t>
            </w:r>
          </w:p>
        </w:tc>
        <w:tc>
          <w:tcPr>
            <w:tcW w:w="1873" w:type="dxa"/>
            <w:tcBorders>
              <w:top w:val="nil"/>
              <w:left w:val="nil"/>
              <w:right w:val="nil"/>
            </w:tcBorders>
          </w:tcPr>
          <w:p w14:paraId="5B81B8CC" w14:textId="1056A7E9" w:rsidR="00B555FC" w:rsidRPr="00526E2E" w:rsidRDefault="00B555FC" w:rsidP="00B555FC">
            <w:pPr>
              <w:widowControl w:val="0"/>
              <w:autoSpaceDE w:val="0"/>
              <w:autoSpaceDN w:val="0"/>
              <w:adjustRightInd w:val="0"/>
              <w:spacing w:before="0" w:after="0" w:line="276" w:lineRule="auto"/>
              <w:jc w:val="center"/>
              <w:rPr>
                <w:sz w:val="20"/>
                <w:szCs w:val="20"/>
              </w:rPr>
            </w:pPr>
            <w:r>
              <w:rPr>
                <w:sz w:val="20"/>
                <w:szCs w:val="20"/>
              </w:rPr>
              <w:t xml:space="preserve">                </w:t>
            </w:r>
          </w:p>
        </w:tc>
      </w:tr>
      <w:tr w:rsidR="00B555FC" w:rsidRPr="0093195E" w14:paraId="736B1844" w14:textId="77777777" w:rsidTr="00B555FC">
        <w:tc>
          <w:tcPr>
            <w:tcW w:w="4395" w:type="dxa"/>
            <w:tcBorders>
              <w:top w:val="nil"/>
              <w:left w:val="nil"/>
              <w:right w:val="nil"/>
            </w:tcBorders>
            <w:vAlign w:val="center"/>
          </w:tcPr>
          <w:p w14:paraId="629BC601" w14:textId="516B8CA6" w:rsidR="00B555FC" w:rsidRPr="00526E2E" w:rsidRDefault="00B555FC" w:rsidP="00B555FC">
            <w:pPr>
              <w:widowControl w:val="0"/>
              <w:autoSpaceDE w:val="0"/>
              <w:autoSpaceDN w:val="0"/>
              <w:adjustRightInd w:val="0"/>
              <w:spacing w:before="0" w:after="0" w:line="276" w:lineRule="auto"/>
              <w:jc w:val="center"/>
              <w:rPr>
                <w:sz w:val="20"/>
                <w:szCs w:val="20"/>
              </w:rPr>
            </w:pPr>
            <w:r>
              <w:rPr>
                <w:sz w:val="20"/>
                <w:szCs w:val="20"/>
              </w:rPr>
              <w:t xml:space="preserve">Longitud costa (100 km) × año</w:t>
            </w:r>
          </w:p>
        </w:tc>
        <w:tc>
          <w:tcPr>
            <w:tcW w:w="1873" w:type="dxa"/>
            <w:tcBorders>
              <w:top w:val="nil"/>
              <w:left w:val="nil"/>
              <w:right w:val="nil"/>
            </w:tcBorders>
          </w:tcPr>
          <w:p w14:paraId="4F2BBD28" w14:textId="1C4F3070" w:rsidR="00B555FC" w:rsidRPr="00526E2E" w:rsidRDefault="00B555FC" w:rsidP="00B555FC">
            <w:pPr>
              <w:widowControl w:val="0"/>
              <w:autoSpaceDE w:val="0"/>
              <w:autoSpaceDN w:val="0"/>
              <w:adjustRightInd w:val="0"/>
              <w:spacing w:before="0" w:after="0" w:line="276" w:lineRule="auto"/>
              <w:jc w:val="center"/>
              <w:rPr>
                <w:sz w:val="20"/>
                <w:szCs w:val="20"/>
              </w:rPr>
            </w:pPr>
            <w:r>
              <w:rPr>
                <w:sz w:val="20"/>
                <w:szCs w:val="20"/>
              </w:rPr>
              <w:t xml:space="preserve">       -0,000*  </w:t>
            </w:r>
          </w:p>
        </w:tc>
        <w:tc>
          <w:tcPr>
            <w:tcW w:w="1873" w:type="dxa"/>
            <w:tcBorders>
              <w:top w:val="nil"/>
              <w:left w:val="nil"/>
              <w:right w:val="nil"/>
            </w:tcBorders>
          </w:tcPr>
          <w:p w14:paraId="0D07F34D" w14:textId="6AE8C827" w:rsidR="00B555FC" w:rsidRPr="00526E2E" w:rsidRDefault="00B555FC" w:rsidP="00B555FC">
            <w:pPr>
              <w:widowControl w:val="0"/>
              <w:autoSpaceDE w:val="0"/>
              <w:autoSpaceDN w:val="0"/>
              <w:adjustRightInd w:val="0"/>
              <w:spacing w:before="0" w:after="0" w:line="276" w:lineRule="auto"/>
              <w:jc w:val="center"/>
              <w:rPr>
                <w:sz w:val="20"/>
                <w:szCs w:val="20"/>
              </w:rPr>
            </w:pPr>
            <w:r>
              <w:rPr>
                <w:sz w:val="20"/>
                <w:szCs w:val="20"/>
              </w:rPr>
              <w:t xml:space="preserve">                </w:t>
            </w:r>
          </w:p>
        </w:tc>
      </w:tr>
      <w:tr w:rsidR="00B555FC" w:rsidRPr="0093195E" w14:paraId="3FE87980" w14:textId="77777777" w:rsidTr="00B555FC">
        <w:tc>
          <w:tcPr>
            <w:tcW w:w="4395" w:type="dxa"/>
            <w:tcBorders>
              <w:top w:val="nil"/>
              <w:left w:val="nil"/>
              <w:bottom w:val="nil"/>
              <w:right w:val="nil"/>
            </w:tcBorders>
            <w:vAlign w:val="center"/>
          </w:tcPr>
          <w:p w14:paraId="57573779" w14:textId="77777777" w:rsidR="00B555FC" w:rsidRPr="00526E2E" w:rsidRDefault="00B555FC" w:rsidP="00B555FC">
            <w:pPr>
              <w:widowControl w:val="0"/>
              <w:autoSpaceDE w:val="0"/>
              <w:autoSpaceDN w:val="0"/>
              <w:adjustRightInd w:val="0"/>
              <w:spacing w:before="0" w:after="0" w:line="276" w:lineRule="auto"/>
              <w:jc w:val="center"/>
              <w:rPr>
                <w:sz w:val="20"/>
                <w:szCs w:val="20"/>
              </w:rPr>
            </w:pPr>
          </w:p>
        </w:tc>
        <w:tc>
          <w:tcPr>
            <w:tcW w:w="1873" w:type="dxa"/>
            <w:tcBorders>
              <w:top w:val="nil"/>
              <w:left w:val="nil"/>
              <w:bottom w:val="nil"/>
              <w:right w:val="nil"/>
            </w:tcBorders>
          </w:tcPr>
          <w:p w14:paraId="28D9193E" w14:textId="56DEECA5" w:rsidR="00B555FC" w:rsidRPr="00526E2E" w:rsidRDefault="00B555FC" w:rsidP="00B555FC">
            <w:pPr>
              <w:widowControl w:val="0"/>
              <w:autoSpaceDE w:val="0"/>
              <w:autoSpaceDN w:val="0"/>
              <w:adjustRightInd w:val="0"/>
              <w:spacing w:before="0" w:after="0" w:line="276" w:lineRule="auto"/>
              <w:jc w:val="center"/>
              <w:rPr>
                <w:sz w:val="20"/>
                <w:szCs w:val="20"/>
              </w:rPr>
            </w:pPr>
            <w:r>
              <w:rPr>
                <w:sz w:val="20"/>
                <w:szCs w:val="20"/>
              </w:rPr>
              <w:t xml:space="preserve">      (0,000)   </w:t>
            </w:r>
          </w:p>
        </w:tc>
        <w:tc>
          <w:tcPr>
            <w:tcW w:w="1873" w:type="dxa"/>
            <w:tcBorders>
              <w:top w:val="nil"/>
              <w:left w:val="nil"/>
              <w:bottom w:val="nil"/>
              <w:right w:val="nil"/>
            </w:tcBorders>
          </w:tcPr>
          <w:p w14:paraId="47F7FBF7" w14:textId="3525ABFB" w:rsidR="00B555FC" w:rsidRPr="00526E2E" w:rsidRDefault="00B555FC" w:rsidP="00B555FC">
            <w:pPr>
              <w:widowControl w:val="0"/>
              <w:autoSpaceDE w:val="0"/>
              <w:autoSpaceDN w:val="0"/>
              <w:adjustRightInd w:val="0"/>
              <w:spacing w:before="0" w:after="0" w:line="276" w:lineRule="auto"/>
              <w:jc w:val="center"/>
              <w:rPr>
                <w:sz w:val="20"/>
                <w:szCs w:val="20"/>
              </w:rPr>
            </w:pPr>
            <w:r>
              <w:rPr>
                <w:sz w:val="20"/>
                <w:szCs w:val="20"/>
              </w:rPr>
              <w:t xml:space="preserve">                </w:t>
            </w:r>
          </w:p>
        </w:tc>
      </w:tr>
      <w:tr w:rsidR="00B555FC" w:rsidRPr="0093195E" w14:paraId="2D59EB9A" w14:textId="77777777" w:rsidTr="00B555FC">
        <w:tc>
          <w:tcPr>
            <w:tcW w:w="4395" w:type="dxa"/>
            <w:tcBorders>
              <w:top w:val="nil"/>
              <w:left w:val="nil"/>
              <w:bottom w:val="nil"/>
              <w:right w:val="nil"/>
            </w:tcBorders>
            <w:vAlign w:val="center"/>
          </w:tcPr>
          <w:p w14:paraId="499394D1" w14:textId="67C8D801" w:rsidR="00B555FC" w:rsidRPr="00526E2E" w:rsidRDefault="00B555FC" w:rsidP="00B555FC">
            <w:pPr>
              <w:widowControl w:val="0"/>
              <w:autoSpaceDE w:val="0"/>
              <w:autoSpaceDN w:val="0"/>
              <w:adjustRightInd w:val="0"/>
              <w:spacing w:before="0" w:after="0" w:line="276" w:lineRule="auto"/>
              <w:jc w:val="center"/>
              <w:rPr>
                <w:sz w:val="20"/>
                <w:szCs w:val="20"/>
              </w:rPr>
            </w:pPr>
            <w:commentRangeStart w:id="48"/>
            <w:r>
              <w:rPr>
                <w:sz w:val="20"/>
                <w:szCs w:val="20"/>
              </w:rPr>
              <w:t xml:space="preserve">Constante</w:t>
            </w:r>
            <w:commentRangeEnd w:id="48"/>
            <w:r>
              <w:rPr>
                <w:rStyle w:val="CommentReference"/>
              </w:rPr>
              <w:commentReference w:id="48"/>
            </w:r>
          </w:p>
        </w:tc>
        <w:tc>
          <w:tcPr>
            <w:tcW w:w="1873" w:type="dxa"/>
            <w:tcBorders>
              <w:top w:val="nil"/>
              <w:left w:val="nil"/>
              <w:bottom w:val="nil"/>
              <w:right w:val="nil"/>
            </w:tcBorders>
          </w:tcPr>
          <w:p w14:paraId="6E5D0DA8" w14:textId="67A76BAE" w:rsidR="00B555FC" w:rsidRPr="00526E2E" w:rsidRDefault="00B555FC" w:rsidP="00B555FC">
            <w:pPr>
              <w:widowControl w:val="0"/>
              <w:autoSpaceDE w:val="0"/>
              <w:autoSpaceDN w:val="0"/>
              <w:adjustRightInd w:val="0"/>
              <w:spacing w:before="0" w:after="0" w:line="276" w:lineRule="auto"/>
              <w:jc w:val="center"/>
              <w:rPr>
                <w:sz w:val="20"/>
                <w:szCs w:val="20"/>
              </w:rPr>
            </w:pPr>
            <w:r>
              <w:rPr>
                <w:sz w:val="20"/>
                <w:szCs w:val="20"/>
              </w:rPr>
              <w:t xml:space="preserve">       -0,208   </w:t>
            </w:r>
          </w:p>
        </w:tc>
        <w:tc>
          <w:tcPr>
            <w:tcW w:w="1873" w:type="dxa"/>
            <w:tcBorders>
              <w:top w:val="nil"/>
              <w:left w:val="nil"/>
              <w:bottom w:val="nil"/>
              <w:right w:val="nil"/>
            </w:tcBorders>
          </w:tcPr>
          <w:p w14:paraId="3DC10053" w14:textId="16114401" w:rsidR="00B555FC" w:rsidRPr="00526E2E" w:rsidRDefault="00B555FC" w:rsidP="00B555FC">
            <w:pPr>
              <w:widowControl w:val="0"/>
              <w:autoSpaceDE w:val="0"/>
              <w:autoSpaceDN w:val="0"/>
              <w:adjustRightInd w:val="0"/>
              <w:spacing w:before="0" w:after="0" w:line="276" w:lineRule="auto"/>
              <w:jc w:val="center"/>
              <w:rPr>
                <w:sz w:val="20"/>
                <w:szCs w:val="20"/>
              </w:rPr>
            </w:pPr>
            <w:r>
              <w:rPr>
                <w:sz w:val="20"/>
                <w:szCs w:val="20"/>
              </w:rPr>
              <w:t xml:space="preserve">        0,002***</w:t>
            </w:r>
          </w:p>
        </w:tc>
      </w:tr>
      <w:tr w:rsidR="00B555FC" w:rsidRPr="0093195E" w14:paraId="567CD718" w14:textId="77777777" w:rsidTr="00B555FC">
        <w:tc>
          <w:tcPr>
            <w:tcW w:w="4395" w:type="dxa"/>
            <w:tcBorders>
              <w:top w:val="nil"/>
              <w:left w:val="nil"/>
              <w:bottom w:val="nil"/>
              <w:right w:val="nil"/>
            </w:tcBorders>
            <w:vAlign w:val="center"/>
          </w:tcPr>
          <w:p w14:paraId="381F87B4" w14:textId="77777777" w:rsidR="00B555FC" w:rsidRPr="00526E2E" w:rsidRDefault="00B555FC" w:rsidP="00B555FC">
            <w:pPr>
              <w:widowControl w:val="0"/>
              <w:autoSpaceDE w:val="0"/>
              <w:autoSpaceDN w:val="0"/>
              <w:adjustRightInd w:val="0"/>
              <w:spacing w:before="0" w:after="0" w:line="276" w:lineRule="auto"/>
              <w:jc w:val="center"/>
              <w:rPr>
                <w:sz w:val="20"/>
                <w:szCs w:val="20"/>
              </w:rPr>
            </w:pPr>
          </w:p>
        </w:tc>
        <w:tc>
          <w:tcPr>
            <w:tcW w:w="1873" w:type="dxa"/>
            <w:tcBorders>
              <w:top w:val="nil"/>
              <w:left w:val="nil"/>
              <w:bottom w:val="nil"/>
              <w:right w:val="nil"/>
            </w:tcBorders>
          </w:tcPr>
          <w:p w14:paraId="68C8BC12" w14:textId="24CAAE8C" w:rsidR="00B555FC" w:rsidRPr="00526E2E" w:rsidRDefault="00B555FC" w:rsidP="00B555FC">
            <w:pPr>
              <w:widowControl w:val="0"/>
              <w:autoSpaceDE w:val="0"/>
              <w:autoSpaceDN w:val="0"/>
              <w:adjustRightInd w:val="0"/>
              <w:spacing w:before="0" w:after="0" w:line="276" w:lineRule="auto"/>
              <w:jc w:val="center"/>
              <w:rPr>
                <w:sz w:val="20"/>
                <w:szCs w:val="20"/>
              </w:rPr>
            </w:pPr>
            <w:r>
              <w:rPr>
                <w:sz w:val="20"/>
                <w:szCs w:val="20"/>
              </w:rPr>
              <w:t xml:space="preserve">      (1,736)   </w:t>
            </w:r>
          </w:p>
        </w:tc>
        <w:tc>
          <w:tcPr>
            <w:tcW w:w="1873" w:type="dxa"/>
            <w:tcBorders>
              <w:top w:val="nil"/>
              <w:left w:val="nil"/>
              <w:bottom w:val="nil"/>
              <w:right w:val="nil"/>
            </w:tcBorders>
          </w:tcPr>
          <w:p w14:paraId="2CA5CBCC" w14:textId="52267659" w:rsidR="00B555FC" w:rsidRPr="00526E2E" w:rsidRDefault="00B555FC" w:rsidP="00B555FC">
            <w:pPr>
              <w:widowControl w:val="0"/>
              <w:autoSpaceDE w:val="0"/>
              <w:autoSpaceDN w:val="0"/>
              <w:adjustRightInd w:val="0"/>
              <w:spacing w:before="0" w:after="0" w:line="276" w:lineRule="auto"/>
              <w:jc w:val="center"/>
              <w:rPr>
                <w:sz w:val="20"/>
                <w:szCs w:val="20"/>
              </w:rPr>
            </w:pPr>
            <w:r>
              <w:rPr>
                <w:sz w:val="20"/>
                <w:szCs w:val="20"/>
              </w:rPr>
              <w:t xml:space="preserve">      (0,001)   </w:t>
            </w:r>
          </w:p>
        </w:tc>
      </w:tr>
      <w:tr w:rsidR="00B555FC" w:rsidRPr="0093195E" w14:paraId="74994CAD" w14:textId="77777777" w:rsidTr="00B555FC">
        <w:tc>
          <w:tcPr>
            <w:tcW w:w="4395" w:type="dxa"/>
            <w:tcBorders>
              <w:top w:val="nil"/>
              <w:left w:val="nil"/>
              <w:bottom w:val="nil"/>
              <w:right w:val="nil"/>
            </w:tcBorders>
            <w:vAlign w:val="center"/>
          </w:tcPr>
          <w:p w14:paraId="3FD2D35C" w14:textId="77777777" w:rsidR="00B555FC" w:rsidRPr="00526E2E" w:rsidRDefault="00B555FC" w:rsidP="00B555FC">
            <w:pPr>
              <w:widowControl w:val="0"/>
              <w:autoSpaceDE w:val="0"/>
              <w:autoSpaceDN w:val="0"/>
              <w:adjustRightInd w:val="0"/>
              <w:spacing w:before="0" w:after="0" w:line="276" w:lineRule="auto"/>
              <w:jc w:val="center"/>
              <w:rPr>
                <w:sz w:val="20"/>
                <w:szCs w:val="20"/>
              </w:rPr>
            </w:pPr>
          </w:p>
        </w:tc>
        <w:tc>
          <w:tcPr>
            <w:tcW w:w="1873" w:type="dxa"/>
            <w:tcBorders>
              <w:top w:val="nil"/>
              <w:left w:val="nil"/>
              <w:bottom w:val="nil"/>
              <w:right w:val="nil"/>
            </w:tcBorders>
          </w:tcPr>
          <w:p w14:paraId="0A9AF4B0" w14:textId="77777777" w:rsidR="00B555FC" w:rsidRPr="00526E2E" w:rsidRDefault="00B555FC" w:rsidP="00B555FC">
            <w:pPr>
              <w:widowControl w:val="0"/>
              <w:autoSpaceDE w:val="0"/>
              <w:autoSpaceDN w:val="0"/>
              <w:adjustRightInd w:val="0"/>
              <w:spacing w:before="0" w:after="0" w:line="276" w:lineRule="auto"/>
              <w:jc w:val="center"/>
              <w:rPr>
                <w:sz w:val="20"/>
                <w:szCs w:val="20"/>
              </w:rPr>
            </w:pPr>
          </w:p>
        </w:tc>
        <w:tc>
          <w:tcPr>
            <w:tcW w:w="1873" w:type="dxa"/>
            <w:tcBorders>
              <w:top w:val="nil"/>
              <w:left w:val="nil"/>
              <w:bottom w:val="nil"/>
              <w:right w:val="nil"/>
            </w:tcBorders>
          </w:tcPr>
          <w:p w14:paraId="160344A5" w14:textId="2E6934A6" w:rsidR="00B555FC" w:rsidRPr="00526E2E" w:rsidRDefault="00B555FC" w:rsidP="00B555FC">
            <w:pPr>
              <w:widowControl w:val="0"/>
              <w:autoSpaceDE w:val="0"/>
              <w:autoSpaceDN w:val="0"/>
              <w:adjustRightInd w:val="0"/>
              <w:spacing w:before="0" w:after="0" w:line="276" w:lineRule="auto"/>
              <w:jc w:val="center"/>
              <w:rPr>
                <w:sz w:val="20"/>
                <w:szCs w:val="20"/>
              </w:rPr>
            </w:pPr>
            <w:r>
              <w:rPr>
                <w:sz w:val="20"/>
                <w:szCs w:val="20"/>
              </w:rPr>
              <w:t xml:space="preserve">        </w:t>
            </w:r>
          </w:p>
        </w:tc>
      </w:tr>
      <w:tr w:rsidR="00B555FC" w:rsidRPr="0093195E" w14:paraId="7EF736B3" w14:textId="77777777" w:rsidTr="00B555FC">
        <w:tc>
          <w:tcPr>
            <w:tcW w:w="4395" w:type="dxa"/>
            <w:tcBorders>
              <w:top w:val="nil"/>
              <w:left w:val="nil"/>
              <w:bottom w:val="nil"/>
              <w:right w:val="nil"/>
            </w:tcBorders>
            <w:vAlign w:val="center"/>
          </w:tcPr>
          <w:p w14:paraId="61D00FBE" w14:textId="038FB66B" w:rsidR="00B555FC" w:rsidRPr="00526E2E" w:rsidRDefault="00B555FC" w:rsidP="00B555FC">
            <w:pPr>
              <w:widowControl w:val="0"/>
              <w:autoSpaceDE w:val="0"/>
              <w:autoSpaceDN w:val="0"/>
              <w:adjustRightInd w:val="0"/>
              <w:spacing w:before="0" w:after="0" w:line="276" w:lineRule="auto"/>
              <w:jc w:val="center"/>
              <w:rPr>
                <w:sz w:val="20"/>
                <w:szCs w:val="20"/>
              </w:rPr>
            </w:pPr>
            <w:r>
              <w:rPr>
                <w:sz w:val="20"/>
                <w:szCs w:val="20"/>
              </w:rPr>
              <w:t>Observaciones</w:t>
            </w:r>
          </w:p>
        </w:tc>
        <w:tc>
          <w:tcPr>
            <w:tcW w:w="1873" w:type="dxa"/>
            <w:tcBorders>
              <w:top w:val="nil"/>
              <w:left w:val="nil"/>
              <w:bottom w:val="nil"/>
              <w:right w:val="nil"/>
            </w:tcBorders>
            <w:vAlign w:val="center"/>
          </w:tcPr>
          <w:p w14:paraId="2C8594D6" w14:textId="59125F39" w:rsidR="00B555FC" w:rsidRPr="00526E2E" w:rsidRDefault="00B555FC" w:rsidP="00B555FC">
            <w:pPr>
              <w:widowControl w:val="0"/>
              <w:autoSpaceDE w:val="0"/>
              <w:autoSpaceDN w:val="0"/>
              <w:adjustRightInd w:val="0"/>
              <w:spacing w:before="0" w:after="0" w:line="276" w:lineRule="auto"/>
              <w:jc w:val="center"/>
              <w:rPr>
                <w:sz w:val="20"/>
                <w:szCs w:val="20"/>
              </w:rPr>
            </w:pPr>
            <w:r>
              <w:rPr>
                <w:sz w:val="20"/>
                <w:szCs w:val="20"/>
              </w:rPr>
              <w:t>414</w:t>
            </w:r>
          </w:p>
        </w:tc>
        <w:tc>
          <w:tcPr>
            <w:tcW w:w="1873" w:type="dxa"/>
            <w:tcBorders>
              <w:top w:val="nil"/>
              <w:left w:val="nil"/>
              <w:bottom w:val="nil"/>
              <w:right w:val="nil"/>
            </w:tcBorders>
            <w:vAlign w:val="center"/>
          </w:tcPr>
          <w:p w14:paraId="05F8E111" w14:textId="4D05FCC2" w:rsidR="00B555FC" w:rsidRPr="00526E2E" w:rsidRDefault="00B555FC" w:rsidP="00B555FC">
            <w:pPr>
              <w:widowControl w:val="0"/>
              <w:autoSpaceDE w:val="0"/>
              <w:autoSpaceDN w:val="0"/>
              <w:adjustRightInd w:val="0"/>
              <w:spacing w:before="0" w:after="0" w:line="276" w:lineRule="auto"/>
              <w:jc w:val="center"/>
              <w:rPr>
                <w:sz w:val="20"/>
                <w:szCs w:val="20"/>
              </w:rPr>
            </w:pPr>
            <w:r>
              <w:rPr>
                <w:sz w:val="20"/>
                <w:szCs w:val="20"/>
              </w:rPr>
              <w:t>414</w:t>
            </w:r>
          </w:p>
        </w:tc>
      </w:tr>
      <w:tr w:rsidR="00B555FC" w:rsidRPr="0093195E" w14:paraId="3E68ACA8" w14:textId="77777777" w:rsidTr="00B555FC">
        <w:tc>
          <w:tcPr>
            <w:tcW w:w="4395" w:type="dxa"/>
            <w:tcBorders>
              <w:top w:val="nil"/>
              <w:left w:val="nil"/>
              <w:bottom w:val="nil"/>
              <w:right w:val="nil"/>
            </w:tcBorders>
            <w:vAlign w:val="center"/>
          </w:tcPr>
          <w:p w14:paraId="6CFA7A85" w14:textId="4C07F142" w:rsidR="00B555FC" w:rsidRPr="00526E2E" w:rsidRDefault="00B555FC" w:rsidP="00B555FC">
            <w:pPr>
              <w:widowControl w:val="0"/>
              <w:autoSpaceDE w:val="0"/>
              <w:autoSpaceDN w:val="0"/>
              <w:adjustRightInd w:val="0"/>
              <w:spacing w:before="0" w:after="0" w:line="276" w:lineRule="auto"/>
              <w:jc w:val="center"/>
              <w:rPr>
                <w:sz w:val="20"/>
                <w:szCs w:val="20"/>
              </w:rPr>
            </w:pPr>
            <w:r>
              <w:rPr>
                <w:sz w:val="20"/>
                <w:szCs w:val="20"/>
              </w:rPr>
              <w:t>R-Cuadrado</w:t>
            </w:r>
          </w:p>
        </w:tc>
        <w:tc>
          <w:tcPr>
            <w:tcW w:w="1873" w:type="dxa"/>
            <w:tcBorders>
              <w:top w:val="nil"/>
              <w:left w:val="nil"/>
              <w:bottom w:val="nil"/>
              <w:right w:val="nil"/>
            </w:tcBorders>
            <w:vAlign w:val="center"/>
          </w:tcPr>
          <w:p w14:paraId="53D21B3E" w14:textId="45F36090" w:rsidR="00B555FC" w:rsidRPr="00526E2E" w:rsidRDefault="00B555FC" w:rsidP="00B555FC">
            <w:pPr>
              <w:widowControl w:val="0"/>
              <w:autoSpaceDE w:val="0"/>
              <w:autoSpaceDN w:val="0"/>
              <w:adjustRightInd w:val="0"/>
              <w:spacing w:before="0" w:after="0" w:line="276" w:lineRule="auto"/>
              <w:jc w:val="center"/>
              <w:rPr>
                <w:sz w:val="20"/>
                <w:szCs w:val="20"/>
              </w:rPr>
            </w:pPr>
            <w:r>
              <w:rPr>
                <w:sz w:val="20"/>
                <w:szCs w:val="20"/>
              </w:rPr>
              <w:t>0,876</w:t>
            </w:r>
          </w:p>
        </w:tc>
        <w:tc>
          <w:tcPr>
            <w:tcW w:w="1873" w:type="dxa"/>
            <w:tcBorders>
              <w:top w:val="nil"/>
              <w:left w:val="nil"/>
              <w:bottom w:val="nil"/>
              <w:right w:val="nil"/>
            </w:tcBorders>
            <w:vAlign w:val="center"/>
          </w:tcPr>
          <w:p w14:paraId="603B2624" w14:textId="4B60B10A" w:rsidR="00B555FC" w:rsidRPr="00526E2E" w:rsidRDefault="00B555FC" w:rsidP="00B555FC">
            <w:pPr>
              <w:widowControl w:val="0"/>
              <w:autoSpaceDE w:val="0"/>
              <w:autoSpaceDN w:val="0"/>
              <w:adjustRightInd w:val="0"/>
              <w:spacing w:before="0" w:after="0" w:line="276" w:lineRule="auto"/>
              <w:jc w:val="center"/>
              <w:rPr>
                <w:sz w:val="20"/>
                <w:szCs w:val="20"/>
              </w:rPr>
            </w:pPr>
            <w:r>
              <w:rPr>
                <w:sz w:val="20"/>
                <w:szCs w:val="20"/>
              </w:rPr>
              <w:t>0,860</w:t>
            </w:r>
          </w:p>
        </w:tc>
      </w:tr>
      <w:tr w:rsidR="00B555FC" w:rsidRPr="0093195E" w14:paraId="58B639B1" w14:textId="77777777" w:rsidTr="00B555FC">
        <w:tc>
          <w:tcPr>
            <w:tcW w:w="4395" w:type="dxa"/>
            <w:tcBorders>
              <w:top w:val="nil"/>
              <w:left w:val="nil"/>
              <w:bottom w:val="nil"/>
              <w:right w:val="nil"/>
            </w:tcBorders>
            <w:vAlign w:val="center"/>
          </w:tcPr>
          <w:p w14:paraId="02985638" w14:textId="5C79F109" w:rsidR="00B555FC" w:rsidRPr="00526E2E" w:rsidRDefault="00B555FC" w:rsidP="00B555FC">
            <w:pPr>
              <w:widowControl w:val="0"/>
              <w:autoSpaceDE w:val="0"/>
              <w:autoSpaceDN w:val="0"/>
              <w:adjustRightInd w:val="0"/>
              <w:spacing w:before="0" w:after="0" w:line="276" w:lineRule="auto"/>
              <w:jc w:val="center"/>
              <w:rPr>
                <w:sz w:val="20"/>
                <w:szCs w:val="20"/>
              </w:rPr>
            </w:pPr>
            <w:r>
              <w:rPr>
                <w:sz w:val="20"/>
                <w:szCs w:val="20"/>
              </w:rPr>
              <w:t>EF provincia</w:t>
            </w:r>
          </w:p>
        </w:tc>
        <w:tc>
          <w:tcPr>
            <w:tcW w:w="1873" w:type="dxa"/>
            <w:tcBorders>
              <w:top w:val="nil"/>
              <w:left w:val="nil"/>
              <w:bottom w:val="nil"/>
              <w:right w:val="nil"/>
            </w:tcBorders>
            <w:vAlign w:val="center"/>
          </w:tcPr>
          <w:p w14:paraId="54A4FBF0" w14:textId="0311AC36" w:rsidR="00B555FC" w:rsidRPr="00526E2E" w:rsidRDefault="00B555FC" w:rsidP="00B555FC">
            <w:pPr>
              <w:widowControl w:val="0"/>
              <w:autoSpaceDE w:val="0"/>
              <w:autoSpaceDN w:val="0"/>
              <w:adjustRightInd w:val="0"/>
              <w:spacing w:before="0" w:after="0" w:line="276" w:lineRule="auto"/>
              <w:jc w:val="center"/>
              <w:rPr>
                <w:sz w:val="20"/>
                <w:szCs w:val="20"/>
              </w:rPr>
            </w:pPr>
            <w:r>
              <w:rPr>
                <w:sz w:val="20"/>
                <w:szCs w:val="20"/>
              </w:rPr>
              <w:t>Sí</w:t>
            </w:r>
          </w:p>
        </w:tc>
        <w:tc>
          <w:tcPr>
            <w:tcW w:w="1873" w:type="dxa"/>
            <w:tcBorders>
              <w:top w:val="nil"/>
              <w:left w:val="nil"/>
              <w:bottom w:val="nil"/>
              <w:right w:val="nil"/>
            </w:tcBorders>
            <w:vAlign w:val="center"/>
          </w:tcPr>
          <w:p w14:paraId="29304988" w14:textId="2DD01EC1" w:rsidR="00B555FC" w:rsidRPr="00526E2E" w:rsidRDefault="00B555FC" w:rsidP="00B555FC">
            <w:pPr>
              <w:widowControl w:val="0"/>
              <w:autoSpaceDE w:val="0"/>
              <w:autoSpaceDN w:val="0"/>
              <w:adjustRightInd w:val="0"/>
              <w:spacing w:before="0" w:after="0" w:line="276" w:lineRule="auto"/>
              <w:jc w:val="center"/>
              <w:rPr>
                <w:sz w:val="20"/>
                <w:szCs w:val="20"/>
              </w:rPr>
            </w:pPr>
            <w:r>
              <w:rPr>
                <w:sz w:val="20"/>
                <w:szCs w:val="20"/>
              </w:rPr>
              <w:t>Sí</w:t>
            </w:r>
          </w:p>
        </w:tc>
      </w:tr>
      <w:tr w:rsidR="00B555FC" w:rsidRPr="0093195E" w14:paraId="46060571" w14:textId="77777777" w:rsidTr="00B555FC">
        <w:tc>
          <w:tcPr>
            <w:tcW w:w="4395" w:type="dxa"/>
            <w:tcBorders>
              <w:top w:val="nil"/>
              <w:left w:val="nil"/>
              <w:bottom w:val="nil"/>
              <w:right w:val="nil"/>
            </w:tcBorders>
            <w:vAlign w:val="center"/>
          </w:tcPr>
          <w:p w14:paraId="3B9A5760" w14:textId="46634D8F" w:rsidR="00B555FC" w:rsidRPr="00526E2E" w:rsidRDefault="00B555FC" w:rsidP="00B555FC">
            <w:pPr>
              <w:widowControl w:val="0"/>
              <w:autoSpaceDE w:val="0"/>
              <w:autoSpaceDN w:val="0"/>
              <w:adjustRightInd w:val="0"/>
              <w:spacing w:before="0" w:after="0" w:line="276" w:lineRule="auto"/>
              <w:jc w:val="center"/>
              <w:rPr>
                <w:sz w:val="20"/>
                <w:szCs w:val="20"/>
              </w:rPr>
            </w:pPr>
            <w:r>
              <w:rPr>
                <w:sz w:val="20"/>
                <w:szCs w:val="20"/>
              </w:rPr>
              <w:t>EF año</w:t>
            </w:r>
          </w:p>
        </w:tc>
        <w:tc>
          <w:tcPr>
            <w:tcW w:w="1873" w:type="dxa"/>
            <w:tcBorders>
              <w:top w:val="nil"/>
              <w:left w:val="nil"/>
              <w:bottom w:val="nil"/>
              <w:right w:val="nil"/>
            </w:tcBorders>
            <w:vAlign w:val="center"/>
          </w:tcPr>
          <w:p w14:paraId="5F7F321D" w14:textId="5808472B" w:rsidR="00B555FC" w:rsidRPr="00526E2E" w:rsidRDefault="00B555FC" w:rsidP="00B555FC">
            <w:pPr>
              <w:widowControl w:val="0"/>
              <w:autoSpaceDE w:val="0"/>
              <w:autoSpaceDN w:val="0"/>
              <w:adjustRightInd w:val="0"/>
              <w:spacing w:before="0" w:after="0" w:line="276" w:lineRule="auto"/>
              <w:jc w:val="center"/>
              <w:rPr>
                <w:sz w:val="20"/>
                <w:szCs w:val="20"/>
              </w:rPr>
            </w:pPr>
            <w:r>
              <w:rPr>
                <w:sz w:val="20"/>
                <w:szCs w:val="20"/>
              </w:rPr>
              <w:t>Sí</w:t>
            </w:r>
          </w:p>
        </w:tc>
        <w:tc>
          <w:tcPr>
            <w:tcW w:w="1873" w:type="dxa"/>
            <w:tcBorders>
              <w:top w:val="nil"/>
              <w:left w:val="nil"/>
              <w:bottom w:val="nil"/>
              <w:right w:val="nil"/>
            </w:tcBorders>
            <w:vAlign w:val="center"/>
          </w:tcPr>
          <w:p w14:paraId="2B16C968" w14:textId="5EAC9D72" w:rsidR="00B555FC" w:rsidRPr="00526E2E" w:rsidRDefault="00B555FC" w:rsidP="00B555FC">
            <w:pPr>
              <w:widowControl w:val="0"/>
              <w:autoSpaceDE w:val="0"/>
              <w:autoSpaceDN w:val="0"/>
              <w:adjustRightInd w:val="0"/>
              <w:spacing w:before="0" w:after="0" w:line="276" w:lineRule="auto"/>
              <w:jc w:val="center"/>
              <w:rPr>
                <w:sz w:val="20"/>
                <w:szCs w:val="20"/>
              </w:rPr>
            </w:pPr>
            <w:r>
              <w:rPr>
                <w:sz w:val="20"/>
                <w:szCs w:val="20"/>
              </w:rPr>
              <w:t>Sí</w:t>
            </w:r>
          </w:p>
        </w:tc>
      </w:tr>
      <w:tr w:rsidR="00B555FC" w:rsidRPr="0093195E" w14:paraId="01EA6B9F" w14:textId="77777777" w:rsidTr="00B555FC">
        <w:tc>
          <w:tcPr>
            <w:tcW w:w="4395" w:type="dxa"/>
            <w:tcBorders>
              <w:top w:val="nil"/>
              <w:left w:val="nil"/>
              <w:bottom w:val="nil"/>
              <w:right w:val="nil"/>
            </w:tcBorders>
            <w:vAlign w:val="center"/>
          </w:tcPr>
          <w:p w14:paraId="700B9372" w14:textId="2BB0AD85" w:rsidR="00B555FC" w:rsidRPr="00526E2E" w:rsidRDefault="00B555FC" w:rsidP="00B555FC">
            <w:pPr>
              <w:widowControl w:val="0"/>
              <w:autoSpaceDE w:val="0"/>
              <w:autoSpaceDN w:val="0"/>
              <w:adjustRightInd w:val="0"/>
              <w:spacing w:before="0" w:after="0" w:line="276" w:lineRule="auto"/>
              <w:jc w:val="center"/>
              <w:rPr>
                <w:sz w:val="20"/>
                <w:szCs w:val="20"/>
              </w:rPr>
            </w:pPr>
            <w:r>
              <w:rPr>
                <w:sz w:val="20"/>
                <w:szCs w:val="20"/>
              </w:rPr>
              <w:t>Controles</w:t>
            </w:r>
          </w:p>
        </w:tc>
        <w:tc>
          <w:tcPr>
            <w:tcW w:w="1873" w:type="dxa"/>
            <w:tcBorders>
              <w:top w:val="nil"/>
              <w:left w:val="nil"/>
              <w:bottom w:val="nil"/>
              <w:right w:val="nil"/>
            </w:tcBorders>
            <w:vAlign w:val="center"/>
          </w:tcPr>
          <w:p w14:paraId="21FEEF99" w14:textId="509F1543" w:rsidR="00B555FC" w:rsidRPr="00526E2E" w:rsidRDefault="00B555FC" w:rsidP="00B555FC">
            <w:pPr>
              <w:widowControl w:val="0"/>
              <w:autoSpaceDE w:val="0"/>
              <w:autoSpaceDN w:val="0"/>
              <w:adjustRightInd w:val="0"/>
              <w:spacing w:before="0" w:after="0" w:line="276" w:lineRule="auto"/>
              <w:jc w:val="center"/>
              <w:rPr>
                <w:sz w:val="20"/>
                <w:szCs w:val="20"/>
              </w:rPr>
            </w:pPr>
            <w:r>
              <w:rPr>
                <w:sz w:val="20"/>
                <w:szCs w:val="20"/>
              </w:rPr>
              <w:t>Sí</w:t>
            </w:r>
          </w:p>
        </w:tc>
        <w:tc>
          <w:tcPr>
            <w:tcW w:w="1873" w:type="dxa"/>
            <w:tcBorders>
              <w:top w:val="nil"/>
              <w:left w:val="nil"/>
              <w:bottom w:val="nil"/>
              <w:right w:val="nil"/>
            </w:tcBorders>
            <w:vAlign w:val="center"/>
          </w:tcPr>
          <w:p w14:paraId="07245CA0" w14:textId="297CD81E" w:rsidR="00B555FC" w:rsidRPr="00526E2E" w:rsidRDefault="00B555FC" w:rsidP="00B555FC">
            <w:pPr>
              <w:widowControl w:val="0"/>
              <w:autoSpaceDE w:val="0"/>
              <w:autoSpaceDN w:val="0"/>
              <w:adjustRightInd w:val="0"/>
              <w:spacing w:before="0" w:after="0" w:line="276" w:lineRule="auto"/>
              <w:jc w:val="center"/>
              <w:rPr>
                <w:sz w:val="20"/>
                <w:szCs w:val="20"/>
              </w:rPr>
            </w:pPr>
            <w:r>
              <w:rPr>
                <w:sz w:val="20"/>
                <w:szCs w:val="20"/>
              </w:rPr>
              <w:t>No</w:t>
            </w:r>
          </w:p>
        </w:tc>
      </w:tr>
      <w:tr w:rsidR="00B555FC" w:rsidRPr="0093195E" w14:paraId="49C23C91" w14:textId="77777777" w:rsidTr="00B555FC">
        <w:tc>
          <w:tcPr>
            <w:tcW w:w="4395" w:type="dxa"/>
            <w:tcBorders>
              <w:top w:val="nil"/>
              <w:left w:val="nil"/>
              <w:bottom w:val="single" w:sz="6" w:space="0" w:color="auto"/>
              <w:right w:val="nil"/>
            </w:tcBorders>
            <w:vAlign w:val="center"/>
          </w:tcPr>
          <w:p w14:paraId="1F3C3B47" w14:textId="0EE5D334" w:rsidR="00B555FC" w:rsidRPr="00526E2E" w:rsidRDefault="00B555FC" w:rsidP="00B555FC">
            <w:pPr>
              <w:widowControl w:val="0"/>
              <w:autoSpaceDE w:val="0"/>
              <w:autoSpaceDN w:val="0"/>
              <w:adjustRightInd w:val="0"/>
              <w:spacing w:before="0" w:after="0" w:line="276" w:lineRule="auto"/>
              <w:jc w:val="center"/>
              <w:rPr>
                <w:sz w:val="20"/>
                <w:szCs w:val="20"/>
              </w:rPr>
            </w:pPr>
            <w:r>
              <w:rPr>
                <w:sz w:val="20"/>
                <w:szCs w:val="20"/>
              </w:rPr>
              <w:t>KP-F (exclusión)</w:t>
            </w:r>
          </w:p>
        </w:tc>
        <w:tc>
          <w:tcPr>
            <w:tcW w:w="1873" w:type="dxa"/>
            <w:tcBorders>
              <w:top w:val="nil"/>
              <w:left w:val="nil"/>
              <w:bottom w:val="single" w:sz="6" w:space="0" w:color="auto"/>
              <w:right w:val="nil"/>
            </w:tcBorders>
            <w:vAlign w:val="center"/>
          </w:tcPr>
          <w:p w14:paraId="53965EE6" w14:textId="32B88F65" w:rsidR="00B555FC" w:rsidRPr="00526E2E" w:rsidRDefault="00B555FC" w:rsidP="00B555FC">
            <w:pPr>
              <w:widowControl w:val="0"/>
              <w:autoSpaceDE w:val="0"/>
              <w:autoSpaceDN w:val="0"/>
              <w:adjustRightInd w:val="0"/>
              <w:spacing w:before="0" w:after="0" w:line="276" w:lineRule="auto"/>
              <w:jc w:val="center"/>
              <w:rPr>
                <w:sz w:val="20"/>
                <w:szCs w:val="20"/>
              </w:rPr>
            </w:pPr>
            <w:r>
              <w:rPr>
                <w:sz w:val="20"/>
                <w:szCs w:val="20"/>
              </w:rPr>
              <w:t>11,44</w:t>
            </w:r>
          </w:p>
        </w:tc>
        <w:tc>
          <w:tcPr>
            <w:tcW w:w="1873" w:type="dxa"/>
            <w:tcBorders>
              <w:top w:val="nil"/>
              <w:left w:val="nil"/>
              <w:bottom w:val="single" w:sz="6" w:space="0" w:color="auto"/>
              <w:right w:val="nil"/>
            </w:tcBorders>
            <w:vAlign w:val="center"/>
          </w:tcPr>
          <w:p w14:paraId="64BAE570" w14:textId="6046308D" w:rsidR="00B555FC" w:rsidRPr="00526E2E" w:rsidRDefault="00B555FC" w:rsidP="00B555FC">
            <w:pPr>
              <w:widowControl w:val="0"/>
              <w:autoSpaceDE w:val="0"/>
              <w:autoSpaceDN w:val="0"/>
              <w:adjustRightInd w:val="0"/>
              <w:spacing w:before="0" w:after="0" w:line="276" w:lineRule="auto"/>
              <w:jc w:val="center"/>
              <w:rPr>
                <w:sz w:val="20"/>
                <w:szCs w:val="20"/>
              </w:rPr>
            </w:pPr>
            <w:r>
              <w:rPr>
                <w:sz w:val="20"/>
                <w:szCs w:val="20"/>
              </w:rPr>
              <w:t>10,54</w:t>
            </w:r>
          </w:p>
        </w:tc>
      </w:tr>
    </w:tbl>
    <w:p w14:paraId="4CBDCD9E" w14:textId="205457C6" w:rsidR="00B8580D" w:rsidRDefault="003352CB" w:rsidP="006F5D1E">
      <w:pPr>
        <w:widowControl w:val="0"/>
        <w:autoSpaceDE w:val="0"/>
        <w:autoSpaceDN w:val="0"/>
        <w:adjustRightInd w:val="0"/>
        <w:spacing w:after="0" w:line="276" w:lineRule="auto"/>
        <w:rPr>
          <w:i/>
          <w:iCs/>
          <w:sz w:val="22"/>
          <w:szCs w:val="22"/>
        </w:rPr>
      </w:pPr>
      <w:r>
        <w:rPr>
          <w:i/>
          <w:iCs/>
          <w:sz w:val="22"/>
          <w:szCs w:val="22"/>
        </w:rPr>
        <w:t xml:space="preserve">Errores estándar robustos clusterizados por provincia entre paréntesis. *** p&lt;0,01, ** p&lt;0,05, * p&lt;0,1</w:t>
      </w:r>
    </w:p>
    <w:p w14:paraId="5188DE6C" w14:textId="10F9AA81" w:rsidR="006F5D1E" w:rsidRDefault="00D73D64" w:rsidP="006F5D1E">
      <w:pPr>
        <w:widowControl w:val="0"/>
        <w:autoSpaceDE w:val="0"/>
        <w:autoSpaceDN w:val="0"/>
        <w:adjustRightInd w:val="0"/>
        <w:spacing w:after="0" w:line="276" w:lineRule="auto"/>
        <w:rPr>
          <w:i/>
          <w:iCs/>
          <w:sz w:val="22"/>
          <w:szCs w:val="22"/>
        </w:rPr>
      </w:pPr>
      <w:r>
        <w:rPr>
          <w:i/>
          <w:iCs/>
          <w:sz w:val="22"/>
          <w:szCs w:val="22"/>
        </w:rPr>
        <w:t>Fuente: elaboración propia.</w:t>
      </w:r>
    </w:p>
    <w:p w14:paraId="5B724BEA" w14:textId="77777777" w:rsidR="00144483" w:rsidRPr="006F5D1E" w:rsidRDefault="00144483" w:rsidP="006F5D1E">
      <w:pPr>
        <w:widowControl w:val="0"/>
        <w:autoSpaceDE w:val="0"/>
        <w:autoSpaceDN w:val="0"/>
        <w:adjustRightInd w:val="0"/>
        <w:spacing w:after="0" w:line="276" w:lineRule="auto"/>
        <w:rPr>
          <w:i/>
          <w:iCs/>
          <w:sz w:val="22"/>
          <w:szCs w:val="22"/>
        </w:rPr>
      </w:pPr>
    </w:p>
    <w:p w14:paraId="4988E085" w14:textId="605CE0D7" w:rsidR="00D17AC2" w:rsidRDefault="0061084F" w:rsidP="003F3EF9">
      <w:pPr>
        <w:pStyle w:val="Heading2"/>
      </w:pPr>
      <w:bookmarkStart w:id="45" w:name="_Toc229815941"/>
      <w:bookmarkStart w:id="46" w:name="_Toc229816108"/>
      <w:r>
        <w:t>Análisis de robustez</w:t>
      </w:r>
      <w:bookmarkEnd w:id="45"/>
      <w:bookmarkEnd w:id="46"/>
    </w:p>
    <w:p w14:paraId="3FC29B10" w14:textId="76A4972B" w:rsidR="005E313E" w:rsidRDefault="005E313E" w:rsidP="00D17AC2">
      <w:r>
        <w:t xml:space="preserve">La asunción más fuerte que realiza el presente modelo es la extrapolación del </w:t>
      </w:r>
      <m:oMath>
        <m:r>
          <w:rPr>
            <w:rFonts w:ascii="Cambria Math" w:hAnsi="Cambria Math"/>
          </w:rPr>
          <m:t>ratioPromedio</m:t>
        </m:r>
      </m:oMath>
      <w:r>
        <w:t xml:space="preserve"> del epígrafe 4.2 para el periodo 2015-2020, al suponer que la tensión a </w:t>
        <w:lastRenderedPageBreak/>
        <w:t xml:space="preserve">la que se ve sometido el mercado de alquiler provincial (y, por tanto, la revalorización de los antiguos contratos como proporción del IPC) se mantiene relativamente constante. En esta línea, podría objetarse que del valor que se le dé a </w:t>
      </w:r>
      <m:oMath>
        <m:r>
          <w:rPr>
            <w:rFonts w:ascii="Cambria Math" w:hAnsi="Cambria Math"/>
          </w:rPr>
          <m:t>g</m:t>
        </m:r>
      </m:oMath>
      <w:r>
        <w:t xml:space="preserve"> dependen sustancialmente los resultados del impacto en el precio de los nuevos contratos. No obstante, las Tablas 5 y 6</w:t>
      </w:r>
      <w:r>
        <w:rPr>
          <w:color w:val="EE0000"/>
        </w:rPr>
        <w:t xml:space="preserve"> </w:t>
      </w:r>
      <w:r>
        <w:t xml:space="preserve">muestran la robustez de los resultados empleando varios supuestos diferentes. </w:t>
      </w:r>
    </w:p>
    <w:p w14:paraId="2689A7E0" w14:textId="79095824" w:rsidR="00C22CB3" w:rsidRPr="0073181F" w:rsidRDefault="00C22CB3" w:rsidP="00C22CB3">
      <w:pPr>
        <w:pStyle w:val="Caption"/>
        <w:keepNext/>
        <w:rPr>
          <w:b/>
          <w:bCs/>
          <w:color w:val="auto"/>
          <w:sz w:val="22"/>
          <w:szCs w:val="22"/>
        </w:rPr>
      </w:pPr>
      <w:r>
        <w:rPr>
          <w:b/>
          <w:bCs/>
          <w:color w:val="auto"/>
          <w:sz w:val="22"/>
          <w:szCs w:val="22"/>
        </w:rPr>
        <w:t xml:space="preserve">Tabla 5: Análisis de robustez utilizando el enfoque legal</w:t>
      </w:r>
    </w:p>
    <w:tbl>
      <w:tblPr>
        <w:tblStyle w:val="TableGrid"/>
        <w:tblW w:w="8505" w:type="dxa"/>
        <w:jc w:val="center"/>
        <w:tblBorders>
          <w:top w:val="nil"/>
          <w:left w:val="nil"/>
          <w:bottom w:val="nil"/>
          <w:right w:val="nil"/>
          <w:insideH w:val="nil"/>
          <w:insideV w:val="nil"/>
        </w:tblBorders>
        <w:tblLayout w:type="fixed"/>
        <w:tblLook w:val="04A0" w:firstRow="1" w:lastRow="0" w:firstColumn="1" w:lastColumn="0" w:noHBand="0" w:noVBand="1"/>
      </w:tblPr>
      <w:tblGrid>
        <w:gridCol w:w="2551"/>
        <w:gridCol w:w="1276"/>
        <w:gridCol w:w="1276"/>
        <w:gridCol w:w="1134"/>
        <w:gridCol w:w="1134"/>
        <w:gridCol w:w="1134"/>
      </w:tblGrid>
      <w:tr w:rsidR="00263767" w:rsidRPr="004B43D1" w14:paraId="43F409AD" w14:textId="45D2DB70" w:rsidTr="00B726ED">
        <w:trPr>
          <w:jc w:val="center"/>
        </w:trPr>
        <w:tc>
          <w:tcPr>
            <w:tcW w:w="2551" w:type="dxa"/>
            <w:tcBorders>
              <w:top w:val="single" w:sz="12" w:space="0" w:color="auto"/>
              <w:bottom w:val="nil"/>
            </w:tcBorders>
            <w:vAlign w:val="center"/>
          </w:tcPr>
          <w:p w14:paraId="3ABBA8B2" w14:textId="77777777" w:rsidR="00263767" w:rsidRPr="004B43D1" w:rsidRDefault="00263767" w:rsidP="00B07966">
            <w:pPr>
              <w:spacing w:before="0" w:after="0"/>
              <w:jc w:val="center"/>
              <w:rPr>
                <w:sz w:val="20"/>
                <w:szCs w:val="20"/>
              </w:rPr>
            </w:pPr>
          </w:p>
        </w:tc>
        <w:tc>
          <w:tcPr>
            <w:tcW w:w="1276" w:type="dxa"/>
            <w:tcBorders>
              <w:top w:val="single" w:sz="12" w:space="0" w:color="auto"/>
              <w:bottom w:val="nil"/>
            </w:tcBorders>
            <w:vAlign w:val="center"/>
          </w:tcPr>
          <w:p w14:paraId="4C439984" w14:textId="77777777" w:rsidR="00263767" w:rsidRPr="004B43D1" w:rsidRDefault="00263767" w:rsidP="00B07966">
            <w:pPr>
              <w:spacing w:before="0" w:after="0"/>
              <w:jc w:val="center"/>
              <w:rPr>
                <w:sz w:val="20"/>
                <w:szCs w:val="20"/>
              </w:rPr>
            </w:pPr>
            <w:r>
              <w:rPr>
                <w:b/>
                <w:sz w:val="20"/>
                <w:szCs w:val="20"/>
              </w:rPr>
              <w:t>(1)</w:t>
            </w:r>
          </w:p>
        </w:tc>
        <w:tc>
          <w:tcPr>
            <w:tcW w:w="1276" w:type="dxa"/>
            <w:tcBorders>
              <w:top w:val="single" w:sz="12" w:space="0" w:color="auto"/>
              <w:bottom w:val="nil"/>
            </w:tcBorders>
            <w:vAlign w:val="center"/>
          </w:tcPr>
          <w:p w14:paraId="58654986" w14:textId="77777777" w:rsidR="00263767" w:rsidRPr="004B43D1" w:rsidRDefault="00263767" w:rsidP="00B07966">
            <w:pPr>
              <w:spacing w:before="0" w:after="0"/>
              <w:jc w:val="center"/>
              <w:rPr>
                <w:sz w:val="20"/>
                <w:szCs w:val="20"/>
              </w:rPr>
            </w:pPr>
            <w:r>
              <w:rPr>
                <w:b/>
                <w:sz w:val="20"/>
                <w:szCs w:val="20"/>
              </w:rPr>
              <w:t>(2)</w:t>
            </w:r>
          </w:p>
        </w:tc>
        <w:tc>
          <w:tcPr>
            <w:tcW w:w="1134" w:type="dxa"/>
            <w:tcBorders>
              <w:top w:val="single" w:sz="12" w:space="0" w:color="auto"/>
              <w:bottom w:val="nil"/>
            </w:tcBorders>
            <w:vAlign w:val="center"/>
          </w:tcPr>
          <w:p w14:paraId="40C27B16" w14:textId="77777777" w:rsidR="00263767" w:rsidRPr="004B43D1" w:rsidRDefault="00263767" w:rsidP="00B07966">
            <w:pPr>
              <w:spacing w:before="0" w:after="0"/>
              <w:jc w:val="center"/>
              <w:rPr>
                <w:sz w:val="20"/>
                <w:szCs w:val="20"/>
              </w:rPr>
            </w:pPr>
            <w:r>
              <w:rPr>
                <w:b/>
                <w:sz w:val="20"/>
                <w:szCs w:val="20"/>
              </w:rPr>
              <w:t>(3)</w:t>
            </w:r>
          </w:p>
        </w:tc>
        <w:tc>
          <w:tcPr>
            <w:tcW w:w="1134" w:type="dxa"/>
            <w:tcBorders>
              <w:top w:val="single" w:sz="12" w:space="0" w:color="auto"/>
              <w:bottom w:val="nil"/>
            </w:tcBorders>
            <w:vAlign w:val="center"/>
          </w:tcPr>
          <w:p w14:paraId="7FF8D9EC" w14:textId="77777777" w:rsidR="00263767" w:rsidRPr="004B43D1" w:rsidRDefault="00263767" w:rsidP="00B07966">
            <w:pPr>
              <w:spacing w:before="0" w:after="0"/>
              <w:jc w:val="center"/>
              <w:rPr>
                <w:sz w:val="20"/>
                <w:szCs w:val="20"/>
              </w:rPr>
            </w:pPr>
            <w:r>
              <w:rPr>
                <w:b/>
                <w:sz w:val="20"/>
                <w:szCs w:val="20"/>
              </w:rPr>
              <w:t>(4)</w:t>
            </w:r>
          </w:p>
        </w:tc>
        <w:tc>
          <w:tcPr>
            <w:tcW w:w="1134" w:type="dxa"/>
            <w:tcBorders>
              <w:top w:val="single" w:sz="12" w:space="0" w:color="auto"/>
              <w:bottom w:val="nil"/>
            </w:tcBorders>
            <w:vAlign w:val="center"/>
          </w:tcPr>
          <w:p w14:paraId="08CD3843" w14:textId="77777777" w:rsidR="00263767" w:rsidRPr="004B43D1" w:rsidRDefault="00263767" w:rsidP="00B07966">
            <w:pPr>
              <w:spacing w:before="0" w:after="0"/>
              <w:jc w:val="center"/>
              <w:rPr>
                <w:sz w:val="20"/>
                <w:szCs w:val="20"/>
              </w:rPr>
            </w:pPr>
            <w:r>
              <w:rPr>
                <w:b/>
                <w:sz w:val="20"/>
                <w:szCs w:val="20"/>
              </w:rPr>
              <w:t>(5)</w:t>
            </w:r>
          </w:p>
        </w:tc>
      </w:tr>
      <w:tr w:rsidR="00263767" w:rsidRPr="004B43D1" w14:paraId="21460903" w14:textId="339946BD" w:rsidTr="00B726ED">
        <w:trPr>
          <w:jc w:val="center"/>
        </w:trPr>
        <w:tc>
          <w:tcPr>
            <w:tcW w:w="2551" w:type="dxa"/>
            <w:tcBorders>
              <w:top w:val="nil"/>
              <w:left w:val="nil"/>
              <w:bottom w:val="single" w:sz="12" w:space="0" w:color="auto"/>
              <w:right w:val="nil"/>
            </w:tcBorders>
            <w:vAlign w:val="center"/>
          </w:tcPr>
          <w:p w14:paraId="0424198D" w14:textId="77777777" w:rsidR="00263767" w:rsidRPr="004B43D1" w:rsidRDefault="00263767" w:rsidP="00315AB5">
            <w:pPr>
              <w:spacing w:before="0" w:after="0" w:line="276" w:lineRule="auto"/>
              <w:jc w:val="center"/>
              <w:rPr>
                <w:sz w:val="20"/>
                <w:szCs w:val="20"/>
              </w:rPr>
            </w:pPr>
          </w:p>
        </w:tc>
        <w:tc>
          <w:tcPr>
            <w:tcW w:w="1276" w:type="dxa"/>
            <w:tcBorders>
              <w:top w:val="nil"/>
              <w:left w:val="nil"/>
              <w:bottom w:val="single" w:sz="12" w:space="0" w:color="auto"/>
              <w:right w:val="nil"/>
            </w:tcBorders>
            <w:vAlign w:val="center"/>
          </w:tcPr>
          <w:p w14:paraId="77F4F8AE" w14:textId="77777777" w:rsidR="00263767" w:rsidRPr="004B43D1" w:rsidRDefault="00000000" w:rsidP="00315AB5">
            <w:pPr>
              <w:spacing w:before="0" w:after="0"/>
              <w:jc w:val="center"/>
              <w:rPr>
                <w:b/>
                <w:sz w:val="20"/>
                <w:szCs w:val="20"/>
              </w:rPr>
            </w:pPr>
            <m:oMathPara>
              <m:oMath>
                <m:sSub>
                  <m:sSubPr>
                    <m:ctrlPr>
                      <w:rPr>
                        <w:rFonts w:ascii="Cambria Math" w:hAnsi="Cambria Math"/>
                        <w:i/>
                        <w:sz w:val="20"/>
                        <w:szCs w:val="20"/>
                      </w:rPr>
                    </m:ctrlPr>
                  </m:sSubPr>
                  <m:e>
                    <m:r>
                      <w:rPr>
                        <w:rFonts w:ascii="Cambria Math" w:hAnsi="Cambria Math"/>
                        <w:sz w:val="20"/>
                        <w:szCs w:val="20"/>
                      </w:rPr>
                      <m:t>P</m:t>
                    </m:r>
                  </m:e>
                  <m:sub>
                    <m:r>
                      <w:rPr>
                        <w:rFonts w:ascii="Cambria Math" w:hAnsi="Cambria Math"/>
                        <w:sz w:val="20"/>
                        <w:szCs w:val="20"/>
                      </w:rPr>
                      <m:t>new</m:t>
                    </m:r>
                  </m:sub>
                </m:sSub>
              </m:oMath>
            </m:oMathPara>
          </w:p>
        </w:tc>
        <w:tc>
          <w:tcPr>
            <w:tcW w:w="1276" w:type="dxa"/>
            <w:tcBorders>
              <w:top w:val="nil"/>
              <w:left w:val="nil"/>
              <w:bottom w:val="single" w:sz="12" w:space="0" w:color="auto"/>
              <w:right w:val="nil"/>
            </w:tcBorders>
            <w:vAlign w:val="center"/>
          </w:tcPr>
          <w:p w14:paraId="0BF52FD6" w14:textId="77777777" w:rsidR="00263767" w:rsidRPr="004B43D1" w:rsidRDefault="00000000" w:rsidP="00315AB5">
            <w:pPr>
              <w:spacing w:before="0" w:after="0"/>
              <w:jc w:val="center"/>
              <w:rPr>
                <w:b/>
                <w:sz w:val="20"/>
                <w:szCs w:val="20"/>
              </w:rPr>
            </w:pPr>
            <m:oMathPara>
              <m:oMath>
                <m:sSub>
                  <m:sSubPr>
                    <m:ctrlPr>
                      <w:rPr>
                        <w:rFonts w:ascii="Cambria Math" w:hAnsi="Cambria Math"/>
                        <w:i/>
                        <w:sz w:val="20"/>
                        <w:szCs w:val="20"/>
                      </w:rPr>
                    </m:ctrlPr>
                  </m:sSubPr>
                  <m:e>
                    <m:r>
                      <w:rPr>
                        <w:rFonts w:ascii="Cambria Math" w:hAnsi="Cambria Math"/>
                        <w:sz w:val="20"/>
                        <w:szCs w:val="20"/>
                      </w:rPr>
                      <m:t>P</m:t>
                    </m:r>
                  </m:e>
                  <m:sub>
                    <m:r>
                      <w:rPr>
                        <w:rFonts w:ascii="Cambria Math" w:hAnsi="Cambria Math"/>
                        <w:sz w:val="20"/>
                        <w:szCs w:val="20"/>
                      </w:rPr>
                      <m:t>total</m:t>
                    </m:r>
                  </m:sub>
                </m:sSub>
              </m:oMath>
            </m:oMathPara>
          </w:p>
        </w:tc>
        <w:tc>
          <w:tcPr>
            <w:tcW w:w="1134" w:type="dxa"/>
            <w:tcBorders>
              <w:top w:val="nil"/>
              <w:left w:val="nil"/>
              <w:bottom w:val="single" w:sz="12" w:space="0" w:color="auto"/>
              <w:right w:val="nil"/>
            </w:tcBorders>
            <w:vAlign w:val="center"/>
          </w:tcPr>
          <w:p w14:paraId="5838EB8C" w14:textId="77777777" w:rsidR="00263767" w:rsidRPr="004B43D1" w:rsidRDefault="00000000" w:rsidP="00315AB5">
            <w:pPr>
              <w:spacing w:before="0" w:after="0"/>
              <w:jc w:val="center"/>
              <w:rPr>
                <w:b/>
                <w:i/>
                <w:sz w:val="20"/>
                <w:szCs w:val="20"/>
              </w:rPr>
            </w:pPr>
            <m:oMathPara>
              <m:oMath>
                <m:sSub>
                  <m:sSubPr>
                    <m:ctrlPr>
                      <w:rPr>
                        <w:rFonts w:ascii="Cambria Math" w:hAnsi="Cambria Math"/>
                        <w:i/>
                        <w:sz w:val="20"/>
                        <w:szCs w:val="20"/>
                      </w:rPr>
                    </m:ctrlPr>
                  </m:sSubPr>
                  <m:e>
                    <m:r>
                      <w:rPr>
                        <w:rFonts w:ascii="Cambria Math" w:hAnsi="Cambria Math"/>
                        <w:sz w:val="20"/>
                        <w:szCs w:val="20"/>
                      </w:rPr>
                      <m:t>P</m:t>
                    </m:r>
                  </m:e>
                  <m:sub>
                    <m:r>
                      <w:rPr>
                        <w:rFonts w:ascii="Cambria Math" w:hAnsi="Cambria Math"/>
                        <w:sz w:val="20"/>
                        <w:szCs w:val="20"/>
                      </w:rPr>
                      <m:t>old</m:t>
                    </m:r>
                  </m:sub>
                </m:sSub>
              </m:oMath>
            </m:oMathPara>
          </w:p>
        </w:tc>
        <w:tc>
          <w:tcPr>
            <w:tcW w:w="1134" w:type="dxa"/>
            <w:tcBorders>
              <w:top w:val="nil"/>
              <w:left w:val="nil"/>
              <w:bottom w:val="single" w:sz="12" w:space="0" w:color="auto"/>
              <w:right w:val="nil"/>
            </w:tcBorders>
            <w:vAlign w:val="center"/>
          </w:tcPr>
          <w:p w14:paraId="1AB14CA7" w14:textId="77777777" w:rsidR="00263767" w:rsidRPr="004B43D1" w:rsidRDefault="00000000" w:rsidP="00315AB5">
            <w:pPr>
              <w:spacing w:before="0" w:after="0"/>
              <w:jc w:val="center"/>
              <w:rPr>
                <w:b/>
                <w:i/>
                <w:sz w:val="20"/>
                <w:szCs w:val="20"/>
              </w:rPr>
            </w:pPr>
            <m:oMathPara>
              <m:oMath>
                <m:sSubSup>
                  <m:sSubSupPr>
                    <m:ctrlPr>
                      <w:rPr>
                        <w:rFonts w:ascii="Cambria Math" w:hAnsi="Cambria Math"/>
                        <w:i/>
                        <w:sz w:val="20"/>
                        <w:szCs w:val="20"/>
                      </w:rPr>
                    </m:ctrlPr>
                  </m:sSubSupPr>
                  <m:e>
                    <m:r>
                      <w:rPr>
                        <w:rFonts w:ascii="Cambria Math" w:hAnsi="Cambria Math"/>
                        <w:sz w:val="20"/>
                        <w:szCs w:val="20"/>
                      </w:rPr>
                      <m:t>P</m:t>
                    </m:r>
                  </m:e>
                  <m:sub>
                    <m:r>
                      <m:rPr>
                        <m:nor/>
                      </m:rPr>
                      <w:rPr>
                        <w:i/>
                        <w:sz w:val="20"/>
                        <w:szCs w:val="20"/>
                      </w:rPr>
                      <m:t>new</m:t>
                    </m:r>
                  </m:sub>
                  <m:sup>
                    <m:r>
                      <w:rPr>
                        <w:rFonts w:ascii="Cambria Math" w:hAnsi="Cambria Math"/>
                        <w:sz w:val="20"/>
                        <w:szCs w:val="20"/>
                      </w:rPr>
                      <m:t>P25</m:t>
                    </m:r>
                  </m:sup>
                </m:sSubSup>
              </m:oMath>
            </m:oMathPara>
          </w:p>
        </w:tc>
        <w:tc>
          <w:tcPr>
            <w:tcW w:w="1134" w:type="dxa"/>
            <w:tcBorders>
              <w:top w:val="nil"/>
              <w:left w:val="nil"/>
              <w:bottom w:val="single" w:sz="12" w:space="0" w:color="auto"/>
              <w:right w:val="nil"/>
            </w:tcBorders>
            <w:vAlign w:val="center"/>
          </w:tcPr>
          <w:p w14:paraId="1ED660A3" w14:textId="77777777" w:rsidR="00263767" w:rsidRPr="004B43D1" w:rsidRDefault="00000000" w:rsidP="00315AB5">
            <w:pPr>
              <w:spacing w:before="0" w:after="0"/>
              <w:jc w:val="center"/>
              <w:rPr>
                <w:b/>
                <w:i/>
                <w:sz w:val="20"/>
                <w:szCs w:val="20"/>
              </w:rPr>
            </w:pPr>
            <m:oMathPara>
              <m:oMath>
                <m:sSubSup>
                  <m:sSubSupPr>
                    <m:ctrlPr>
                      <w:rPr>
                        <w:rFonts w:ascii="Cambria Math" w:hAnsi="Cambria Math"/>
                        <w:i/>
                        <w:sz w:val="20"/>
                        <w:szCs w:val="20"/>
                      </w:rPr>
                    </m:ctrlPr>
                  </m:sSubSupPr>
                  <m:e>
                    <m:r>
                      <w:rPr>
                        <w:rFonts w:ascii="Cambria Math" w:hAnsi="Cambria Math"/>
                        <w:sz w:val="20"/>
                        <w:szCs w:val="20"/>
                      </w:rPr>
                      <m:t>P</m:t>
                    </m:r>
                  </m:e>
                  <m:sub>
                    <m:r>
                      <m:rPr>
                        <m:nor/>
                      </m:rPr>
                      <w:rPr>
                        <w:i/>
                        <w:sz w:val="20"/>
                        <w:szCs w:val="20"/>
                      </w:rPr>
                      <m:t>new</m:t>
                    </m:r>
                  </m:sub>
                  <m:sup>
                    <m:r>
                      <w:rPr>
                        <w:rFonts w:ascii="Cambria Math" w:hAnsi="Cambria Math"/>
                        <w:sz w:val="20"/>
                        <w:szCs w:val="20"/>
                      </w:rPr>
                      <m:t>P75</m:t>
                    </m:r>
                  </m:sup>
                </m:sSubSup>
              </m:oMath>
            </m:oMathPara>
          </w:p>
        </w:tc>
      </w:tr>
      <w:tr w:rsidR="00263767" w:rsidRPr="004B43D1" w14:paraId="5DC38F7B" w14:textId="49645065" w:rsidTr="00B726ED">
        <w:trPr>
          <w:jc w:val="center"/>
        </w:trPr>
        <w:tc>
          <w:tcPr>
            <w:tcW w:w="2551" w:type="dxa"/>
            <w:tcBorders>
              <w:top w:val="single" w:sz="12" w:space="0" w:color="auto"/>
              <w:left w:val="nil"/>
              <w:bottom w:val="nil"/>
              <w:right w:val="nil"/>
            </w:tcBorders>
            <w:vAlign w:val="center"/>
          </w:tcPr>
          <w:p w14:paraId="16D4699F" w14:textId="77777777" w:rsidR="00263767" w:rsidRPr="004B43D1" w:rsidRDefault="00263767" w:rsidP="00315AB5">
            <w:pPr>
              <w:spacing w:before="0" w:after="0" w:line="276" w:lineRule="auto"/>
              <w:jc w:val="center"/>
              <w:rPr>
                <w:sz w:val="20"/>
                <w:szCs w:val="20"/>
              </w:rPr>
            </w:pPr>
          </w:p>
        </w:tc>
        <w:tc>
          <w:tcPr>
            <w:tcW w:w="1276" w:type="dxa"/>
            <w:tcBorders>
              <w:top w:val="single" w:sz="12" w:space="0" w:color="auto"/>
              <w:left w:val="nil"/>
              <w:bottom w:val="nil"/>
              <w:right w:val="nil"/>
            </w:tcBorders>
            <w:vAlign w:val="center"/>
          </w:tcPr>
          <w:p w14:paraId="6DE4AEB5" w14:textId="77777777" w:rsidR="00263767" w:rsidRPr="004B43D1" w:rsidRDefault="00263767" w:rsidP="00315AB5">
            <w:pPr>
              <w:spacing w:before="0" w:after="0" w:line="276" w:lineRule="auto"/>
              <w:jc w:val="center"/>
              <w:rPr>
                <w:sz w:val="20"/>
                <w:szCs w:val="20"/>
              </w:rPr>
            </w:pPr>
          </w:p>
        </w:tc>
        <w:tc>
          <w:tcPr>
            <w:tcW w:w="1276" w:type="dxa"/>
            <w:tcBorders>
              <w:top w:val="single" w:sz="12" w:space="0" w:color="auto"/>
              <w:left w:val="nil"/>
              <w:bottom w:val="nil"/>
              <w:right w:val="nil"/>
            </w:tcBorders>
            <w:vAlign w:val="center"/>
          </w:tcPr>
          <w:p w14:paraId="790F4D90" w14:textId="77777777" w:rsidR="00263767" w:rsidRPr="004B43D1" w:rsidRDefault="00263767" w:rsidP="00315AB5">
            <w:pPr>
              <w:spacing w:before="0" w:after="0" w:line="276" w:lineRule="auto"/>
              <w:jc w:val="center"/>
              <w:rPr>
                <w:sz w:val="20"/>
                <w:szCs w:val="20"/>
              </w:rPr>
            </w:pPr>
          </w:p>
        </w:tc>
        <w:tc>
          <w:tcPr>
            <w:tcW w:w="1134" w:type="dxa"/>
            <w:tcBorders>
              <w:top w:val="single" w:sz="12" w:space="0" w:color="auto"/>
              <w:left w:val="nil"/>
              <w:bottom w:val="nil"/>
              <w:right w:val="nil"/>
            </w:tcBorders>
            <w:vAlign w:val="center"/>
          </w:tcPr>
          <w:p w14:paraId="5B1F783C" w14:textId="77777777" w:rsidR="00263767" w:rsidRPr="004B43D1" w:rsidRDefault="00263767" w:rsidP="00315AB5">
            <w:pPr>
              <w:spacing w:before="0" w:after="0" w:line="276" w:lineRule="auto"/>
              <w:jc w:val="center"/>
              <w:rPr>
                <w:sz w:val="20"/>
                <w:szCs w:val="20"/>
              </w:rPr>
            </w:pPr>
          </w:p>
        </w:tc>
        <w:tc>
          <w:tcPr>
            <w:tcW w:w="1134" w:type="dxa"/>
            <w:tcBorders>
              <w:top w:val="single" w:sz="12" w:space="0" w:color="auto"/>
              <w:left w:val="nil"/>
              <w:bottom w:val="nil"/>
              <w:right w:val="nil"/>
            </w:tcBorders>
            <w:vAlign w:val="center"/>
          </w:tcPr>
          <w:p w14:paraId="6154776D" w14:textId="77777777" w:rsidR="00263767" w:rsidRPr="004B43D1" w:rsidRDefault="00263767" w:rsidP="00315AB5">
            <w:pPr>
              <w:spacing w:before="0" w:after="0" w:line="276" w:lineRule="auto"/>
              <w:jc w:val="center"/>
              <w:rPr>
                <w:sz w:val="20"/>
                <w:szCs w:val="20"/>
              </w:rPr>
            </w:pPr>
          </w:p>
        </w:tc>
        <w:tc>
          <w:tcPr>
            <w:tcW w:w="1134" w:type="dxa"/>
            <w:tcBorders>
              <w:top w:val="single" w:sz="12" w:space="0" w:color="auto"/>
              <w:left w:val="nil"/>
              <w:bottom w:val="nil"/>
              <w:right w:val="nil"/>
            </w:tcBorders>
            <w:vAlign w:val="center"/>
          </w:tcPr>
          <w:p w14:paraId="00768471" w14:textId="77777777" w:rsidR="00263767" w:rsidRPr="004B43D1" w:rsidRDefault="00263767" w:rsidP="00315AB5">
            <w:pPr>
              <w:spacing w:before="0" w:after="0" w:line="276" w:lineRule="auto"/>
              <w:jc w:val="center"/>
              <w:rPr>
                <w:sz w:val="20"/>
                <w:szCs w:val="20"/>
              </w:rPr>
            </w:pPr>
          </w:p>
        </w:tc>
      </w:tr>
      <w:tr w:rsidR="00711137" w:rsidRPr="004B43D1" w14:paraId="7E4BAD64" w14:textId="21083B20" w:rsidTr="00B726ED">
        <w:trPr>
          <w:jc w:val="center"/>
        </w:trPr>
        <w:tc>
          <w:tcPr>
            <w:tcW w:w="2551" w:type="dxa"/>
            <w:tcBorders>
              <w:top w:val="nil"/>
              <w:left w:val="nil"/>
              <w:bottom w:val="nil"/>
              <w:right w:val="nil"/>
            </w:tcBorders>
            <w:vAlign w:val="center"/>
          </w:tcPr>
          <w:p w14:paraId="326456E0" w14:textId="77777777" w:rsidR="00711137" w:rsidRPr="004B43D1" w:rsidRDefault="00711137" w:rsidP="00711137">
            <w:pPr>
              <w:spacing w:before="0" w:after="0" w:line="276" w:lineRule="auto"/>
              <w:jc w:val="center"/>
              <w:rPr>
                <w:sz w:val="20"/>
                <w:szCs w:val="20"/>
              </w:rPr>
            </w:pPr>
            <w:r>
              <w:rPr>
                <w:sz w:val="20"/>
                <w:szCs w:val="20"/>
              </w:rPr>
              <w:t>β₁ (efecto total)</w:t>
            </w:r>
          </w:p>
        </w:tc>
        <w:tc>
          <w:tcPr>
            <w:tcW w:w="1276" w:type="dxa"/>
            <w:tcBorders>
              <w:top w:val="nil"/>
              <w:left w:val="nil"/>
              <w:bottom w:val="nil"/>
              <w:right w:val="nil"/>
            </w:tcBorders>
          </w:tcPr>
          <w:p w14:paraId="4E65919C" w14:textId="56CB6E63" w:rsidR="00711137" w:rsidRPr="004B43D1" w:rsidRDefault="00711137" w:rsidP="00711137">
            <w:pPr>
              <w:spacing w:before="0" w:after="0" w:line="276" w:lineRule="auto"/>
              <w:jc w:val="center"/>
              <w:rPr>
                <w:sz w:val="20"/>
                <w:szCs w:val="20"/>
              </w:rPr>
            </w:pPr>
            <w:r>
              <w:rPr>
                <w:sz w:val="20"/>
                <w:szCs w:val="20"/>
              </w:rPr>
              <w:t>1,9353*</w:t>
            </w:r>
          </w:p>
        </w:tc>
        <w:tc>
          <w:tcPr>
            <w:tcW w:w="1276" w:type="dxa"/>
            <w:tcBorders>
              <w:top w:val="nil"/>
              <w:left w:val="nil"/>
              <w:bottom w:val="nil"/>
              <w:right w:val="nil"/>
            </w:tcBorders>
          </w:tcPr>
          <w:p w14:paraId="298FFD64" w14:textId="7962B326" w:rsidR="00711137" w:rsidRPr="004B43D1" w:rsidRDefault="00711137" w:rsidP="00711137">
            <w:pPr>
              <w:spacing w:before="0" w:after="0" w:line="276" w:lineRule="auto"/>
              <w:jc w:val="center"/>
              <w:rPr>
                <w:sz w:val="20"/>
                <w:szCs w:val="20"/>
              </w:rPr>
            </w:pPr>
            <w:r>
              <w:rPr>
                <w:sz w:val="20"/>
                <w:szCs w:val="20"/>
              </w:rPr>
              <w:t>0,6371***</w:t>
            </w:r>
          </w:p>
        </w:tc>
        <w:tc>
          <w:tcPr>
            <w:tcW w:w="1134" w:type="dxa"/>
            <w:tcBorders>
              <w:top w:val="nil"/>
              <w:left w:val="nil"/>
              <w:bottom w:val="nil"/>
              <w:right w:val="nil"/>
            </w:tcBorders>
          </w:tcPr>
          <w:p w14:paraId="13F8B880" w14:textId="71482F21" w:rsidR="00711137" w:rsidRPr="004B43D1" w:rsidRDefault="00711137" w:rsidP="00711137">
            <w:pPr>
              <w:spacing w:before="0" w:after="0" w:line="276" w:lineRule="auto"/>
              <w:jc w:val="center"/>
              <w:rPr>
                <w:sz w:val="20"/>
                <w:szCs w:val="20"/>
              </w:rPr>
            </w:pPr>
            <w:r>
              <w:rPr>
                <w:sz w:val="20"/>
                <w:szCs w:val="20"/>
              </w:rPr>
              <w:t>0,5392</w:t>
            </w:r>
          </w:p>
        </w:tc>
        <w:tc>
          <w:tcPr>
            <w:tcW w:w="1134" w:type="dxa"/>
            <w:tcBorders>
              <w:top w:val="nil"/>
              <w:left w:val="nil"/>
              <w:bottom w:val="nil"/>
              <w:right w:val="nil"/>
            </w:tcBorders>
          </w:tcPr>
          <w:p w14:paraId="47CAD1CE" w14:textId="64B1BF54" w:rsidR="00711137" w:rsidRPr="004B43D1" w:rsidRDefault="00711137" w:rsidP="00711137">
            <w:pPr>
              <w:spacing w:before="0" w:after="0" w:line="276" w:lineRule="auto"/>
              <w:jc w:val="center"/>
              <w:rPr>
                <w:sz w:val="20"/>
                <w:szCs w:val="20"/>
              </w:rPr>
            </w:pPr>
            <w:r>
              <w:rPr>
                <w:sz w:val="20"/>
                <w:szCs w:val="20"/>
              </w:rPr>
              <w:t>1,8877</w:t>
            </w:r>
          </w:p>
        </w:tc>
        <w:tc>
          <w:tcPr>
            <w:tcW w:w="1134" w:type="dxa"/>
            <w:tcBorders>
              <w:top w:val="nil"/>
              <w:left w:val="nil"/>
              <w:bottom w:val="nil"/>
              <w:right w:val="nil"/>
            </w:tcBorders>
          </w:tcPr>
          <w:p w14:paraId="4ADF945E" w14:textId="080533A5" w:rsidR="00711137" w:rsidRPr="004B43D1" w:rsidRDefault="00711137" w:rsidP="00711137">
            <w:pPr>
              <w:spacing w:before="0" w:after="0" w:line="276" w:lineRule="auto"/>
              <w:jc w:val="center"/>
              <w:rPr>
                <w:sz w:val="20"/>
                <w:szCs w:val="20"/>
              </w:rPr>
            </w:pPr>
            <w:r>
              <w:rPr>
                <w:sz w:val="20"/>
                <w:szCs w:val="20"/>
              </w:rPr>
              <w:t>0,1490</w:t>
            </w:r>
          </w:p>
        </w:tc>
      </w:tr>
      <w:tr w:rsidR="00711137" w:rsidRPr="004B43D1" w14:paraId="48CD92ED" w14:textId="0781F709" w:rsidTr="00B726ED">
        <w:trPr>
          <w:jc w:val="center"/>
        </w:trPr>
        <w:tc>
          <w:tcPr>
            <w:tcW w:w="2551" w:type="dxa"/>
            <w:tcBorders>
              <w:top w:val="nil"/>
            </w:tcBorders>
            <w:vAlign w:val="center"/>
          </w:tcPr>
          <w:p w14:paraId="3847CDF7" w14:textId="77777777" w:rsidR="00711137" w:rsidRPr="004B43D1" w:rsidRDefault="00711137" w:rsidP="00711137">
            <w:pPr>
              <w:spacing w:before="0" w:after="0" w:line="276" w:lineRule="auto"/>
              <w:jc w:val="center"/>
              <w:rPr>
                <w:sz w:val="20"/>
                <w:szCs w:val="20"/>
              </w:rPr>
            </w:pPr>
          </w:p>
        </w:tc>
        <w:tc>
          <w:tcPr>
            <w:tcW w:w="1276" w:type="dxa"/>
            <w:tcBorders>
              <w:top w:val="nil"/>
            </w:tcBorders>
          </w:tcPr>
          <w:p w14:paraId="35B54124" w14:textId="33D3933C" w:rsidR="00711137" w:rsidRPr="004B43D1" w:rsidRDefault="00711137" w:rsidP="00711137">
            <w:pPr>
              <w:spacing w:before="0" w:after="0" w:line="276" w:lineRule="auto"/>
              <w:jc w:val="center"/>
              <w:rPr>
                <w:sz w:val="20"/>
                <w:szCs w:val="20"/>
              </w:rPr>
            </w:pPr>
            <w:r>
              <w:rPr>
                <w:sz w:val="20"/>
                <w:szCs w:val="20"/>
              </w:rPr>
              <w:t>(1,1211)</w:t>
            </w:r>
          </w:p>
        </w:tc>
        <w:tc>
          <w:tcPr>
            <w:tcW w:w="1276" w:type="dxa"/>
            <w:tcBorders>
              <w:top w:val="nil"/>
            </w:tcBorders>
          </w:tcPr>
          <w:p w14:paraId="0590D5B4" w14:textId="42A6793F" w:rsidR="00711137" w:rsidRPr="004B43D1" w:rsidRDefault="00711137" w:rsidP="00711137">
            <w:pPr>
              <w:spacing w:before="0" w:after="0" w:line="276" w:lineRule="auto"/>
              <w:jc w:val="center"/>
              <w:rPr>
                <w:sz w:val="20"/>
                <w:szCs w:val="20"/>
              </w:rPr>
            </w:pPr>
            <w:r>
              <w:rPr>
                <w:sz w:val="20"/>
                <w:szCs w:val="20"/>
              </w:rPr>
              <w:t>(0,2310)</w:t>
            </w:r>
          </w:p>
        </w:tc>
        <w:tc>
          <w:tcPr>
            <w:tcW w:w="1134" w:type="dxa"/>
            <w:tcBorders>
              <w:top w:val="nil"/>
            </w:tcBorders>
          </w:tcPr>
          <w:p w14:paraId="206302C7" w14:textId="461EFF08" w:rsidR="00711137" w:rsidRPr="004B43D1" w:rsidRDefault="00711137" w:rsidP="00711137">
            <w:pPr>
              <w:spacing w:before="0" w:after="0" w:line="276" w:lineRule="auto"/>
              <w:jc w:val="center"/>
              <w:rPr>
                <w:sz w:val="20"/>
                <w:szCs w:val="20"/>
              </w:rPr>
            </w:pPr>
            <w:r>
              <w:rPr>
                <w:sz w:val="20"/>
                <w:szCs w:val="20"/>
              </w:rPr>
              <w:t>(0,3215)</w:t>
            </w:r>
          </w:p>
        </w:tc>
        <w:tc>
          <w:tcPr>
            <w:tcW w:w="1134" w:type="dxa"/>
            <w:tcBorders>
              <w:top w:val="nil"/>
            </w:tcBorders>
          </w:tcPr>
          <w:p w14:paraId="116E6277" w14:textId="38C72B7D" w:rsidR="00711137" w:rsidRPr="004B43D1" w:rsidRDefault="00711137" w:rsidP="00711137">
            <w:pPr>
              <w:spacing w:before="0" w:after="0" w:line="276" w:lineRule="auto"/>
              <w:jc w:val="center"/>
              <w:rPr>
                <w:sz w:val="20"/>
                <w:szCs w:val="20"/>
              </w:rPr>
            </w:pPr>
            <w:r>
              <w:rPr>
                <w:sz w:val="20"/>
                <w:szCs w:val="20"/>
              </w:rPr>
              <w:t>(1,2214)</w:t>
            </w:r>
          </w:p>
        </w:tc>
        <w:tc>
          <w:tcPr>
            <w:tcW w:w="1134" w:type="dxa"/>
            <w:tcBorders>
              <w:top w:val="nil"/>
            </w:tcBorders>
          </w:tcPr>
          <w:p w14:paraId="52C41E5C" w14:textId="576068DB" w:rsidR="00711137" w:rsidRPr="004B43D1" w:rsidRDefault="00711137" w:rsidP="00711137">
            <w:pPr>
              <w:spacing w:before="0" w:after="0" w:line="276" w:lineRule="auto"/>
              <w:jc w:val="center"/>
              <w:rPr>
                <w:sz w:val="20"/>
                <w:szCs w:val="20"/>
              </w:rPr>
            </w:pPr>
            <w:r>
              <w:rPr>
                <w:sz w:val="20"/>
                <w:szCs w:val="20"/>
              </w:rPr>
              <w:t>(1,6891)</w:t>
            </w:r>
          </w:p>
        </w:tc>
      </w:tr>
      <w:tr w:rsidR="00D530E6" w:rsidRPr="004B43D1" w14:paraId="6F8E3FFB" w14:textId="74D558AB" w:rsidTr="00B726ED">
        <w:trPr>
          <w:jc w:val="center"/>
        </w:trPr>
        <w:tc>
          <w:tcPr>
            <w:tcW w:w="2551" w:type="dxa"/>
            <w:vAlign w:val="center"/>
          </w:tcPr>
          <w:p w14:paraId="118A7055" w14:textId="77777777" w:rsidR="00D530E6" w:rsidRPr="004B43D1" w:rsidRDefault="00D530E6" w:rsidP="00D530E6">
            <w:pPr>
              <w:spacing w:before="0" w:after="0" w:line="276" w:lineRule="auto"/>
              <w:jc w:val="center"/>
              <w:rPr>
                <w:sz w:val="20"/>
                <w:szCs w:val="20"/>
              </w:rPr>
            </w:pPr>
            <w:r>
              <w:rPr>
                <w:sz w:val="20"/>
                <w:szCs w:val="20"/>
              </w:rPr>
              <w:t>β₂ (efecto limpio)</w:t>
            </w:r>
          </w:p>
        </w:tc>
        <w:tc>
          <w:tcPr>
            <w:tcW w:w="1276" w:type="dxa"/>
          </w:tcPr>
          <w:p w14:paraId="07042561" w14:textId="22A8950E" w:rsidR="00D530E6" w:rsidRPr="004B43D1" w:rsidRDefault="00D530E6" w:rsidP="00D530E6">
            <w:pPr>
              <w:spacing w:before="0" w:after="0" w:line="276" w:lineRule="auto"/>
              <w:jc w:val="center"/>
              <w:rPr>
                <w:sz w:val="20"/>
                <w:szCs w:val="20"/>
              </w:rPr>
            </w:pPr>
            <w:r>
              <w:rPr>
                <w:sz w:val="20"/>
                <w:szCs w:val="20"/>
              </w:rPr>
              <w:t>1,8185*</w:t>
            </w:r>
          </w:p>
        </w:tc>
        <w:tc>
          <w:tcPr>
            <w:tcW w:w="1276" w:type="dxa"/>
          </w:tcPr>
          <w:p w14:paraId="451AAC11" w14:textId="7BCEE076" w:rsidR="00D530E6" w:rsidRPr="004B43D1" w:rsidRDefault="00D530E6" w:rsidP="00D530E6">
            <w:pPr>
              <w:spacing w:before="0" w:after="0" w:line="276" w:lineRule="auto"/>
              <w:jc w:val="center"/>
              <w:rPr>
                <w:sz w:val="20"/>
                <w:szCs w:val="20"/>
              </w:rPr>
            </w:pPr>
            <w:r>
              <w:rPr>
                <w:sz w:val="20"/>
                <w:szCs w:val="20"/>
              </w:rPr>
              <w:t>0,5986***</w:t>
            </w:r>
          </w:p>
        </w:tc>
        <w:tc>
          <w:tcPr>
            <w:tcW w:w="1134" w:type="dxa"/>
          </w:tcPr>
          <w:p w14:paraId="2B47DA00" w14:textId="11E64F58" w:rsidR="00D530E6" w:rsidRPr="004B43D1" w:rsidRDefault="00D530E6" w:rsidP="00D530E6">
            <w:pPr>
              <w:spacing w:before="0" w:after="0" w:line="276" w:lineRule="auto"/>
              <w:jc w:val="center"/>
              <w:rPr>
                <w:sz w:val="20"/>
                <w:szCs w:val="20"/>
              </w:rPr>
            </w:pPr>
            <w:r>
              <w:rPr>
                <w:sz w:val="20"/>
                <w:szCs w:val="20"/>
              </w:rPr>
              <w:t>0,5067</w:t>
            </w:r>
          </w:p>
        </w:tc>
        <w:tc>
          <w:tcPr>
            <w:tcW w:w="1134" w:type="dxa"/>
          </w:tcPr>
          <w:p w14:paraId="7E82F2F6" w14:textId="533BBB21" w:rsidR="00D530E6" w:rsidRPr="004B43D1" w:rsidRDefault="00D530E6" w:rsidP="00D530E6">
            <w:pPr>
              <w:spacing w:before="0" w:after="0" w:line="276" w:lineRule="auto"/>
              <w:jc w:val="center"/>
              <w:rPr>
                <w:sz w:val="20"/>
                <w:szCs w:val="20"/>
              </w:rPr>
            </w:pPr>
            <w:r>
              <w:rPr>
                <w:sz w:val="20"/>
                <w:szCs w:val="20"/>
              </w:rPr>
              <w:t>1,7738</w:t>
            </w:r>
          </w:p>
        </w:tc>
        <w:tc>
          <w:tcPr>
            <w:tcW w:w="1134" w:type="dxa"/>
          </w:tcPr>
          <w:p w14:paraId="00AFB3B8" w14:textId="0B195B71" w:rsidR="00D530E6" w:rsidRPr="004B43D1" w:rsidRDefault="00D530E6" w:rsidP="00D530E6">
            <w:pPr>
              <w:spacing w:before="0" w:after="0" w:line="276" w:lineRule="auto"/>
              <w:jc w:val="center"/>
              <w:rPr>
                <w:sz w:val="20"/>
                <w:szCs w:val="20"/>
              </w:rPr>
            </w:pPr>
            <w:r>
              <w:rPr>
                <w:sz w:val="20"/>
                <w:szCs w:val="20"/>
              </w:rPr>
              <w:t>0,1400</w:t>
            </w:r>
          </w:p>
        </w:tc>
      </w:tr>
      <w:tr w:rsidR="00D530E6" w:rsidRPr="004B43D1" w14:paraId="005D404F" w14:textId="60C6C9BA" w:rsidTr="00B726ED">
        <w:trPr>
          <w:jc w:val="center"/>
        </w:trPr>
        <w:tc>
          <w:tcPr>
            <w:tcW w:w="2551" w:type="dxa"/>
            <w:vAlign w:val="center"/>
          </w:tcPr>
          <w:p w14:paraId="3F396B7C" w14:textId="77777777" w:rsidR="00D530E6" w:rsidRPr="004B43D1" w:rsidRDefault="00D530E6" w:rsidP="00D530E6">
            <w:pPr>
              <w:spacing w:before="0" w:after="0" w:line="276" w:lineRule="auto"/>
              <w:jc w:val="center"/>
              <w:rPr>
                <w:sz w:val="20"/>
                <w:szCs w:val="20"/>
              </w:rPr>
            </w:pPr>
          </w:p>
        </w:tc>
        <w:tc>
          <w:tcPr>
            <w:tcW w:w="1276" w:type="dxa"/>
          </w:tcPr>
          <w:p w14:paraId="18DD3743" w14:textId="32471457" w:rsidR="00D530E6" w:rsidRPr="004B43D1" w:rsidRDefault="00D530E6" w:rsidP="00D530E6">
            <w:pPr>
              <w:spacing w:before="0" w:after="0" w:line="276" w:lineRule="auto"/>
              <w:jc w:val="center"/>
              <w:rPr>
                <w:sz w:val="20"/>
                <w:szCs w:val="20"/>
              </w:rPr>
            </w:pPr>
            <w:r>
              <w:rPr>
                <w:sz w:val="20"/>
                <w:szCs w:val="20"/>
              </w:rPr>
              <w:t>(1,0534)</w:t>
            </w:r>
          </w:p>
        </w:tc>
        <w:tc>
          <w:tcPr>
            <w:tcW w:w="1276" w:type="dxa"/>
          </w:tcPr>
          <w:p w14:paraId="799DB631" w14:textId="2A76B5D7" w:rsidR="00D530E6" w:rsidRPr="004B43D1" w:rsidRDefault="00D530E6" w:rsidP="00D530E6">
            <w:pPr>
              <w:spacing w:before="0" w:after="0" w:line="276" w:lineRule="auto"/>
              <w:jc w:val="center"/>
              <w:rPr>
                <w:sz w:val="20"/>
                <w:szCs w:val="20"/>
              </w:rPr>
            </w:pPr>
            <w:r>
              <w:rPr>
                <w:sz w:val="20"/>
                <w:szCs w:val="20"/>
              </w:rPr>
              <w:t>(0,2171)</w:t>
            </w:r>
          </w:p>
        </w:tc>
        <w:tc>
          <w:tcPr>
            <w:tcW w:w="1134" w:type="dxa"/>
          </w:tcPr>
          <w:p w14:paraId="32636020" w14:textId="2BC6DAD2" w:rsidR="00D530E6" w:rsidRPr="004B43D1" w:rsidRDefault="00D530E6" w:rsidP="00D530E6">
            <w:pPr>
              <w:spacing w:before="0" w:after="0" w:line="276" w:lineRule="auto"/>
              <w:jc w:val="center"/>
              <w:rPr>
                <w:sz w:val="20"/>
                <w:szCs w:val="20"/>
              </w:rPr>
            </w:pPr>
            <w:r>
              <w:rPr>
                <w:sz w:val="20"/>
                <w:szCs w:val="20"/>
              </w:rPr>
              <w:t>(0,3021)</w:t>
            </w:r>
          </w:p>
        </w:tc>
        <w:tc>
          <w:tcPr>
            <w:tcW w:w="1134" w:type="dxa"/>
          </w:tcPr>
          <w:p w14:paraId="296B7BE0" w14:textId="5DBEED75" w:rsidR="00D530E6" w:rsidRPr="004B43D1" w:rsidRDefault="00D530E6" w:rsidP="00D530E6">
            <w:pPr>
              <w:spacing w:before="0" w:after="0" w:line="276" w:lineRule="auto"/>
              <w:jc w:val="center"/>
              <w:rPr>
                <w:sz w:val="20"/>
                <w:szCs w:val="20"/>
              </w:rPr>
            </w:pPr>
            <w:r>
              <w:rPr>
                <w:sz w:val="20"/>
                <w:szCs w:val="20"/>
              </w:rPr>
              <w:t>(1,1477)</w:t>
            </w:r>
          </w:p>
        </w:tc>
        <w:tc>
          <w:tcPr>
            <w:tcW w:w="1134" w:type="dxa"/>
          </w:tcPr>
          <w:p w14:paraId="1B7C0875" w14:textId="5E7343E4" w:rsidR="00D530E6" w:rsidRPr="004B43D1" w:rsidRDefault="00D530E6" w:rsidP="00D530E6">
            <w:pPr>
              <w:spacing w:before="0" w:after="0" w:line="276" w:lineRule="auto"/>
              <w:jc w:val="center"/>
              <w:rPr>
                <w:sz w:val="20"/>
                <w:szCs w:val="20"/>
              </w:rPr>
            </w:pPr>
            <w:r>
              <w:rPr>
                <w:sz w:val="20"/>
                <w:szCs w:val="20"/>
              </w:rPr>
              <w:t>(1,5872)</w:t>
            </w:r>
          </w:p>
        </w:tc>
      </w:tr>
      <w:tr w:rsidR="00D530E6" w:rsidRPr="004B43D1" w14:paraId="79D3FFC7" w14:textId="2CD7C4A6" w:rsidTr="00B726ED">
        <w:trPr>
          <w:jc w:val="center"/>
        </w:trPr>
        <w:tc>
          <w:tcPr>
            <w:tcW w:w="2551" w:type="dxa"/>
            <w:vAlign w:val="center"/>
          </w:tcPr>
          <w:p w14:paraId="1478B4F9" w14:textId="77777777" w:rsidR="00D530E6" w:rsidRPr="004B43D1" w:rsidRDefault="00D530E6" w:rsidP="00D530E6">
            <w:pPr>
              <w:spacing w:before="0" w:after="0" w:line="276" w:lineRule="auto"/>
              <w:jc w:val="center"/>
              <w:rPr>
                <w:sz w:val="20"/>
                <w:szCs w:val="20"/>
              </w:rPr>
            </w:pPr>
            <w:r>
              <w:rPr>
                <w:sz w:val="20"/>
                <w:szCs w:val="20"/>
              </w:rPr>
              <w:t>β₂·β₃ (Co-localización)</w:t>
            </w:r>
          </w:p>
        </w:tc>
        <w:tc>
          <w:tcPr>
            <w:tcW w:w="1276" w:type="dxa"/>
          </w:tcPr>
          <w:p w14:paraId="75C3769E" w14:textId="3880D5F1" w:rsidR="00D530E6" w:rsidRPr="004B43D1" w:rsidRDefault="00D530E6" w:rsidP="00D530E6">
            <w:pPr>
              <w:spacing w:before="0" w:after="0" w:line="276" w:lineRule="auto"/>
              <w:jc w:val="center"/>
              <w:rPr>
                <w:sz w:val="20"/>
                <w:szCs w:val="20"/>
              </w:rPr>
            </w:pPr>
            <w:r>
              <w:rPr>
                <w:sz w:val="20"/>
                <w:szCs w:val="20"/>
              </w:rPr>
              <w:t>0,2287</w:t>
            </w:r>
          </w:p>
        </w:tc>
        <w:tc>
          <w:tcPr>
            <w:tcW w:w="1276" w:type="dxa"/>
          </w:tcPr>
          <w:p w14:paraId="66AA8283" w14:textId="24067C60" w:rsidR="00D530E6" w:rsidRPr="004B43D1" w:rsidRDefault="00D530E6" w:rsidP="00D530E6">
            <w:pPr>
              <w:spacing w:before="0" w:after="0" w:line="276" w:lineRule="auto"/>
              <w:jc w:val="center"/>
              <w:rPr>
                <w:sz w:val="20"/>
                <w:szCs w:val="20"/>
              </w:rPr>
            </w:pPr>
            <w:r>
              <w:rPr>
                <w:sz w:val="20"/>
                <w:szCs w:val="20"/>
              </w:rPr>
              <w:t>0,0753</w:t>
            </w:r>
          </w:p>
        </w:tc>
        <w:tc>
          <w:tcPr>
            <w:tcW w:w="1134" w:type="dxa"/>
          </w:tcPr>
          <w:p w14:paraId="365DDC3E" w14:textId="1322E27A" w:rsidR="00D530E6" w:rsidRPr="004B43D1" w:rsidRDefault="00D530E6" w:rsidP="00D530E6">
            <w:pPr>
              <w:spacing w:before="0" w:after="0" w:line="276" w:lineRule="auto"/>
              <w:jc w:val="center"/>
              <w:rPr>
                <w:sz w:val="20"/>
                <w:szCs w:val="20"/>
              </w:rPr>
            </w:pPr>
            <w:r>
              <w:rPr>
                <w:sz w:val="20"/>
                <w:szCs w:val="20"/>
              </w:rPr>
              <w:t>0,0637</w:t>
            </w:r>
          </w:p>
        </w:tc>
        <w:tc>
          <w:tcPr>
            <w:tcW w:w="1134" w:type="dxa"/>
          </w:tcPr>
          <w:p w14:paraId="49D70BA4" w14:textId="76E002C4" w:rsidR="00D530E6" w:rsidRPr="004B43D1" w:rsidRDefault="00D530E6" w:rsidP="00D530E6">
            <w:pPr>
              <w:spacing w:before="0" w:after="0" w:line="276" w:lineRule="auto"/>
              <w:jc w:val="center"/>
              <w:rPr>
                <w:sz w:val="20"/>
                <w:szCs w:val="20"/>
              </w:rPr>
            </w:pPr>
            <w:r>
              <w:rPr>
                <w:sz w:val="20"/>
                <w:szCs w:val="20"/>
              </w:rPr>
              <w:t>0,2231</w:t>
            </w:r>
          </w:p>
        </w:tc>
        <w:tc>
          <w:tcPr>
            <w:tcW w:w="1134" w:type="dxa"/>
          </w:tcPr>
          <w:p w14:paraId="59E6799A" w14:textId="77726DE9" w:rsidR="00D530E6" w:rsidRPr="004B43D1" w:rsidRDefault="00D530E6" w:rsidP="00D530E6">
            <w:pPr>
              <w:spacing w:before="0" w:after="0" w:line="276" w:lineRule="auto"/>
              <w:jc w:val="center"/>
              <w:rPr>
                <w:sz w:val="20"/>
                <w:szCs w:val="20"/>
              </w:rPr>
            </w:pPr>
            <w:r>
              <w:rPr>
                <w:sz w:val="20"/>
                <w:szCs w:val="20"/>
              </w:rPr>
              <w:t>0,0176</w:t>
            </w:r>
          </w:p>
        </w:tc>
      </w:tr>
      <w:tr w:rsidR="00D530E6" w:rsidRPr="004B43D1" w14:paraId="11E67B0B" w14:textId="30A65F56" w:rsidTr="00B726ED">
        <w:trPr>
          <w:jc w:val="center"/>
        </w:trPr>
        <w:tc>
          <w:tcPr>
            <w:tcW w:w="2551" w:type="dxa"/>
            <w:tcBorders>
              <w:bottom w:val="single" w:sz="4" w:space="0" w:color="auto"/>
            </w:tcBorders>
            <w:vAlign w:val="center"/>
          </w:tcPr>
          <w:p w14:paraId="550878A4" w14:textId="77777777" w:rsidR="00D530E6" w:rsidRPr="004B43D1" w:rsidRDefault="00D530E6" w:rsidP="00D530E6">
            <w:pPr>
              <w:spacing w:before="0" w:after="0" w:line="276" w:lineRule="auto"/>
              <w:jc w:val="center"/>
              <w:rPr>
                <w:sz w:val="20"/>
                <w:szCs w:val="20"/>
              </w:rPr>
            </w:pPr>
            <w:r>
              <w:rPr>
                <w:sz w:val="20"/>
                <w:szCs w:val="20"/>
              </w:rPr>
              <w:t>β₂·β₄ (Vegetativo)</w:t>
            </w:r>
          </w:p>
        </w:tc>
        <w:tc>
          <w:tcPr>
            <w:tcW w:w="1276" w:type="dxa"/>
            <w:tcBorders>
              <w:bottom w:val="single" w:sz="4" w:space="0" w:color="auto"/>
            </w:tcBorders>
          </w:tcPr>
          <w:p w14:paraId="41091574" w14:textId="2BB3AF42" w:rsidR="00D530E6" w:rsidRPr="004B43D1" w:rsidRDefault="00D530E6" w:rsidP="00D530E6">
            <w:pPr>
              <w:spacing w:before="0" w:after="0" w:line="276" w:lineRule="auto"/>
              <w:jc w:val="center"/>
              <w:rPr>
                <w:sz w:val="20"/>
                <w:szCs w:val="20"/>
              </w:rPr>
            </w:pPr>
            <w:r>
              <w:rPr>
                <w:sz w:val="20"/>
                <w:szCs w:val="20"/>
              </w:rPr>
              <w:t>-0,1119</w:t>
            </w:r>
          </w:p>
        </w:tc>
        <w:tc>
          <w:tcPr>
            <w:tcW w:w="1276" w:type="dxa"/>
            <w:tcBorders>
              <w:bottom w:val="single" w:sz="4" w:space="0" w:color="auto"/>
            </w:tcBorders>
          </w:tcPr>
          <w:p w14:paraId="1488CFDF" w14:textId="5BEC71C9" w:rsidR="00D530E6" w:rsidRPr="004B43D1" w:rsidRDefault="00D530E6" w:rsidP="00D530E6">
            <w:pPr>
              <w:spacing w:before="0" w:after="0" w:line="276" w:lineRule="auto"/>
              <w:jc w:val="center"/>
              <w:rPr>
                <w:sz w:val="20"/>
                <w:szCs w:val="20"/>
              </w:rPr>
            </w:pPr>
            <w:r>
              <w:rPr>
                <w:sz w:val="20"/>
                <w:szCs w:val="20"/>
              </w:rPr>
              <w:t>-0,0368</w:t>
            </w:r>
          </w:p>
        </w:tc>
        <w:tc>
          <w:tcPr>
            <w:tcW w:w="1134" w:type="dxa"/>
            <w:tcBorders>
              <w:bottom w:val="single" w:sz="4" w:space="0" w:color="auto"/>
            </w:tcBorders>
          </w:tcPr>
          <w:p w14:paraId="5F9B517C" w14:textId="68747A85" w:rsidR="00D530E6" w:rsidRPr="004B43D1" w:rsidRDefault="00D530E6" w:rsidP="00D530E6">
            <w:pPr>
              <w:spacing w:before="0" w:after="0" w:line="276" w:lineRule="auto"/>
              <w:jc w:val="center"/>
              <w:rPr>
                <w:sz w:val="20"/>
                <w:szCs w:val="20"/>
              </w:rPr>
            </w:pPr>
            <w:r>
              <w:rPr>
                <w:sz w:val="20"/>
                <w:szCs w:val="20"/>
              </w:rPr>
              <w:t>-0,0312</w:t>
            </w:r>
          </w:p>
        </w:tc>
        <w:tc>
          <w:tcPr>
            <w:tcW w:w="1134" w:type="dxa"/>
            <w:tcBorders>
              <w:bottom w:val="single" w:sz="4" w:space="0" w:color="auto"/>
            </w:tcBorders>
          </w:tcPr>
          <w:p w14:paraId="6491FA15" w14:textId="5D30EB2E" w:rsidR="00D530E6" w:rsidRPr="004B43D1" w:rsidRDefault="00D530E6" w:rsidP="00D530E6">
            <w:pPr>
              <w:spacing w:before="0" w:after="0" w:line="276" w:lineRule="auto"/>
              <w:jc w:val="center"/>
              <w:rPr>
                <w:sz w:val="20"/>
                <w:szCs w:val="20"/>
              </w:rPr>
            </w:pPr>
            <w:r>
              <w:rPr>
                <w:sz w:val="20"/>
                <w:szCs w:val="20"/>
              </w:rPr>
              <w:t>-0,1091</w:t>
            </w:r>
          </w:p>
        </w:tc>
        <w:tc>
          <w:tcPr>
            <w:tcW w:w="1134" w:type="dxa"/>
            <w:tcBorders>
              <w:bottom w:val="single" w:sz="4" w:space="0" w:color="auto"/>
            </w:tcBorders>
          </w:tcPr>
          <w:p w14:paraId="4F33D105" w14:textId="0265C27A" w:rsidR="00D530E6" w:rsidRPr="004B43D1" w:rsidRDefault="00D530E6" w:rsidP="00D530E6">
            <w:pPr>
              <w:spacing w:before="0" w:after="0" w:line="276" w:lineRule="auto"/>
              <w:jc w:val="center"/>
              <w:rPr>
                <w:sz w:val="20"/>
                <w:szCs w:val="20"/>
              </w:rPr>
            </w:pPr>
            <w:r>
              <w:rPr>
                <w:sz w:val="20"/>
                <w:szCs w:val="20"/>
              </w:rPr>
              <w:t>-0,0086</w:t>
            </w:r>
          </w:p>
        </w:tc>
      </w:tr>
      <w:tr w:rsidR="00263767" w:rsidRPr="004B43D1" w14:paraId="3EE95E1B" w14:textId="7410EDBD" w:rsidTr="00B726ED">
        <w:trPr>
          <w:jc w:val="center"/>
        </w:trPr>
        <w:tc>
          <w:tcPr>
            <w:tcW w:w="2551" w:type="dxa"/>
            <w:tcBorders>
              <w:top w:val="single" w:sz="4" w:space="0" w:color="auto"/>
              <w:bottom w:val="nil"/>
            </w:tcBorders>
            <w:vAlign w:val="center"/>
          </w:tcPr>
          <w:p w14:paraId="520B20BF" w14:textId="77777777" w:rsidR="00263767" w:rsidRPr="004B43D1" w:rsidRDefault="00263767" w:rsidP="00315AB5">
            <w:pPr>
              <w:spacing w:before="0" w:after="0" w:line="276" w:lineRule="auto"/>
              <w:jc w:val="center"/>
              <w:rPr>
                <w:sz w:val="20"/>
                <w:szCs w:val="20"/>
              </w:rPr>
            </w:pPr>
          </w:p>
        </w:tc>
        <w:tc>
          <w:tcPr>
            <w:tcW w:w="1276" w:type="dxa"/>
            <w:tcBorders>
              <w:top w:val="single" w:sz="4" w:space="0" w:color="auto"/>
              <w:bottom w:val="nil"/>
            </w:tcBorders>
            <w:vAlign w:val="center"/>
          </w:tcPr>
          <w:p w14:paraId="0FF431BB" w14:textId="4C2A442C" w:rsidR="00263767" w:rsidRPr="004B43D1" w:rsidRDefault="00263767" w:rsidP="00315AB5">
            <w:pPr>
              <w:spacing w:before="0" w:after="0" w:line="276" w:lineRule="auto"/>
              <w:jc w:val="center"/>
              <w:rPr>
                <w:sz w:val="20"/>
                <w:szCs w:val="20"/>
              </w:rPr>
            </w:pPr>
          </w:p>
        </w:tc>
        <w:tc>
          <w:tcPr>
            <w:tcW w:w="1276" w:type="dxa"/>
            <w:tcBorders>
              <w:top w:val="single" w:sz="4" w:space="0" w:color="auto"/>
              <w:bottom w:val="nil"/>
            </w:tcBorders>
            <w:vAlign w:val="center"/>
          </w:tcPr>
          <w:p w14:paraId="26248D74" w14:textId="0C862F1E" w:rsidR="00263767" w:rsidRPr="004B43D1" w:rsidRDefault="00263767" w:rsidP="00315AB5">
            <w:pPr>
              <w:spacing w:before="0" w:after="0" w:line="276" w:lineRule="auto"/>
              <w:jc w:val="center"/>
              <w:rPr>
                <w:sz w:val="20"/>
                <w:szCs w:val="20"/>
              </w:rPr>
            </w:pPr>
          </w:p>
        </w:tc>
        <w:tc>
          <w:tcPr>
            <w:tcW w:w="1134" w:type="dxa"/>
            <w:tcBorders>
              <w:top w:val="single" w:sz="4" w:space="0" w:color="auto"/>
              <w:bottom w:val="nil"/>
            </w:tcBorders>
            <w:vAlign w:val="center"/>
          </w:tcPr>
          <w:p w14:paraId="63536FA8" w14:textId="12CA514A" w:rsidR="00263767" w:rsidRPr="004B43D1" w:rsidRDefault="00263767" w:rsidP="00315AB5">
            <w:pPr>
              <w:spacing w:before="0" w:after="0" w:line="276" w:lineRule="auto"/>
              <w:jc w:val="center"/>
              <w:rPr>
                <w:sz w:val="20"/>
                <w:szCs w:val="20"/>
              </w:rPr>
            </w:pPr>
          </w:p>
        </w:tc>
        <w:tc>
          <w:tcPr>
            <w:tcW w:w="1134" w:type="dxa"/>
            <w:tcBorders>
              <w:top w:val="single" w:sz="4" w:space="0" w:color="auto"/>
              <w:bottom w:val="nil"/>
            </w:tcBorders>
            <w:vAlign w:val="center"/>
          </w:tcPr>
          <w:p w14:paraId="12EF7C0A" w14:textId="769D50FB" w:rsidR="00263767" w:rsidRPr="004B43D1" w:rsidRDefault="00263767" w:rsidP="00315AB5">
            <w:pPr>
              <w:spacing w:before="0" w:after="0" w:line="276" w:lineRule="auto"/>
              <w:jc w:val="center"/>
              <w:rPr>
                <w:sz w:val="20"/>
                <w:szCs w:val="20"/>
              </w:rPr>
            </w:pPr>
          </w:p>
        </w:tc>
        <w:tc>
          <w:tcPr>
            <w:tcW w:w="1134" w:type="dxa"/>
            <w:tcBorders>
              <w:top w:val="single" w:sz="4" w:space="0" w:color="auto"/>
              <w:bottom w:val="nil"/>
            </w:tcBorders>
            <w:vAlign w:val="center"/>
          </w:tcPr>
          <w:p w14:paraId="087656B7" w14:textId="0C38A9DE" w:rsidR="00263767" w:rsidRPr="004B43D1" w:rsidRDefault="00263767" w:rsidP="00315AB5">
            <w:pPr>
              <w:spacing w:before="0" w:after="0" w:line="276" w:lineRule="auto"/>
              <w:jc w:val="center"/>
              <w:rPr>
                <w:sz w:val="20"/>
                <w:szCs w:val="20"/>
              </w:rPr>
            </w:pPr>
          </w:p>
        </w:tc>
      </w:tr>
      <w:tr w:rsidR="0024408A" w:rsidRPr="004B43D1" w14:paraId="54B2D759" w14:textId="66B59FB5" w:rsidTr="00B726ED">
        <w:trPr>
          <w:jc w:val="center"/>
        </w:trPr>
        <w:tc>
          <w:tcPr>
            <w:tcW w:w="2551" w:type="dxa"/>
            <w:tcBorders>
              <w:top w:val="nil"/>
              <w:left w:val="nil"/>
              <w:bottom w:val="nil"/>
              <w:right w:val="nil"/>
            </w:tcBorders>
            <w:vAlign w:val="center"/>
          </w:tcPr>
          <w:p w14:paraId="19CC116B" w14:textId="77777777" w:rsidR="0024408A" w:rsidRPr="004B43D1" w:rsidRDefault="0024408A" w:rsidP="0024408A">
            <w:pPr>
              <w:spacing w:before="0" w:after="0" w:line="276" w:lineRule="auto"/>
              <w:jc w:val="center"/>
              <w:rPr>
                <w:sz w:val="20"/>
                <w:szCs w:val="20"/>
              </w:rPr>
            </w:pPr>
            <w:r>
              <w:rPr>
                <w:sz w:val="20"/>
                <w:szCs w:val="20"/>
              </w:rPr>
              <w:t>PIB per cápita (t−2)</w:t>
            </w:r>
          </w:p>
        </w:tc>
        <w:tc>
          <w:tcPr>
            <w:tcW w:w="1276" w:type="dxa"/>
            <w:tcBorders>
              <w:top w:val="nil"/>
              <w:left w:val="nil"/>
              <w:bottom w:val="nil"/>
              <w:right w:val="nil"/>
            </w:tcBorders>
          </w:tcPr>
          <w:p w14:paraId="44C50705" w14:textId="507D1162" w:rsidR="0024408A" w:rsidRPr="004B43D1" w:rsidRDefault="0024408A" w:rsidP="0024408A">
            <w:pPr>
              <w:spacing w:before="0" w:after="0" w:line="276" w:lineRule="auto"/>
              <w:jc w:val="center"/>
              <w:rPr>
                <w:sz w:val="20"/>
                <w:szCs w:val="20"/>
              </w:rPr>
            </w:pPr>
            <w:r>
              <w:rPr>
                <w:sz w:val="20"/>
                <w:szCs w:val="20"/>
              </w:rPr>
              <w:t>0,0205</w:t>
            </w:r>
          </w:p>
        </w:tc>
        <w:tc>
          <w:tcPr>
            <w:tcW w:w="1276" w:type="dxa"/>
            <w:tcBorders>
              <w:top w:val="nil"/>
              <w:left w:val="nil"/>
              <w:bottom w:val="nil"/>
              <w:right w:val="nil"/>
            </w:tcBorders>
          </w:tcPr>
          <w:p w14:paraId="55AB19CA" w14:textId="43EE5F4C" w:rsidR="0024408A" w:rsidRPr="004B43D1" w:rsidRDefault="0024408A" w:rsidP="0024408A">
            <w:pPr>
              <w:spacing w:before="0" w:after="0" w:line="276" w:lineRule="auto"/>
              <w:jc w:val="center"/>
              <w:rPr>
                <w:sz w:val="20"/>
                <w:szCs w:val="20"/>
              </w:rPr>
            </w:pPr>
            <w:r>
              <w:rPr>
                <w:sz w:val="20"/>
                <w:szCs w:val="20"/>
              </w:rPr>
              <w:t>0,0074</w:t>
            </w:r>
          </w:p>
        </w:tc>
        <w:tc>
          <w:tcPr>
            <w:tcW w:w="1134" w:type="dxa"/>
            <w:tcBorders>
              <w:top w:val="nil"/>
              <w:left w:val="nil"/>
              <w:bottom w:val="nil"/>
              <w:right w:val="nil"/>
            </w:tcBorders>
          </w:tcPr>
          <w:p w14:paraId="20094575" w14:textId="3E9C3514" w:rsidR="0024408A" w:rsidRPr="004B43D1" w:rsidRDefault="0024408A" w:rsidP="0024408A">
            <w:pPr>
              <w:spacing w:before="0" w:after="0" w:line="276" w:lineRule="auto"/>
              <w:jc w:val="center"/>
              <w:rPr>
                <w:sz w:val="20"/>
                <w:szCs w:val="20"/>
              </w:rPr>
            </w:pPr>
            <w:r>
              <w:rPr>
                <w:sz w:val="20"/>
                <w:szCs w:val="20"/>
              </w:rPr>
              <w:t>0,0068</w:t>
            </w:r>
          </w:p>
        </w:tc>
        <w:tc>
          <w:tcPr>
            <w:tcW w:w="1134" w:type="dxa"/>
            <w:tcBorders>
              <w:top w:val="nil"/>
              <w:left w:val="nil"/>
              <w:bottom w:val="nil"/>
              <w:right w:val="nil"/>
            </w:tcBorders>
          </w:tcPr>
          <w:p w14:paraId="1EBA62A3" w14:textId="52AF59E2" w:rsidR="0024408A" w:rsidRPr="004B43D1" w:rsidRDefault="0024408A" w:rsidP="0024408A">
            <w:pPr>
              <w:spacing w:before="0" w:after="0" w:line="276" w:lineRule="auto"/>
              <w:jc w:val="center"/>
              <w:rPr>
                <w:sz w:val="20"/>
                <w:szCs w:val="20"/>
              </w:rPr>
            </w:pPr>
            <w:r>
              <w:rPr>
                <w:sz w:val="20"/>
                <w:szCs w:val="20"/>
              </w:rPr>
              <w:t>0,0433</w:t>
            </w:r>
          </w:p>
        </w:tc>
        <w:tc>
          <w:tcPr>
            <w:tcW w:w="1134" w:type="dxa"/>
            <w:tcBorders>
              <w:top w:val="nil"/>
              <w:left w:val="nil"/>
              <w:bottom w:val="nil"/>
              <w:right w:val="nil"/>
            </w:tcBorders>
          </w:tcPr>
          <w:p w14:paraId="6F66C57A" w14:textId="31FD27FE" w:rsidR="0024408A" w:rsidRPr="004B43D1" w:rsidRDefault="0024408A" w:rsidP="0024408A">
            <w:pPr>
              <w:spacing w:before="0" w:after="0" w:line="276" w:lineRule="auto"/>
              <w:jc w:val="center"/>
              <w:rPr>
                <w:sz w:val="20"/>
                <w:szCs w:val="20"/>
              </w:rPr>
            </w:pPr>
            <w:r>
              <w:rPr>
                <w:sz w:val="20"/>
                <w:szCs w:val="20"/>
              </w:rPr>
              <w:t>-0,0740</w:t>
            </w:r>
          </w:p>
        </w:tc>
      </w:tr>
      <w:tr w:rsidR="0024408A" w:rsidRPr="004B43D1" w14:paraId="35F8A880" w14:textId="66846C3F" w:rsidTr="00B726ED">
        <w:trPr>
          <w:jc w:val="center"/>
        </w:trPr>
        <w:tc>
          <w:tcPr>
            <w:tcW w:w="2551" w:type="dxa"/>
            <w:tcBorders>
              <w:top w:val="nil"/>
              <w:left w:val="nil"/>
              <w:bottom w:val="nil"/>
              <w:right w:val="nil"/>
            </w:tcBorders>
            <w:vAlign w:val="center"/>
          </w:tcPr>
          <w:p w14:paraId="6BFC5F1A" w14:textId="77777777" w:rsidR="0024408A" w:rsidRPr="004B43D1" w:rsidRDefault="0024408A" w:rsidP="0024408A">
            <w:pPr>
              <w:spacing w:before="0" w:after="0" w:line="276" w:lineRule="auto"/>
              <w:jc w:val="center"/>
              <w:rPr>
                <w:sz w:val="20"/>
                <w:szCs w:val="20"/>
              </w:rPr>
            </w:pPr>
          </w:p>
        </w:tc>
        <w:tc>
          <w:tcPr>
            <w:tcW w:w="1276" w:type="dxa"/>
            <w:tcBorders>
              <w:top w:val="nil"/>
              <w:left w:val="nil"/>
              <w:bottom w:val="nil"/>
              <w:right w:val="nil"/>
            </w:tcBorders>
          </w:tcPr>
          <w:p w14:paraId="4BD94641" w14:textId="45D89960" w:rsidR="0024408A" w:rsidRPr="004B43D1" w:rsidRDefault="0024408A" w:rsidP="0024408A">
            <w:pPr>
              <w:spacing w:before="0" w:after="0" w:line="276" w:lineRule="auto"/>
              <w:jc w:val="center"/>
              <w:rPr>
                <w:sz w:val="20"/>
                <w:szCs w:val="20"/>
              </w:rPr>
            </w:pPr>
            <w:r>
              <w:rPr>
                <w:sz w:val="20"/>
                <w:szCs w:val="20"/>
              </w:rPr>
              <w:t>(0,0653)</w:t>
            </w:r>
          </w:p>
        </w:tc>
        <w:tc>
          <w:tcPr>
            <w:tcW w:w="1276" w:type="dxa"/>
            <w:tcBorders>
              <w:top w:val="nil"/>
              <w:left w:val="nil"/>
              <w:bottom w:val="nil"/>
              <w:right w:val="nil"/>
            </w:tcBorders>
          </w:tcPr>
          <w:p w14:paraId="69691556" w14:textId="67EB74C7" w:rsidR="0024408A" w:rsidRPr="004B43D1" w:rsidRDefault="0024408A" w:rsidP="0024408A">
            <w:pPr>
              <w:spacing w:before="0" w:after="0" w:line="276" w:lineRule="auto"/>
              <w:jc w:val="center"/>
              <w:rPr>
                <w:sz w:val="20"/>
                <w:szCs w:val="20"/>
              </w:rPr>
            </w:pPr>
            <w:r>
              <w:rPr>
                <w:sz w:val="20"/>
                <w:szCs w:val="20"/>
              </w:rPr>
              <w:t>(0,0121)</w:t>
            </w:r>
          </w:p>
        </w:tc>
        <w:tc>
          <w:tcPr>
            <w:tcW w:w="1134" w:type="dxa"/>
            <w:tcBorders>
              <w:top w:val="nil"/>
              <w:left w:val="nil"/>
              <w:bottom w:val="nil"/>
              <w:right w:val="nil"/>
            </w:tcBorders>
          </w:tcPr>
          <w:p w14:paraId="7F646964" w14:textId="49EF7F41" w:rsidR="0024408A" w:rsidRPr="004B43D1" w:rsidRDefault="0024408A" w:rsidP="0024408A">
            <w:pPr>
              <w:spacing w:before="0" w:after="0" w:line="276" w:lineRule="auto"/>
              <w:jc w:val="center"/>
              <w:rPr>
                <w:sz w:val="20"/>
                <w:szCs w:val="20"/>
              </w:rPr>
            </w:pPr>
            <w:r>
              <w:rPr>
                <w:sz w:val="20"/>
                <w:szCs w:val="20"/>
              </w:rPr>
              <w:t>(0,0099)</w:t>
            </w:r>
          </w:p>
        </w:tc>
        <w:tc>
          <w:tcPr>
            <w:tcW w:w="1134" w:type="dxa"/>
            <w:tcBorders>
              <w:top w:val="nil"/>
              <w:left w:val="nil"/>
              <w:bottom w:val="nil"/>
              <w:right w:val="nil"/>
            </w:tcBorders>
          </w:tcPr>
          <w:p w14:paraId="4A2C29C6" w14:textId="6A1DB63C" w:rsidR="0024408A" w:rsidRPr="004B43D1" w:rsidRDefault="0024408A" w:rsidP="0024408A">
            <w:pPr>
              <w:spacing w:before="0" w:after="0" w:line="276" w:lineRule="auto"/>
              <w:jc w:val="center"/>
              <w:rPr>
                <w:sz w:val="20"/>
                <w:szCs w:val="20"/>
              </w:rPr>
            </w:pPr>
            <w:r>
              <w:rPr>
                <w:sz w:val="20"/>
                <w:szCs w:val="20"/>
              </w:rPr>
              <w:t>(0,0812)</w:t>
            </w:r>
          </w:p>
        </w:tc>
        <w:tc>
          <w:tcPr>
            <w:tcW w:w="1134" w:type="dxa"/>
            <w:tcBorders>
              <w:top w:val="nil"/>
              <w:left w:val="nil"/>
              <w:bottom w:val="nil"/>
              <w:right w:val="nil"/>
            </w:tcBorders>
          </w:tcPr>
          <w:p w14:paraId="1B4B61EE" w14:textId="3E50B61D" w:rsidR="0024408A" w:rsidRPr="004B43D1" w:rsidRDefault="0024408A" w:rsidP="0024408A">
            <w:pPr>
              <w:spacing w:before="0" w:after="0" w:line="276" w:lineRule="auto"/>
              <w:jc w:val="center"/>
              <w:rPr>
                <w:sz w:val="20"/>
                <w:szCs w:val="20"/>
              </w:rPr>
            </w:pPr>
            <w:r>
              <w:rPr>
                <w:sz w:val="20"/>
                <w:szCs w:val="20"/>
              </w:rPr>
              <w:t>(0,0583)</w:t>
            </w:r>
          </w:p>
        </w:tc>
      </w:tr>
      <w:tr w:rsidR="0024408A" w:rsidRPr="004B43D1" w14:paraId="614F7F72" w14:textId="019F178A" w:rsidTr="00B726ED">
        <w:trPr>
          <w:jc w:val="center"/>
        </w:trPr>
        <w:tc>
          <w:tcPr>
            <w:tcW w:w="2551" w:type="dxa"/>
            <w:tcBorders>
              <w:top w:val="nil"/>
              <w:left w:val="nil"/>
              <w:bottom w:val="nil"/>
              <w:right w:val="nil"/>
            </w:tcBorders>
            <w:vAlign w:val="center"/>
          </w:tcPr>
          <w:p w14:paraId="1F650374" w14:textId="77777777" w:rsidR="0024408A" w:rsidRPr="004B43D1" w:rsidRDefault="0024408A" w:rsidP="0024408A">
            <w:pPr>
              <w:spacing w:before="0" w:after="0" w:line="276" w:lineRule="auto"/>
              <w:jc w:val="center"/>
              <w:rPr>
                <w:sz w:val="20"/>
                <w:szCs w:val="20"/>
              </w:rPr>
            </w:pPr>
            <w:r>
              <w:rPr>
                <w:sz w:val="20"/>
                <w:szCs w:val="20"/>
              </w:rPr>
              <w:t>Tasa de paro (t-2)</w:t>
            </w:r>
          </w:p>
        </w:tc>
        <w:tc>
          <w:tcPr>
            <w:tcW w:w="1276" w:type="dxa"/>
            <w:tcBorders>
              <w:top w:val="nil"/>
              <w:left w:val="nil"/>
              <w:bottom w:val="nil"/>
              <w:right w:val="nil"/>
            </w:tcBorders>
          </w:tcPr>
          <w:p w14:paraId="01424187" w14:textId="4D2F9147" w:rsidR="0024408A" w:rsidRPr="004B43D1" w:rsidRDefault="0024408A" w:rsidP="0024408A">
            <w:pPr>
              <w:spacing w:before="0" w:after="0" w:line="276" w:lineRule="auto"/>
              <w:jc w:val="center"/>
              <w:rPr>
                <w:sz w:val="20"/>
                <w:szCs w:val="20"/>
              </w:rPr>
            </w:pPr>
            <w:r>
              <w:rPr>
                <w:sz w:val="20"/>
                <w:szCs w:val="20"/>
              </w:rPr>
              <w:t>0,0107</w:t>
            </w:r>
          </w:p>
        </w:tc>
        <w:tc>
          <w:tcPr>
            <w:tcW w:w="1276" w:type="dxa"/>
            <w:tcBorders>
              <w:top w:val="nil"/>
              <w:left w:val="nil"/>
              <w:bottom w:val="nil"/>
              <w:right w:val="nil"/>
            </w:tcBorders>
          </w:tcPr>
          <w:p w14:paraId="65D876FD" w14:textId="56877BB0" w:rsidR="0024408A" w:rsidRPr="004B43D1" w:rsidRDefault="0024408A" w:rsidP="0024408A">
            <w:pPr>
              <w:spacing w:before="0" w:after="0" w:line="276" w:lineRule="auto"/>
              <w:jc w:val="center"/>
              <w:rPr>
                <w:sz w:val="20"/>
                <w:szCs w:val="20"/>
              </w:rPr>
            </w:pPr>
            <w:r>
              <w:rPr>
                <w:sz w:val="20"/>
                <w:szCs w:val="20"/>
              </w:rPr>
              <w:t>-0,0006</w:t>
            </w:r>
          </w:p>
        </w:tc>
        <w:tc>
          <w:tcPr>
            <w:tcW w:w="1134" w:type="dxa"/>
            <w:tcBorders>
              <w:top w:val="nil"/>
              <w:left w:val="nil"/>
              <w:bottom w:val="nil"/>
              <w:right w:val="nil"/>
            </w:tcBorders>
          </w:tcPr>
          <w:p w14:paraId="3C59A26D" w14:textId="05CCCEF1" w:rsidR="0024408A" w:rsidRPr="004B43D1" w:rsidRDefault="0024408A" w:rsidP="0024408A">
            <w:pPr>
              <w:spacing w:before="0" w:after="0" w:line="276" w:lineRule="auto"/>
              <w:jc w:val="center"/>
              <w:rPr>
                <w:sz w:val="20"/>
                <w:szCs w:val="20"/>
              </w:rPr>
            </w:pPr>
            <w:r>
              <w:rPr>
                <w:sz w:val="20"/>
                <w:szCs w:val="20"/>
              </w:rPr>
              <w:t>-0,0045</w:t>
            </w:r>
          </w:p>
        </w:tc>
        <w:tc>
          <w:tcPr>
            <w:tcW w:w="1134" w:type="dxa"/>
            <w:tcBorders>
              <w:top w:val="nil"/>
              <w:left w:val="nil"/>
              <w:bottom w:val="nil"/>
              <w:right w:val="nil"/>
            </w:tcBorders>
          </w:tcPr>
          <w:p w14:paraId="55B8FEB9" w14:textId="31570AD3" w:rsidR="0024408A" w:rsidRPr="004B43D1" w:rsidRDefault="0024408A" w:rsidP="0024408A">
            <w:pPr>
              <w:spacing w:before="0" w:after="0" w:line="276" w:lineRule="auto"/>
              <w:jc w:val="center"/>
              <w:rPr>
                <w:sz w:val="20"/>
                <w:szCs w:val="20"/>
              </w:rPr>
            </w:pPr>
            <w:r>
              <w:rPr>
                <w:sz w:val="20"/>
                <w:szCs w:val="20"/>
              </w:rPr>
              <w:t>-0,0238</w:t>
            </w:r>
          </w:p>
        </w:tc>
        <w:tc>
          <w:tcPr>
            <w:tcW w:w="1134" w:type="dxa"/>
            <w:tcBorders>
              <w:top w:val="nil"/>
              <w:left w:val="nil"/>
              <w:bottom w:val="nil"/>
              <w:right w:val="nil"/>
            </w:tcBorders>
          </w:tcPr>
          <w:p w14:paraId="3510D1DB" w14:textId="08579664" w:rsidR="0024408A" w:rsidRPr="004B43D1" w:rsidRDefault="0024408A" w:rsidP="0024408A">
            <w:pPr>
              <w:spacing w:before="0" w:after="0" w:line="276" w:lineRule="auto"/>
              <w:jc w:val="center"/>
              <w:rPr>
                <w:sz w:val="20"/>
                <w:szCs w:val="20"/>
              </w:rPr>
            </w:pPr>
            <w:r>
              <w:rPr>
                <w:sz w:val="20"/>
                <w:szCs w:val="20"/>
              </w:rPr>
              <w:t>0,0222</w:t>
            </w:r>
          </w:p>
        </w:tc>
      </w:tr>
      <w:tr w:rsidR="0024408A" w:rsidRPr="004B43D1" w14:paraId="4B1B3861" w14:textId="7F830781" w:rsidTr="00B726ED">
        <w:trPr>
          <w:jc w:val="center"/>
        </w:trPr>
        <w:tc>
          <w:tcPr>
            <w:tcW w:w="2551" w:type="dxa"/>
            <w:tcBorders>
              <w:top w:val="nil"/>
              <w:left w:val="nil"/>
              <w:bottom w:val="nil"/>
              <w:right w:val="nil"/>
            </w:tcBorders>
            <w:vAlign w:val="center"/>
          </w:tcPr>
          <w:p w14:paraId="41D91DCB" w14:textId="77777777" w:rsidR="0024408A" w:rsidRPr="004B43D1" w:rsidRDefault="0024408A" w:rsidP="0024408A">
            <w:pPr>
              <w:spacing w:before="0" w:after="0" w:line="276" w:lineRule="auto"/>
              <w:jc w:val="center"/>
              <w:rPr>
                <w:sz w:val="20"/>
                <w:szCs w:val="20"/>
              </w:rPr>
            </w:pPr>
          </w:p>
        </w:tc>
        <w:tc>
          <w:tcPr>
            <w:tcW w:w="1276" w:type="dxa"/>
            <w:tcBorders>
              <w:top w:val="nil"/>
              <w:left w:val="nil"/>
              <w:bottom w:val="nil"/>
              <w:right w:val="nil"/>
            </w:tcBorders>
          </w:tcPr>
          <w:p w14:paraId="4158C55F" w14:textId="3113055F" w:rsidR="0024408A" w:rsidRPr="004B43D1" w:rsidRDefault="0024408A" w:rsidP="0024408A">
            <w:pPr>
              <w:spacing w:before="0" w:after="0" w:line="276" w:lineRule="auto"/>
              <w:jc w:val="center"/>
              <w:rPr>
                <w:sz w:val="20"/>
                <w:szCs w:val="20"/>
              </w:rPr>
            </w:pPr>
            <w:r>
              <w:rPr>
                <w:sz w:val="20"/>
                <w:szCs w:val="20"/>
              </w:rPr>
              <w:t>(0,0205)</w:t>
            </w:r>
          </w:p>
        </w:tc>
        <w:tc>
          <w:tcPr>
            <w:tcW w:w="1276" w:type="dxa"/>
            <w:tcBorders>
              <w:top w:val="nil"/>
              <w:left w:val="nil"/>
              <w:bottom w:val="nil"/>
              <w:right w:val="nil"/>
            </w:tcBorders>
          </w:tcPr>
          <w:p w14:paraId="05989213" w14:textId="4440171D" w:rsidR="0024408A" w:rsidRPr="004B43D1" w:rsidRDefault="0024408A" w:rsidP="0024408A">
            <w:pPr>
              <w:spacing w:before="0" w:after="0" w:line="276" w:lineRule="auto"/>
              <w:jc w:val="center"/>
              <w:rPr>
                <w:sz w:val="20"/>
                <w:szCs w:val="20"/>
              </w:rPr>
            </w:pPr>
            <w:r>
              <w:rPr>
                <w:sz w:val="20"/>
                <w:szCs w:val="20"/>
              </w:rPr>
              <w:t>(0,0029)</w:t>
            </w:r>
          </w:p>
        </w:tc>
        <w:tc>
          <w:tcPr>
            <w:tcW w:w="1134" w:type="dxa"/>
            <w:tcBorders>
              <w:top w:val="nil"/>
              <w:left w:val="nil"/>
              <w:bottom w:val="nil"/>
              <w:right w:val="nil"/>
            </w:tcBorders>
          </w:tcPr>
          <w:p w14:paraId="49289E18" w14:textId="0C5301BA" w:rsidR="0024408A" w:rsidRPr="004B43D1" w:rsidRDefault="0024408A" w:rsidP="0024408A">
            <w:pPr>
              <w:spacing w:before="0" w:after="0" w:line="276" w:lineRule="auto"/>
              <w:jc w:val="center"/>
              <w:rPr>
                <w:sz w:val="20"/>
                <w:szCs w:val="20"/>
              </w:rPr>
            </w:pPr>
            <w:r>
              <w:rPr>
                <w:sz w:val="20"/>
                <w:szCs w:val="20"/>
              </w:rPr>
              <w:t>(0,0035)</w:t>
            </w:r>
          </w:p>
        </w:tc>
        <w:tc>
          <w:tcPr>
            <w:tcW w:w="1134" w:type="dxa"/>
            <w:tcBorders>
              <w:top w:val="nil"/>
              <w:left w:val="nil"/>
              <w:bottom w:val="nil"/>
              <w:right w:val="nil"/>
            </w:tcBorders>
          </w:tcPr>
          <w:p w14:paraId="3645EB97" w14:textId="31111ED8" w:rsidR="0024408A" w:rsidRPr="004B43D1" w:rsidRDefault="0024408A" w:rsidP="0024408A">
            <w:pPr>
              <w:spacing w:before="0" w:after="0" w:line="276" w:lineRule="auto"/>
              <w:jc w:val="center"/>
              <w:rPr>
                <w:sz w:val="20"/>
                <w:szCs w:val="20"/>
              </w:rPr>
            </w:pPr>
            <w:r>
              <w:rPr>
                <w:sz w:val="20"/>
                <w:szCs w:val="20"/>
              </w:rPr>
              <w:t>(0,0290)</w:t>
            </w:r>
          </w:p>
        </w:tc>
        <w:tc>
          <w:tcPr>
            <w:tcW w:w="1134" w:type="dxa"/>
            <w:tcBorders>
              <w:top w:val="nil"/>
              <w:left w:val="nil"/>
              <w:bottom w:val="nil"/>
              <w:right w:val="nil"/>
            </w:tcBorders>
          </w:tcPr>
          <w:p w14:paraId="336BD6C6" w14:textId="3C27917A" w:rsidR="0024408A" w:rsidRPr="004B43D1" w:rsidRDefault="0024408A" w:rsidP="0024408A">
            <w:pPr>
              <w:spacing w:before="0" w:after="0" w:line="276" w:lineRule="auto"/>
              <w:jc w:val="center"/>
              <w:rPr>
                <w:sz w:val="20"/>
                <w:szCs w:val="20"/>
              </w:rPr>
            </w:pPr>
            <w:r>
              <w:rPr>
                <w:sz w:val="20"/>
                <w:szCs w:val="20"/>
              </w:rPr>
              <w:t>(0,0203)</w:t>
            </w:r>
          </w:p>
        </w:tc>
      </w:tr>
      <w:tr w:rsidR="0024408A" w:rsidRPr="004B43D1" w14:paraId="51E8B29F" w14:textId="5281F166" w:rsidTr="00B726ED">
        <w:trPr>
          <w:jc w:val="center"/>
        </w:trPr>
        <w:tc>
          <w:tcPr>
            <w:tcW w:w="2551" w:type="dxa"/>
            <w:tcBorders>
              <w:top w:val="nil"/>
              <w:left w:val="nil"/>
              <w:bottom w:val="nil"/>
              <w:right w:val="nil"/>
            </w:tcBorders>
            <w:vAlign w:val="center"/>
          </w:tcPr>
          <w:p w14:paraId="6E4EC1E5" w14:textId="77777777" w:rsidR="0024408A" w:rsidRPr="004B43D1" w:rsidRDefault="0024408A" w:rsidP="0024408A">
            <w:pPr>
              <w:spacing w:before="0" w:after="0" w:line="276" w:lineRule="auto"/>
              <w:jc w:val="center"/>
              <w:rPr>
                <w:sz w:val="20"/>
                <w:szCs w:val="20"/>
              </w:rPr>
            </w:pPr>
            <w:r>
              <w:rPr>
                <w:sz w:val="20"/>
                <w:szCs w:val="20"/>
              </w:rPr>
              <w:t xml:space="preserve">Prop. Apart. Turísticos (t-1)</w:t>
            </w:r>
          </w:p>
        </w:tc>
        <w:tc>
          <w:tcPr>
            <w:tcW w:w="1276" w:type="dxa"/>
            <w:tcBorders>
              <w:top w:val="nil"/>
              <w:left w:val="nil"/>
              <w:bottom w:val="nil"/>
              <w:right w:val="nil"/>
            </w:tcBorders>
          </w:tcPr>
          <w:p w14:paraId="5E71542B" w14:textId="320E0647" w:rsidR="0024408A" w:rsidRPr="004B43D1" w:rsidRDefault="0024408A" w:rsidP="0024408A">
            <w:pPr>
              <w:spacing w:before="0" w:after="0" w:line="276" w:lineRule="auto"/>
              <w:jc w:val="center"/>
              <w:rPr>
                <w:sz w:val="20"/>
                <w:szCs w:val="20"/>
              </w:rPr>
            </w:pPr>
            <w:r>
              <w:rPr>
                <w:sz w:val="20"/>
                <w:szCs w:val="20"/>
              </w:rPr>
              <w:t>-0,0013</w:t>
            </w:r>
          </w:p>
        </w:tc>
        <w:tc>
          <w:tcPr>
            <w:tcW w:w="1276" w:type="dxa"/>
            <w:tcBorders>
              <w:top w:val="nil"/>
              <w:left w:val="nil"/>
              <w:bottom w:val="nil"/>
              <w:right w:val="nil"/>
            </w:tcBorders>
          </w:tcPr>
          <w:p w14:paraId="3CB6D7B4" w14:textId="0FBAC264" w:rsidR="0024408A" w:rsidRPr="004B43D1" w:rsidRDefault="0024408A" w:rsidP="0024408A">
            <w:pPr>
              <w:spacing w:before="0" w:after="0" w:line="276" w:lineRule="auto"/>
              <w:jc w:val="center"/>
              <w:rPr>
                <w:sz w:val="20"/>
                <w:szCs w:val="20"/>
              </w:rPr>
            </w:pPr>
            <w:r>
              <w:rPr>
                <w:sz w:val="20"/>
                <w:szCs w:val="20"/>
              </w:rPr>
              <w:t>0,0011</w:t>
            </w:r>
          </w:p>
        </w:tc>
        <w:tc>
          <w:tcPr>
            <w:tcW w:w="1134" w:type="dxa"/>
            <w:tcBorders>
              <w:top w:val="nil"/>
              <w:left w:val="nil"/>
              <w:bottom w:val="nil"/>
              <w:right w:val="nil"/>
            </w:tcBorders>
          </w:tcPr>
          <w:p w14:paraId="4D7DE550" w14:textId="0921D4BC" w:rsidR="0024408A" w:rsidRPr="004B43D1" w:rsidRDefault="0024408A" w:rsidP="0024408A">
            <w:pPr>
              <w:spacing w:before="0" w:after="0" w:line="276" w:lineRule="auto"/>
              <w:jc w:val="center"/>
              <w:rPr>
                <w:sz w:val="20"/>
                <w:szCs w:val="20"/>
              </w:rPr>
            </w:pPr>
            <w:r>
              <w:rPr>
                <w:sz w:val="20"/>
                <w:szCs w:val="20"/>
              </w:rPr>
              <w:t>0,0034</w:t>
            </w:r>
          </w:p>
        </w:tc>
        <w:tc>
          <w:tcPr>
            <w:tcW w:w="1134" w:type="dxa"/>
            <w:tcBorders>
              <w:top w:val="nil"/>
              <w:left w:val="nil"/>
              <w:bottom w:val="nil"/>
              <w:right w:val="nil"/>
            </w:tcBorders>
          </w:tcPr>
          <w:p w14:paraId="71D30E7E" w14:textId="5D2ADDD7" w:rsidR="0024408A" w:rsidRPr="004B43D1" w:rsidRDefault="0024408A" w:rsidP="0024408A">
            <w:pPr>
              <w:spacing w:before="0" w:after="0" w:line="276" w:lineRule="auto"/>
              <w:jc w:val="center"/>
              <w:rPr>
                <w:sz w:val="20"/>
                <w:szCs w:val="20"/>
              </w:rPr>
            </w:pPr>
            <w:r>
              <w:rPr>
                <w:sz w:val="20"/>
                <w:szCs w:val="20"/>
              </w:rPr>
              <w:t>-0,0142</w:t>
            </w:r>
          </w:p>
        </w:tc>
        <w:tc>
          <w:tcPr>
            <w:tcW w:w="1134" w:type="dxa"/>
            <w:tcBorders>
              <w:top w:val="nil"/>
              <w:left w:val="nil"/>
              <w:bottom w:val="nil"/>
              <w:right w:val="nil"/>
            </w:tcBorders>
          </w:tcPr>
          <w:p w14:paraId="48DFEF35" w14:textId="5A5F8227" w:rsidR="0024408A" w:rsidRPr="004B43D1" w:rsidRDefault="0024408A" w:rsidP="0024408A">
            <w:pPr>
              <w:spacing w:before="0" w:after="0" w:line="276" w:lineRule="auto"/>
              <w:jc w:val="center"/>
              <w:rPr>
                <w:sz w:val="20"/>
                <w:szCs w:val="20"/>
              </w:rPr>
            </w:pPr>
            <w:r>
              <w:rPr>
                <w:sz w:val="20"/>
                <w:szCs w:val="20"/>
              </w:rPr>
              <w:t>-0,0030</w:t>
            </w:r>
          </w:p>
        </w:tc>
      </w:tr>
      <w:tr w:rsidR="0024408A" w:rsidRPr="004B43D1" w14:paraId="1595A24F" w14:textId="187C42DF" w:rsidTr="00B726ED">
        <w:trPr>
          <w:jc w:val="center"/>
        </w:trPr>
        <w:tc>
          <w:tcPr>
            <w:tcW w:w="2551" w:type="dxa"/>
            <w:tcBorders>
              <w:top w:val="nil"/>
              <w:left w:val="nil"/>
              <w:bottom w:val="nil"/>
              <w:right w:val="nil"/>
            </w:tcBorders>
            <w:vAlign w:val="center"/>
          </w:tcPr>
          <w:p w14:paraId="67196CF4" w14:textId="77777777" w:rsidR="0024408A" w:rsidRPr="004B43D1" w:rsidRDefault="0024408A" w:rsidP="0024408A">
            <w:pPr>
              <w:spacing w:before="0" w:after="0" w:line="276" w:lineRule="auto"/>
              <w:jc w:val="center"/>
              <w:rPr>
                <w:sz w:val="20"/>
                <w:szCs w:val="20"/>
              </w:rPr>
            </w:pPr>
          </w:p>
        </w:tc>
        <w:tc>
          <w:tcPr>
            <w:tcW w:w="1276" w:type="dxa"/>
            <w:tcBorders>
              <w:top w:val="nil"/>
              <w:left w:val="nil"/>
              <w:bottom w:val="nil"/>
              <w:right w:val="nil"/>
            </w:tcBorders>
          </w:tcPr>
          <w:p w14:paraId="5575BBC2" w14:textId="2FF83AD8" w:rsidR="0024408A" w:rsidRPr="004B43D1" w:rsidRDefault="0024408A" w:rsidP="0024408A">
            <w:pPr>
              <w:spacing w:before="0" w:after="0" w:line="276" w:lineRule="auto"/>
              <w:jc w:val="center"/>
              <w:rPr>
                <w:sz w:val="20"/>
                <w:szCs w:val="20"/>
              </w:rPr>
            </w:pPr>
            <w:r>
              <w:rPr>
                <w:sz w:val="20"/>
                <w:szCs w:val="20"/>
              </w:rPr>
              <w:t>(0,0127)</w:t>
            </w:r>
          </w:p>
        </w:tc>
        <w:tc>
          <w:tcPr>
            <w:tcW w:w="1276" w:type="dxa"/>
            <w:tcBorders>
              <w:top w:val="nil"/>
              <w:left w:val="nil"/>
              <w:bottom w:val="nil"/>
              <w:right w:val="nil"/>
            </w:tcBorders>
          </w:tcPr>
          <w:p w14:paraId="20B0E9A1" w14:textId="6245D91D" w:rsidR="0024408A" w:rsidRPr="004B43D1" w:rsidRDefault="0024408A" w:rsidP="0024408A">
            <w:pPr>
              <w:spacing w:before="0" w:after="0" w:line="276" w:lineRule="auto"/>
              <w:jc w:val="center"/>
              <w:rPr>
                <w:sz w:val="20"/>
                <w:szCs w:val="20"/>
              </w:rPr>
            </w:pPr>
            <w:r>
              <w:rPr>
                <w:sz w:val="20"/>
                <w:szCs w:val="20"/>
              </w:rPr>
              <w:t>(0,0027)</w:t>
            </w:r>
          </w:p>
        </w:tc>
        <w:tc>
          <w:tcPr>
            <w:tcW w:w="1134" w:type="dxa"/>
            <w:tcBorders>
              <w:top w:val="nil"/>
              <w:left w:val="nil"/>
              <w:bottom w:val="nil"/>
              <w:right w:val="nil"/>
            </w:tcBorders>
          </w:tcPr>
          <w:p w14:paraId="3DFF8B66" w14:textId="202BB008" w:rsidR="0024408A" w:rsidRPr="004B43D1" w:rsidRDefault="0024408A" w:rsidP="0024408A">
            <w:pPr>
              <w:spacing w:before="0" w:after="0" w:line="276" w:lineRule="auto"/>
              <w:jc w:val="center"/>
              <w:rPr>
                <w:sz w:val="20"/>
                <w:szCs w:val="20"/>
              </w:rPr>
            </w:pPr>
            <w:r>
              <w:rPr>
                <w:sz w:val="20"/>
                <w:szCs w:val="20"/>
              </w:rPr>
              <w:t>(0,0037)</w:t>
            </w:r>
          </w:p>
        </w:tc>
        <w:tc>
          <w:tcPr>
            <w:tcW w:w="1134" w:type="dxa"/>
            <w:tcBorders>
              <w:top w:val="nil"/>
              <w:left w:val="nil"/>
              <w:bottom w:val="nil"/>
              <w:right w:val="nil"/>
            </w:tcBorders>
          </w:tcPr>
          <w:p w14:paraId="0F938D97" w14:textId="5318F8CE" w:rsidR="0024408A" w:rsidRPr="004B43D1" w:rsidRDefault="0024408A" w:rsidP="0024408A">
            <w:pPr>
              <w:spacing w:before="0" w:after="0" w:line="276" w:lineRule="auto"/>
              <w:jc w:val="center"/>
              <w:rPr>
                <w:sz w:val="20"/>
                <w:szCs w:val="20"/>
              </w:rPr>
            </w:pPr>
            <w:r>
              <w:rPr>
                <w:sz w:val="20"/>
                <w:szCs w:val="20"/>
              </w:rPr>
              <w:t>(0,0173)</w:t>
            </w:r>
          </w:p>
        </w:tc>
        <w:tc>
          <w:tcPr>
            <w:tcW w:w="1134" w:type="dxa"/>
            <w:tcBorders>
              <w:top w:val="nil"/>
              <w:left w:val="nil"/>
              <w:bottom w:val="nil"/>
              <w:right w:val="nil"/>
            </w:tcBorders>
          </w:tcPr>
          <w:p w14:paraId="2AABA2EA" w14:textId="3097A5A7" w:rsidR="0024408A" w:rsidRPr="004B43D1" w:rsidRDefault="0024408A" w:rsidP="0024408A">
            <w:pPr>
              <w:spacing w:before="0" w:after="0" w:line="276" w:lineRule="auto"/>
              <w:jc w:val="center"/>
              <w:rPr>
                <w:sz w:val="20"/>
                <w:szCs w:val="20"/>
              </w:rPr>
            </w:pPr>
            <w:r>
              <w:rPr>
                <w:sz w:val="20"/>
                <w:szCs w:val="20"/>
              </w:rPr>
              <w:t>(0,0174)</w:t>
            </w:r>
          </w:p>
        </w:tc>
      </w:tr>
      <w:tr w:rsidR="0024408A" w:rsidRPr="004B43D1" w14:paraId="5940C487" w14:textId="66877923" w:rsidTr="00B726ED">
        <w:trPr>
          <w:jc w:val="center"/>
        </w:trPr>
        <w:tc>
          <w:tcPr>
            <w:tcW w:w="2551" w:type="dxa"/>
            <w:tcBorders>
              <w:top w:val="nil"/>
              <w:left w:val="nil"/>
              <w:bottom w:val="nil"/>
              <w:right w:val="nil"/>
            </w:tcBorders>
            <w:vAlign w:val="center"/>
          </w:tcPr>
          <w:p w14:paraId="28806620" w14:textId="1CA77349" w:rsidR="0024408A" w:rsidRPr="004B43D1" w:rsidRDefault="00130799" w:rsidP="0024408A">
            <w:pPr>
              <w:spacing w:before="0" w:after="0" w:line="276" w:lineRule="auto"/>
              <w:jc w:val="center"/>
              <w:rPr>
                <w:sz w:val="20"/>
                <w:szCs w:val="20"/>
              </w:rPr>
            </w:pPr>
            <w:r>
              <w:rPr>
                <w:sz w:val="20"/>
                <w:szCs w:val="20"/>
              </w:rPr>
              <w:t>Tasa de construcción (t-1)</w:t>
            </w:r>
          </w:p>
        </w:tc>
        <w:tc>
          <w:tcPr>
            <w:tcW w:w="1276" w:type="dxa"/>
            <w:tcBorders>
              <w:top w:val="nil"/>
              <w:left w:val="nil"/>
              <w:bottom w:val="nil"/>
              <w:right w:val="nil"/>
            </w:tcBorders>
          </w:tcPr>
          <w:p w14:paraId="60DAA0A8" w14:textId="4E4384B1" w:rsidR="0024408A" w:rsidRPr="004B43D1" w:rsidRDefault="0024408A" w:rsidP="0024408A">
            <w:pPr>
              <w:spacing w:before="0" w:after="0" w:line="276" w:lineRule="auto"/>
              <w:jc w:val="center"/>
              <w:rPr>
                <w:sz w:val="20"/>
                <w:szCs w:val="20"/>
              </w:rPr>
            </w:pPr>
            <w:r>
              <w:rPr>
                <w:sz w:val="20"/>
                <w:szCs w:val="20"/>
              </w:rPr>
              <w:t>-2,4055</w:t>
            </w:r>
          </w:p>
        </w:tc>
        <w:tc>
          <w:tcPr>
            <w:tcW w:w="1276" w:type="dxa"/>
            <w:tcBorders>
              <w:top w:val="nil"/>
              <w:left w:val="nil"/>
              <w:bottom w:val="nil"/>
              <w:right w:val="nil"/>
            </w:tcBorders>
          </w:tcPr>
          <w:p w14:paraId="3E522E5D" w14:textId="16450FB4" w:rsidR="0024408A" w:rsidRPr="004B43D1" w:rsidRDefault="0024408A" w:rsidP="0024408A">
            <w:pPr>
              <w:spacing w:before="0" w:after="0" w:line="276" w:lineRule="auto"/>
              <w:jc w:val="center"/>
              <w:rPr>
                <w:sz w:val="20"/>
                <w:szCs w:val="20"/>
              </w:rPr>
            </w:pPr>
            <w:r>
              <w:rPr>
                <w:sz w:val="20"/>
                <w:szCs w:val="20"/>
              </w:rPr>
              <w:t>-0,1681</w:t>
            </w:r>
          </w:p>
        </w:tc>
        <w:tc>
          <w:tcPr>
            <w:tcW w:w="1134" w:type="dxa"/>
            <w:tcBorders>
              <w:top w:val="nil"/>
              <w:left w:val="nil"/>
              <w:bottom w:val="nil"/>
              <w:right w:val="nil"/>
            </w:tcBorders>
          </w:tcPr>
          <w:p w14:paraId="71C97DC0" w14:textId="07AA3F75" w:rsidR="0024408A" w:rsidRPr="004B43D1" w:rsidRDefault="0024408A" w:rsidP="0024408A">
            <w:pPr>
              <w:spacing w:before="0" w:after="0" w:line="276" w:lineRule="auto"/>
              <w:jc w:val="center"/>
              <w:rPr>
                <w:sz w:val="20"/>
                <w:szCs w:val="20"/>
              </w:rPr>
            </w:pPr>
            <w:r>
              <w:rPr>
                <w:sz w:val="20"/>
                <w:szCs w:val="20"/>
              </w:rPr>
              <w:t>0,1186</w:t>
            </w:r>
          </w:p>
        </w:tc>
        <w:tc>
          <w:tcPr>
            <w:tcW w:w="1134" w:type="dxa"/>
            <w:tcBorders>
              <w:top w:val="nil"/>
              <w:left w:val="nil"/>
              <w:bottom w:val="nil"/>
              <w:right w:val="nil"/>
            </w:tcBorders>
          </w:tcPr>
          <w:p w14:paraId="59EA1207" w14:textId="2B03F37E" w:rsidR="0024408A" w:rsidRPr="004B43D1" w:rsidRDefault="0024408A" w:rsidP="0024408A">
            <w:pPr>
              <w:spacing w:before="0" w:after="0" w:line="276" w:lineRule="auto"/>
              <w:jc w:val="center"/>
              <w:rPr>
                <w:sz w:val="20"/>
                <w:szCs w:val="20"/>
              </w:rPr>
            </w:pPr>
            <w:r>
              <w:rPr>
                <w:sz w:val="20"/>
                <w:szCs w:val="20"/>
              </w:rPr>
              <w:t>0,9783</w:t>
            </w:r>
          </w:p>
        </w:tc>
        <w:tc>
          <w:tcPr>
            <w:tcW w:w="1134" w:type="dxa"/>
            <w:tcBorders>
              <w:top w:val="nil"/>
              <w:left w:val="nil"/>
              <w:bottom w:val="nil"/>
              <w:right w:val="nil"/>
            </w:tcBorders>
          </w:tcPr>
          <w:p w14:paraId="03C28A50" w14:textId="24C0C2D1" w:rsidR="0024408A" w:rsidRPr="004B43D1" w:rsidRDefault="0024408A" w:rsidP="0024408A">
            <w:pPr>
              <w:spacing w:before="0" w:after="0" w:line="276" w:lineRule="auto"/>
              <w:jc w:val="center"/>
              <w:rPr>
                <w:sz w:val="20"/>
                <w:szCs w:val="20"/>
              </w:rPr>
            </w:pPr>
            <w:r>
              <w:rPr>
                <w:sz w:val="20"/>
                <w:szCs w:val="20"/>
              </w:rPr>
              <w:t>-5,0114*</w:t>
            </w:r>
          </w:p>
        </w:tc>
      </w:tr>
      <w:tr w:rsidR="0024408A" w:rsidRPr="004B43D1" w14:paraId="3B13084F" w14:textId="5394A01D" w:rsidTr="00B726ED">
        <w:trPr>
          <w:jc w:val="center"/>
        </w:trPr>
        <w:tc>
          <w:tcPr>
            <w:tcW w:w="2551" w:type="dxa"/>
            <w:tcBorders>
              <w:top w:val="nil"/>
              <w:left w:val="nil"/>
              <w:bottom w:val="nil"/>
              <w:right w:val="nil"/>
            </w:tcBorders>
            <w:vAlign w:val="center"/>
          </w:tcPr>
          <w:p w14:paraId="24C041FE" w14:textId="77777777" w:rsidR="0024408A" w:rsidRPr="004B43D1" w:rsidRDefault="0024408A" w:rsidP="0024408A">
            <w:pPr>
              <w:spacing w:before="0" w:after="0" w:line="276" w:lineRule="auto"/>
              <w:jc w:val="center"/>
              <w:rPr>
                <w:sz w:val="20"/>
                <w:szCs w:val="20"/>
              </w:rPr>
            </w:pPr>
          </w:p>
        </w:tc>
        <w:tc>
          <w:tcPr>
            <w:tcW w:w="1276" w:type="dxa"/>
            <w:tcBorders>
              <w:top w:val="nil"/>
              <w:left w:val="nil"/>
              <w:bottom w:val="nil"/>
              <w:right w:val="nil"/>
            </w:tcBorders>
          </w:tcPr>
          <w:p w14:paraId="7EB063AB" w14:textId="70DF653C" w:rsidR="0024408A" w:rsidRPr="004B43D1" w:rsidRDefault="0024408A" w:rsidP="0024408A">
            <w:pPr>
              <w:spacing w:before="0" w:after="0" w:line="276" w:lineRule="auto"/>
              <w:jc w:val="center"/>
              <w:rPr>
                <w:sz w:val="20"/>
                <w:szCs w:val="20"/>
              </w:rPr>
            </w:pPr>
            <w:r>
              <w:rPr>
                <w:sz w:val="20"/>
                <w:szCs w:val="20"/>
              </w:rPr>
              <w:t>(1,6256)</w:t>
            </w:r>
          </w:p>
        </w:tc>
        <w:tc>
          <w:tcPr>
            <w:tcW w:w="1276" w:type="dxa"/>
            <w:tcBorders>
              <w:top w:val="nil"/>
              <w:left w:val="nil"/>
              <w:bottom w:val="nil"/>
              <w:right w:val="nil"/>
            </w:tcBorders>
          </w:tcPr>
          <w:p w14:paraId="4FEC9261" w14:textId="1C73733C" w:rsidR="0024408A" w:rsidRPr="004B43D1" w:rsidRDefault="0024408A" w:rsidP="0024408A">
            <w:pPr>
              <w:spacing w:before="0" w:after="0" w:line="276" w:lineRule="auto"/>
              <w:jc w:val="center"/>
              <w:rPr>
                <w:sz w:val="20"/>
                <w:szCs w:val="20"/>
              </w:rPr>
            </w:pPr>
            <w:r>
              <w:rPr>
                <w:sz w:val="20"/>
                <w:szCs w:val="20"/>
              </w:rPr>
              <w:t>(0,4161)</w:t>
            </w:r>
          </w:p>
        </w:tc>
        <w:tc>
          <w:tcPr>
            <w:tcW w:w="1134" w:type="dxa"/>
            <w:tcBorders>
              <w:top w:val="nil"/>
              <w:left w:val="nil"/>
              <w:bottom w:val="nil"/>
              <w:right w:val="nil"/>
            </w:tcBorders>
          </w:tcPr>
          <w:p w14:paraId="41B8656F" w14:textId="0AF2F9C9" w:rsidR="0024408A" w:rsidRPr="004B43D1" w:rsidRDefault="0024408A" w:rsidP="0024408A">
            <w:pPr>
              <w:spacing w:before="0" w:after="0" w:line="276" w:lineRule="auto"/>
              <w:jc w:val="center"/>
              <w:rPr>
                <w:sz w:val="20"/>
                <w:szCs w:val="20"/>
              </w:rPr>
            </w:pPr>
            <w:r>
              <w:rPr>
                <w:sz w:val="20"/>
                <w:szCs w:val="20"/>
              </w:rPr>
              <w:t>(0,4730)</w:t>
            </w:r>
          </w:p>
        </w:tc>
        <w:tc>
          <w:tcPr>
            <w:tcW w:w="1134" w:type="dxa"/>
            <w:tcBorders>
              <w:top w:val="nil"/>
              <w:left w:val="nil"/>
              <w:bottom w:val="nil"/>
              <w:right w:val="nil"/>
            </w:tcBorders>
          </w:tcPr>
          <w:p w14:paraId="5A183721" w14:textId="160489DB" w:rsidR="0024408A" w:rsidRPr="004B43D1" w:rsidRDefault="0024408A" w:rsidP="0024408A">
            <w:pPr>
              <w:spacing w:before="0" w:after="0" w:line="276" w:lineRule="auto"/>
              <w:jc w:val="center"/>
              <w:rPr>
                <w:sz w:val="20"/>
                <w:szCs w:val="20"/>
              </w:rPr>
            </w:pPr>
            <w:r>
              <w:rPr>
                <w:sz w:val="20"/>
                <w:szCs w:val="20"/>
              </w:rPr>
              <w:t>(2,4242)</w:t>
            </w:r>
          </w:p>
        </w:tc>
        <w:tc>
          <w:tcPr>
            <w:tcW w:w="1134" w:type="dxa"/>
            <w:tcBorders>
              <w:top w:val="nil"/>
              <w:left w:val="nil"/>
              <w:bottom w:val="nil"/>
              <w:right w:val="nil"/>
            </w:tcBorders>
          </w:tcPr>
          <w:p w14:paraId="6E07C4BA" w14:textId="170FA12D" w:rsidR="0024408A" w:rsidRPr="004B43D1" w:rsidRDefault="0024408A" w:rsidP="0024408A">
            <w:pPr>
              <w:spacing w:before="0" w:after="0" w:line="276" w:lineRule="auto"/>
              <w:jc w:val="center"/>
              <w:rPr>
                <w:sz w:val="20"/>
                <w:szCs w:val="20"/>
              </w:rPr>
            </w:pPr>
            <w:r>
              <w:rPr>
                <w:sz w:val="20"/>
                <w:szCs w:val="20"/>
              </w:rPr>
              <w:t>(2,7728)</w:t>
            </w:r>
          </w:p>
        </w:tc>
      </w:tr>
      <w:tr w:rsidR="0024408A" w:rsidRPr="004B43D1" w14:paraId="53F459A1" w14:textId="6FEA612B" w:rsidTr="00B726ED">
        <w:trPr>
          <w:jc w:val="center"/>
        </w:trPr>
        <w:tc>
          <w:tcPr>
            <w:tcW w:w="2551" w:type="dxa"/>
            <w:tcBorders>
              <w:top w:val="nil"/>
              <w:left w:val="nil"/>
              <w:bottom w:val="nil"/>
              <w:right w:val="nil"/>
            </w:tcBorders>
            <w:vAlign w:val="center"/>
          </w:tcPr>
          <w:p w14:paraId="64329863" w14:textId="77777777" w:rsidR="0024408A" w:rsidRPr="004B43D1" w:rsidRDefault="0024408A" w:rsidP="0024408A">
            <w:pPr>
              <w:spacing w:before="0" w:after="0" w:line="276" w:lineRule="auto"/>
              <w:jc w:val="center"/>
              <w:rPr>
                <w:sz w:val="20"/>
                <w:szCs w:val="20"/>
              </w:rPr>
            </w:pPr>
            <w:r>
              <w:rPr>
                <w:sz w:val="20"/>
                <w:szCs w:val="20"/>
              </w:rPr>
              <w:t xml:space="preserve">Prop. Viv. Secundaria </w:t>
              <w:sym w:font="Symbol" w:char="F0B4"/>
              <w:t xml:space="preserve"> año</w:t>
            </w:r>
          </w:p>
        </w:tc>
        <w:tc>
          <w:tcPr>
            <w:tcW w:w="1276" w:type="dxa"/>
            <w:tcBorders>
              <w:top w:val="nil"/>
              <w:left w:val="nil"/>
              <w:bottom w:val="nil"/>
              <w:right w:val="nil"/>
            </w:tcBorders>
          </w:tcPr>
          <w:p w14:paraId="040CF811" w14:textId="195E383B" w:rsidR="0024408A" w:rsidRPr="004B43D1" w:rsidRDefault="0024408A" w:rsidP="0024408A">
            <w:pPr>
              <w:spacing w:before="0" w:after="0" w:line="276" w:lineRule="auto"/>
              <w:jc w:val="center"/>
              <w:rPr>
                <w:sz w:val="20"/>
                <w:szCs w:val="20"/>
              </w:rPr>
            </w:pPr>
            <w:r>
              <w:rPr>
                <w:sz w:val="20"/>
                <w:szCs w:val="20"/>
              </w:rPr>
              <w:t>-0,0000</w:t>
            </w:r>
          </w:p>
        </w:tc>
        <w:tc>
          <w:tcPr>
            <w:tcW w:w="1276" w:type="dxa"/>
            <w:tcBorders>
              <w:top w:val="nil"/>
              <w:left w:val="nil"/>
              <w:bottom w:val="nil"/>
              <w:right w:val="nil"/>
            </w:tcBorders>
          </w:tcPr>
          <w:p w14:paraId="00955F73" w14:textId="686BE3D2" w:rsidR="0024408A" w:rsidRPr="004B43D1" w:rsidRDefault="0024408A" w:rsidP="0024408A">
            <w:pPr>
              <w:spacing w:before="0" w:after="0" w:line="276" w:lineRule="auto"/>
              <w:jc w:val="center"/>
              <w:rPr>
                <w:sz w:val="20"/>
                <w:szCs w:val="20"/>
              </w:rPr>
            </w:pPr>
            <w:r>
              <w:rPr>
                <w:sz w:val="20"/>
                <w:szCs w:val="20"/>
              </w:rPr>
              <w:t>0,0000</w:t>
            </w:r>
          </w:p>
        </w:tc>
        <w:tc>
          <w:tcPr>
            <w:tcW w:w="1134" w:type="dxa"/>
            <w:tcBorders>
              <w:top w:val="nil"/>
              <w:left w:val="nil"/>
              <w:bottom w:val="nil"/>
              <w:right w:val="nil"/>
            </w:tcBorders>
          </w:tcPr>
          <w:p w14:paraId="7D7B65E3" w14:textId="123E7F26" w:rsidR="0024408A" w:rsidRPr="004B43D1" w:rsidRDefault="0024408A" w:rsidP="0024408A">
            <w:pPr>
              <w:spacing w:before="0" w:after="0" w:line="276" w:lineRule="auto"/>
              <w:jc w:val="center"/>
              <w:rPr>
                <w:sz w:val="20"/>
                <w:szCs w:val="20"/>
              </w:rPr>
            </w:pPr>
            <w:r>
              <w:rPr>
                <w:sz w:val="20"/>
                <w:szCs w:val="20"/>
              </w:rPr>
              <w:t>0,0000</w:t>
            </w:r>
          </w:p>
        </w:tc>
        <w:tc>
          <w:tcPr>
            <w:tcW w:w="1134" w:type="dxa"/>
            <w:tcBorders>
              <w:top w:val="nil"/>
              <w:left w:val="nil"/>
              <w:bottom w:val="nil"/>
              <w:right w:val="nil"/>
            </w:tcBorders>
          </w:tcPr>
          <w:p w14:paraId="0200AEA1" w14:textId="66818255" w:rsidR="0024408A" w:rsidRPr="004B43D1" w:rsidRDefault="0024408A" w:rsidP="0024408A">
            <w:pPr>
              <w:spacing w:before="0" w:after="0" w:line="276" w:lineRule="auto"/>
              <w:jc w:val="center"/>
              <w:rPr>
                <w:sz w:val="20"/>
                <w:szCs w:val="20"/>
              </w:rPr>
            </w:pPr>
            <w:r>
              <w:rPr>
                <w:sz w:val="20"/>
                <w:szCs w:val="20"/>
              </w:rPr>
              <w:t>-0,0000</w:t>
            </w:r>
          </w:p>
        </w:tc>
        <w:tc>
          <w:tcPr>
            <w:tcW w:w="1134" w:type="dxa"/>
            <w:tcBorders>
              <w:top w:val="nil"/>
              <w:left w:val="nil"/>
              <w:bottom w:val="nil"/>
              <w:right w:val="nil"/>
            </w:tcBorders>
          </w:tcPr>
          <w:p w14:paraId="6F380A69" w14:textId="57556086" w:rsidR="0024408A" w:rsidRPr="004B43D1" w:rsidRDefault="0024408A" w:rsidP="0024408A">
            <w:pPr>
              <w:spacing w:before="0" w:after="0" w:line="276" w:lineRule="auto"/>
              <w:jc w:val="center"/>
              <w:rPr>
                <w:sz w:val="20"/>
                <w:szCs w:val="20"/>
              </w:rPr>
            </w:pPr>
            <w:r>
              <w:rPr>
                <w:sz w:val="20"/>
                <w:szCs w:val="20"/>
              </w:rPr>
              <w:t>0,0000</w:t>
            </w:r>
          </w:p>
        </w:tc>
      </w:tr>
      <w:tr w:rsidR="0024408A" w:rsidRPr="004B43D1" w14:paraId="398B82D1" w14:textId="35E7ABA2" w:rsidTr="00B726ED">
        <w:trPr>
          <w:jc w:val="center"/>
        </w:trPr>
        <w:tc>
          <w:tcPr>
            <w:tcW w:w="2551" w:type="dxa"/>
            <w:tcBorders>
              <w:top w:val="nil"/>
              <w:left w:val="nil"/>
              <w:bottom w:val="nil"/>
              <w:right w:val="nil"/>
            </w:tcBorders>
            <w:vAlign w:val="center"/>
          </w:tcPr>
          <w:p w14:paraId="601F4D14" w14:textId="77777777" w:rsidR="0024408A" w:rsidRPr="004B43D1" w:rsidRDefault="0024408A" w:rsidP="0024408A">
            <w:pPr>
              <w:spacing w:before="0" w:after="0" w:line="276" w:lineRule="auto"/>
              <w:jc w:val="center"/>
              <w:rPr>
                <w:sz w:val="20"/>
                <w:szCs w:val="20"/>
              </w:rPr>
            </w:pPr>
          </w:p>
        </w:tc>
        <w:tc>
          <w:tcPr>
            <w:tcW w:w="1276" w:type="dxa"/>
            <w:tcBorders>
              <w:top w:val="nil"/>
              <w:left w:val="nil"/>
              <w:bottom w:val="nil"/>
              <w:right w:val="nil"/>
            </w:tcBorders>
          </w:tcPr>
          <w:p w14:paraId="2BDCDF12" w14:textId="16E5ACDE" w:rsidR="0024408A" w:rsidRPr="004B43D1" w:rsidRDefault="0024408A" w:rsidP="0024408A">
            <w:pPr>
              <w:spacing w:before="0" w:after="0" w:line="276" w:lineRule="auto"/>
              <w:jc w:val="center"/>
              <w:rPr>
                <w:sz w:val="20"/>
                <w:szCs w:val="20"/>
              </w:rPr>
            </w:pPr>
            <w:r>
              <w:rPr>
                <w:sz w:val="20"/>
                <w:szCs w:val="20"/>
              </w:rPr>
              <w:t>(0,0001)</w:t>
            </w:r>
          </w:p>
        </w:tc>
        <w:tc>
          <w:tcPr>
            <w:tcW w:w="1276" w:type="dxa"/>
            <w:tcBorders>
              <w:top w:val="nil"/>
              <w:left w:val="nil"/>
              <w:bottom w:val="nil"/>
              <w:right w:val="nil"/>
            </w:tcBorders>
          </w:tcPr>
          <w:p w14:paraId="5366711B" w14:textId="2AE7D82E" w:rsidR="0024408A" w:rsidRPr="004B43D1" w:rsidRDefault="0024408A" w:rsidP="0024408A">
            <w:pPr>
              <w:spacing w:before="0" w:after="0" w:line="276" w:lineRule="auto"/>
              <w:jc w:val="center"/>
              <w:rPr>
                <w:sz w:val="20"/>
                <w:szCs w:val="20"/>
              </w:rPr>
            </w:pPr>
            <w:r>
              <w:rPr>
                <w:sz w:val="20"/>
                <w:szCs w:val="20"/>
              </w:rPr>
              <w:t>(0,0000)</w:t>
            </w:r>
          </w:p>
        </w:tc>
        <w:tc>
          <w:tcPr>
            <w:tcW w:w="1134" w:type="dxa"/>
            <w:tcBorders>
              <w:top w:val="nil"/>
              <w:left w:val="nil"/>
              <w:bottom w:val="nil"/>
              <w:right w:val="nil"/>
            </w:tcBorders>
          </w:tcPr>
          <w:p w14:paraId="1C0E0229" w14:textId="60FE6C99" w:rsidR="0024408A" w:rsidRPr="004B43D1" w:rsidRDefault="0024408A" w:rsidP="0024408A">
            <w:pPr>
              <w:spacing w:before="0" w:after="0" w:line="276" w:lineRule="auto"/>
              <w:jc w:val="center"/>
              <w:rPr>
                <w:sz w:val="20"/>
                <w:szCs w:val="20"/>
              </w:rPr>
            </w:pPr>
            <w:r>
              <w:rPr>
                <w:sz w:val="20"/>
                <w:szCs w:val="20"/>
              </w:rPr>
              <w:t>(0,0000)</w:t>
            </w:r>
          </w:p>
        </w:tc>
        <w:tc>
          <w:tcPr>
            <w:tcW w:w="1134" w:type="dxa"/>
            <w:tcBorders>
              <w:top w:val="nil"/>
              <w:left w:val="nil"/>
              <w:bottom w:val="nil"/>
              <w:right w:val="nil"/>
            </w:tcBorders>
          </w:tcPr>
          <w:p w14:paraId="6075A134" w14:textId="595A1A0A" w:rsidR="0024408A" w:rsidRPr="004B43D1" w:rsidRDefault="0024408A" w:rsidP="0024408A">
            <w:pPr>
              <w:spacing w:before="0" w:after="0" w:line="276" w:lineRule="auto"/>
              <w:jc w:val="center"/>
              <w:rPr>
                <w:sz w:val="20"/>
                <w:szCs w:val="20"/>
              </w:rPr>
            </w:pPr>
            <w:r>
              <w:rPr>
                <w:sz w:val="20"/>
                <w:szCs w:val="20"/>
              </w:rPr>
              <w:t>(0,0001)</w:t>
            </w:r>
          </w:p>
        </w:tc>
        <w:tc>
          <w:tcPr>
            <w:tcW w:w="1134" w:type="dxa"/>
            <w:tcBorders>
              <w:top w:val="nil"/>
              <w:left w:val="nil"/>
              <w:bottom w:val="nil"/>
              <w:right w:val="nil"/>
            </w:tcBorders>
          </w:tcPr>
          <w:p w14:paraId="1BB63E94" w14:textId="26898F74" w:rsidR="0024408A" w:rsidRPr="004B43D1" w:rsidRDefault="0024408A" w:rsidP="0024408A">
            <w:pPr>
              <w:spacing w:before="0" w:after="0" w:line="276" w:lineRule="auto"/>
              <w:jc w:val="center"/>
              <w:rPr>
                <w:sz w:val="20"/>
                <w:szCs w:val="20"/>
              </w:rPr>
            </w:pPr>
            <w:r>
              <w:rPr>
                <w:sz w:val="20"/>
                <w:szCs w:val="20"/>
              </w:rPr>
              <w:t>(0,0001)</w:t>
            </w:r>
          </w:p>
        </w:tc>
      </w:tr>
      <w:tr w:rsidR="0024408A" w:rsidRPr="004B43D1" w14:paraId="0AC45B33" w14:textId="29092A7B" w:rsidTr="00B726ED">
        <w:trPr>
          <w:jc w:val="center"/>
        </w:trPr>
        <w:tc>
          <w:tcPr>
            <w:tcW w:w="2551" w:type="dxa"/>
            <w:tcBorders>
              <w:top w:val="nil"/>
              <w:left w:val="nil"/>
              <w:bottom w:val="nil"/>
              <w:right w:val="nil"/>
            </w:tcBorders>
            <w:vAlign w:val="center"/>
          </w:tcPr>
          <w:p w14:paraId="3826579B" w14:textId="77777777" w:rsidR="0024408A" w:rsidRPr="004B43D1" w:rsidRDefault="0024408A" w:rsidP="0024408A">
            <w:pPr>
              <w:spacing w:before="0" w:after="0" w:line="276" w:lineRule="auto"/>
              <w:jc w:val="center"/>
              <w:rPr>
                <w:sz w:val="20"/>
                <w:szCs w:val="20"/>
              </w:rPr>
            </w:pPr>
            <w:r>
              <w:rPr>
                <w:sz w:val="20"/>
                <w:szCs w:val="20"/>
              </w:rPr>
              <w:t>Prop. Viv. Vacía × año</w:t>
            </w:r>
          </w:p>
        </w:tc>
        <w:tc>
          <w:tcPr>
            <w:tcW w:w="1276" w:type="dxa"/>
            <w:tcBorders>
              <w:top w:val="nil"/>
              <w:left w:val="nil"/>
              <w:bottom w:val="nil"/>
              <w:right w:val="nil"/>
            </w:tcBorders>
          </w:tcPr>
          <w:p w14:paraId="31FB9A52" w14:textId="7230F41D" w:rsidR="0024408A" w:rsidRPr="004B43D1" w:rsidRDefault="0024408A" w:rsidP="0024408A">
            <w:pPr>
              <w:spacing w:before="0" w:after="0" w:line="276" w:lineRule="auto"/>
              <w:jc w:val="center"/>
              <w:rPr>
                <w:sz w:val="20"/>
                <w:szCs w:val="20"/>
              </w:rPr>
            </w:pPr>
            <w:r>
              <w:rPr>
                <w:sz w:val="20"/>
                <w:szCs w:val="20"/>
              </w:rPr>
              <w:t>0,0004*</w:t>
            </w:r>
          </w:p>
        </w:tc>
        <w:tc>
          <w:tcPr>
            <w:tcW w:w="1276" w:type="dxa"/>
            <w:tcBorders>
              <w:top w:val="nil"/>
              <w:left w:val="nil"/>
              <w:bottom w:val="nil"/>
              <w:right w:val="nil"/>
            </w:tcBorders>
          </w:tcPr>
          <w:p w14:paraId="1C5BFA6E" w14:textId="5A2B46A6" w:rsidR="0024408A" w:rsidRPr="004B43D1" w:rsidRDefault="0024408A" w:rsidP="0024408A">
            <w:pPr>
              <w:spacing w:before="0" w:after="0" w:line="276" w:lineRule="auto"/>
              <w:jc w:val="center"/>
              <w:rPr>
                <w:sz w:val="20"/>
                <w:szCs w:val="20"/>
              </w:rPr>
            </w:pPr>
            <w:r>
              <w:rPr>
                <w:sz w:val="20"/>
                <w:szCs w:val="20"/>
              </w:rPr>
              <w:t>0,0001</w:t>
            </w:r>
          </w:p>
        </w:tc>
        <w:tc>
          <w:tcPr>
            <w:tcW w:w="1134" w:type="dxa"/>
            <w:tcBorders>
              <w:top w:val="nil"/>
              <w:left w:val="nil"/>
              <w:bottom w:val="nil"/>
              <w:right w:val="nil"/>
            </w:tcBorders>
          </w:tcPr>
          <w:p w14:paraId="0FA3221C" w14:textId="0DC25A4F" w:rsidR="0024408A" w:rsidRPr="004B43D1" w:rsidRDefault="0024408A" w:rsidP="0024408A">
            <w:pPr>
              <w:spacing w:before="0" w:after="0" w:line="276" w:lineRule="auto"/>
              <w:jc w:val="center"/>
              <w:rPr>
                <w:sz w:val="20"/>
                <w:szCs w:val="20"/>
              </w:rPr>
            </w:pPr>
            <w:r>
              <w:rPr>
                <w:sz w:val="20"/>
                <w:szCs w:val="20"/>
              </w:rPr>
              <w:t>-0,0000</w:t>
            </w:r>
          </w:p>
        </w:tc>
        <w:tc>
          <w:tcPr>
            <w:tcW w:w="1134" w:type="dxa"/>
            <w:tcBorders>
              <w:top w:val="nil"/>
              <w:left w:val="nil"/>
              <w:bottom w:val="nil"/>
              <w:right w:val="nil"/>
            </w:tcBorders>
          </w:tcPr>
          <w:p w14:paraId="00603EFA" w14:textId="09FF9F71" w:rsidR="0024408A" w:rsidRPr="004B43D1" w:rsidRDefault="0024408A" w:rsidP="0024408A">
            <w:pPr>
              <w:spacing w:before="0" w:after="0" w:line="276" w:lineRule="auto"/>
              <w:jc w:val="center"/>
              <w:rPr>
                <w:sz w:val="20"/>
                <w:szCs w:val="20"/>
              </w:rPr>
            </w:pPr>
            <w:r>
              <w:rPr>
                <w:sz w:val="20"/>
                <w:szCs w:val="20"/>
              </w:rPr>
              <w:t>0,0002</w:t>
            </w:r>
          </w:p>
        </w:tc>
        <w:tc>
          <w:tcPr>
            <w:tcW w:w="1134" w:type="dxa"/>
            <w:tcBorders>
              <w:top w:val="nil"/>
              <w:left w:val="nil"/>
              <w:bottom w:val="nil"/>
              <w:right w:val="nil"/>
            </w:tcBorders>
          </w:tcPr>
          <w:p w14:paraId="075CB625" w14:textId="0F77AD2A" w:rsidR="0024408A" w:rsidRPr="004B43D1" w:rsidRDefault="0024408A" w:rsidP="0024408A">
            <w:pPr>
              <w:spacing w:before="0" w:after="0" w:line="276" w:lineRule="auto"/>
              <w:jc w:val="center"/>
              <w:rPr>
                <w:sz w:val="20"/>
                <w:szCs w:val="20"/>
              </w:rPr>
            </w:pPr>
            <w:r>
              <w:rPr>
                <w:sz w:val="20"/>
                <w:szCs w:val="20"/>
              </w:rPr>
              <w:t>0,0002</w:t>
            </w:r>
          </w:p>
        </w:tc>
      </w:tr>
      <w:tr w:rsidR="0024408A" w:rsidRPr="004B43D1" w14:paraId="0FD16904" w14:textId="0BEF9413" w:rsidTr="00B726ED">
        <w:trPr>
          <w:jc w:val="center"/>
        </w:trPr>
        <w:tc>
          <w:tcPr>
            <w:tcW w:w="2551" w:type="dxa"/>
            <w:tcBorders>
              <w:top w:val="nil"/>
              <w:left w:val="nil"/>
              <w:bottom w:val="nil"/>
              <w:right w:val="nil"/>
            </w:tcBorders>
            <w:vAlign w:val="center"/>
          </w:tcPr>
          <w:p w14:paraId="29EB6665" w14:textId="77777777" w:rsidR="0024408A" w:rsidRPr="004B43D1" w:rsidRDefault="0024408A" w:rsidP="0024408A">
            <w:pPr>
              <w:spacing w:before="0" w:after="0" w:line="276" w:lineRule="auto"/>
              <w:jc w:val="center"/>
              <w:rPr>
                <w:sz w:val="20"/>
                <w:szCs w:val="20"/>
              </w:rPr>
            </w:pPr>
          </w:p>
        </w:tc>
        <w:tc>
          <w:tcPr>
            <w:tcW w:w="1276" w:type="dxa"/>
            <w:tcBorders>
              <w:top w:val="nil"/>
              <w:left w:val="nil"/>
              <w:bottom w:val="nil"/>
              <w:right w:val="nil"/>
            </w:tcBorders>
          </w:tcPr>
          <w:p w14:paraId="46C40816" w14:textId="56D1C931" w:rsidR="0024408A" w:rsidRPr="004B43D1" w:rsidRDefault="0024408A" w:rsidP="0024408A">
            <w:pPr>
              <w:spacing w:before="0" w:after="0" w:line="276" w:lineRule="auto"/>
              <w:jc w:val="center"/>
              <w:rPr>
                <w:sz w:val="20"/>
                <w:szCs w:val="20"/>
              </w:rPr>
            </w:pPr>
            <w:r>
              <w:rPr>
                <w:sz w:val="20"/>
                <w:szCs w:val="20"/>
              </w:rPr>
              <w:t>(0,0002)</w:t>
            </w:r>
          </w:p>
        </w:tc>
        <w:tc>
          <w:tcPr>
            <w:tcW w:w="1276" w:type="dxa"/>
            <w:tcBorders>
              <w:top w:val="nil"/>
              <w:left w:val="nil"/>
              <w:bottom w:val="nil"/>
              <w:right w:val="nil"/>
            </w:tcBorders>
          </w:tcPr>
          <w:p w14:paraId="69770D4E" w14:textId="73308B02" w:rsidR="0024408A" w:rsidRPr="004B43D1" w:rsidRDefault="0024408A" w:rsidP="0024408A">
            <w:pPr>
              <w:spacing w:before="0" w:after="0" w:line="276" w:lineRule="auto"/>
              <w:jc w:val="center"/>
              <w:rPr>
                <w:sz w:val="20"/>
                <w:szCs w:val="20"/>
              </w:rPr>
            </w:pPr>
            <w:r>
              <w:rPr>
                <w:sz w:val="20"/>
                <w:szCs w:val="20"/>
              </w:rPr>
              <w:t>(0,0001)</w:t>
            </w:r>
          </w:p>
        </w:tc>
        <w:tc>
          <w:tcPr>
            <w:tcW w:w="1134" w:type="dxa"/>
            <w:tcBorders>
              <w:top w:val="nil"/>
              <w:left w:val="nil"/>
              <w:bottom w:val="nil"/>
              <w:right w:val="nil"/>
            </w:tcBorders>
          </w:tcPr>
          <w:p w14:paraId="174656F5" w14:textId="61C7A0B6" w:rsidR="0024408A" w:rsidRPr="004B43D1" w:rsidRDefault="0024408A" w:rsidP="0024408A">
            <w:pPr>
              <w:spacing w:before="0" w:after="0" w:line="276" w:lineRule="auto"/>
              <w:jc w:val="center"/>
              <w:rPr>
                <w:sz w:val="20"/>
                <w:szCs w:val="20"/>
              </w:rPr>
            </w:pPr>
            <w:r>
              <w:rPr>
                <w:sz w:val="20"/>
                <w:szCs w:val="20"/>
              </w:rPr>
              <w:t>(0,0001)</w:t>
            </w:r>
          </w:p>
        </w:tc>
        <w:tc>
          <w:tcPr>
            <w:tcW w:w="1134" w:type="dxa"/>
            <w:tcBorders>
              <w:top w:val="nil"/>
              <w:left w:val="nil"/>
              <w:bottom w:val="nil"/>
              <w:right w:val="nil"/>
            </w:tcBorders>
          </w:tcPr>
          <w:p w14:paraId="0082C4E2" w14:textId="7615B656" w:rsidR="0024408A" w:rsidRPr="004B43D1" w:rsidRDefault="0024408A" w:rsidP="0024408A">
            <w:pPr>
              <w:spacing w:before="0" w:after="0" w:line="276" w:lineRule="auto"/>
              <w:jc w:val="center"/>
              <w:rPr>
                <w:sz w:val="20"/>
                <w:szCs w:val="20"/>
              </w:rPr>
            </w:pPr>
            <w:r>
              <w:rPr>
                <w:sz w:val="20"/>
                <w:szCs w:val="20"/>
              </w:rPr>
              <w:t>(0,0002)</w:t>
            </w:r>
          </w:p>
        </w:tc>
        <w:tc>
          <w:tcPr>
            <w:tcW w:w="1134" w:type="dxa"/>
            <w:tcBorders>
              <w:top w:val="nil"/>
              <w:left w:val="nil"/>
              <w:bottom w:val="nil"/>
              <w:right w:val="nil"/>
            </w:tcBorders>
          </w:tcPr>
          <w:p w14:paraId="33C7B758" w14:textId="4F6594D7" w:rsidR="0024408A" w:rsidRPr="004B43D1" w:rsidRDefault="0024408A" w:rsidP="0024408A">
            <w:pPr>
              <w:spacing w:before="0" w:after="0" w:line="276" w:lineRule="auto"/>
              <w:jc w:val="center"/>
              <w:rPr>
                <w:sz w:val="20"/>
                <w:szCs w:val="20"/>
              </w:rPr>
            </w:pPr>
            <w:r>
              <w:rPr>
                <w:sz w:val="20"/>
                <w:szCs w:val="20"/>
              </w:rPr>
              <w:t>(0,0002)</w:t>
            </w:r>
          </w:p>
        </w:tc>
      </w:tr>
      <w:tr w:rsidR="0024408A" w:rsidRPr="004B43D1" w14:paraId="6525FC4F" w14:textId="2A3FC567" w:rsidTr="00B726ED">
        <w:trPr>
          <w:jc w:val="center"/>
        </w:trPr>
        <w:tc>
          <w:tcPr>
            <w:tcW w:w="2551" w:type="dxa"/>
            <w:tcBorders>
              <w:top w:val="nil"/>
              <w:left w:val="nil"/>
              <w:bottom w:val="nil"/>
              <w:right w:val="nil"/>
            </w:tcBorders>
            <w:vAlign w:val="center"/>
          </w:tcPr>
          <w:p w14:paraId="6FB6665A" w14:textId="77777777" w:rsidR="0024408A" w:rsidRPr="004B43D1" w:rsidRDefault="0024408A" w:rsidP="0024408A">
            <w:pPr>
              <w:spacing w:before="0" w:after="0" w:line="276" w:lineRule="auto"/>
              <w:jc w:val="center"/>
              <w:rPr>
                <w:sz w:val="20"/>
                <w:szCs w:val="20"/>
              </w:rPr>
            </w:pPr>
            <w:r>
              <w:rPr>
                <w:sz w:val="20"/>
                <w:szCs w:val="20"/>
              </w:rPr>
              <w:t>Prop. Viv. Alquiler × año</w:t>
            </w:r>
          </w:p>
        </w:tc>
        <w:tc>
          <w:tcPr>
            <w:tcW w:w="1276" w:type="dxa"/>
            <w:tcBorders>
              <w:top w:val="nil"/>
              <w:left w:val="nil"/>
              <w:bottom w:val="nil"/>
              <w:right w:val="nil"/>
            </w:tcBorders>
          </w:tcPr>
          <w:p w14:paraId="43816D1D" w14:textId="6EE73662" w:rsidR="0024408A" w:rsidRPr="004B43D1" w:rsidRDefault="0024408A" w:rsidP="0024408A">
            <w:pPr>
              <w:spacing w:before="0" w:after="0" w:line="276" w:lineRule="auto"/>
              <w:jc w:val="center"/>
              <w:rPr>
                <w:sz w:val="20"/>
                <w:szCs w:val="20"/>
              </w:rPr>
            </w:pPr>
            <w:r>
              <w:rPr>
                <w:sz w:val="20"/>
                <w:szCs w:val="20"/>
              </w:rPr>
              <w:t>-0,0004**</w:t>
            </w:r>
          </w:p>
        </w:tc>
        <w:tc>
          <w:tcPr>
            <w:tcW w:w="1276" w:type="dxa"/>
            <w:tcBorders>
              <w:top w:val="nil"/>
              <w:left w:val="nil"/>
              <w:bottom w:val="nil"/>
              <w:right w:val="nil"/>
            </w:tcBorders>
          </w:tcPr>
          <w:p w14:paraId="5743CEAC" w14:textId="1C3D7BD1" w:rsidR="0024408A" w:rsidRPr="004B43D1" w:rsidRDefault="0024408A" w:rsidP="0024408A">
            <w:pPr>
              <w:spacing w:before="0" w:after="0" w:line="276" w:lineRule="auto"/>
              <w:jc w:val="center"/>
              <w:rPr>
                <w:sz w:val="20"/>
                <w:szCs w:val="20"/>
              </w:rPr>
            </w:pPr>
            <w:r>
              <w:rPr>
                <w:sz w:val="20"/>
                <w:szCs w:val="20"/>
              </w:rPr>
              <w:t>-0,0001*</w:t>
            </w:r>
          </w:p>
        </w:tc>
        <w:tc>
          <w:tcPr>
            <w:tcW w:w="1134" w:type="dxa"/>
            <w:tcBorders>
              <w:top w:val="nil"/>
              <w:left w:val="nil"/>
              <w:bottom w:val="nil"/>
              <w:right w:val="nil"/>
            </w:tcBorders>
          </w:tcPr>
          <w:p w14:paraId="5F5C6DDB" w14:textId="5C61D1BF" w:rsidR="0024408A" w:rsidRPr="004B43D1" w:rsidRDefault="0024408A" w:rsidP="0024408A">
            <w:pPr>
              <w:spacing w:before="0" w:after="0" w:line="276" w:lineRule="auto"/>
              <w:jc w:val="center"/>
              <w:rPr>
                <w:sz w:val="20"/>
                <w:szCs w:val="20"/>
              </w:rPr>
            </w:pPr>
            <w:r>
              <w:rPr>
                <w:sz w:val="20"/>
                <w:szCs w:val="20"/>
              </w:rPr>
              <w:t>-0,0001</w:t>
            </w:r>
          </w:p>
        </w:tc>
        <w:tc>
          <w:tcPr>
            <w:tcW w:w="1134" w:type="dxa"/>
            <w:tcBorders>
              <w:top w:val="nil"/>
              <w:left w:val="nil"/>
              <w:bottom w:val="nil"/>
              <w:right w:val="nil"/>
            </w:tcBorders>
          </w:tcPr>
          <w:p w14:paraId="77EF4E6F" w14:textId="523079FB" w:rsidR="0024408A" w:rsidRPr="004B43D1" w:rsidRDefault="0024408A" w:rsidP="0024408A">
            <w:pPr>
              <w:spacing w:before="0" w:after="0" w:line="276" w:lineRule="auto"/>
              <w:jc w:val="center"/>
              <w:rPr>
                <w:sz w:val="20"/>
                <w:szCs w:val="20"/>
              </w:rPr>
            </w:pPr>
            <w:r>
              <w:rPr>
                <w:sz w:val="20"/>
                <w:szCs w:val="20"/>
              </w:rPr>
              <w:t>-0,0003*</w:t>
            </w:r>
          </w:p>
        </w:tc>
        <w:tc>
          <w:tcPr>
            <w:tcW w:w="1134" w:type="dxa"/>
            <w:tcBorders>
              <w:top w:val="nil"/>
              <w:left w:val="nil"/>
              <w:bottom w:val="nil"/>
              <w:right w:val="nil"/>
            </w:tcBorders>
          </w:tcPr>
          <w:p w14:paraId="32A0FD66" w14:textId="12E9AE6C" w:rsidR="0024408A" w:rsidRPr="004B43D1" w:rsidRDefault="0024408A" w:rsidP="0024408A">
            <w:pPr>
              <w:spacing w:before="0" w:after="0" w:line="276" w:lineRule="auto"/>
              <w:jc w:val="center"/>
              <w:rPr>
                <w:sz w:val="20"/>
                <w:szCs w:val="20"/>
              </w:rPr>
            </w:pPr>
            <w:r>
              <w:rPr>
                <w:sz w:val="20"/>
                <w:szCs w:val="20"/>
              </w:rPr>
              <w:t>-0,0007***</w:t>
            </w:r>
          </w:p>
        </w:tc>
      </w:tr>
      <w:tr w:rsidR="0024408A" w:rsidRPr="004B43D1" w14:paraId="0D1F298F" w14:textId="7237EB33" w:rsidTr="00B726ED">
        <w:trPr>
          <w:jc w:val="center"/>
        </w:trPr>
        <w:tc>
          <w:tcPr>
            <w:tcW w:w="2551" w:type="dxa"/>
            <w:tcBorders>
              <w:top w:val="nil"/>
              <w:left w:val="nil"/>
              <w:bottom w:val="nil"/>
              <w:right w:val="nil"/>
            </w:tcBorders>
            <w:vAlign w:val="center"/>
          </w:tcPr>
          <w:p w14:paraId="7D4D3CC2" w14:textId="77777777" w:rsidR="0024408A" w:rsidRPr="004B43D1" w:rsidRDefault="0024408A" w:rsidP="0024408A">
            <w:pPr>
              <w:spacing w:before="0" w:after="0" w:line="276" w:lineRule="auto"/>
              <w:jc w:val="center"/>
              <w:rPr>
                <w:sz w:val="20"/>
                <w:szCs w:val="20"/>
              </w:rPr>
            </w:pPr>
          </w:p>
        </w:tc>
        <w:tc>
          <w:tcPr>
            <w:tcW w:w="1276" w:type="dxa"/>
            <w:tcBorders>
              <w:top w:val="nil"/>
              <w:left w:val="nil"/>
              <w:bottom w:val="nil"/>
              <w:right w:val="nil"/>
            </w:tcBorders>
          </w:tcPr>
          <w:p w14:paraId="1720EB6B" w14:textId="71DF303B" w:rsidR="0024408A" w:rsidRPr="004B43D1" w:rsidRDefault="0024408A" w:rsidP="0024408A">
            <w:pPr>
              <w:spacing w:before="0" w:after="0" w:line="276" w:lineRule="auto"/>
              <w:jc w:val="center"/>
              <w:rPr>
                <w:sz w:val="20"/>
                <w:szCs w:val="20"/>
              </w:rPr>
            </w:pPr>
            <w:r>
              <w:rPr>
                <w:sz w:val="20"/>
                <w:szCs w:val="20"/>
              </w:rPr>
              <w:t>(0,0002)</w:t>
            </w:r>
          </w:p>
        </w:tc>
        <w:tc>
          <w:tcPr>
            <w:tcW w:w="1276" w:type="dxa"/>
            <w:tcBorders>
              <w:top w:val="nil"/>
              <w:left w:val="nil"/>
              <w:bottom w:val="nil"/>
              <w:right w:val="nil"/>
            </w:tcBorders>
          </w:tcPr>
          <w:p w14:paraId="64F434F8" w14:textId="2D6358B5" w:rsidR="0024408A" w:rsidRPr="004B43D1" w:rsidRDefault="0024408A" w:rsidP="0024408A">
            <w:pPr>
              <w:spacing w:before="0" w:after="0" w:line="276" w:lineRule="auto"/>
              <w:jc w:val="center"/>
              <w:rPr>
                <w:sz w:val="20"/>
                <w:szCs w:val="20"/>
              </w:rPr>
            </w:pPr>
            <w:r>
              <w:rPr>
                <w:sz w:val="20"/>
                <w:szCs w:val="20"/>
              </w:rPr>
              <w:t>(0,0001)</w:t>
            </w:r>
          </w:p>
        </w:tc>
        <w:tc>
          <w:tcPr>
            <w:tcW w:w="1134" w:type="dxa"/>
            <w:tcBorders>
              <w:top w:val="nil"/>
              <w:left w:val="nil"/>
              <w:bottom w:val="nil"/>
              <w:right w:val="nil"/>
            </w:tcBorders>
          </w:tcPr>
          <w:p w14:paraId="07A10AC7" w14:textId="073BAC90" w:rsidR="0024408A" w:rsidRPr="004B43D1" w:rsidRDefault="0024408A" w:rsidP="0024408A">
            <w:pPr>
              <w:spacing w:before="0" w:after="0" w:line="276" w:lineRule="auto"/>
              <w:jc w:val="center"/>
              <w:rPr>
                <w:sz w:val="20"/>
                <w:szCs w:val="20"/>
              </w:rPr>
            </w:pPr>
            <w:r>
              <w:rPr>
                <w:sz w:val="20"/>
                <w:szCs w:val="20"/>
              </w:rPr>
              <w:t>(0,0001)</w:t>
            </w:r>
          </w:p>
        </w:tc>
        <w:tc>
          <w:tcPr>
            <w:tcW w:w="1134" w:type="dxa"/>
            <w:tcBorders>
              <w:top w:val="nil"/>
              <w:left w:val="nil"/>
              <w:bottom w:val="nil"/>
              <w:right w:val="nil"/>
            </w:tcBorders>
          </w:tcPr>
          <w:p w14:paraId="4827315C" w14:textId="1D9D06F2" w:rsidR="0024408A" w:rsidRPr="004B43D1" w:rsidRDefault="0024408A" w:rsidP="0024408A">
            <w:pPr>
              <w:spacing w:before="0" w:after="0" w:line="276" w:lineRule="auto"/>
              <w:jc w:val="center"/>
              <w:rPr>
                <w:sz w:val="20"/>
                <w:szCs w:val="20"/>
              </w:rPr>
            </w:pPr>
            <w:r>
              <w:rPr>
                <w:sz w:val="20"/>
                <w:szCs w:val="20"/>
              </w:rPr>
              <w:t>(0,0001)</w:t>
            </w:r>
          </w:p>
        </w:tc>
        <w:tc>
          <w:tcPr>
            <w:tcW w:w="1134" w:type="dxa"/>
            <w:tcBorders>
              <w:top w:val="nil"/>
              <w:left w:val="nil"/>
              <w:bottom w:val="nil"/>
              <w:right w:val="nil"/>
            </w:tcBorders>
          </w:tcPr>
          <w:p w14:paraId="229D71B0" w14:textId="68BD19B2" w:rsidR="0024408A" w:rsidRPr="004B43D1" w:rsidRDefault="0024408A" w:rsidP="0024408A">
            <w:pPr>
              <w:spacing w:before="0" w:after="0" w:line="276" w:lineRule="auto"/>
              <w:jc w:val="center"/>
              <w:rPr>
                <w:sz w:val="20"/>
                <w:szCs w:val="20"/>
              </w:rPr>
            </w:pPr>
            <w:r>
              <w:rPr>
                <w:sz w:val="20"/>
                <w:szCs w:val="20"/>
              </w:rPr>
              <w:t>(0,0002)</w:t>
            </w:r>
          </w:p>
        </w:tc>
      </w:tr>
      <w:tr w:rsidR="0024408A" w:rsidRPr="004B43D1" w14:paraId="06E41C4C" w14:textId="31AFFA3F" w:rsidTr="00B726ED">
        <w:trPr>
          <w:jc w:val="center"/>
        </w:trPr>
        <w:tc>
          <w:tcPr>
            <w:tcW w:w="2551" w:type="dxa"/>
            <w:tcBorders>
              <w:top w:val="nil"/>
              <w:left w:val="nil"/>
              <w:bottom w:val="nil"/>
              <w:right w:val="nil"/>
            </w:tcBorders>
            <w:vAlign w:val="center"/>
          </w:tcPr>
          <w:p w14:paraId="7F8A0466" w14:textId="77777777" w:rsidR="0024408A" w:rsidRPr="004B43D1" w:rsidRDefault="0024408A" w:rsidP="0024408A">
            <w:pPr>
              <w:spacing w:before="0" w:after="0" w:line="276" w:lineRule="auto"/>
              <w:jc w:val="center"/>
              <w:rPr>
                <w:sz w:val="20"/>
                <w:szCs w:val="20"/>
              </w:rPr>
            </w:pPr>
            <w:r>
              <w:rPr>
                <w:sz w:val="20"/>
                <w:szCs w:val="20"/>
              </w:rPr>
              <w:t>Gran ciudad × año</w:t>
            </w:r>
          </w:p>
        </w:tc>
        <w:tc>
          <w:tcPr>
            <w:tcW w:w="1276" w:type="dxa"/>
            <w:tcBorders>
              <w:top w:val="nil"/>
              <w:left w:val="nil"/>
              <w:bottom w:val="nil"/>
              <w:right w:val="nil"/>
            </w:tcBorders>
          </w:tcPr>
          <w:p w14:paraId="6CD7B8C2" w14:textId="58A8EEDE" w:rsidR="0024408A" w:rsidRPr="004B43D1" w:rsidRDefault="0024408A" w:rsidP="0024408A">
            <w:pPr>
              <w:spacing w:before="0" w:after="0" w:line="276" w:lineRule="auto"/>
              <w:jc w:val="center"/>
              <w:rPr>
                <w:sz w:val="20"/>
                <w:szCs w:val="20"/>
              </w:rPr>
            </w:pPr>
            <w:r>
              <w:rPr>
                <w:sz w:val="20"/>
                <w:szCs w:val="20"/>
              </w:rPr>
              <w:t>-0,0013</w:t>
            </w:r>
          </w:p>
        </w:tc>
        <w:tc>
          <w:tcPr>
            <w:tcW w:w="1276" w:type="dxa"/>
            <w:tcBorders>
              <w:top w:val="nil"/>
              <w:left w:val="nil"/>
              <w:bottom w:val="nil"/>
              <w:right w:val="nil"/>
            </w:tcBorders>
          </w:tcPr>
          <w:p w14:paraId="2AD7E67C" w14:textId="38ECB9BF" w:rsidR="0024408A" w:rsidRPr="004B43D1" w:rsidRDefault="0024408A" w:rsidP="0024408A">
            <w:pPr>
              <w:spacing w:before="0" w:after="0" w:line="276" w:lineRule="auto"/>
              <w:jc w:val="center"/>
              <w:rPr>
                <w:sz w:val="20"/>
                <w:szCs w:val="20"/>
              </w:rPr>
            </w:pPr>
            <w:r>
              <w:rPr>
                <w:sz w:val="20"/>
                <w:szCs w:val="20"/>
              </w:rPr>
              <w:t>0,0000</w:t>
            </w:r>
          </w:p>
        </w:tc>
        <w:tc>
          <w:tcPr>
            <w:tcW w:w="1134" w:type="dxa"/>
            <w:tcBorders>
              <w:top w:val="nil"/>
              <w:left w:val="nil"/>
              <w:bottom w:val="nil"/>
              <w:right w:val="nil"/>
            </w:tcBorders>
          </w:tcPr>
          <w:p w14:paraId="37B1EE33" w14:textId="1F9FCC75" w:rsidR="0024408A" w:rsidRPr="004B43D1" w:rsidRDefault="0024408A" w:rsidP="0024408A">
            <w:pPr>
              <w:spacing w:before="0" w:after="0" w:line="276" w:lineRule="auto"/>
              <w:jc w:val="center"/>
              <w:rPr>
                <w:sz w:val="20"/>
                <w:szCs w:val="20"/>
              </w:rPr>
            </w:pPr>
            <w:r>
              <w:rPr>
                <w:sz w:val="20"/>
                <w:szCs w:val="20"/>
              </w:rPr>
              <w:t>0,0005</w:t>
            </w:r>
          </w:p>
        </w:tc>
        <w:tc>
          <w:tcPr>
            <w:tcW w:w="1134" w:type="dxa"/>
            <w:tcBorders>
              <w:top w:val="nil"/>
              <w:left w:val="nil"/>
              <w:bottom w:val="nil"/>
              <w:right w:val="nil"/>
            </w:tcBorders>
          </w:tcPr>
          <w:p w14:paraId="400BFB7C" w14:textId="788695DD" w:rsidR="0024408A" w:rsidRPr="004B43D1" w:rsidRDefault="0024408A" w:rsidP="0024408A">
            <w:pPr>
              <w:spacing w:before="0" w:after="0" w:line="276" w:lineRule="auto"/>
              <w:jc w:val="center"/>
              <w:rPr>
                <w:sz w:val="20"/>
                <w:szCs w:val="20"/>
              </w:rPr>
            </w:pPr>
            <w:r>
              <w:rPr>
                <w:sz w:val="20"/>
                <w:szCs w:val="20"/>
              </w:rPr>
              <w:t>-0,0006</w:t>
            </w:r>
          </w:p>
        </w:tc>
        <w:tc>
          <w:tcPr>
            <w:tcW w:w="1134" w:type="dxa"/>
            <w:tcBorders>
              <w:top w:val="nil"/>
              <w:left w:val="nil"/>
              <w:bottom w:val="nil"/>
              <w:right w:val="nil"/>
            </w:tcBorders>
          </w:tcPr>
          <w:p w14:paraId="26BB9F89" w14:textId="7AE0FD16" w:rsidR="0024408A" w:rsidRPr="004B43D1" w:rsidRDefault="0024408A" w:rsidP="0024408A">
            <w:pPr>
              <w:spacing w:before="0" w:after="0" w:line="276" w:lineRule="auto"/>
              <w:jc w:val="center"/>
              <w:rPr>
                <w:sz w:val="20"/>
                <w:szCs w:val="20"/>
              </w:rPr>
            </w:pPr>
            <w:r>
              <w:rPr>
                <w:sz w:val="20"/>
                <w:szCs w:val="20"/>
              </w:rPr>
              <w:t>0,0004</w:t>
            </w:r>
          </w:p>
        </w:tc>
      </w:tr>
      <w:tr w:rsidR="0024408A" w:rsidRPr="004B43D1" w14:paraId="102757BE" w14:textId="4C2E4D68" w:rsidTr="00B726ED">
        <w:trPr>
          <w:jc w:val="center"/>
        </w:trPr>
        <w:tc>
          <w:tcPr>
            <w:tcW w:w="2551" w:type="dxa"/>
            <w:tcBorders>
              <w:top w:val="nil"/>
              <w:left w:val="nil"/>
              <w:bottom w:val="nil"/>
              <w:right w:val="nil"/>
            </w:tcBorders>
            <w:vAlign w:val="center"/>
          </w:tcPr>
          <w:p w14:paraId="781E34B2" w14:textId="77777777" w:rsidR="0024408A" w:rsidRPr="004B43D1" w:rsidRDefault="0024408A" w:rsidP="0024408A">
            <w:pPr>
              <w:spacing w:before="0" w:after="0" w:line="276" w:lineRule="auto"/>
              <w:jc w:val="center"/>
              <w:rPr>
                <w:sz w:val="20"/>
                <w:szCs w:val="20"/>
              </w:rPr>
            </w:pPr>
          </w:p>
        </w:tc>
        <w:tc>
          <w:tcPr>
            <w:tcW w:w="1276" w:type="dxa"/>
            <w:tcBorders>
              <w:top w:val="nil"/>
              <w:left w:val="nil"/>
              <w:bottom w:val="nil"/>
              <w:right w:val="nil"/>
            </w:tcBorders>
          </w:tcPr>
          <w:p w14:paraId="39D88D7F" w14:textId="333636A8" w:rsidR="0024408A" w:rsidRPr="004B43D1" w:rsidRDefault="0024408A" w:rsidP="0024408A">
            <w:pPr>
              <w:spacing w:before="0" w:after="0" w:line="276" w:lineRule="auto"/>
              <w:jc w:val="center"/>
              <w:rPr>
                <w:sz w:val="20"/>
                <w:szCs w:val="20"/>
              </w:rPr>
            </w:pPr>
            <w:r>
              <w:rPr>
                <w:sz w:val="20"/>
                <w:szCs w:val="20"/>
              </w:rPr>
              <w:t>(0,0016)</w:t>
            </w:r>
          </w:p>
        </w:tc>
        <w:tc>
          <w:tcPr>
            <w:tcW w:w="1276" w:type="dxa"/>
            <w:tcBorders>
              <w:top w:val="nil"/>
              <w:left w:val="nil"/>
              <w:bottom w:val="nil"/>
              <w:right w:val="nil"/>
            </w:tcBorders>
          </w:tcPr>
          <w:p w14:paraId="43B90C24" w14:textId="214B3C74" w:rsidR="0024408A" w:rsidRPr="004B43D1" w:rsidRDefault="0024408A" w:rsidP="0024408A">
            <w:pPr>
              <w:spacing w:before="0" w:after="0" w:line="276" w:lineRule="auto"/>
              <w:jc w:val="center"/>
              <w:rPr>
                <w:sz w:val="20"/>
                <w:szCs w:val="20"/>
              </w:rPr>
            </w:pPr>
            <w:r>
              <w:rPr>
                <w:sz w:val="20"/>
                <w:szCs w:val="20"/>
              </w:rPr>
              <w:t>(0,0007)</w:t>
            </w:r>
          </w:p>
        </w:tc>
        <w:tc>
          <w:tcPr>
            <w:tcW w:w="1134" w:type="dxa"/>
            <w:tcBorders>
              <w:top w:val="nil"/>
              <w:left w:val="nil"/>
              <w:bottom w:val="nil"/>
              <w:right w:val="nil"/>
            </w:tcBorders>
          </w:tcPr>
          <w:p w14:paraId="2D13941A" w14:textId="63F22981" w:rsidR="0024408A" w:rsidRPr="004B43D1" w:rsidRDefault="0024408A" w:rsidP="0024408A">
            <w:pPr>
              <w:spacing w:before="0" w:after="0" w:line="276" w:lineRule="auto"/>
              <w:jc w:val="center"/>
              <w:rPr>
                <w:sz w:val="20"/>
                <w:szCs w:val="20"/>
              </w:rPr>
            </w:pPr>
            <w:r>
              <w:rPr>
                <w:sz w:val="20"/>
                <w:szCs w:val="20"/>
              </w:rPr>
              <w:t>(0,0007)</w:t>
            </w:r>
          </w:p>
        </w:tc>
        <w:tc>
          <w:tcPr>
            <w:tcW w:w="1134" w:type="dxa"/>
            <w:tcBorders>
              <w:top w:val="nil"/>
              <w:left w:val="nil"/>
              <w:bottom w:val="nil"/>
              <w:right w:val="nil"/>
            </w:tcBorders>
          </w:tcPr>
          <w:p w14:paraId="632566CF" w14:textId="14FF92F8" w:rsidR="0024408A" w:rsidRPr="004B43D1" w:rsidRDefault="0024408A" w:rsidP="0024408A">
            <w:pPr>
              <w:spacing w:before="0" w:after="0" w:line="276" w:lineRule="auto"/>
              <w:jc w:val="center"/>
              <w:rPr>
                <w:sz w:val="20"/>
                <w:szCs w:val="20"/>
              </w:rPr>
            </w:pPr>
            <w:r>
              <w:rPr>
                <w:sz w:val="20"/>
                <w:szCs w:val="20"/>
              </w:rPr>
              <w:t>(0,0013)</w:t>
            </w:r>
          </w:p>
        </w:tc>
        <w:tc>
          <w:tcPr>
            <w:tcW w:w="1134" w:type="dxa"/>
            <w:tcBorders>
              <w:top w:val="nil"/>
              <w:left w:val="nil"/>
              <w:bottom w:val="nil"/>
              <w:right w:val="nil"/>
            </w:tcBorders>
          </w:tcPr>
          <w:p w14:paraId="2CE60A56" w14:textId="00C30CB3" w:rsidR="0024408A" w:rsidRPr="004B43D1" w:rsidRDefault="0024408A" w:rsidP="0024408A">
            <w:pPr>
              <w:spacing w:before="0" w:after="0" w:line="276" w:lineRule="auto"/>
              <w:jc w:val="center"/>
              <w:rPr>
                <w:sz w:val="20"/>
                <w:szCs w:val="20"/>
              </w:rPr>
            </w:pPr>
            <w:r>
              <w:rPr>
                <w:sz w:val="20"/>
                <w:szCs w:val="20"/>
              </w:rPr>
              <w:t>(0,0027)</w:t>
            </w:r>
          </w:p>
        </w:tc>
      </w:tr>
      <w:tr w:rsidR="0024408A" w:rsidRPr="004B43D1" w14:paraId="0129B6D3" w14:textId="7B99460A" w:rsidTr="00B726ED">
        <w:trPr>
          <w:jc w:val="center"/>
        </w:trPr>
        <w:tc>
          <w:tcPr>
            <w:tcW w:w="2551" w:type="dxa"/>
            <w:tcBorders>
              <w:top w:val="nil"/>
              <w:left w:val="nil"/>
              <w:bottom w:val="nil"/>
              <w:right w:val="nil"/>
            </w:tcBorders>
            <w:vAlign w:val="center"/>
          </w:tcPr>
          <w:p w14:paraId="505DC6F9" w14:textId="40CE6E93" w:rsidR="0024408A" w:rsidRPr="004B43D1" w:rsidRDefault="0024408A" w:rsidP="0024408A">
            <w:pPr>
              <w:spacing w:before="0" w:after="0" w:line="276" w:lineRule="auto"/>
              <w:jc w:val="center"/>
              <w:rPr>
                <w:sz w:val="20"/>
                <w:szCs w:val="20"/>
              </w:rPr>
            </w:pPr>
            <w:r>
              <w:rPr>
                <w:sz w:val="20"/>
                <w:szCs w:val="20"/>
              </w:rPr>
              <w:t xml:space="preserve">Longitud costa (100 km) × año</w:t>
            </w:r>
          </w:p>
        </w:tc>
        <w:tc>
          <w:tcPr>
            <w:tcW w:w="1276" w:type="dxa"/>
            <w:tcBorders>
              <w:top w:val="nil"/>
              <w:left w:val="nil"/>
              <w:bottom w:val="nil"/>
              <w:right w:val="nil"/>
            </w:tcBorders>
          </w:tcPr>
          <w:p w14:paraId="38A72C14" w14:textId="64F58E4D" w:rsidR="0024408A" w:rsidRPr="004B43D1" w:rsidRDefault="0024408A" w:rsidP="0024408A">
            <w:pPr>
              <w:spacing w:before="0" w:after="0" w:line="276" w:lineRule="auto"/>
              <w:jc w:val="center"/>
              <w:rPr>
                <w:sz w:val="20"/>
                <w:szCs w:val="20"/>
              </w:rPr>
            </w:pPr>
            <w:r>
              <w:rPr>
                <w:sz w:val="20"/>
                <w:szCs w:val="20"/>
              </w:rPr>
              <w:t>0,0005***</w:t>
            </w:r>
          </w:p>
        </w:tc>
        <w:tc>
          <w:tcPr>
            <w:tcW w:w="1276" w:type="dxa"/>
            <w:tcBorders>
              <w:top w:val="nil"/>
              <w:left w:val="nil"/>
              <w:bottom w:val="nil"/>
              <w:right w:val="nil"/>
            </w:tcBorders>
          </w:tcPr>
          <w:p w14:paraId="0052CB25" w14:textId="132B68ED" w:rsidR="0024408A" w:rsidRPr="004B43D1" w:rsidRDefault="0024408A" w:rsidP="0024408A">
            <w:pPr>
              <w:spacing w:before="0" w:after="0" w:line="276" w:lineRule="auto"/>
              <w:jc w:val="center"/>
              <w:rPr>
                <w:sz w:val="20"/>
                <w:szCs w:val="20"/>
              </w:rPr>
            </w:pPr>
            <w:r>
              <w:rPr>
                <w:sz w:val="20"/>
                <w:szCs w:val="20"/>
              </w:rPr>
              <w:t>0,0000</w:t>
            </w:r>
          </w:p>
        </w:tc>
        <w:tc>
          <w:tcPr>
            <w:tcW w:w="1134" w:type="dxa"/>
            <w:tcBorders>
              <w:top w:val="nil"/>
              <w:left w:val="nil"/>
              <w:bottom w:val="nil"/>
              <w:right w:val="nil"/>
            </w:tcBorders>
          </w:tcPr>
          <w:p w14:paraId="0347EFAF" w14:textId="56232B43" w:rsidR="0024408A" w:rsidRPr="004B43D1" w:rsidRDefault="0024408A" w:rsidP="0024408A">
            <w:pPr>
              <w:spacing w:before="0" w:after="0" w:line="276" w:lineRule="auto"/>
              <w:jc w:val="center"/>
              <w:rPr>
                <w:sz w:val="20"/>
                <w:szCs w:val="20"/>
              </w:rPr>
            </w:pPr>
            <w:r>
              <w:rPr>
                <w:sz w:val="20"/>
                <w:szCs w:val="20"/>
              </w:rPr>
              <w:t>-0,0000</w:t>
            </w:r>
          </w:p>
        </w:tc>
        <w:tc>
          <w:tcPr>
            <w:tcW w:w="1134" w:type="dxa"/>
            <w:tcBorders>
              <w:top w:val="nil"/>
              <w:left w:val="nil"/>
              <w:bottom w:val="nil"/>
              <w:right w:val="nil"/>
            </w:tcBorders>
          </w:tcPr>
          <w:p w14:paraId="79C2CA9D" w14:textId="05BACBD6" w:rsidR="0024408A" w:rsidRPr="004B43D1" w:rsidRDefault="0024408A" w:rsidP="0024408A">
            <w:pPr>
              <w:spacing w:before="0" w:after="0" w:line="276" w:lineRule="auto"/>
              <w:jc w:val="center"/>
              <w:rPr>
                <w:sz w:val="20"/>
                <w:szCs w:val="20"/>
              </w:rPr>
            </w:pPr>
            <w:r>
              <w:rPr>
                <w:sz w:val="20"/>
                <w:szCs w:val="20"/>
              </w:rPr>
              <w:t>0,0005***</w:t>
            </w:r>
          </w:p>
        </w:tc>
        <w:tc>
          <w:tcPr>
            <w:tcW w:w="1134" w:type="dxa"/>
            <w:tcBorders>
              <w:top w:val="nil"/>
              <w:left w:val="nil"/>
              <w:bottom w:val="nil"/>
              <w:right w:val="nil"/>
            </w:tcBorders>
          </w:tcPr>
          <w:p w14:paraId="40E3E089" w14:textId="7A647DEE" w:rsidR="0024408A" w:rsidRPr="004B43D1" w:rsidRDefault="0024408A" w:rsidP="0024408A">
            <w:pPr>
              <w:spacing w:before="0" w:after="0" w:line="276" w:lineRule="auto"/>
              <w:jc w:val="center"/>
              <w:rPr>
                <w:sz w:val="20"/>
                <w:szCs w:val="20"/>
              </w:rPr>
            </w:pPr>
            <w:r>
              <w:rPr>
                <w:sz w:val="20"/>
                <w:szCs w:val="20"/>
              </w:rPr>
              <w:t>0,0008***</w:t>
            </w:r>
          </w:p>
        </w:tc>
      </w:tr>
      <w:tr w:rsidR="0024408A" w:rsidRPr="004B43D1" w14:paraId="5C6BA5BB" w14:textId="2F75486D" w:rsidTr="00B726ED">
        <w:trPr>
          <w:jc w:val="center"/>
        </w:trPr>
        <w:tc>
          <w:tcPr>
            <w:tcW w:w="2551" w:type="dxa"/>
            <w:tcBorders>
              <w:top w:val="nil"/>
              <w:left w:val="nil"/>
              <w:bottom w:val="nil"/>
              <w:right w:val="nil"/>
            </w:tcBorders>
            <w:vAlign w:val="center"/>
          </w:tcPr>
          <w:p w14:paraId="385761F8" w14:textId="77777777" w:rsidR="0024408A" w:rsidRPr="004B43D1" w:rsidRDefault="0024408A" w:rsidP="0024408A">
            <w:pPr>
              <w:spacing w:before="0" w:after="0" w:line="276" w:lineRule="auto"/>
              <w:jc w:val="center"/>
              <w:rPr>
                <w:sz w:val="20"/>
                <w:szCs w:val="20"/>
              </w:rPr>
            </w:pPr>
          </w:p>
        </w:tc>
        <w:tc>
          <w:tcPr>
            <w:tcW w:w="1276" w:type="dxa"/>
            <w:tcBorders>
              <w:top w:val="nil"/>
              <w:left w:val="nil"/>
              <w:bottom w:val="nil"/>
              <w:right w:val="nil"/>
            </w:tcBorders>
          </w:tcPr>
          <w:p w14:paraId="0B562C1B" w14:textId="3E8D518B" w:rsidR="0024408A" w:rsidRPr="004B43D1" w:rsidRDefault="0024408A" w:rsidP="0024408A">
            <w:pPr>
              <w:spacing w:before="0" w:after="0" w:line="276" w:lineRule="auto"/>
              <w:jc w:val="center"/>
              <w:rPr>
                <w:sz w:val="20"/>
                <w:szCs w:val="20"/>
              </w:rPr>
            </w:pPr>
            <w:r>
              <w:rPr>
                <w:sz w:val="20"/>
                <w:szCs w:val="20"/>
              </w:rPr>
              <w:t>(0,0002)</w:t>
            </w:r>
          </w:p>
        </w:tc>
        <w:tc>
          <w:tcPr>
            <w:tcW w:w="1276" w:type="dxa"/>
            <w:tcBorders>
              <w:top w:val="nil"/>
              <w:left w:val="nil"/>
              <w:bottom w:val="nil"/>
              <w:right w:val="nil"/>
            </w:tcBorders>
          </w:tcPr>
          <w:p w14:paraId="03E6D1EB" w14:textId="56A68704" w:rsidR="0024408A" w:rsidRPr="004B43D1" w:rsidRDefault="0024408A" w:rsidP="0024408A">
            <w:pPr>
              <w:spacing w:before="0" w:after="0" w:line="276" w:lineRule="auto"/>
              <w:jc w:val="center"/>
              <w:rPr>
                <w:sz w:val="20"/>
                <w:szCs w:val="20"/>
              </w:rPr>
            </w:pPr>
            <w:r>
              <w:rPr>
                <w:sz w:val="20"/>
                <w:szCs w:val="20"/>
              </w:rPr>
              <w:t>(0,0000)</w:t>
            </w:r>
          </w:p>
        </w:tc>
        <w:tc>
          <w:tcPr>
            <w:tcW w:w="1134" w:type="dxa"/>
            <w:tcBorders>
              <w:top w:val="nil"/>
              <w:left w:val="nil"/>
              <w:bottom w:val="nil"/>
              <w:right w:val="nil"/>
            </w:tcBorders>
          </w:tcPr>
          <w:p w14:paraId="490FCA22" w14:textId="24B96F6A" w:rsidR="0024408A" w:rsidRPr="004B43D1" w:rsidRDefault="0024408A" w:rsidP="0024408A">
            <w:pPr>
              <w:spacing w:before="0" w:after="0" w:line="276" w:lineRule="auto"/>
              <w:jc w:val="center"/>
              <w:rPr>
                <w:sz w:val="20"/>
                <w:szCs w:val="20"/>
              </w:rPr>
            </w:pPr>
            <w:r>
              <w:rPr>
                <w:sz w:val="20"/>
                <w:szCs w:val="20"/>
              </w:rPr>
              <w:t>(0,0000)</w:t>
            </w:r>
          </w:p>
        </w:tc>
        <w:tc>
          <w:tcPr>
            <w:tcW w:w="1134" w:type="dxa"/>
            <w:tcBorders>
              <w:top w:val="nil"/>
              <w:left w:val="nil"/>
              <w:bottom w:val="nil"/>
              <w:right w:val="nil"/>
            </w:tcBorders>
          </w:tcPr>
          <w:p w14:paraId="7DCA692B" w14:textId="450C25DE" w:rsidR="0024408A" w:rsidRPr="004B43D1" w:rsidRDefault="0024408A" w:rsidP="0024408A">
            <w:pPr>
              <w:spacing w:before="0" w:after="0" w:line="276" w:lineRule="auto"/>
              <w:jc w:val="center"/>
              <w:rPr>
                <w:sz w:val="20"/>
                <w:szCs w:val="20"/>
              </w:rPr>
            </w:pPr>
            <w:r>
              <w:rPr>
                <w:sz w:val="20"/>
                <w:szCs w:val="20"/>
              </w:rPr>
              <w:t>(0,0002)</w:t>
            </w:r>
          </w:p>
        </w:tc>
        <w:tc>
          <w:tcPr>
            <w:tcW w:w="1134" w:type="dxa"/>
            <w:tcBorders>
              <w:top w:val="nil"/>
              <w:left w:val="nil"/>
              <w:bottom w:val="nil"/>
              <w:right w:val="nil"/>
            </w:tcBorders>
          </w:tcPr>
          <w:p w14:paraId="59318943" w14:textId="1C3FBF4F" w:rsidR="0024408A" w:rsidRPr="004B43D1" w:rsidRDefault="0024408A" w:rsidP="0024408A">
            <w:pPr>
              <w:spacing w:before="0" w:after="0" w:line="276" w:lineRule="auto"/>
              <w:jc w:val="center"/>
              <w:rPr>
                <w:sz w:val="20"/>
                <w:szCs w:val="20"/>
              </w:rPr>
            </w:pPr>
            <w:r>
              <w:rPr>
                <w:sz w:val="20"/>
                <w:szCs w:val="20"/>
              </w:rPr>
              <w:t>(0,0002)</w:t>
            </w:r>
          </w:p>
        </w:tc>
      </w:tr>
      <w:tr w:rsidR="00263767" w:rsidRPr="004B43D1" w14:paraId="20292DB8" w14:textId="2D1EDD49" w:rsidTr="00B726ED">
        <w:trPr>
          <w:jc w:val="center"/>
        </w:trPr>
        <w:tc>
          <w:tcPr>
            <w:tcW w:w="2551" w:type="dxa"/>
            <w:tcBorders>
              <w:top w:val="nil"/>
              <w:left w:val="nil"/>
              <w:bottom w:val="nil"/>
              <w:right w:val="nil"/>
            </w:tcBorders>
            <w:vAlign w:val="center"/>
          </w:tcPr>
          <w:p w14:paraId="28C1E155" w14:textId="77777777" w:rsidR="00263767" w:rsidRPr="004B43D1" w:rsidRDefault="00263767" w:rsidP="0064630F">
            <w:pPr>
              <w:spacing w:before="0" w:after="0" w:line="276" w:lineRule="auto"/>
              <w:jc w:val="center"/>
              <w:rPr>
                <w:sz w:val="20"/>
                <w:szCs w:val="20"/>
              </w:rPr>
            </w:pPr>
            <w:r>
              <w:rPr>
                <w:sz w:val="20"/>
                <w:szCs w:val="20"/>
              </w:rPr>
              <w:t>EF provincia</w:t>
            </w:r>
          </w:p>
        </w:tc>
        <w:tc>
          <w:tcPr>
            <w:tcW w:w="1276" w:type="dxa"/>
            <w:tcBorders>
              <w:top w:val="nil"/>
              <w:left w:val="nil"/>
              <w:bottom w:val="nil"/>
              <w:right w:val="nil"/>
            </w:tcBorders>
          </w:tcPr>
          <w:p w14:paraId="30EE5106" w14:textId="4C657AE3" w:rsidR="00263767" w:rsidRPr="004B43D1" w:rsidRDefault="00263767" w:rsidP="0064630F">
            <w:pPr>
              <w:spacing w:before="0" w:after="0" w:line="276" w:lineRule="auto"/>
              <w:jc w:val="center"/>
              <w:rPr>
                <w:sz w:val="20"/>
                <w:szCs w:val="20"/>
              </w:rPr>
            </w:pPr>
            <w:r>
              <w:rPr>
                <w:sz w:val="20"/>
                <w:szCs w:val="20"/>
              </w:rPr>
              <w:t>Sí</w:t>
            </w:r>
          </w:p>
        </w:tc>
        <w:tc>
          <w:tcPr>
            <w:tcW w:w="1276" w:type="dxa"/>
            <w:tcBorders>
              <w:top w:val="nil"/>
              <w:left w:val="nil"/>
              <w:bottom w:val="nil"/>
              <w:right w:val="nil"/>
            </w:tcBorders>
          </w:tcPr>
          <w:p w14:paraId="41A7102C" w14:textId="2EA7076F" w:rsidR="00263767" w:rsidRPr="004B43D1" w:rsidRDefault="00263767" w:rsidP="0064630F">
            <w:pPr>
              <w:spacing w:before="0" w:after="0" w:line="276" w:lineRule="auto"/>
              <w:jc w:val="center"/>
              <w:rPr>
                <w:sz w:val="20"/>
                <w:szCs w:val="20"/>
              </w:rPr>
            </w:pPr>
            <w:r>
              <w:rPr>
                <w:sz w:val="20"/>
                <w:szCs w:val="20"/>
              </w:rPr>
              <w:t>Sí</w:t>
            </w:r>
          </w:p>
        </w:tc>
        <w:tc>
          <w:tcPr>
            <w:tcW w:w="1134" w:type="dxa"/>
            <w:tcBorders>
              <w:top w:val="nil"/>
              <w:left w:val="nil"/>
              <w:bottom w:val="nil"/>
              <w:right w:val="nil"/>
            </w:tcBorders>
          </w:tcPr>
          <w:p w14:paraId="41243C47" w14:textId="1B2E3B2A" w:rsidR="00263767" w:rsidRPr="004B43D1" w:rsidRDefault="00263767" w:rsidP="0064630F">
            <w:pPr>
              <w:spacing w:before="0" w:after="0" w:line="276" w:lineRule="auto"/>
              <w:jc w:val="center"/>
              <w:rPr>
                <w:sz w:val="20"/>
                <w:szCs w:val="20"/>
              </w:rPr>
            </w:pPr>
            <w:r>
              <w:rPr>
                <w:sz w:val="20"/>
                <w:szCs w:val="20"/>
              </w:rPr>
              <w:t>Sí</w:t>
            </w:r>
          </w:p>
        </w:tc>
        <w:tc>
          <w:tcPr>
            <w:tcW w:w="1134" w:type="dxa"/>
            <w:tcBorders>
              <w:top w:val="nil"/>
              <w:left w:val="nil"/>
              <w:bottom w:val="nil"/>
              <w:right w:val="nil"/>
            </w:tcBorders>
          </w:tcPr>
          <w:p w14:paraId="262956E5" w14:textId="0390A714" w:rsidR="00263767" w:rsidRPr="004B43D1" w:rsidRDefault="00263767" w:rsidP="0064630F">
            <w:pPr>
              <w:spacing w:before="0" w:after="0" w:line="276" w:lineRule="auto"/>
              <w:jc w:val="center"/>
              <w:rPr>
                <w:sz w:val="20"/>
                <w:szCs w:val="20"/>
              </w:rPr>
            </w:pPr>
            <w:r>
              <w:rPr>
                <w:sz w:val="20"/>
                <w:szCs w:val="20"/>
              </w:rPr>
              <w:t>Sí</w:t>
            </w:r>
          </w:p>
        </w:tc>
        <w:tc>
          <w:tcPr>
            <w:tcW w:w="1134" w:type="dxa"/>
            <w:tcBorders>
              <w:top w:val="nil"/>
              <w:left w:val="nil"/>
              <w:bottom w:val="nil"/>
              <w:right w:val="nil"/>
            </w:tcBorders>
          </w:tcPr>
          <w:p w14:paraId="1AF766A3" w14:textId="2D4E1CFE" w:rsidR="00263767" w:rsidRPr="004B43D1" w:rsidRDefault="00263767" w:rsidP="0064630F">
            <w:pPr>
              <w:spacing w:before="0" w:after="0" w:line="276" w:lineRule="auto"/>
              <w:jc w:val="center"/>
              <w:rPr>
                <w:sz w:val="20"/>
                <w:szCs w:val="20"/>
              </w:rPr>
            </w:pPr>
            <w:r>
              <w:rPr>
                <w:sz w:val="20"/>
                <w:szCs w:val="20"/>
              </w:rPr>
              <w:t>Sí</w:t>
            </w:r>
          </w:p>
        </w:tc>
      </w:tr>
      <w:tr w:rsidR="00263767" w:rsidRPr="004B43D1" w14:paraId="146DD8EE" w14:textId="18ED5721" w:rsidTr="00B726ED">
        <w:trPr>
          <w:jc w:val="center"/>
        </w:trPr>
        <w:tc>
          <w:tcPr>
            <w:tcW w:w="2551" w:type="dxa"/>
            <w:tcBorders>
              <w:top w:val="nil"/>
              <w:bottom w:val="single" w:sz="4" w:space="0" w:color="auto"/>
            </w:tcBorders>
            <w:vAlign w:val="center"/>
          </w:tcPr>
          <w:p w14:paraId="66CBAFA7" w14:textId="238E6E81" w:rsidR="00263767" w:rsidRPr="004B43D1" w:rsidRDefault="00263767" w:rsidP="0064630F">
            <w:pPr>
              <w:spacing w:before="0" w:after="0" w:line="276" w:lineRule="auto"/>
              <w:jc w:val="center"/>
              <w:rPr>
                <w:sz w:val="20"/>
                <w:szCs w:val="20"/>
              </w:rPr>
            </w:pPr>
            <w:r>
              <w:rPr>
                <w:sz w:val="20"/>
                <w:szCs w:val="20"/>
              </w:rPr>
              <w:t>EF año</w:t>
            </w:r>
          </w:p>
        </w:tc>
        <w:tc>
          <w:tcPr>
            <w:tcW w:w="1276" w:type="dxa"/>
            <w:tcBorders>
              <w:top w:val="nil"/>
              <w:bottom w:val="single" w:sz="4" w:space="0" w:color="auto"/>
            </w:tcBorders>
          </w:tcPr>
          <w:p w14:paraId="2F1E8245" w14:textId="4E9695C2" w:rsidR="00263767" w:rsidRPr="004B43D1" w:rsidRDefault="00263767" w:rsidP="0064630F">
            <w:pPr>
              <w:spacing w:before="0" w:after="0" w:line="276" w:lineRule="auto"/>
              <w:jc w:val="center"/>
              <w:rPr>
                <w:sz w:val="20"/>
                <w:szCs w:val="20"/>
              </w:rPr>
            </w:pPr>
            <w:r>
              <w:rPr>
                <w:sz w:val="20"/>
                <w:szCs w:val="20"/>
              </w:rPr>
              <w:t>Sí</w:t>
            </w:r>
          </w:p>
        </w:tc>
        <w:tc>
          <w:tcPr>
            <w:tcW w:w="1276" w:type="dxa"/>
            <w:tcBorders>
              <w:top w:val="nil"/>
              <w:bottom w:val="single" w:sz="4" w:space="0" w:color="auto"/>
            </w:tcBorders>
          </w:tcPr>
          <w:p w14:paraId="40785A6C" w14:textId="69ECB528" w:rsidR="00263767" w:rsidRPr="004B43D1" w:rsidRDefault="00263767" w:rsidP="0064630F">
            <w:pPr>
              <w:spacing w:before="0" w:after="0" w:line="276" w:lineRule="auto"/>
              <w:jc w:val="center"/>
              <w:rPr>
                <w:sz w:val="20"/>
                <w:szCs w:val="20"/>
              </w:rPr>
            </w:pPr>
            <w:r>
              <w:rPr>
                <w:sz w:val="20"/>
                <w:szCs w:val="20"/>
              </w:rPr>
              <w:t>Sí</w:t>
            </w:r>
          </w:p>
        </w:tc>
        <w:tc>
          <w:tcPr>
            <w:tcW w:w="1134" w:type="dxa"/>
            <w:tcBorders>
              <w:top w:val="nil"/>
              <w:bottom w:val="single" w:sz="4" w:space="0" w:color="auto"/>
            </w:tcBorders>
          </w:tcPr>
          <w:p w14:paraId="6431B467" w14:textId="417F9D01" w:rsidR="00263767" w:rsidRPr="004B43D1" w:rsidRDefault="00263767" w:rsidP="0064630F">
            <w:pPr>
              <w:spacing w:before="0" w:after="0" w:line="276" w:lineRule="auto"/>
              <w:jc w:val="center"/>
              <w:rPr>
                <w:sz w:val="20"/>
                <w:szCs w:val="20"/>
              </w:rPr>
            </w:pPr>
            <w:r>
              <w:rPr>
                <w:sz w:val="20"/>
                <w:szCs w:val="20"/>
              </w:rPr>
              <w:t>Sí</w:t>
            </w:r>
          </w:p>
        </w:tc>
        <w:tc>
          <w:tcPr>
            <w:tcW w:w="1134" w:type="dxa"/>
            <w:tcBorders>
              <w:top w:val="nil"/>
              <w:bottom w:val="single" w:sz="4" w:space="0" w:color="auto"/>
            </w:tcBorders>
          </w:tcPr>
          <w:p w14:paraId="61E2C515" w14:textId="1DC0B2E7" w:rsidR="00263767" w:rsidRPr="004B43D1" w:rsidRDefault="00263767" w:rsidP="0064630F">
            <w:pPr>
              <w:spacing w:before="0" w:after="0" w:line="276" w:lineRule="auto"/>
              <w:jc w:val="center"/>
              <w:rPr>
                <w:sz w:val="20"/>
                <w:szCs w:val="20"/>
              </w:rPr>
            </w:pPr>
            <w:r>
              <w:rPr>
                <w:sz w:val="20"/>
                <w:szCs w:val="20"/>
              </w:rPr>
              <w:t>Sí</w:t>
            </w:r>
          </w:p>
        </w:tc>
        <w:tc>
          <w:tcPr>
            <w:tcW w:w="1134" w:type="dxa"/>
            <w:tcBorders>
              <w:top w:val="nil"/>
              <w:bottom w:val="single" w:sz="4" w:space="0" w:color="auto"/>
            </w:tcBorders>
          </w:tcPr>
          <w:p w14:paraId="53AFA586" w14:textId="2765A8B6" w:rsidR="00263767" w:rsidRPr="004B43D1" w:rsidRDefault="00263767" w:rsidP="0064630F">
            <w:pPr>
              <w:spacing w:before="0" w:after="0" w:line="276" w:lineRule="auto"/>
              <w:jc w:val="center"/>
              <w:rPr>
                <w:sz w:val="20"/>
                <w:szCs w:val="20"/>
              </w:rPr>
            </w:pPr>
            <w:r>
              <w:rPr>
                <w:sz w:val="20"/>
                <w:szCs w:val="20"/>
              </w:rPr>
              <w:t>Sí</w:t>
            </w:r>
          </w:p>
        </w:tc>
      </w:tr>
      <w:tr w:rsidR="00263767" w:rsidRPr="004B43D1" w14:paraId="310A1D16" w14:textId="749F97F3" w:rsidTr="00B726ED">
        <w:trPr>
          <w:jc w:val="center"/>
        </w:trPr>
        <w:tc>
          <w:tcPr>
            <w:tcW w:w="2551" w:type="dxa"/>
            <w:tcBorders>
              <w:top w:val="single" w:sz="4" w:space="0" w:color="auto"/>
              <w:left w:val="nil"/>
              <w:bottom w:val="nil"/>
              <w:right w:val="nil"/>
            </w:tcBorders>
            <w:vAlign w:val="center"/>
          </w:tcPr>
          <w:p w14:paraId="5527CE5E" w14:textId="77777777" w:rsidR="00263767" w:rsidRPr="004B43D1" w:rsidRDefault="00263767" w:rsidP="0064630F">
            <w:pPr>
              <w:spacing w:before="0" w:after="0" w:line="276" w:lineRule="auto"/>
              <w:jc w:val="center"/>
              <w:rPr>
                <w:sz w:val="20"/>
                <w:szCs w:val="20"/>
              </w:rPr>
            </w:pPr>
          </w:p>
        </w:tc>
        <w:tc>
          <w:tcPr>
            <w:tcW w:w="1276" w:type="dxa"/>
            <w:tcBorders>
              <w:top w:val="single" w:sz="4" w:space="0" w:color="auto"/>
              <w:left w:val="nil"/>
              <w:bottom w:val="nil"/>
              <w:right w:val="nil"/>
            </w:tcBorders>
          </w:tcPr>
          <w:p w14:paraId="7324D6EB" w14:textId="786E7127" w:rsidR="00263767" w:rsidRPr="004B43D1" w:rsidRDefault="00263767" w:rsidP="0064630F">
            <w:pPr>
              <w:spacing w:before="0" w:after="0" w:line="276" w:lineRule="auto"/>
              <w:jc w:val="center"/>
              <w:rPr>
                <w:sz w:val="20"/>
                <w:szCs w:val="20"/>
              </w:rPr>
            </w:pPr>
          </w:p>
        </w:tc>
        <w:tc>
          <w:tcPr>
            <w:tcW w:w="1276" w:type="dxa"/>
            <w:tcBorders>
              <w:top w:val="single" w:sz="4" w:space="0" w:color="auto"/>
              <w:left w:val="nil"/>
              <w:bottom w:val="nil"/>
              <w:right w:val="nil"/>
            </w:tcBorders>
          </w:tcPr>
          <w:p w14:paraId="6755EF5A" w14:textId="3FF7ED03" w:rsidR="00263767" w:rsidRPr="004B43D1" w:rsidRDefault="00263767" w:rsidP="0064630F">
            <w:pPr>
              <w:spacing w:before="0" w:after="0" w:line="276" w:lineRule="auto"/>
              <w:jc w:val="center"/>
              <w:rPr>
                <w:sz w:val="20"/>
                <w:szCs w:val="20"/>
              </w:rPr>
            </w:pPr>
          </w:p>
        </w:tc>
        <w:tc>
          <w:tcPr>
            <w:tcW w:w="1134" w:type="dxa"/>
            <w:tcBorders>
              <w:top w:val="single" w:sz="4" w:space="0" w:color="auto"/>
              <w:left w:val="nil"/>
              <w:bottom w:val="nil"/>
              <w:right w:val="nil"/>
            </w:tcBorders>
          </w:tcPr>
          <w:p w14:paraId="66CC44CE" w14:textId="254C7212" w:rsidR="00263767" w:rsidRPr="004B43D1" w:rsidRDefault="00263767" w:rsidP="0064630F">
            <w:pPr>
              <w:spacing w:before="0" w:after="0" w:line="276" w:lineRule="auto"/>
              <w:jc w:val="center"/>
              <w:rPr>
                <w:sz w:val="20"/>
                <w:szCs w:val="20"/>
              </w:rPr>
            </w:pPr>
          </w:p>
        </w:tc>
        <w:tc>
          <w:tcPr>
            <w:tcW w:w="1134" w:type="dxa"/>
            <w:tcBorders>
              <w:top w:val="single" w:sz="4" w:space="0" w:color="auto"/>
              <w:left w:val="nil"/>
              <w:bottom w:val="nil"/>
              <w:right w:val="nil"/>
            </w:tcBorders>
          </w:tcPr>
          <w:p w14:paraId="45788F5E" w14:textId="00C0D830" w:rsidR="00263767" w:rsidRPr="004B43D1" w:rsidRDefault="00263767" w:rsidP="0064630F">
            <w:pPr>
              <w:spacing w:before="0" w:after="0" w:line="276" w:lineRule="auto"/>
              <w:jc w:val="center"/>
              <w:rPr>
                <w:sz w:val="20"/>
                <w:szCs w:val="20"/>
              </w:rPr>
            </w:pPr>
          </w:p>
        </w:tc>
        <w:tc>
          <w:tcPr>
            <w:tcW w:w="1134" w:type="dxa"/>
            <w:tcBorders>
              <w:top w:val="single" w:sz="4" w:space="0" w:color="auto"/>
              <w:left w:val="nil"/>
              <w:bottom w:val="nil"/>
              <w:right w:val="nil"/>
            </w:tcBorders>
          </w:tcPr>
          <w:p w14:paraId="3D20DEA4" w14:textId="01324D08" w:rsidR="00263767" w:rsidRPr="004B43D1" w:rsidRDefault="00263767" w:rsidP="0064630F">
            <w:pPr>
              <w:spacing w:before="0" w:after="0" w:line="276" w:lineRule="auto"/>
              <w:jc w:val="center"/>
              <w:rPr>
                <w:sz w:val="20"/>
                <w:szCs w:val="20"/>
              </w:rPr>
            </w:pPr>
          </w:p>
        </w:tc>
      </w:tr>
      <w:tr w:rsidR="00263767" w:rsidRPr="004B43D1" w14:paraId="2A743D78" w14:textId="59815B4A" w:rsidTr="00B726ED">
        <w:trPr>
          <w:jc w:val="center"/>
        </w:trPr>
        <w:tc>
          <w:tcPr>
            <w:tcW w:w="2551" w:type="dxa"/>
            <w:tcBorders>
              <w:right w:val="nil"/>
            </w:tcBorders>
            <w:vAlign w:val="center"/>
          </w:tcPr>
          <w:p w14:paraId="6C0A90DC" w14:textId="77777777" w:rsidR="00263767" w:rsidRPr="004B43D1" w:rsidRDefault="00263767" w:rsidP="0064630F">
            <w:pPr>
              <w:spacing w:before="0" w:after="0" w:line="276" w:lineRule="auto"/>
              <w:jc w:val="center"/>
              <w:rPr>
                <w:sz w:val="20"/>
                <w:szCs w:val="20"/>
              </w:rPr>
            </w:pPr>
            <w:r>
              <w:rPr>
                <w:sz w:val="20"/>
                <w:szCs w:val="20"/>
              </w:rPr>
              <w:t>KP-F (exclusión)</w:t>
            </w:r>
          </w:p>
        </w:tc>
        <w:tc>
          <w:tcPr>
            <w:tcW w:w="1276" w:type="dxa"/>
            <w:tcBorders>
              <w:top w:val="nil"/>
              <w:left w:val="nil"/>
              <w:bottom w:val="nil"/>
              <w:right w:val="nil"/>
            </w:tcBorders>
          </w:tcPr>
          <w:p w14:paraId="6C6426C7" w14:textId="58839242" w:rsidR="00263767" w:rsidRPr="004B43D1" w:rsidRDefault="0006037D" w:rsidP="0064630F">
            <w:pPr>
              <w:spacing w:before="0" w:after="0" w:line="276" w:lineRule="auto"/>
              <w:jc w:val="center"/>
              <w:rPr>
                <w:sz w:val="20"/>
                <w:szCs w:val="20"/>
              </w:rPr>
            </w:pPr>
            <w:r>
              <w:rPr>
                <w:sz w:val="20"/>
                <w:szCs w:val="20"/>
              </w:rPr>
              <w:t>11,44</w:t>
            </w:r>
          </w:p>
        </w:tc>
        <w:tc>
          <w:tcPr>
            <w:tcW w:w="1276" w:type="dxa"/>
            <w:tcBorders>
              <w:top w:val="nil"/>
              <w:left w:val="nil"/>
              <w:bottom w:val="nil"/>
              <w:right w:val="nil"/>
            </w:tcBorders>
          </w:tcPr>
          <w:p w14:paraId="59309ED8" w14:textId="630D292A" w:rsidR="00263767" w:rsidRPr="004B43D1" w:rsidRDefault="0006037D" w:rsidP="0064630F">
            <w:pPr>
              <w:spacing w:before="0" w:after="0" w:line="276" w:lineRule="auto"/>
              <w:jc w:val="center"/>
              <w:rPr>
                <w:sz w:val="20"/>
                <w:szCs w:val="20"/>
              </w:rPr>
            </w:pPr>
            <w:r>
              <w:rPr>
                <w:sz w:val="20"/>
                <w:szCs w:val="20"/>
              </w:rPr>
              <w:t>11,44</w:t>
            </w:r>
          </w:p>
        </w:tc>
        <w:tc>
          <w:tcPr>
            <w:tcW w:w="1134" w:type="dxa"/>
            <w:tcBorders>
              <w:top w:val="nil"/>
              <w:left w:val="nil"/>
              <w:bottom w:val="nil"/>
              <w:right w:val="nil"/>
            </w:tcBorders>
          </w:tcPr>
          <w:p w14:paraId="394ABCBB" w14:textId="5EDA9332" w:rsidR="00263767" w:rsidRPr="004B43D1" w:rsidRDefault="0006037D" w:rsidP="0064630F">
            <w:pPr>
              <w:spacing w:before="0" w:after="0" w:line="276" w:lineRule="auto"/>
              <w:jc w:val="center"/>
              <w:rPr>
                <w:sz w:val="20"/>
                <w:szCs w:val="20"/>
              </w:rPr>
            </w:pPr>
            <w:r>
              <w:rPr>
                <w:sz w:val="20"/>
                <w:szCs w:val="20"/>
              </w:rPr>
              <w:t>11,44</w:t>
            </w:r>
          </w:p>
        </w:tc>
        <w:tc>
          <w:tcPr>
            <w:tcW w:w="1134" w:type="dxa"/>
            <w:tcBorders>
              <w:top w:val="nil"/>
              <w:left w:val="nil"/>
              <w:bottom w:val="nil"/>
              <w:right w:val="nil"/>
            </w:tcBorders>
          </w:tcPr>
          <w:p w14:paraId="033719DE" w14:textId="001D6791" w:rsidR="00263767" w:rsidRPr="004B43D1" w:rsidRDefault="0006037D" w:rsidP="0064630F">
            <w:pPr>
              <w:spacing w:before="0" w:after="0" w:line="276" w:lineRule="auto"/>
              <w:jc w:val="center"/>
              <w:rPr>
                <w:sz w:val="20"/>
                <w:szCs w:val="20"/>
              </w:rPr>
            </w:pPr>
            <w:r>
              <w:rPr>
                <w:sz w:val="20"/>
                <w:szCs w:val="20"/>
              </w:rPr>
              <w:t>11,44</w:t>
            </w:r>
          </w:p>
        </w:tc>
        <w:tc>
          <w:tcPr>
            <w:tcW w:w="1134" w:type="dxa"/>
            <w:tcBorders>
              <w:top w:val="nil"/>
              <w:left w:val="nil"/>
              <w:bottom w:val="nil"/>
              <w:right w:val="nil"/>
            </w:tcBorders>
          </w:tcPr>
          <w:p w14:paraId="73E81B82" w14:textId="39628652" w:rsidR="00263767" w:rsidRPr="004B43D1" w:rsidRDefault="0006037D" w:rsidP="0064630F">
            <w:pPr>
              <w:spacing w:before="0" w:after="0" w:line="276" w:lineRule="auto"/>
              <w:jc w:val="center"/>
              <w:rPr>
                <w:sz w:val="20"/>
                <w:szCs w:val="20"/>
              </w:rPr>
            </w:pPr>
            <w:r>
              <w:rPr>
                <w:sz w:val="20"/>
                <w:szCs w:val="20"/>
              </w:rPr>
              <w:t>11,44</w:t>
            </w:r>
          </w:p>
        </w:tc>
      </w:tr>
      <w:tr w:rsidR="00263767" w:rsidRPr="004B43D1" w14:paraId="72A80DFE" w14:textId="7043F6E0" w:rsidTr="00B726ED">
        <w:trPr>
          <w:jc w:val="center"/>
        </w:trPr>
        <w:tc>
          <w:tcPr>
            <w:tcW w:w="2551" w:type="dxa"/>
            <w:tcBorders>
              <w:bottom w:val="single" w:sz="0" w:space="0" w:color="000000"/>
              <w:right w:val="nil"/>
            </w:tcBorders>
            <w:vAlign w:val="center"/>
          </w:tcPr>
          <w:p w14:paraId="4866FCEF" w14:textId="77777777" w:rsidR="00263767" w:rsidRPr="004B43D1" w:rsidRDefault="00263767" w:rsidP="0064630F">
            <w:pPr>
              <w:spacing w:before="0" w:after="0" w:line="276" w:lineRule="auto"/>
              <w:jc w:val="center"/>
              <w:rPr>
                <w:sz w:val="20"/>
                <w:szCs w:val="20"/>
              </w:rPr>
            </w:pPr>
            <w:r>
              <w:rPr>
                <w:sz w:val="20"/>
                <w:szCs w:val="20"/>
              </w:rPr>
              <w:t>Observaciones</w:t>
            </w:r>
          </w:p>
        </w:tc>
        <w:tc>
          <w:tcPr>
            <w:tcW w:w="1276" w:type="dxa"/>
            <w:tcBorders>
              <w:top w:val="nil"/>
              <w:left w:val="nil"/>
              <w:bottom w:val="single" w:sz="4" w:space="0" w:color="auto"/>
              <w:right w:val="nil"/>
            </w:tcBorders>
          </w:tcPr>
          <w:p w14:paraId="32023C95" w14:textId="77C3AD13" w:rsidR="00263767" w:rsidRPr="004B43D1" w:rsidRDefault="00263767" w:rsidP="0064630F">
            <w:pPr>
              <w:spacing w:before="0" w:after="0" w:line="276" w:lineRule="auto"/>
              <w:jc w:val="center"/>
              <w:rPr>
                <w:sz w:val="20"/>
                <w:szCs w:val="20"/>
              </w:rPr>
            </w:pPr>
            <w:r>
              <w:rPr>
                <w:sz w:val="20"/>
                <w:szCs w:val="20"/>
              </w:rPr>
              <w:t>414</w:t>
            </w:r>
          </w:p>
        </w:tc>
        <w:tc>
          <w:tcPr>
            <w:tcW w:w="1276" w:type="dxa"/>
            <w:tcBorders>
              <w:top w:val="nil"/>
              <w:left w:val="nil"/>
              <w:bottom w:val="single" w:sz="4" w:space="0" w:color="auto"/>
              <w:right w:val="nil"/>
            </w:tcBorders>
          </w:tcPr>
          <w:p w14:paraId="1ADAFF37" w14:textId="5C956548" w:rsidR="00263767" w:rsidRPr="004B43D1" w:rsidRDefault="00263767" w:rsidP="0064630F">
            <w:pPr>
              <w:spacing w:before="0" w:after="0" w:line="276" w:lineRule="auto"/>
              <w:jc w:val="center"/>
              <w:rPr>
                <w:sz w:val="20"/>
                <w:szCs w:val="20"/>
              </w:rPr>
            </w:pPr>
            <w:r>
              <w:rPr>
                <w:sz w:val="20"/>
                <w:szCs w:val="20"/>
              </w:rPr>
              <w:t>414</w:t>
            </w:r>
          </w:p>
        </w:tc>
        <w:tc>
          <w:tcPr>
            <w:tcW w:w="1134" w:type="dxa"/>
            <w:tcBorders>
              <w:top w:val="nil"/>
              <w:left w:val="nil"/>
              <w:bottom w:val="single" w:sz="4" w:space="0" w:color="auto"/>
              <w:right w:val="nil"/>
            </w:tcBorders>
          </w:tcPr>
          <w:p w14:paraId="5E7DA7B6" w14:textId="4DC72193" w:rsidR="00263767" w:rsidRPr="004B43D1" w:rsidRDefault="00263767" w:rsidP="0064630F">
            <w:pPr>
              <w:spacing w:before="0" w:after="0" w:line="276" w:lineRule="auto"/>
              <w:jc w:val="center"/>
              <w:rPr>
                <w:sz w:val="20"/>
                <w:szCs w:val="20"/>
              </w:rPr>
            </w:pPr>
            <w:r>
              <w:rPr>
                <w:sz w:val="20"/>
                <w:szCs w:val="20"/>
              </w:rPr>
              <w:t>414</w:t>
            </w:r>
          </w:p>
        </w:tc>
        <w:tc>
          <w:tcPr>
            <w:tcW w:w="1134" w:type="dxa"/>
            <w:tcBorders>
              <w:top w:val="nil"/>
              <w:left w:val="nil"/>
              <w:bottom w:val="single" w:sz="4" w:space="0" w:color="auto"/>
              <w:right w:val="nil"/>
            </w:tcBorders>
          </w:tcPr>
          <w:p w14:paraId="1597DCF1" w14:textId="58481D69" w:rsidR="00263767" w:rsidRPr="004B43D1" w:rsidRDefault="00263767" w:rsidP="0064630F">
            <w:pPr>
              <w:spacing w:before="0" w:after="0" w:line="276" w:lineRule="auto"/>
              <w:jc w:val="center"/>
              <w:rPr>
                <w:sz w:val="20"/>
                <w:szCs w:val="20"/>
              </w:rPr>
            </w:pPr>
            <w:r>
              <w:rPr>
                <w:sz w:val="20"/>
                <w:szCs w:val="20"/>
              </w:rPr>
              <w:t>414</w:t>
            </w:r>
          </w:p>
        </w:tc>
        <w:tc>
          <w:tcPr>
            <w:tcW w:w="1134" w:type="dxa"/>
            <w:tcBorders>
              <w:top w:val="nil"/>
              <w:left w:val="nil"/>
              <w:bottom w:val="single" w:sz="4" w:space="0" w:color="auto"/>
              <w:right w:val="nil"/>
            </w:tcBorders>
          </w:tcPr>
          <w:p w14:paraId="7E03CBA2" w14:textId="63D17A2F" w:rsidR="00263767" w:rsidRPr="004B43D1" w:rsidRDefault="00263767" w:rsidP="0064630F">
            <w:pPr>
              <w:spacing w:before="0" w:after="0" w:line="276" w:lineRule="auto"/>
              <w:jc w:val="center"/>
              <w:rPr>
                <w:sz w:val="20"/>
                <w:szCs w:val="20"/>
              </w:rPr>
            </w:pPr>
            <w:r>
              <w:rPr>
                <w:sz w:val="20"/>
                <w:szCs w:val="20"/>
              </w:rPr>
              <w:t>414</w:t>
            </w:r>
          </w:p>
        </w:tc>
      </w:tr>
    </w:tbl>
    <w:p w14:paraId="73B83086" w14:textId="2B9EA2BA" w:rsidR="005A5B9B" w:rsidRDefault="005A5B9B" w:rsidP="005A5B9B">
      <w:pPr>
        <w:spacing w:line="276" w:lineRule="auto"/>
        <w:rPr>
          <w:i/>
          <w:sz w:val="22"/>
          <w:szCs w:val="22"/>
        </w:rPr>
      </w:pPr>
      <w:r>
        <w:rPr>
          <w:i/>
          <w:sz w:val="22"/>
          <w:szCs w:val="22"/>
        </w:rPr>
        <w:t xml:space="preserve">Errores estándar robustos clusterizados por provincia entre paréntesis. β₂·β₃ y β₂·β₄ son cantidades derivadas (sin SE propio). Tendencias estructurales: atributos del Censo 2011 × tendencia lineal. KP-F = estadístico Kleibergen-Paap de la primera etapa. *** p&lt;0.01, ** p&lt;0.05, * p&lt;0.10.</w:t>
      </w:r>
    </w:p>
    <w:p w14:paraId="21F95BC7" w14:textId="30609349" w:rsidR="00A72A45" w:rsidRDefault="003244A4" w:rsidP="006F3098">
      <w:pPr>
        <w:spacing w:line="276" w:lineRule="auto"/>
        <w:rPr>
          <w:sz w:val="22"/>
          <w:szCs w:val="22"/>
        </w:rPr>
      </w:pPr>
      <w:r>
        <w:rPr>
          <w:i/>
          <w:sz w:val="22"/>
          <w:szCs w:val="22"/>
        </w:rPr>
        <w:t>Fuente: elaboración propia.</w:t>
      </w:r>
    </w:p>
    <w:p w14:paraId="6BE53854" w14:textId="77777777" w:rsidR="006F3098" w:rsidRPr="006F3098" w:rsidRDefault="006F3098" w:rsidP="006F3098">
      <w:pPr>
        <w:spacing w:line="276" w:lineRule="auto"/>
        <w:rPr>
          <w:sz w:val="22"/>
          <w:szCs w:val="22"/>
        </w:rPr>
      </w:pPr>
    </w:p>
    <w:p w14:paraId="702C20F6" w14:textId="25708694" w:rsidR="003244A4" w:rsidRDefault="003244A4" w:rsidP="003244A4">
      <w:r>
        <w:lastRenderedPageBreak/>
        <w:t xml:space="preserve">La primera estimación de robustez (el enfoque «legal»), cuyos resultados pueden verse en la Tabla 5, supone, en línea con el Banco de España (2024) y </w:t>
        <w:fldChar w:fldCharType="begin"/>
        <w:instrText xml:space="preserve"> ADDIN ZOTERO_ITEM CSL_CITATION {"citationID":"An883Quc","properties":{"unsorted":false,"formattedCitation":"(Heymann y Alcob\\uc0\\u233{}, 2026)","plainCitation":"(Heymann y Alcobé, 2026)","dontUpdate":true,"noteIndex":0},"citationItems":[{"id":171,"uris":["http://zotero.org/users/local/owwTCCPc/items/7GEXPQS9"],"itemData":{"id":171,"type":"webpage","abstract":"Este artículo analiza la dinámica reciente del mercado del alquiler en España a partir de datos internos de CaixaBank sobre recibos domiciliados en concepto de alquiler de vivienda. Según nuestros indicadores, los incrementos anuales del precio del alquiler son moderados cuando se mantienen el mismo inquilino y el mismo arrendador, generalmente por debajo del 3% y cercanos a la inflación, y coherentes con los topes regulatorios.","container-title":"CaixaBank Research","language":"es","title":"¿Qué nos dicen los datos de alta frecuencia sobre los alquileres en España?","URL":"https://www.caixabankresearch.com/es/analisis-sectorial/inmobiliario/nos-dicen-datos-alta-frecuencia-sobre-alquileres-espana","author":[{"family":"Heymann","given":"David Cesar"},{"family":"Alcobé","given":"Eduard"}],"accessed":{"date-parts":[["2026",5,14]]},"issued":{"date-parts":[["2026",3,20]]}}}],"schema":"https://github.com/citation-style-language/schema/raw/master/csl-citation.json"} </w:instrText>
        <w:fldChar w:fldCharType="separate"/>
      </w:r>
      <w:r>
        <w:rPr>
          <w:rFonts w:eastAsiaTheme="minorHAnsi"/>
          <w:lang w:eastAsia="en-US"/>
          <w14:ligatures w14:val="standardContextual"/>
        </w:rPr>
        <w:t xml:space="preserve">Heymann y Alcobé (2026)</w:t>
      </w:r>
      <w:r>
        <w:fldChar w:fldCharType="end"/>
        <w:t xml:space="preserve">, que la revalorización de los antiguos contratos se encontró durante el periodo 2015-2020 cerca del IPC; sustituyendo así la </w:t>
      </w:r>
      <m:oMath>
        <m:r>
          <w:rPr>
            <w:rFonts w:ascii="Cambria Math" w:hAnsi="Cambria Math"/>
          </w:rPr>
          <m:t>ratioPromedio</m:t>
        </m:r>
      </m:oMath>
      <w:r>
        <w:t xml:space="preserve"> por 1 y aplicando de igual manera la restricción de no-negatividad (por la dificultad de suponer que hubo años en los que la deflación condujo a revalorizaciones negativas de los contratos). </w:t>
      </w:r>
      <w:commentRangeStart w:id="49"/>
      <w:r>
        <w:t xml:space="preserve">Los valores de los coeficientes son muy similares a los de la especificación principal</w:t>
      </w:r>
      <w:commentRangeEnd w:id="49"/>
      <w:r>
        <w:rPr>
          <w:rStyle w:val="CommentReference"/>
        </w:rPr>
        <w:commentReference w:id="49"/>
      </w:r>
      <w:r>
        <w:t xml:space="preserve">, aunque el ligero aumento de las desviaciones típicas —probablemente debido a haber eliminado una parte de la varianza interprovincial al asumir un índice de revalorización homogéneo a nivel nacional— les hace perder significatividad.</w:t>
      </w:r>
    </w:p>
    <w:p w14:paraId="086EE233" w14:textId="524877F0" w:rsidR="005157C0" w:rsidRPr="00D134FB" w:rsidRDefault="001A75D8" w:rsidP="00D17AC2">
      <w:r>
        <w:t xml:space="preserve">Por otro lado, la Tabla 6 muestra dos regresiones alternativas, utilizando la tasa de revalorización </w:t>
      </w:r>
      <w:r>
        <w:rPr>
          <w:i/>
          <w:iCs/>
        </w:rPr>
        <w:t>g</w:t>
      </w:r>
      <w:r>
        <w:t xml:space="preserve"> calculada en el epígrafe 4.2</w:t>
      </w:r>
      <w:r>
        <w:rPr>
          <w:color w:val="C00000"/>
        </w:rPr>
        <w:t xml:space="preserve"> </w:t>
      </w:r>
      <w:commentRangeStart w:id="50"/>
      <w:r>
        <w:t xml:space="preserve">pero aplicando un factor de corrección</w:t>
      </w:r>
      <w:commentRangeEnd w:id="50"/>
      <w:r>
        <w:rPr>
          <w:rStyle w:val="CommentReference"/>
        </w:rPr>
        <w:commentReference w:id="50"/>
      </w:r>
      <w:r>
        <w:t xml:space="preserve">. El resultado apenas difiere del obtenido con la especificación original, mostrando un efecto consistente en un intervalo 2,12-2,43 para β₁ y validando los resultados de la especificación principal.</w:t>
      </w:r>
    </w:p>
    <w:p w14:paraId="1ECF075E" w14:textId="3F550475" w:rsidR="0027587D" w:rsidRPr="0073181F" w:rsidRDefault="0027587D" w:rsidP="0027587D">
      <w:pPr>
        <w:pStyle w:val="Caption"/>
        <w:keepNext/>
        <w:rPr>
          <w:b/>
          <w:bCs/>
          <w:color w:val="auto"/>
          <w:sz w:val="22"/>
          <w:szCs w:val="22"/>
        </w:rPr>
      </w:pPr>
      <w:r>
        <w:rPr>
          <w:b/>
          <w:bCs/>
          <w:color w:val="auto"/>
          <w:sz w:val="22"/>
          <w:szCs w:val="22"/>
        </w:rPr>
        <w:t xml:space="preserve">Tabla 6: Análisis de robustez utilizando varias ponderaciones de g</w:t>
      </w:r>
    </w:p>
    <w:tbl>
      <w:tblPr>
        <w:tblStyle w:val="TableGrid"/>
        <w:tblW w:w="8647" w:type="dxa"/>
        <w:tblBorders>
          <w:top w:val="nil"/>
          <w:left w:val="nil"/>
          <w:bottom w:val="nil"/>
          <w:right w:val="nil"/>
          <w:insideH w:val="nil"/>
          <w:insideV w:val="nil"/>
        </w:tblBorders>
        <w:tblLook w:val="04A0" w:firstRow="1" w:lastRow="0" w:firstColumn="1" w:lastColumn="0" w:noHBand="0" w:noVBand="1"/>
      </w:tblPr>
      <w:tblGrid>
        <w:gridCol w:w="1701"/>
        <w:gridCol w:w="2410"/>
        <w:gridCol w:w="2268"/>
        <w:gridCol w:w="2268"/>
      </w:tblGrid>
      <w:tr w:rsidR="001A75D8" w:rsidRPr="003B4487" w14:paraId="7F905BE9" w14:textId="77777777" w:rsidTr="00B726ED">
        <w:tc>
          <w:tcPr>
            <w:tcW w:w="1701" w:type="dxa"/>
            <w:tcBorders>
              <w:top w:val="single" w:sz="12" w:space="0" w:color="auto"/>
              <w:bottom w:val="single" w:sz="12" w:space="0" w:color="auto"/>
            </w:tcBorders>
          </w:tcPr>
          <w:p w14:paraId="72268746" w14:textId="77777777" w:rsidR="001A75D8" w:rsidRPr="003B4487" w:rsidRDefault="001A75D8" w:rsidP="006D7DB8">
            <w:pPr>
              <w:spacing w:before="0" w:after="0" w:line="276" w:lineRule="auto"/>
              <w:rPr>
                <w:sz w:val="20"/>
                <w:szCs w:val="20"/>
              </w:rPr>
            </w:pPr>
          </w:p>
        </w:tc>
        <w:tc>
          <w:tcPr>
            <w:tcW w:w="2410" w:type="dxa"/>
            <w:tcBorders>
              <w:top w:val="single" w:sz="12" w:space="0" w:color="auto"/>
              <w:bottom w:val="single" w:sz="12" w:space="0" w:color="auto"/>
            </w:tcBorders>
          </w:tcPr>
          <w:p w14:paraId="4B206F9B" w14:textId="43CC80CC" w:rsidR="001A75D8" w:rsidRPr="003B4487" w:rsidRDefault="009C466D" w:rsidP="006D7DB8">
            <w:pPr>
              <w:spacing w:before="0" w:after="0" w:line="276" w:lineRule="auto"/>
              <w:jc w:val="center"/>
              <w:rPr>
                <w:b/>
                <w:bCs/>
                <w:sz w:val="20"/>
                <w:szCs w:val="20"/>
              </w:rPr>
            </w:pPr>
            <w:r>
              <w:rPr>
                <w:b/>
                <w:bCs/>
                <w:sz w:val="20"/>
                <w:szCs w:val="20"/>
              </w:rPr>
              <w:t xml:space="preserve">Espec. principal</w:t>
            </w:r>
          </w:p>
        </w:tc>
        <w:tc>
          <w:tcPr>
            <w:tcW w:w="2268" w:type="dxa"/>
            <w:tcBorders>
              <w:top w:val="single" w:sz="12" w:space="0" w:color="auto"/>
              <w:bottom w:val="single" w:sz="12" w:space="0" w:color="auto"/>
            </w:tcBorders>
          </w:tcPr>
          <w:p w14:paraId="12422676" w14:textId="7D8C6D0C" w:rsidR="001A75D8" w:rsidRPr="003B4487" w:rsidRDefault="001A75D8" w:rsidP="006D7DB8">
            <w:pPr>
              <w:spacing w:before="0" w:after="0" w:line="276" w:lineRule="auto"/>
              <w:jc w:val="center"/>
              <w:rPr>
                <w:sz w:val="20"/>
                <w:szCs w:val="20"/>
              </w:rPr>
            </w:pPr>
            <w:r>
              <w:rPr>
                <w:b/>
                <w:sz w:val="20"/>
                <w:szCs w:val="20"/>
              </w:rPr>
              <w:t>R1: g × 0,5</w:t>
            </w:r>
          </w:p>
        </w:tc>
        <w:tc>
          <w:tcPr>
            <w:tcW w:w="2268" w:type="dxa"/>
            <w:tcBorders>
              <w:top w:val="single" w:sz="12" w:space="0" w:color="auto"/>
              <w:bottom w:val="single" w:sz="12" w:space="0" w:color="auto"/>
            </w:tcBorders>
          </w:tcPr>
          <w:p w14:paraId="0ECA3CEF" w14:textId="3556ED8B" w:rsidR="001A75D8" w:rsidRPr="003B4487" w:rsidRDefault="001A75D8" w:rsidP="006D7DB8">
            <w:pPr>
              <w:spacing w:before="0" w:after="0" w:line="276" w:lineRule="auto"/>
              <w:jc w:val="center"/>
              <w:rPr>
                <w:sz w:val="20"/>
                <w:szCs w:val="20"/>
              </w:rPr>
            </w:pPr>
            <w:r>
              <w:rPr>
                <w:b/>
                <w:sz w:val="20"/>
                <w:szCs w:val="20"/>
              </w:rPr>
              <w:t>R2: g × 1,5</w:t>
            </w:r>
          </w:p>
        </w:tc>
      </w:tr>
      <w:tr w:rsidR="003B7E23" w:rsidRPr="003B4487" w14:paraId="025B9F14" w14:textId="77777777" w:rsidTr="00B726ED">
        <w:tc>
          <w:tcPr>
            <w:tcW w:w="1701" w:type="dxa"/>
            <w:tcBorders>
              <w:top w:val="single" w:sz="12" w:space="0" w:color="auto"/>
            </w:tcBorders>
          </w:tcPr>
          <w:p w14:paraId="6022F799" w14:textId="43D3A3A5" w:rsidR="003B7E23" w:rsidRPr="003B4487" w:rsidRDefault="003B7E23" w:rsidP="003B7E23">
            <w:pPr>
              <w:spacing w:before="0" w:after="0" w:line="276" w:lineRule="auto"/>
              <w:rPr>
                <w:sz w:val="20"/>
                <w:szCs w:val="20"/>
              </w:rPr>
            </w:pPr>
            <w:r>
              <w:rPr>
                <w:sz w:val="20"/>
                <w:szCs w:val="20"/>
              </w:rPr>
              <w:t>Efecto total (β₁)</w:t>
            </w:r>
          </w:p>
        </w:tc>
        <w:tc>
          <w:tcPr>
            <w:tcW w:w="2410" w:type="dxa"/>
            <w:tcBorders>
              <w:top w:val="single" w:sz="12" w:space="0" w:color="auto"/>
            </w:tcBorders>
          </w:tcPr>
          <w:p w14:paraId="38818F76" w14:textId="7086606A" w:rsidR="003B7E23" w:rsidRPr="003B4487" w:rsidRDefault="003B7E23" w:rsidP="003B7E23">
            <w:pPr>
              <w:spacing w:before="0" w:after="0" w:line="276" w:lineRule="auto"/>
              <w:jc w:val="center"/>
              <w:rPr>
                <w:sz w:val="20"/>
                <w:szCs w:val="20"/>
              </w:rPr>
            </w:pPr>
            <w:r>
              <w:rPr>
                <w:sz w:val="20"/>
                <w:szCs w:val="20"/>
              </w:rPr>
              <w:t>2,2774**</w:t>
            </w:r>
          </w:p>
        </w:tc>
        <w:tc>
          <w:tcPr>
            <w:tcW w:w="2268" w:type="dxa"/>
            <w:tcBorders>
              <w:top w:val="single" w:sz="12" w:space="0" w:color="auto"/>
            </w:tcBorders>
          </w:tcPr>
          <w:p w14:paraId="2F3DA8A6" w14:textId="6C76D328" w:rsidR="003B7E23" w:rsidRPr="003B4487" w:rsidRDefault="003B7E23" w:rsidP="003B7E23">
            <w:pPr>
              <w:spacing w:before="0" w:after="0" w:line="276" w:lineRule="auto"/>
              <w:jc w:val="center"/>
              <w:rPr>
                <w:sz w:val="20"/>
                <w:szCs w:val="20"/>
              </w:rPr>
            </w:pPr>
            <w:r>
              <w:rPr>
                <w:sz w:val="20"/>
                <w:szCs w:val="20"/>
              </w:rPr>
              <w:t>2,1248*</w:t>
            </w:r>
          </w:p>
        </w:tc>
        <w:tc>
          <w:tcPr>
            <w:tcW w:w="2268" w:type="dxa"/>
            <w:tcBorders>
              <w:top w:val="single" w:sz="12" w:space="0" w:color="auto"/>
            </w:tcBorders>
          </w:tcPr>
          <w:p w14:paraId="6B7BAAFD" w14:textId="0E8060F7" w:rsidR="003B7E23" w:rsidRPr="003B4487" w:rsidRDefault="003B7E23" w:rsidP="003B7E23">
            <w:pPr>
              <w:spacing w:before="0" w:after="0" w:line="276" w:lineRule="auto"/>
              <w:jc w:val="center"/>
              <w:rPr>
                <w:sz w:val="20"/>
                <w:szCs w:val="20"/>
              </w:rPr>
            </w:pPr>
            <w:r>
              <w:rPr>
                <w:sz w:val="20"/>
                <w:szCs w:val="20"/>
              </w:rPr>
              <w:t>2,4330**</w:t>
            </w:r>
          </w:p>
        </w:tc>
      </w:tr>
      <w:tr w:rsidR="003B7E23" w:rsidRPr="003B4487" w14:paraId="7E7F3D5B" w14:textId="77777777" w:rsidTr="00B726ED">
        <w:tc>
          <w:tcPr>
            <w:tcW w:w="1701" w:type="dxa"/>
          </w:tcPr>
          <w:p w14:paraId="0FF27CCA" w14:textId="77777777" w:rsidR="003B7E23" w:rsidRPr="003B4487" w:rsidRDefault="003B7E23" w:rsidP="003B7E23">
            <w:pPr>
              <w:spacing w:before="0" w:after="0" w:line="276" w:lineRule="auto"/>
              <w:rPr>
                <w:sz w:val="20"/>
                <w:szCs w:val="20"/>
              </w:rPr>
            </w:pPr>
            <w:r>
              <w:rPr>
                <w:sz w:val="20"/>
                <w:szCs w:val="20"/>
              </w:rPr>
              <w:t xml:space="preserve"> </w:t>
            </w:r>
          </w:p>
        </w:tc>
        <w:tc>
          <w:tcPr>
            <w:tcW w:w="2410" w:type="dxa"/>
          </w:tcPr>
          <w:p w14:paraId="64A9FF8A" w14:textId="2A9FD3E5" w:rsidR="003B7E23" w:rsidRPr="003B4487" w:rsidRDefault="003B7E23" w:rsidP="003B7E23">
            <w:pPr>
              <w:spacing w:before="0" w:after="0" w:line="276" w:lineRule="auto"/>
              <w:jc w:val="center"/>
              <w:rPr>
                <w:sz w:val="20"/>
                <w:szCs w:val="20"/>
              </w:rPr>
            </w:pPr>
            <w:r>
              <w:rPr>
                <w:sz w:val="20"/>
                <w:szCs w:val="20"/>
              </w:rPr>
              <w:t>(1,0959)</w:t>
            </w:r>
          </w:p>
        </w:tc>
        <w:tc>
          <w:tcPr>
            <w:tcW w:w="2268" w:type="dxa"/>
          </w:tcPr>
          <w:p w14:paraId="3EF7E3AB" w14:textId="5F494967" w:rsidR="003B7E23" w:rsidRPr="003B4487" w:rsidRDefault="003B7E23" w:rsidP="003B7E23">
            <w:pPr>
              <w:spacing w:before="0" w:after="0" w:line="276" w:lineRule="auto"/>
              <w:jc w:val="center"/>
              <w:rPr>
                <w:sz w:val="20"/>
                <w:szCs w:val="20"/>
              </w:rPr>
            </w:pPr>
            <w:r>
              <w:rPr>
                <w:sz w:val="20"/>
                <w:szCs w:val="20"/>
              </w:rPr>
              <w:t>(1,0899)</w:t>
            </w:r>
          </w:p>
        </w:tc>
        <w:tc>
          <w:tcPr>
            <w:tcW w:w="2268" w:type="dxa"/>
          </w:tcPr>
          <w:p w14:paraId="46E5F1EF" w14:textId="0D9C1DDF" w:rsidR="003B7E23" w:rsidRPr="003B4487" w:rsidRDefault="003B7E23" w:rsidP="003B7E23">
            <w:pPr>
              <w:spacing w:before="0" w:after="0" w:line="276" w:lineRule="auto"/>
              <w:jc w:val="center"/>
              <w:rPr>
                <w:sz w:val="20"/>
                <w:szCs w:val="20"/>
              </w:rPr>
            </w:pPr>
            <w:r>
              <w:rPr>
                <w:sz w:val="20"/>
                <w:szCs w:val="20"/>
              </w:rPr>
              <w:t>(1,1046)</w:t>
            </w:r>
          </w:p>
        </w:tc>
      </w:tr>
      <w:tr w:rsidR="003B4487" w:rsidRPr="003B4487" w14:paraId="5440F3CA" w14:textId="77777777" w:rsidTr="00B726ED">
        <w:tc>
          <w:tcPr>
            <w:tcW w:w="1701" w:type="dxa"/>
            <w:tcBorders>
              <w:bottom w:val="single" w:sz="0" w:space="0" w:color="000000"/>
            </w:tcBorders>
          </w:tcPr>
          <w:p w14:paraId="7261BC99" w14:textId="3B6463FC" w:rsidR="003B4487" w:rsidRPr="003B4487" w:rsidRDefault="00425DFF" w:rsidP="003B4487">
            <w:pPr>
              <w:spacing w:before="0" w:after="0" w:line="276" w:lineRule="auto"/>
              <w:rPr>
                <w:sz w:val="20"/>
                <w:szCs w:val="20"/>
              </w:rPr>
            </w:pPr>
            <w:r>
              <w:rPr>
                <w:sz w:val="20"/>
                <w:szCs w:val="20"/>
              </w:rPr>
              <w:t xml:space="preserve">Efecto limpio (β</w:t>
            </w:r>
            <w:r>
              <w:rPr>
                <w:sz w:val="20"/>
                <w:szCs w:val="20"/>
                <w:vertAlign w:val="subscript"/>
              </w:rPr>
              <w:t>2</w:t>
            </w:r>
            <w:r>
              <w:rPr>
                <w:sz w:val="20"/>
                <w:szCs w:val="20"/>
              </w:rPr>
              <w:t>)</w:t>
            </w:r>
          </w:p>
        </w:tc>
        <w:tc>
          <w:tcPr>
            <w:tcW w:w="2410" w:type="dxa"/>
            <w:tcBorders>
              <w:bottom w:val="single" w:sz="0" w:space="0" w:color="000000"/>
            </w:tcBorders>
          </w:tcPr>
          <w:p w14:paraId="2A8D330B" w14:textId="6716BAAB" w:rsidR="003B4487" w:rsidRPr="003B4487" w:rsidRDefault="003B4487" w:rsidP="003B4487">
            <w:pPr>
              <w:spacing w:before="0" w:after="0" w:line="276" w:lineRule="auto"/>
              <w:jc w:val="center"/>
              <w:rPr>
                <w:sz w:val="20"/>
                <w:szCs w:val="20"/>
              </w:rPr>
            </w:pPr>
            <w:r>
              <w:rPr>
                <w:sz w:val="20"/>
                <w:szCs w:val="20"/>
              </w:rPr>
              <w:t>2,1399**</w:t>
            </w:r>
          </w:p>
        </w:tc>
        <w:tc>
          <w:tcPr>
            <w:tcW w:w="2268" w:type="dxa"/>
            <w:tcBorders>
              <w:bottom w:val="single" w:sz="0" w:space="0" w:color="000000"/>
            </w:tcBorders>
          </w:tcPr>
          <w:p w14:paraId="4798F667" w14:textId="2D14E4FD" w:rsidR="003B4487" w:rsidRPr="003B4487" w:rsidRDefault="003B4487" w:rsidP="003B4487">
            <w:pPr>
              <w:spacing w:before="0" w:after="0" w:line="276" w:lineRule="auto"/>
              <w:jc w:val="center"/>
              <w:rPr>
                <w:sz w:val="20"/>
                <w:szCs w:val="20"/>
              </w:rPr>
            </w:pPr>
            <w:r>
              <w:rPr>
                <w:sz w:val="20"/>
                <w:szCs w:val="20"/>
              </w:rPr>
              <w:t>1,9965*</w:t>
            </w:r>
          </w:p>
        </w:tc>
        <w:tc>
          <w:tcPr>
            <w:tcW w:w="2268" w:type="dxa"/>
            <w:tcBorders>
              <w:bottom w:val="single" w:sz="0" w:space="0" w:color="000000"/>
            </w:tcBorders>
          </w:tcPr>
          <w:p w14:paraId="52319C2B" w14:textId="70399599" w:rsidR="003B4487" w:rsidRPr="003B4487" w:rsidRDefault="003B4487" w:rsidP="003B4487">
            <w:pPr>
              <w:spacing w:before="0" w:after="0" w:line="276" w:lineRule="auto"/>
              <w:jc w:val="center"/>
              <w:rPr>
                <w:sz w:val="20"/>
                <w:szCs w:val="20"/>
              </w:rPr>
            </w:pPr>
            <w:r>
              <w:rPr>
                <w:sz w:val="20"/>
                <w:szCs w:val="20"/>
              </w:rPr>
              <w:t>2,2861**</w:t>
            </w:r>
          </w:p>
        </w:tc>
      </w:tr>
      <w:tr w:rsidR="001A75D8" w:rsidRPr="003B4487" w14:paraId="38904B34" w14:textId="77777777" w:rsidTr="00B726ED">
        <w:tc>
          <w:tcPr>
            <w:tcW w:w="1701" w:type="dxa"/>
            <w:tcBorders>
              <w:top w:val="single" w:sz="0" w:space="0" w:color="000000"/>
            </w:tcBorders>
          </w:tcPr>
          <w:p w14:paraId="5AD561E0" w14:textId="77777777" w:rsidR="001A75D8" w:rsidRPr="003B4487" w:rsidRDefault="001A75D8" w:rsidP="006D7DB8">
            <w:pPr>
              <w:spacing w:before="0" w:after="0" w:line="276" w:lineRule="auto"/>
              <w:rPr>
                <w:sz w:val="20"/>
                <w:szCs w:val="20"/>
              </w:rPr>
            </w:pPr>
            <w:r>
              <w:rPr>
                <w:sz w:val="20"/>
                <w:szCs w:val="20"/>
              </w:rPr>
              <w:t>Hipótesis g</w:t>
            </w:r>
          </w:p>
        </w:tc>
        <w:tc>
          <w:tcPr>
            <w:tcW w:w="2410" w:type="dxa"/>
            <w:tcBorders>
              <w:top w:val="single" w:sz="0" w:space="0" w:color="000000"/>
            </w:tcBorders>
          </w:tcPr>
          <w:p w14:paraId="4718B1E1" w14:textId="30F480B6" w:rsidR="001A75D8" w:rsidRPr="003B4487" w:rsidRDefault="001A75D8" w:rsidP="006D7DB8">
            <w:pPr>
              <w:spacing w:before="0" w:after="0" w:line="276" w:lineRule="auto"/>
              <w:jc w:val="center"/>
              <w:rPr>
                <w:sz w:val="20"/>
                <w:szCs w:val="20"/>
              </w:rPr>
            </w:pPr>
            <w:r>
              <w:rPr>
                <w:sz w:val="20"/>
                <w:szCs w:val="20"/>
              </w:rPr>
              <w:t xml:space="preserve">g observado IPVA (2021-2024) / ratioPromedio × max(IPC(t),0) (2015-2020)</w:t>
            </w:r>
          </w:p>
        </w:tc>
        <w:tc>
          <w:tcPr>
            <w:tcW w:w="2268" w:type="dxa"/>
            <w:tcBorders>
              <w:top w:val="single" w:sz="0" w:space="0" w:color="000000"/>
            </w:tcBorders>
          </w:tcPr>
          <w:p w14:paraId="01E596F5" w14:textId="583A9637" w:rsidR="001A75D8" w:rsidRPr="003B4487" w:rsidRDefault="001A75D8" w:rsidP="006D7DB8">
            <w:pPr>
              <w:spacing w:before="0" w:after="0" w:line="276" w:lineRule="auto"/>
              <w:jc w:val="center"/>
              <w:rPr>
                <w:sz w:val="20"/>
                <w:szCs w:val="20"/>
              </w:rPr>
            </w:pPr>
            <w:r>
              <w:rPr>
                <w:sz w:val="20"/>
                <w:szCs w:val="20"/>
              </w:rPr>
              <w:t>0,5 × g (2015-2020); observado (2021-2024)</w:t>
            </w:r>
          </w:p>
        </w:tc>
        <w:tc>
          <w:tcPr>
            <w:tcW w:w="2268" w:type="dxa"/>
            <w:tcBorders>
              <w:top w:val="single" w:sz="0" w:space="0" w:color="000000"/>
            </w:tcBorders>
          </w:tcPr>
          <w:p w14:paraId="5FDCE6D4" w14:textId="0398CF7E" w:rsidR="001A75D8" w:rsidRPr="003B4487" w:rsidRDefault="001A75D8" w:rsidP="006D7DB8">
            <w:pPr>
              <w:spacing w:before="0" w:after="0" w:line="276" w:lineRule="auto"/>
              <w:jc w:val="center"/>
              <w:rPr>
                <w:sz w:val="20"/>
                <w:szCs w:val="20"/>
              </w:rPr>
            </w:pPr>
            <w:r>
              <w:rPr>
                <w:sz w:val="20"/>
                <w:szCs w:val="20"/>
              </w:rPr>
              <w:t>1,5 × g (2015-2020); observado (2021-2024)</w:t>
            </w:r>
          </w:p>
        </w:tc>
      </w:tr>
      <w:tr w:rsidR="00BE1F00" w:rsidRPr="003B4487" w14:paraId="5EEEBD72" w14:textId="77777777" w:rsidTr="00B726ED">
        <w:tc>
          <w:tcPr>
            <w:tcW w:w="1701" w:type="dxa"/>
            <w:tcBorders>
              <w:top w:val="single" w:sz="0" w:space="0" w:color="000000"/>
            </w:tcBorders>
          </w:tcPr>
          <w:p w14:paraId="55CA71A5" w14:textId="77777777" w:rsidR="00BE1F00" w:rsidRPr="003B4487" w:rsidRDefault="00BE1F00" w:rsidP="00BE1F00">
            <w:pPr>
              <w:spacing w:before="0" w:after="0" w:line="276" w:lineRule="auto"/>
              <w:rPr>
                <w:sz w:val="20"/>
                <w:szCs w:val="20"/>
              </w:rPr>
            </w:pPr>
            <w:r>
              <w:rPr>
                <w:sz w:val="20"/>
                <w:szCs w:val="20"/>
              </w:rPr>
              <w:t>KP-F (exclusión)</w:t>
            </w:r>
          </w:p>
        </w:tc>
        <w:tc>
          <w:tcPr>
            <w:tcW w:w="2410" w:type="dxa"/>
            <w:tcBorders>
              <w:top w:val="single" w:sz="0" w:space="0" w:color="000000"/>
            </w:tcBorders>
          </w:tcPr>
          <w:p w14:paraId="5276ADAB" w14:textId="130DFB47" w:rsidR="00BE1F00" w:rsidRPr="003B4487" w:rsidRDefault="00BE1F00" w:rsidP="00BE1F00">
            <w:pPr>
              <w:spacing w:before="0" w:after="0" w:line="276" w:lineRule="auto"/>
              <w:jc w:val="center"/>
              <w:rPr>
                <w:sz w:val="20"/>
                <w:szCs w:val="20"/>
              </w:rPr>
            </w:pPr>
            <w:r>
              <w:rPr>
                <w:sz w:val="20"/>
                <w:szCs w:val="20"/>
              </w:rPr>
              <w:t>11,44</w:t>
            </w:r>
          </w:p>
        </w:tc>
        <w:tc>
          <w:tcPr>
            <w:tcW w:w="2268" w:type="dxa"/>
            <w:tcBorders>
              <w:top w:val="single" w:sz="0" w:space="0" w:color="000000"/>
            </w:tcBorders>
          </w:tcPr>
          <w:p w14:paraId="1E33971A" w14:textId="7588A4F6" w:rsidR="00BE1F00" w:rsidRPr="003B4487" w:rsidRDefault="00BE1F00" w:rsidP="00BE1F00">
            <w:pPr>
              <w:spacing w:before="0" w:after="0" w:line="276" w:lineRule="auto"/>
              <w:jc w:val="center"/>
              <w:rPr>
                <w:sz w:val="20"/>
                <w:szCs w:val="20"/>
              </w:rPr>
            </w:pPr>
            <w:r>
              <w:rPr>
                <w:sz w:val="20"/>
                <w:szCs w:val="20"/>
              </w:rPr>
              <w:t>11,44</w:t>
            </w:r>
          </w:p>
        </w:tc>
        <w:tc>
          <w:tcPr>
            <w:tcW w:w="2268" w:type="dxa"/>
            <w:tcBorders>
              <w:top w:val="single" w:sz="0" w:space="0" w:color="000000"/>
            </w:tcBorders>
          </w:tcPr>
          <w:p w14:paraId="3C388262" w14:textId="674B4CB7" w:rsidR="00BE1F00" w:rsidRPr="003B4487" w:rsidRDefault="00BE1F00" w:rsidP="00BE1F00">
            <w:pPr>
              <w:spacing w:before="0" w:after="0" w:line="276" w:lineRule="auto"/>
              <w:jc w:val="center"/>
              <w:rPr>
                <w:sz w:val="20"/>
                <w:szCs w:val="20"/>
              </w:rPr>
            </w:pPr>
            <w:r>
              <w:rPr>
                <w:sz w:val="20"/>
                <w:szCs w:val="20"/>
              </w:rPr>
              <w:t>11,44</w:t>
            </w:r>
          </w:p>
        </w:tc>
      </w:tr>
      <w:tr w:rsidR="001A75D8" w:rsidRPr="003B4487" w14:paraId="68913736" w14:textId="77777777" w:rsidTr="00B726ED">
        <w:tc>
          <w:tcPr>
            <w:tcW w:w="1701" w:type="dxa"/>
            <w:tcBorders>
              <w:bottom w:val="single" w:sz="0" w:space="0" w:color="000000"/>
            </w:tcBorders>
          </w:tcPr>
          <w:p w14:paraId="2E700AE7" w14:textId="77777777" w:rsidR="001A75D8" w:rsidRPr="003B4487" w:rsidRDefault="001A75D8" w:rsidP="006D7DB8">
            <w:pPr>
              <w:spacing w:before="0" w:after="0" w:line="276" w:lineRule="auto"/>
              <w:rPr>
                <w:sz w:val="20"/>
                <w:szCs w:val="20"/>
              </w:rPr>
            </w:pPr>
            <w:r>
              <w:rPr>
                <w:sz w:val="20"/>
                <w:szCs w:val="20"/>
              </w:rPr>
              <w:t>Observaciones</w:t>
            </w:r>
          </w:p>
        </w:tc>
        <w:tc>
          <w:tcPr>
            <w:tcW w:w="2410" w:type="dxa"/>
            <w:tcBorders>
              <w:bottom w:val="single" w:sz="0" w:space="0" w:color="000000"/>
            </w:tcBorders>
          </w:tcPr>
          <w:p w14:paraId="1B5F168A" w14:textId="77777777" w:rsidR="001A75D8" w:rsidRPr="003B4487" w:rsidRDefault="001A75D8" w:rsidP="006D7DB8">
            <w:pPr>
              <w:spacing w:before="0" w:after="0" w:line="276" w:lineRule="auto"/>
              <w:jc w:val="center"/>
              <w:rPr>
                <w:sz w:val="20"/>
                <w:szCs w:val="20"/>
              </w:rPr>
            </w:pPr>
            <w:r>
              <w:rPr>
                <w:sz w:val="20"/>
                <w:szCs w:val="20"/>
              </w:rPr>
              <w:t>414</w:t>
            </w:r>
          </w:p>
        </w:tc>
        <w:tc>
          <w:tcPr>
            <w:tcW w:w="2268" w:type="dxa"/>
            <w:tcBorders>
              <w:bottom w:val="single" w:sz="0" w:space="0" w:color="000000"/>
            </w:tcBorders>
          </w:tcPr>
          <w:p w14:paraId="056E36E6" w14:textId="77777777" w:rsidR="001A75D8" w:rsidRPr="003B4487" w:rsidRDefault="001A75D8" w:rsidP="006D7DB8">
            <w:pPr>
              <w:spacing w:before="0" w:after="0" w:line="276" w:lineRule="auto"/>
              <w:jc w:val="center"/>
              <w:rPr>
                <w:sz w:val="20"/>
                <w:szCs w:val="20"/>
              </w:rPr>
            </w:pPr>
            <w:r>
              <w:rPr>
                <w:sz w:val="20"/>
                <w:szCs w:val="20"/>
              </w:rPr>
              <w:t>414</w:t>
            </w:r>
          </w:p>
        </w:tc>
        <w:tc>
          <w:tcPr>
            <w:tcW w:w="2268" w:type="dxa"/>
            <w:tcBorders>
              <w:bottom w:val="single" w:sz="0" w:space="0" w:color="000000"/>
            </w:tcBorders>
          </w:tcPr>
          <w:p w14:paraId="703CD3AB" w14:textId="77777777" w:rsidR="001A75D8" w:rsidRPr="003B4487" w:rsidRDefault="001A75D8" w:rsidP="006D7DB8">
            <w:pPr>
              <w:spacing w:before="0" w:after="0" w:line="276" w:lineRule="auto"/>
              <w:jc w:val="center"/>
              <w:rPr>
                <w:sz w:val="20"/>
                <w:szCs w:val="20"/>
              </w:rPr>
            </w:pPr>
            <w:r>
              <w:rPr>
                <w:sz w:val="20"/>
                <w:szCs w:val="20"/>
              </w:rPr>
              <w:t>414</w:t>
            </w:r>
          </w:p>
        </w:tc>
      </w:tr>
    </w:tbl>
    <w:p w14:paraId="744A8B24" w14:textId="408B88BB" w:rsidR="006D7DB8" w:rsidRDefault="00352A54" w:rsidP="00C96C26">
      <w:pPr>
        <w:spacing w:line="276" w:lineRule="auto"/>
        <w:rPr>
          <w:i/>
          <w:sz w:val="22"/>
          <w:szCs w:val="22"/>
        </w:rPr>
      </w:pPr>
      <w:r>
        <w:rPr>
          <w:i/>
          <w:sz w:val="22"/>
          <w:szCs w:val="22"/>
        </w:rPr>
        <w:t xml:space="preserve">Errores estándar robustos clusterizados por provincia entre paréntesis. Variable dep.: Δln(P_new) mediana. En todos los escenarios α = tasa de rotación provincial (media 2021-2024, extrapolada a 2015-2020). Controles: CT, tendencias estructurales, EF provincia y EF año. KP-F = Kleibergen-Paap F primera etapa. *** p&lt;0,01, ** p&lt;0,05, * p&lt;0,10.</w:t>
      </w:r>
    </w:p>
    <w:p w14:paraId="33878CDB" w14:textId="5EF24278" w:rsidR="00F527CC" w:rsidRPr="00F527CC" w:rsidRDefault="003244A4" w:rsidP="003244A4">
      <w:pPr>
        <w:spacing w:line="276" w:lineRule="auto"/>
        <w:rPr>
          <w:i/>
          <w:sz w:val="22"/>
          <w:szCs w:val="22"/>
        </w:rPr>
      </w:pPr>
      <w:r>
        <w:rPr>
          <w:i/>
          <w:sz w:val="22"/>
          <w:szCs w:val="22"/>
        </w:rPr>
        <w:t>Fuente: elaboración propia.</w:t>
      </w:r>
    </w:p>
    <w:p w14:paraId="71270785" w14:textId="7EEFBFD3" w:rsidR="00144483" w:rsidRDefault="00797C20" w:rsidP="0029727F">
      <w:r>
        <w:t xml:space="preserve">Asimismo, como ejercicio adicional de robustez se ha querido analizar la posible distorsión de los resultados del modelo producida por los controles del alquiler introducidos por la Ley 12/2023. Como ha analizado Pinto (2026), en el periodo que nos atañe los controles de alquileres solo se dieron de manera generalizada en Cataluña en 2024. Por tanto, una variable dicotómica permite controlar si el impacto de la inmigración en los precios del alquiler de Cataluña fue distinto en el año 2024 debido a esta singularidad. </w:t>
      </w:r>
      <w:commentRangeStart w:id="51"/>
      <w:r>
        <w:t xml:space="preserve">La variable resulta no significativa y el coeficiente de la inmigración no</w:t>
      </w:r>
      <w:commentRangeEnd w:id="51"/>
      <w:r>
        <w:rPr>
          <w:rStyle w:val="CommentReference"/>
        </w:rPr>
        <w:commentReference w:id="51"/>
      </w:r>
      <w:r>
        <w:t xml:space="preserve"> </w:t>
      </w:r>
    </w:p>
    <w:p w14:paraId="03FD43CD" w14:textId="4D3DADC2" w:rsidR="0029727F" w:rsidRPr="00797C20" w:rsidRDefault="00797C20" w:rsidP="0029727F">
      <w:pPr>
        <w:rPr>
          <w:color w:val="C00000"/>
        </w:rPr>
      </w:pPr>
      <w:r>
        <w:rPr>
          <w:color w:val="C00000"/>
        </w:rPr>
        <w:t xml:space="preserve">Por último, el resultado es robusto a la exclusión de los años más atípicos del panel: al eliminar 2020, donde los precios se vieron afectados por el COVID mientras las llegadas de inmigrantes alcanzaban el máximo previo a la pandemia (correspondientes al año 2019), </w:t>
      </w:r>
      <w:commentRangeStart w:id="52"/>
      <w:r>
        <w:rPr>
          <w:color w:val="C00000"/>
        </w:rPr>
        <w:t xml:space="preserve">el coeficiente asciende a 4,06 (significativo al 1%); y al excluir conjuntamente 2020 y 2021 se sitúa en 3,65</w:t>
      </w:r>
      <w:commentRangeEnd w:id="52"/>
      <w:r>
        <w:rPr>
          <w:rStyle w:val="CommentReference"/>
        </w:rPr>
        <w:commentReference w:id="52"/>
      </w:r>
      <w:r>
        <w:rPr>
          <w:color w:val="C00000"/>
        </w:rPr>
        <w:t xml:space="preserve"> (significativo al 5%). Todo esto sugiere que la estimación principal debe interpretarse como conservadora.</w:t>
      </w:r>
    </w:p>
    <w:p w14:paraId="659623D2" w14:textId="4B23A6B6" w:rsidR="0063080F" w:rsidRDefault="0063080F" w:rsidP="003F3EF9">
      <w:pPr>
        <w:pStyle w:val="Heading1"/>
      </w:pPr>
      <w:bookmarkStart w:id="47" w:name="_Toc229815942"/>
      <w:bookmarkStart w:id="48" w:name="_Toc229816109"/>
      <w:r>
        <w:t>CONCLUSIONES</w:t>
      </w:r>
      <w:bookmarkEnd w:id="47"/>
      <w:bookmarkEnd w:id="48"/>
    </w:p>
    <w:p w14:paraId="7F43E70B" w14:textId="4E0BE5F2" w:rsidR="006E32EB" w:rsidRDefault="00A928A5" w:rsidP="004E6E86">
      <w:r>
        <w:t xml:space="preserve">El presente trabajo ha analizado el impacto causal de la inmigración sobre los precios del alquiler en España en el periodo 2015-2024. A través de un instrumento </w:t>
      </w:r>
      <w:r>
        <w:rPr>
          <w:i/>
          <w:iCs/>
        </w:rPr>
        <w:t>shift-share</w:t>
      </w:r>
      <w:r>
        <w:t xml:space="preserve"> con corrección </w:t>
      </w:r>
      <w:r>
        <w:rPr>
          <w:i/>
          <w:iCs/>
        </w:rPr>
        <w:t>leave-one-out</w:t>
      </w:r>
      <w:r>
        <w:t xml:space="preserve"> y una metodología de descomposición de precios a partir de los datos del SERPAVI, </w:t>
      </w:r>
      <w:commentRangeStart w:id="53"/>
      <w:r>
        <w:t xml:space="preserve">este estudio es pionero en el análisis</w:t>
      </w:r>
      <w:commentRangeEnd w:id="53"/>
      <w:r>
        <w:rPr>
          <w:rStyle w:val="CommentReference"/>
        </w:rPr>
        <w:commentReference w:id="53"/>
      </w:r>
      <w:r>
        <w:t xml:space="preserve"> de la reacción de los precios marginales del alquiler ante shocks de demanda en la última década, y ayuda a cubrir una carencia histórica de la literatura española.</w:t>
      </w:r>
    </w:p>
    <w:p w14:paraId="00486156" w14:textId="054E0940" w:rsidR="006E32EB" w:rsidRDefault="006E32EB" w:rsidP="004E6E86">
      <w:r>
        <w:t xml:space="preserve">El trabajo presenta varias limitaciones que conviene señalar: la extrapolación de los parámetros α y g al periodo 2015-2020, cuya estabilidad respaldan los ejercicios de robustez; la proximidad del estadístico KP-F al umbral de instrumento débil, que aconseja interpretar los coeficientes con cautela; y la imposibilidad de distinguir causalmente, dentro del componente de co-localización, entre el efecto de la inmigración sobre la movilidad nativa y la respuesta de ambos grupos a determinantes comunes no observados.</w:t>
      </w:r>
    </w:p>
    <w:p w14:paraId="043331B6" w14:textId="1493348A" w:rsidR="00041FB8" w:rsidRDefault="00562D89" w:rsidP="004E6E86">
      <w:r>
        <w:t xml:space="preserve">Los hallazgos permiten extraer cinco conclusiones principales. En primer lugar, se confirma un impacto positivo y significativo de la llegada de inmigrantes sobre los nuevos contratos de alquiler. Los resultados indican que un aumento de un punto porcentual en la tasa de inmigración provincial provoca un incremento aproximado del 2,1% en el alquiler mensual mediano por metro cuadrado de las viviendas que salen al mercado o renuevan el contrato. Este hallazgo valida la intuición económica de que los fuertes flujos migratorios vividos en los últimos años se han traducido de forma inmediata en tensiones de precios para los nuevos inquilinos. La heterogeneidad del impacto es sumamente relevante, </w:t>
      </w:r>
      <w:commentRangeStart w:id="54"/>
      <w:r>
        <w:t xml:space="preserve">llegando a picos de incrementos anuales superiores al 4% en provincias como Valencia, Alicante o Madrid en 2024</w:t>
      </w:r>
      <w:commentRangeEnd w:id="54"/>
      <w:r>
        <w:rPr>
          <w:rStyle w:val="CommentReference"/>
        </w:rPr>
        <w:commentReference w:id="54"/>
      </w:r>
      <w:r>
        <w:t xml:space="preserve"> y siendo menos relevante en otras provincias con menor tensión poblacional. Asimismo, el estudio de la submuestra 2021-2024 y el análisis </w:t>
      </w:r>
    </w:p>
    <w:p w14:paraId="2E31D686" w14:textId="3D6B7E12" w:rsidR="00B25484" w:rsidRDefault="00A5578D" w:rsidP="004E6E86">
      <w:r>
        <w:t xml:space="preserve">En segundo lugar, la investigación demuestra la existencia de una marcada dualidad </w:t>
      </w:r>
      <w:r>
        <w:rPr>
          <w:i/>
          <w:iCs/>
        </w:rPr>
        <w:t>insider-outsider</w:t>
      </w:r>
      <w:r>
        <w:t xml:space="preserve"> en el mercado: mientras que el impacto es severo en los nuevos contratos (</w:t>
      </w:r>
      <m:oMath>
        <m:sSub>
          <m:sSubPr>
            <m:ctrlPr>
              <w:rPr>
                <w:rFonts w:ascii="Cambria Math" w:hAnsi="Cambria Math"/>
                <w:i/>
              </w:rPr>
            </m:ctrlPr>
          </m:sSubPr>
          <m:e>
            <m:r>
              <w:rPr>
                <w:rFonts w:ascii="Cambria Math" w:hAnsi="Cambria Math"/>
              </w:rPr>
              <m:t>P</m:t>
            </m:r>
          </m:e>
          <m:sub>
            <m:r>
              <w:rPr>
                <w:rFonts w:ascii="Cambria Math" w:hAnsi="Cambria Math"/>
              </w:rPr>
              <m:t>new</m:t>
            </m:r>
          </m:sub>
        </m:sSub>
      </m:oMath>
      <w:r>
        <w:t xml:space="preserve">), el efecto sobre el conjunto del stock es sensiblemente inferior (0,6%) y resulta no significativo para los contratos preexistentes </w:t>
      </w:r>
      <m:oMath>
        <m:d>
          <m:dPr>
            <m:ctrlPr>
              <w:rPr>
                <w:rFonts w:ascii="Cambria Math" w:hAnsi="Cambria Math"/>
              </w:rPr>
            </m:ctrlPr>
          </m:dPr>
          <m:e>
            <m:sSub>
              <m:sSubPr>
                <m:ctrlPr>
                  <w:rPr>
                    <w:rFonts w:ascii="Cambria Math" w:hAnsi="Cambria Math"/>
                  </w:rPr>
                </m:ctrlPr>
              </m:sSubPr>
              <m:e>
                <m:r>
                  <w:rPr>
                    <w:rFonts w:ascii="Cambria Math" w:hAnsi="Cambria Math"/>
                  </w:rPr>
                  <m:t>P</m:t>
                </m:r>
              </m:e>
              <m:sub>
                <m:r>
                  <w:rPr>
                    <w:rFonts w:ascii="Cambria Math" w:hAnsi="Cambria Math"/>
                  </w:rPr>
                  <m:t>old</m:t>
                </m:r>
              </m:sub>
            </m:sSub>
          </m:e>
        </m:d>
        <m:r>
          <w:rPr>
            <w:rFonts w:ascii="Cambria Math" w:hAnsi="Cambria Math"/>
          </w:rPr>
          <m:t>.</m:t>
        </m:r>
      </m:oMath>
      <w:r>
        <w:t xml:space="preserve"> </w:t>
      </w:r>
      <w:commentRangeStart w:id="55"/>
      <w:r>
        <w:t xml:space="preserve">Este resultado es una de las aportaciones más originales del presente estudio</w:t>
      </w:r>
      <w:commentRangeEnd w:id="55"/>
      <w:r>
        <w:rPr>
          <w:rStyle w:val="CommentReference"/>
        </w:rPr>
        <w:commentReference w:id="55"/>
      </w:r>
      <w:r>
        <w:t xml:space="preserve">: la regulación contractual y los límites a la actualización de rentas actúan como una protección para los inquilinos establecidos (</w:t>
      </w:r>
      <w:r>
        <w:rPr>
          <w:i/>
          <w:iCs/>
        </w:rPr>
        <w:t>insiders</w:t>
      </w:r>
      <w:r>
        <w:t>), pero desplazan todo el peso del ajuste de mercado hacia los nuevos entrantes (</w:t>
      </w:r>
      <w:r>
        <w:rPr>
          <w:i/>
          <w:iCs/>
        </w:rPr>
        <w:t>outsiders</w:t>
      </w:r>
      <w:r>
        <w:t xml:space="preserve">), entre los que se encuentran mayoritariamente los jóvenes y la propia población inmigrante. </w:t>
      </w:r>
    </w:p>
    <w:p w14:paraId="16E38FEC" w14:textId="1BEB93C9" w:rsidR="005F12CB" w:rsidRPr="00AA71E0" w:rsidRDefault="00A5578D" w:rsidP="005F12CB">
      <w:r>
        <w:t xml:space="preserve">En tercer lugar, el análisis de accesibilidad revela un comportamiento marcadamente regresivo del shock migratorio, afectando de forma desproporcionada a los segmentos del mercado donde se concentran los hogares de menor renta. El impacto de la inmigración se produce en el tramo de vivienda asequible (P25) y en la mediana del mercado, </w:t>
      </w:r>
      <w:commentRangeStart w:id="56"/>
      <w:r>
        <w:t xml:space="preserve">desapareciendo por completo en el segmento de rentas altas (P75)</w:t>
      </w:r>
      <w:commentRangeEnd w:id="56"/>
      <w:r>
        <w:rPr>
          <w:rStyle w:val="CommentReference"/>
        </w:rPr>
        <w:commentReference w:id="56"/>
      </w:r>
      <w:r>
        <w:t xml:space="preserve">. Este resultado muestra que la presión de demanda se concentra en el «suelo» del mercado de alquiler, encareciendo de forma desproporcionada el coste de acceso a la vivienda para precisamente aquellos colectivos con menor capacidad de absorber subidas de precio: los propios inmigrantes, los jóvenes que acceden por primera vez al mercado y las familias de renta baja. Este hallazgo está en línea con lo encontrado por Unal, Hayo y Erol (2024) para Alemania, aunque en su caso el efecto se daba solo en el percentil 25 y era de menor magnitud. No se ha observado en el análisis (por centrarse en el corto plazo) un efecto de «cascada» que podría conducir a un desplazamiento de la demanda nativa hacia viviendas de mayor calidad como respuesta a la competencia en el tramo bajo. No obstante, este mecanismo podría operar con retardos mayores, y constituye una pregunta abierta para la investigación futura.</w:t>
      </w:r>
    </w:p>
    <w:p w14:paraId="25A864BC" w14:textId="37913526" w:rsidR="00425A6B" w:rsidRDefault="002D55A2" w:rsidP="004E6E86">
      <w:r>
        <w:t xml:space="preserve">En cuarto lugar, el análisis del lado de la oferta apunta a que la construcción de vivienda nueva opera como mecanismo de mitigación, si bien limitado. El coeficiente de la tasa de construcción tiene una magnitud prácticamente idéntica y opuesta al de la demanda migratoria, lo que refleja la simetría entre ambas fuerzas: la entrada de oferta equivalente a un porcentaje dado del stock contrarresta una presión de demanda de orden comparable. No obstante, este coeficiente no alcanza significatividad estadística y la variable no está </w:t>
        <w:lastRenderedPageBreak/>
        <w:t xml:space="preserve">instrumentalizada, por lo que no se trata de una estimación causal perfecta de la que se puedan extraer conclusiones contundentes. En conjunto, la evidencia sugiere que el ritmo de construcción ha sido insuficiente para equilibrar el mercado frente al shock de demanda, como ya venía demostrando la literatura previa. </w:t>
      </w:r>
    </w:p>
    <w:p w14:paraId="028E506F" w14:textId="5575DCE7" w:rsidR="007676FA" w:rsidRDefault="00A5578D" w:rsidP="004E6E86">
      <w:r>
        <w:t xml:space="preserve">Asimismo, los atributos estructurales analizados sugieren que la existencia de bolsas de viviendas vacías no actúan como una oferta latente que modere los precios. Por el contrario, las provincias con mayor proporción de viviendas vacías en el año base parecen haber experimentado mayores dificultades para absorber el shock de demanda. Es posible que la vivienda vacía no responda a las señales del mercado porque sus propietarios enfrentan barreras institucionales (como la inseguridad jurídica o la tributación) que dificultan su puesta en alquiler, suponiendo así un agravante del problema. </w:t>
      </w:r>
    </w:p>
    <w:p w14:paraId="5051D1B0" w14:textId="1494A797" w:rsidR="007676FA" w:rsidRDefault="00AC727E" w:rsidP="004E6E86">
      <w:r>
        <w:t xml:space="preserve">En quinto lugar, la descomposición de efectos confirma la presencia de cierta co-localización entre inmigrantes y nativos, lo que amplifica la presión de la demanda en las provincias con mayor atracción de migrantes. Este resultado está en línea con los resultados de Sanchís-Guarner (2023), y realiza una aportación original al descubrir una correlación negativa entre la llegada de inmigrantes y el crecimiento vegetativo, fenómeno que mitiga ligeramente la espiral inflacionista.</w:t>
      </w:r>
    </w:p>
    <w:p w14:paraId="022BEF5D" w14:textId="34599664" w:rsidR="007145F0" w:rsidRPr="007145F0" w:rsidRDefault="004842F5" w:rsidP="007145F0">
      <w:r>
        <w:t xml:space="preserve">Para concluir, en materia de política pública los hallazgos apuntan a dos implicaciones principales: la primera, que frente al shock de demanda migratorio, la protección de los contratos vigentes y las restricciones regulatorias generan un </w:t>
      </w:r>
      <w:r>
        <w:rPr>
          <w:i/>
          <w:iCs/>
        </w:rPr>
        <w:t>trade-off</w:t>
      </w:r>
      <w:r>
        <w:t xml:space="preserve"> distributivo, que podría estar perjudicando a los colectivos más vulnerables y a aquellos que acceden por primera vez al mercado (entre ellos los propios inmigrantes). </w:t>
      </w:r>
      <w:commentRangeStart w:id="57"/>
      <w:r>
        <w:t xml:space="preserve">La segunda, que, aunque la nueva construcción de vivienda amortigua la presión producida por la demanda</w:t>
      </w:r>
      <w:commentRangeEnd w:id="57"/>
      <w:r>
        <w:rPr>
          <w:rStyle w:val="CommentReference"/>
        </w:rPr>
        <w:commentReference w:id="57"/>
      </w:r>
      <w:r>
        <w:t xml:space="preserve">, el ritmo de construcción necesario para compensar los flujos migratorios presentes supera con mucho los niveles actuales. En este sentido, además del aumento de oferta vía construcción, </w:t>
      </w:r>
      <w:commentRangeStart w:id="58"/>
      <w:r>
        <w:t xml:space="preserve">sería recomendable realizar una revisión de las barreras institucionales que impiden que salgan al mercado las viviendas vacías</w:t>
      </w:r>
      <w:commentRangeEnd w:id="58"/>
      <w:r>
        <w:rPr>
          <w:rStyle w:val="CommentReference"/>
        </w:rPr>
        <w:commentReference w:id="58"/>
      </w:r>
      <w:r>
        <w:t xml:space="preserve"> que podrían mitigar la presión de demanda.</w:t>
      </w:r>
    </w:p>
    <w:p w14:paraId="3F44E856" w14:textId="77777777" w:rsidR="009006CB" w:rsidRDefault="009006CB">
      <w:pPr>
        <w:spacing w:before="0" w:after="0" w:line="240" w:lineRule="auto"/>
        <w:jc w:val="left"/>
        <w:rPr>
          <w:b/>
          <w:color w:val="000000" w:themeColor="text1"/>
          <w:sz w:val="28"/>
          <w:szCs w:val="28"/>
        </w:rPr>
      </w:pPr>
      <w:r>
        <w:br w:type="page"/>
      </w:r>
    </w:p>
    <w:p w14:paraId="6765DF2B" w14:textId="4A692889" w:rsidR="00663845" w:rsidRDefault="00663845" w:rsidP="003F3EF9">
      <w:pPr>
        <w:pStyle w:val="Heading1"/>
      </w:pPr>
      <w:bookmarkStart w:id="49" w:name="_Toc229815943"/>
      <w:bookmarkStart w:id="50" w:name="_Toc229816110"/>
      <w:r>
        <w:lastRenderedPageBreak/>
        <w:t>BIBLIOGRAFÍA</w:t>
      </w:r>
      <w:bookmarkEnd w:id="49"/>
      <w:bookmarkEnd w:id="50"/>
    </w:p>
    <w:p w14:paraId="54227E55" w14:textId="3854340B" w:rsidR="00341294" w:rsidRPr="00763980" w:rsidRDefault="00341294" w:rsidP="006E6298">
      <w:pPr>
        <w:pStyle w:val="Bibliography"/>
        <w:spacing w:line="360" w:lineRule="auto"/>
        <w:ind w:left="567" w:hanging="567"/>
        <w:rPr>
          <w:lang w:val="en-US"/>
        </w:rPr>
      </w:pPr>
      <w:r>
        <w:t xml:space="preserve">Akbari, A. H. y Aydede, Y. (2012). </w:t>
      </w:r>
      <w:r>
        <w:rPr>
          <w:lang w:val="en-US"/>
        </w:rPr>
        <w:t>“</w:t>
      </w:r>
      <w:r>
        <w:rPr>
          <w:lang w:val="en-GB"/>
        </w:rPr>
        <w:t xml:space="preserve">Effects of immigration on house prices in Canada”, </w:t>
      </w:r>
      <w:r>
        <w:rPr>
          <w:i/>
          <w:iCs/>
          <w:lang w:val="en-US"/>
        </w:rPr>
        <w:t>Applied Economics</w:t>
      </w:r>
      <w:r>
        <w:rPr>
          <w:lang w:val="en-US"/>
        </w:rPr>
        <w:t>, 44(13), 1645–1658.</w:t>
      </w:r>
    </w:p>
    <w:p w14:paraId="66C3A05E" w14:textId="39B7E58A" w:rsidR="008E4B25" w:rsidRPr="008E4B25" w:rsidRDefault="008E4B25" w:rsidP="006E6298">
      <w:pPr>
        <w:ind w:left="567" w:hanging="567"/>
      </w:pPr>
      <w:r>
        <w:t xml:space="preserve">Banco de España (2024). </w:t>
      </w:r>
      <w:r>
        <w:rPr>
          <w:i/>
          <w:iCs/>
        </w:rPr>
        <w:t>El mercado del alquiler de vivienda residencial en España: evolución reciente, determinantes e indicadores de esfuerzo</w:t>
      </w:r>
      <w:r>
        <w:t xml:space="preserve">. https://www.bde.es/wbe/es/publicaciones/analisis-economico-investigacion/documentos-ocasionales/el-mercado-del-alquiler-de-vivienda-residencial-en-espana-evolucion-reciente-determinantes-e-indicadores-de-esfuerzo.html (Accedido: 10 de mayo de 2026).</w:t>
      </w:r>
    </w:p>
    <w:p w14:paraId="4A556C28" w14:textId="1AC4F03B" w:rsidR="00341294" w:rsidRDefault="00341294" w:rsidP="006E6298">
      <w:pPr>
        <w:pStyle w:val="Bibliography"/>
        <w:spacing w:line="360" w:lineRule="auto"/>
        <w:ind w:left="567" w:hanging="567"/>
        <w:rPr>
          <w:lang w:val="en-GB"/>
        </w:rPr>
      </w:pPr>
      <w:r>
        <w:rPr>
          <w:lang w:val="en-GB"/>
        </w:rPr>
        <w:t xml:space="preserve">Bartel, A. P. (1989). “Where do the new U.S. immigrants live?”, </w:t>
      </w:r>
      <w:r>
        <w:rPr>
          <w:i/>
          <w:iCs/>
          <w:lang w:val="en-GB"/>
        </w:rPr>
        <w:t>Journal of Labor Economics</w:t>
      </w:r>
      <w:r>
        <w:rPr>
          <w:lang w:val="en-GB"/>
        </w:rPr>
        <w:t>, 7(4), 371–391.</w:t>
      </w:r>
    </w:p>
    <w:p w14:paraId="5E48D7DF" w14:textId="13BB7B0D" w:rsidR="008E4B25" w:rsidRPr="008E4B25" w:rsidRDefault="008E4B25" w:rsidP="006E6298">
      <w:pPr>
        <w:ind w:left="567" w:hanging="567"/>
      </w:pPr>
      <w:r>
        <w:t xml:space="preserve">BBVA Research (2024). </w:t>
      </w:r>
      <w:r>
        <w:rPr>
          <w:i/>
          <w:iCs/>
        </w:rPr>
        <w:t>España: motivos tras la escasa oferta de vivienda</w:t>
      </w:r>
      <w:r>
        <w:t xml:space="preserve">. https://www.bbvaresearch.com/publicaciones/espana-motivos-tras-la-escasa-oferta-de-vivienda (Accedido: 9 de mayo de 2026).</w:t>
      </w:r>
    </w:p>
    <w:p w14:paraId="3746C9B8" w14:textId="77777777" w:rsidR="00D822FB" w:rsidRDefault="00341294" w:rsidP="00D822FB">
      <w:pPr>
        <w:pStyle w:val="Bibliography"/>
        <w:spacing w:line="360" w:lineRule="auto"/>
        <w:ind w:left="567" w:hanging="567"/>
        <w:rPr>
          <w:lang w:val="en-US"/>
        </w:rPr>
      </w:pPr>
      <w:r>
        <w:rPr>
          <w:lang w:val="en-GB"/>
        </w:rPr>
        <w:t xml:space="preserve">Borusyak, K., Hull, P., y Jaravel, X. (2022). “Quasi-experimental shift-share research designs”, </w:t>
      </w:r>
      <w:r>
        <w:rPr>
          <w:i/>
          <w:iCs/>
          <w:lang w:val="en-US"/>
        </w:rPr>
        <w:t>Review of Economic Studies</w:t>
      </w:r>
      <w:r>
        <w:rPr>
          <w:lang w:val="en-US"/>
        </w:rPr>
        <w:t xml:space="preserve">, 89(1), 181–213. </w:t>
      </w:r>
    </w:p>
    <w:p w14:paraId="09DFEC30" w14:textId="2BA4A807" w:rsidR="001C2656" w:rsidRPr="001C2656" w:rsidRDefault="001C2656" w:rsidP="00D822FB">
      <w:pPr>
        <w:pStyle w:val="Bibliography"/>
        <w:spacing w:line="360" w:lineRule="auto"/>
        <w:ind w:left="567" w:hanging="567"/>
      </w:pPr>
      <w:r>
        <w:t xml:space="preserve">Carbó, S. (coord.) (2024). </w:t>
      </w:r>
      <w:r>
        <w:rPr>
          <w:i/>
          <w:iCs/>
        </w:rPr>
        <w:t>Mercado inmobiliario y política de la vivienda en España</w:t>
      </w:r>
      <w:r>
        <w:t xml:space="preserve">. Estudios de la Fundación. Serie Economía y Sociedad, nº 104, FUNCAS, Madrid. </w:t>
      </w:r>
    </w:p>
    <w:p w14:paraId="2B71EEB2" w14:textId="289A6E33" w:rsidR="008E4B25" w:rsidRPr="008E4B25" w:rsidRDefault="002B4A28" w:rsidP="006E6298">
      <w:pPr>
        <w:ind w:left="567" w:hanging="567"/>
      </w:pPr>
      <w:r>
        <w:t xml:space="preserve">CIS (2026). </w:t>
      </w:r>
      <w:r>
        <w:rPr>
          <w:i/>
          <w:iCs/>
        </w:rPr>
        <w:t>La vivienda se mantiene como principal problema para el 41,3% de los españoles</w:t>
      </w:r>
      <w:r>
        <w:t>. https://www.cis.es/es/w/vivienda-preocupacion-barometro-abril-2026 (Accedido: 16 de mayo de 2026).</w:t>
      </w:r>
    </w:p>
    <w:p w14:paraId="3DB1DF1E" w14:textId="35CE3109" w:rsidR="00341294" w:rsidRDefault="00341294" w:rsidP="006E6298">
      <w:pPr>
        <w:pStyle w:val="Bibliography"/>
        <w:spacing w:line="360" w:lineRule="auto"/>
        <w:ind w:left="567" w:hanging="567"/>
      </w:pPr>
      <w:bookmarkStart w:id="51" w:name="OLE_LINK1"/>
      <w:r>
        <w:t xml:space="preserve">de la Fuente, Á. (2023). “Notas sobre el proyecto de ley de vivienda”, </w:t>
      </w:r>
      <w:r>
        <w:rPr>
          <w:i/>
          <w:iCs/>
        </w:rPr>
        <w:t>Apuntes</w:t>
      </w:r>
      <w:r>
        <w:t xml:space="preserve">, 2023/12. Fundación de Estudios de Economía Aplicada. https://fedea.net/notas-sobre-el-proyecto-de-ley-de-vivienda/ (Accedido: 22 de mayo de 2026).</w:t>
      </w:r>
    </w:p>
    <w:bookmarkEnd w:id="51"/>
    <w:p w14:paraId="6BC95165" w14:textId="205003E7" w:rsidR="00341294" w:rsidRDefault="00341294" w:rsidP="006E6298">
      <w:pPr>
        <w:pStyle w:val="Bibliography"/>
        <w:spacing w:line="360" w:lineRule="auto"/>
        <w:ind w:left="567" w:hanging="567"/>
      </w:pPr>
      <w:r>
        <w:t xml:space="preserve">García-Montalvo, J. (2019). “Retos del mercado del alquiler en España”, </w:t>
      </w:r>
      <w:r>
        <w:rPr>
          <w:i/>
          <w:iCs/>
        </w:rPr>
        <w:t>Cuadernos de Información Económica</w:t>
      </w:r>
      <w:r>
        <w:t xml:space="preserve">, 269, 11–21. https://www.funcas.es/wp-content/uploads/Migracion/Articulos/FUNCAS_CIE/269art02.pdf (Accedido: 25 de mayo de 2026).</w:t>
      </w:r>
    </w:p>
    <w:p w14:paraId="2544852E" w14:textId="5420FA9F" w:rsidR="00341294" w:rsidRDefault="00341294" w:rsidP="006E6298">
      <w:pPr>
        <w:pStyle w:val="Bibliography"/>
        <w:spacing w:line="360" w:lineRule="auto"/>
        <w:ind w:left="567" w:hanging="567"/>
      </w:pPr>
      <w:r>
        <w:lastRenderedPageBreak/>
        <w:t xml:space="preserve">García-Montalvo, J. (2026). “¿Existe una nueva burbuja en el mercado inmobiliario español? El papel de las expectativas del precio de la vivienda en España”, </w:t>
      </w:r>
      <w:r>
        <w:rPr>
          <w:i/>
          <w:iCs/>
        </w:rPr>
        <w:t>Cuadernos de Información Económica</w:t>
      </w:r>
      <w:r>
        <w:t>, 311, 30–39.</w:t>
      </w:r>
    </w:p>
    <w:p w14:paraId="50B6085B" w14:textId="76663092" w:rsidR="00341294" w:rsidRPr="00341294" w:rsidRDefault="00341294" w:rsidP="006E6298">
      <w:pPr>
        <w:pStyle w:val="Bibliography"/>
        <w:spacing w:line="360" w:lineRule="auto"/>
        <w:ind w:left="567" w:hanging="567"/>
        <w:rPr>
          <w:lang w:val="en-GB"/>
        </w:rPr>
      </w:pPr>
      <w:r>
        <w:t xml:space="preserve">González, L., y Ortega, F. (2013). </w:t>
      </w:r>
      <w:r>
        <w:rPr>
          <w:lang w:val="en-US"/>
        </w:rPr>
        <w:t xml:space="preserve">“Immigration and housing booms: Evidence from Spain”, </w:t>
      </w:r>
      <w:r>
        <w:rPr>
          <w:i/>
          <w:iCs/>
          <w:lang w:val="en-GB"/>
        </w:rPr>
        <w:t>Journal of Regional Science</w:t>
      </w:r>
      <w:r>
        <w:rPr>
          <w:lang w:val="en-GB"/>
        </w:rPr>
        <w:t>, 53(1), 37–59.</w:t>
      </w:r>
    </w:p>
    <w:p w14:paraId="726B724F" w14:textId="212A8FFE" w:rsidR="00341294" w:rsidRDefault="00341294" w:rsidP="006E6298">
      <w:pPr>
        <w:pStyle w:val="Bibliography"/>
        <w:spacing w:line="360" w:lineRule="auto"/>
        <w:ind w:left="567" w:hanging="567"/>
      </w:pPr>
      <w:r>
        <w:t xml:space="preserve">Heymann, D. C., y Alcobé, E. (2026). “¿Qué nos dicen los datos de alta frecuencia sobre los alquileres en España?”, CaixaBank Research. https://www.caixabankresearch.com/es/analisis-sectorial/inmobiliario/nos-dicen-datos-alta-frecuencia-sobre-alquileres-espana (Accedido: 14 de mayo de 2026).</w:t>
      </w:r>
    </w:p>
    <w:p w14:paraId="1F0D2614" w14:textId="1B0829DC" w:rsidR="00341294" w:rsidRDefault="00341294" w:rsidP="006E6298">
      <w:pPr>
        <w:pStyle w:val="Bibliography"/>
        <w:spacing w:line="360" w:lineRule="auto"/>
        <w:ind w:left="567" w:hanging="567"/>
      </w:pPr>
      <w:r>
        <w:t xml:space="preserve">Hortas Rico, M., y Onrubia, J. (2025). “Políticas de vivienda en la Unión Europea: lecciones para promover la accesibilidad residencial en España”, en L. Ayala, M. Cadaval, A. Herrero, S. Lago y J. Suárez-Pandiello (coords.), </w:t>
      </w:r>
      <w:r>
        <w:rPr>
          <w:i/>
          <w:iCs/>
        </w:rPr>
        <w:t>Economía pública y gobernanza multinivel: ensayos en homenaje al profesor Jorge Martínez-Vázquez</w:t>
      </w:r>
      <w:r>
        <w:t xml:space="preserve"> (pp. 277–288). Instituto de Estudios Fiscales, Madrid.</w:t>
      </w:r>
    </w:p>
    <w:p w14:paraId="567A9DF6" w14:textId="44EECF69" w:rsidR="00341294" w:rsidRDefault="002B4A28" w:rsidP="006E6298">
      <w:pPr>
        <w:pStyle w:val="Bibliography"/>
        <w:spacing w:line="360" w:lineRule="auto"/>
        <w:ind w:left="567" w:hanging="567"/>
      </w:pPr>
      <w:r>
        <w:t xml:space="preserve">INE (2025a). </w:t>
      </w:r>
      <w:r>
        <w:rPr>
          <w:i/>
          <w:iCs/>
        </w:rPr>
        <w:t>Estadística de migraciones y cambios de residencia: saldos por año, sexo, país de nacimiento y tipo de saldo</w:t>
      </w:r>
      <w:r>
        <w:t>. https://www.ine.es/jaxiT3/Datos.htm?t=69760 (Accedido: 11 de mayo de 2026).</w:t>
      </w:r>
    </w:p>
    <w:p w14:paraId="390AD842" w14:textId="27375D8E" w:rsidR="00341294" w:rsidRDefault="002B4A28" w:rsidP="006E6298">
      <w:pPr>
        <w:pStyle w:val="Bibliography"/>
        <w:spacing w:line="360" w:lineRule="auto"/>
        <w:ind w:left="567" w:hanging="567"/>
      </w:pPr>
      <w:r>
        <w:t xml:space="preserve">INE (2025b). </w:t>
      </w:r>
      <w:r>
        <w:rPr>
          <w:i/>
          <w:iCs/>
        </w:rPr>
        <w:t>Indicadores de crecimiento de la población: saldo vegetativo por mil habitantes</w:t>
      </w:r>
      <w:r>
        <w:t>. https://www.ine.es/jaxiT3/Datos.htm?t=1416 (Accedido: 11 de mayo de 2026).</w:t>
      </w:r>
    </w:p>
    <w:p w14:paraId="70173969" w14:textId="1044974F" w:rsidR="00341294" w:rsidRDefault="002B4A28" w:rsidP="006E6298">
      <w:pPr>
        <w:pStyle w:val="Bibliography"/>
        <w:spacing w:line="360" w:lineRule="auto"/>
        <w:ind w:left="567" w:hanging="567"/>
      </w:pPr>
      <w:r>
        <w:t xml:space="preserve">INE (2026a). </w:t>
      </w:r>
      <w:r>
        <w:rPr>
          <w:i/>
          <w:iCs/>
        </w:rPr>
        <w:t>Estadística continua de población: población residente por fecha, sexo, grupo de edad y país de nacimiento</w:t>
      </w:r>
      <w:r>
        <w:t>. https://www.ine.es/jaxiT3/Datos.htm?t=56937 (Accedido: 11 de mayo de 2026).</w:t>
      </w:r>
    </w:p>
    <w:p w14:paraId="46025E64" w14:textId="68576849" w:rsidR="00341294" w:rsidRDefault="002B4A28" w:rsidP="006E6298">
      <w:pPr>
        <w:pStyle w:val="Bibliography"/>
        <w:spacing w:line="360" w:lineRule="auto"/>
        <w:ind w:left="567" w:hanging="567"/>
      </w:pPr>
      <w:r>
        <w:t xml:space="preserve">INE (2026b). </w:t>
      </w:r>
      <w:r>
        <w:rPr>
          <w:i/>
          <w:iCs/>
        </w:rPr>
        <w:t>Estadística continua de población: hogares de personas residentes en viviendas familiares por fecha y tamaño del hogar</w:t>
      </w:r>
      <w:r>
        <w:t>. https://www.ine.es/jaxiT3/Tabla.htm?t=60135&amp;L=0 (Accedido: 11 de mayo de 2026).</w:t>
      </w:r>
    </w:p>
    <w:p w14:paraId="63EBF5B9" w14:textId="66D02E08" w:rsidR="00341294" w:rsidRDefault="002B4A28" w:rsidP="006E6298">
      <w:pPr>
        <w:pStyle w:val="Bibliography"/>
        <w:spacing w:line="360" w:lineRule="auto"/>
        <w:ind w:left="567" w:hanging="567"/>
      </w:pPr>
      <w:r>
        <w:lastRenderedPageBreak/>
        <w:t xml:space="preserve">INE (2026c). </w:t>
      </w:r>
      <w:r>
        <w:rPr>
          <w:i/>
          <w:iCs/>
        </w:rPr>
        <w:t>Movimiento natural de la población: nacimientos por país de nacimiento de la madre</w:t>
      </w:r>
      <w:r>
        <w:t>. https://www.ine.es/jaxiT3/Datos.htm?t=58932 (Accedido: 11 de mayo de 2026).</w:t>
      </w:r>
    </w:p>
    <w:p w14:paraId="722A93C0" w14:textId="00573A09" w:rsidR="0001292F" w:rsidRPr="0001292F" w:rsidRDefault="002B4A28" w:rsidP="00AD785A">
      <w:pPr>
        <w:pStyle w:val="Subtitle"/>
      </w:pPr>
      <w:r>
        <w:t xml:space="preserve">INE (2026d). Índice de Precios de la Vivienda. Medias anuales. https://www.ine.es/dynt3/inebase/index.htm?padre=13504&amp;capsel=13504 (Accedido: 23 de mayo de 2026).</w:t>
      </w:r>
    </w:p>
    <w:p w14:paraId="1DF7BC63" w14:textId="2545A734" w:rsidR="008E4B25" w:rsidRPr="008E4B25" w:rsidRDefault="00341294" w:rsidP="00AD785A">
      <w:pPr>
        <w:pStyle w:val="Subtitle"/>
      </w:pPr>
      <w:r>
        <w:t xml:space="preserve">Ministerio de Transportes y Movilidad Sostenible (2026). </w:t>
      </w:r>
      <w:r>
        <w:rPr>
          <w:i/>
          <w:iCs/>
        </w:rPr>
        <w:t>Observatorio de vivienda y suelo: boletín n.º 56, cuarto trimestre de 2025.</w:t>
      </w:r>
      <w:r>
        <w:t xml:space="preserve"> https://publicaciones.transportes.gob.es/observatorio-de-vivienda-y-suelo-boletin-num-56-cuarto-trimestre-2025 (Accedido: 11 de mayo de 2026).</w:t>
      </w:r>
    </w:p>
    <w:p w14:paraId="34BA6BDD" w14:textId="7C6680FA" w:rsidR="008E4B25" w:rsidRPr="008E4B25" w:rsidRDefault="008E4B25" w:rsidP="006E6298">
      <w:pPr>
        <w:ind w:left="567" w:hanging="567"/>
      </w:pPr>
      <w:r>
        <w:t xml:space="preserve">Ministerio de Vivienda y Agenda Urbana (2026). </w:t>
      </w:r>
      <w:r>
        <w:rPr>
          <w:i/>
          <w:iCs/>
        </w:rPr>
        <w:t>Sistema estatal de referencia del precio del alquiler de vivienda (SERPAVI).</w:t>
      </w:r>
      <w:r>
        <w:t xml:space="preserve"> https://www.mivau.gob.es/vivienda/alquila-bien-es-tu-derecho/serpavi (Accedido: 16 de mayo de 2026).</w:t>
      </w:r>
    </w:p>
    <w:p w14:paraId="72B6B709" w14:textId="21CBB104" w:rsidR="00341294" w:rsidRPr="00341294" w:rsidRDefault="00341294" w:rsidP="006E6298">
      <w:pPr>
        <w:pStyle w:val="Bibliography"/>
        <w:spacing w:line="360" w:lineRule="auto"/>
        <w:ind w:left="567" w:hanging="567"/>
        <w:rPr>
          <w:lang w:val="en-GB"/>
        </w:rPr>
      </w:pPr>
      <w:r>
        <w:t xml:space="preserve">Moallemi, M., y Melser, D. (2019). </w:t>
      </w:r>
      <w:r>
        <w:rPr>
          <w:lang w:val="en-US"/>
        </w:rPr>
        <w:t>“</w:t>
      </w:r>
      <w:r>
        <w:rPr>
          <w:lang w:val="en-GB"/>
        </w:rPr>
        <w:t xml:space="preserve">The impact of immigration on housing prices in Australia”, </w:t>
      </w:r>
      <w:r>
        <w:rPr>
          <w:i/>
          <w:iCs/>
          <w:lang w:val="en-GB"/>
        </w:rPr>
        <w:t>Papers in Regional Science</w:t>
      </w:r>
      <w:r>
        <w:rPr>
          <w:lang w:val="en-GB"/>
        </w:rPr>
        <w:t>, 99(3), 773–786.</w:t>
      </w:r>
    </w:p>
    <w:p w14:paraId="14AF04C3" w14:textId="77777777" w:rsidR="008F0B0B" w:rsidRDefault="00341294" w:rsidP="008F0B0B">
      <w:pPr>
        <w:pStyle w:val="Bibliography"/>
        <w:spacing w:line="360" w:lineRule="auto"/>
        <w:ind w:left="567" w:hanging="567"/>
        <w:rPr>
          <w:lang w:val="en-US"/>
        </w:rPr>
      </w:pPr>
      <w:r>
        <w:rPr>
          <w:lang w:val="en-GB"/>
        </w:rPr>
        <w:t xml:space="preserve">Munshi, K. (2003). “Networks in the modern economy: Mexican migrants in the US labor market”, </w:t>
      </w:r>
      <w:r>
        <w:rPr>
          <w:i/>
          <w:iCs/>
          <w:lang w:val="en-US"/>
        </w:rPr>
        <w:t>Quarterly Journal of Economics</w:t>
      </w:r>
      <w:r>
        <w:rPr>
          <w:lang w:val="en-US"/>
        </w:rPr>
        <w:t>, 118(2), 549–599.</w:t>
      </w:r>
    </w:p>
    <w:p w14:paraId="2370E09F" w14:textId="06288AFC" w:rsidR="006D3452" w:rsidRDefault="006D3452" w:rsidP="008F0B0B">
      <w:pPr>
        <w:pStyle w:val="Bibliography"/>
        <w:spacing w:line="360" w:lineRule="auto"/>
        <w:ind w:left="567" w:hanging="567"/>
      </w:pPr>
      <w:r>
        <w:t xml:space="preserve">Onrubia, J. (2010). “Vivienda e inmigración en España: situación y políticas públicas”, </w:t>
      </w:r>
      <w:r>
        <w:rPr>
          <w:i/>
          <w:iCs/>
        </w:rPr>
        <w:t>Presupuesto y Gasto Público</w:t>
      </w:r>
      <w:r>
        <w:t xml:space="preserve">, 61, 273–310.</w:t>
      </w:r>
    </w:p>
    <w:p w14:paraId="4B6B3D34" w14:textId="3247DDEC" w:rsidR="007D5D12" w:rsidRDefault="007D5D12" w:rsidP="006E6298">
      <w:pPr>
        <w:pStyle w:val="Bibliography"/>
        <w:spacing w:line="360" w:lineRule="auto"/>
        <w:ind w:left="567" w:hanging="567"/>
      </w:pPr>
      <w:r>
        <w:t xml:space="preserve">Pinto, F. (2026). “La Ley 12/2023 por el derecho a la vivienda: un primer balance a partir de la aplicación desigual del control de rentas en España”, Apuntes 2026/15. Fundación de Estudios de Economía Aplicada. https://bit.ly/4uNkQF3 (Accedido: 20 de junio de 2026).</w:t>
      </w:r>
    </w:p>
    <w:p w14:paraId="0F4D0105" w14:textId="17891A07" w:rsidR="00341294" w:rsidRDefault="007D5D12" w:rsidP="006E6298">
      <w:pPr>
        <w:pStyle w:val="Bibliography"/>
        <w:spacing w:line="360" w:lineRule="auto"/>
        <w:ind w:left="567" w:hanging="567"/>
      </w:pPr>
      <w:r>
        <w:t xml:space="preserve">Rodríguez-Fernández, F. (2026). “Políticas de vivienda en Europa: efectos a largo plazo y lecciones para España”, </w:t>
      </w:r>
      <w:r>
        <w:rPr>
          <w:i/>
          <w:iCs/>
        </w:rPr>
        <w:t>Cuadernos de Información Económica</w:t>
      </w:r>
      <w:r>
        <w:t xml:space="preserve"> [Preprint]. https://www.funcas.es/documentos_trabajo/politicas-de-vivienda-en-europa-efectos-a-largo-plazo-y-lecciones-para-espana/ (Accedido: 11 de mayo de 2026).</w:t>
      </w:r>
    </w:p>
    <w:p w14:paraId="182CCCA0" w14:textId="17A44616" w:rsidR="00341294" w:rsidRDefault="00341294" w:rsidP="006E6298">
      <w:pPr>
        <w:pStyle w:val="Bibliography"/>
        <w:spacing w:line="360" w:lineRule="auto"/>
        <w:ind w:left="567" w:hanging="567"/>
        <w:rPr>
          <w:lang w:val="en-GB"/>
        </w:rPr>
      </w:pPr>
      <w:r>
        <w:rPr>
          <w:lang w:val="en-GB"/>
        </w:rPr>
        <w:t xml:space="preserve">Sá, F. (2015). “Immigration and house prices in the UK”, </w:t>
      </w:r>
      <w:r>
        <w:rPr>
          <w:i/>
          <w:iCs/>
          <w:lang w:val="en-GB"/>
        </w:rPr>
        <w:t>Economic Journal</w:t>
      </w:r>
      <w:r>
        <w:rPr>
          <w:lang w:val="en-GB"/>
        </w:rPr>
        <w:t>, 125(587), 1393–1424.</w:t>
      </w:r>
    </w:p>
    <w:p w14:paraId="464720CB" w14:textId="1F57A043" w:rsidR="006E6298" w:rsidRPr="006E6298" w:rsidRDefault="006E6298" w:rsidP="006E6298">
      <w:pPr>
        <w:ind w:left="567" w:hanging="567"/>
        <w:rPr>
          <w:lang w:val="en-GB"/>
        </w:rPr>
      </w:pPr>
      <w:r>
        <w:rPr>
          <w:lang w:val="en-GB"/>
        </w:rPr>
        <w:lastRenderedPageBreak/>
        <w:t xml:space="preserve">Saiz, A. (2003). “Room in the kitchen for the melting pot: Immigration and rental prices”, </w:t>
      </w:r>
      <w:r>
        <w:rPr>
          <w:i/>
          <w:iCs/>
          <w:lang w:val="en-GB"/>
        </w:rPr>
        <w:t>Review of Economics and Statistics</w:t>
      </w:r>
      <w:r>
        <w:rPr>
          <w:lang w:val="en-GB"/>
        </w:rPr>
        <w:t>, 85(3), 502–521.</w:t>
      </w:r>
    </w:p>
    <w:p w14:paraId="09B2C542" w14:textId="22ECA05E" w:rsidR="00341294" w:rsidRDefault="00341294" w:rsidP="006E6298">
      <w:pPr>
        <w:pStyle w:val="Bibliography"/>
        <w:spacing w:line="360" w:lineRule="auto"/>
        <w:ind w:left="567" w:hanging="567"/>
        <w:rPr>
          <w:lang w:val="en-GB"/>
        </w:rPr>
      </w:pPr>
      <w:r>
        <w:rPr>
          <w:lang w:val="en-GB"/>
        </w:rPr>
        <w:t xml:space="preserve">Saiz, A. (2007). “Immigration and housing rents in American cities”, </w:t>
      </w:r>
      <w:r>
        <w:rPr>
          <w:i/>
          <w:iCs/>
          <w:lang w:val="en-GB"/>
        </w:rPr>
        <w:t>Journal of Urban Economics</w:t>
      </w:r>
      <w:r>
        <w:rPr>
          <w:lang w:val="en-GB"/>
        </w:rPr>
        <w:t>, 61(2), 345–371.</w:t>
      </w:r>
    </w:p>
    <w:p w14:paraId="6FA88E3F" w14:textId="7EBF1195" w:rsidR="006E6298" w:rsidRPr="006E6298" w:rsidRDefault="006E6298" w:rsidP="006E6298">
      <w:pPr>
        <w:ind w:left="567" w:hanging="567"/>
        <w:rPr>
          <w:lang w:val="en-GB"/>
        </w:rPr>
      </w:pPr>
      <w:r>
        <w:rPr>
          <w:lang w:val="en-GB"/>
        </w:rPr>
        <w:t xml:space="preserve">Saiz, A. (2010). “Immigrants, Hispanics, and the evolution of housing prices in the US.”, en D. L. Leal y S. J. Trejo (eds.), </w:t>
      </w:r>
      <w:r>
        <w:rPr>
          <w:i/>
          <w:iCs/>
          <w:lang w:val="en-GB"/>
        </w:rPr>
        <w:t xml:space="preserve">Latinos and the economy: Integration and impact in schools, labor markets, and beyond</w:t>
      </w:r>
      <w:r>
        <w:rPr>
          <w:lang w:val="en-GB"/>
        </w:rPr>
        <w:t xml:space="preserve"> (pp. 233–251). Springer. </w:t>
      </w:r>
    </w:p>
    <w:p w14:paraId="2A46321F" w14:textId="36A16FBF" w:rsidR="00341294" w:rsidRPr="00D33D00" w:rsidRDefault="00341294" w:rsidP="006E6298">
      <w:pPr>
        <w:pStyle w:val="Bibliography"/>
        <w:spacing w:line="360" w:lineRule="auto"/>
        <w:ind w:left="567" w:hanging="567"/>
        <w:rPr>
          <w:lang w:val="en-GB"/>
        </w:rPr>
      </w:pPr>
      <w:r>
        <w:rPr>
          <w:lang w:val="en-GB"/>
        </w:rPr>
        <w:t xml:space="preserve">Sanchís-Guarner, R. (2023). “Decomposing the impact of immigration on house prices”, </w:t>
      </w:r>
      <w:r>
        <w:rPr>
          <w:i/>
          <w:iCs/>
          <w:lang w:val="en-GB"/>
        </w:rPr>
        <w:t>Regional Science and Urban Economics</w:t>
      </w:r>
      <w:r>
        <w:rPr>
          <w:lang w:val="en-GB"/>
        </w:rPr>
        <w:t>, 100, 103893.</w:t>
      </w:r>
    </w:p>
    <w:p w14:paraId="44599A5F" w14:textId="6A578FDB" w:rsidR="006E6298" w:rsidRPr="006E6298" w:rsidRDefault="006E6298" w:rsidP="006E6298">
      <w:pPr>
        <w:ind w:left="567" w:hanging="567"/>
        <w:rPr>
          <w:lang w:val="en-GB"/>
        </w:rPr>
      </w:pPr>
      <w:r>
        <w:rPr>
          <w:lang w:val="en-GB"/>
        </w:rPr>
        <w:t xml:space="preserve">Staiger, D., y Stock, J. H. (1997). “Instrumental variables regression with weak instruments”, </w:t>
      </w:r>
      <w:r>
        <w:rPr>
          <w:i/>
          <w:iCs/>
          <w:lang w:val="en-GB"/>
        </w:rPr>
        <w:t>Econometrica</w:t>
      </w:r>
      <w:r>
        <w:rPr>
          <w:lang w:val="en-GB"/>
        </w:rPr>
        <w:t xml:space="preserve">, 65(3), 557–586. </w:t>
      </w:r>
    </w:p>
    <w:p w14:paraId="61FD8B21" w14:textId="117FF2B6" w:rsidR="00341294" w:rsidRDefault="00341294" w:rsidP="001C2656">
      <w:pPr>
        <w:ind w:left="567" w:hanging="567"/>
      </w:pPr>
      <w:r>
        <w:t xml:space="preserve">Torres-Téllez, J., y Montero-Soler, A. (2023). “El impacto de la inmigración sobre el precio de la vivienda española en el siglo XXI”, </w:t>
      </w:r>
      <w:r>
        <w:rPr>
          <w:i/>
          <w:iCs/>
        </w:rPr>
        <w:t>Ciudad y Territorio: Estudios Territoriales</w:t>
      </w:r>
      <w:r>
        <w:t>, 55(215), 47–60.</w:t>
      </w:r>
    </w:p>
    <w:p w14:paraId="56CF4FD9" w14:textId="017C7200" w:rsidR="00341294" w:rsidRPr="00341294" w:rsidRDefault="00341294" w:rsidP="006E6298">
      <w:pPr>
        <w:pStyle w:val="Bibliography"/>
        <w:spacing w:line="360" w:lineRule="auto"/>
        <w:ind w:left="567" w:hanging="567"/>
        <w:rPr>
          <w:lang w:val="en-GB"/>
        </w:rPr>
      </w:pPr>
      <w:r>
        <w:t xml:space="preserve">Unal, U., Hayo, B., y Erol, I. (2024). </w:t>
      </w:r>
      <w:r>
        <w:rPr>
          <w:lang w:val="en-US"/>
        </w:rPr>
        <w:t>“</w:t>
      </w:r>
      <w:r>
        <w:rPr>
          <w:lang w:val="en-GB"/>
        </w:rPr>
        <w:t xml:space="preserve">The effect of immigration on housing prices: Evidence from 382 German districts.”, </w:t>
      </w:r>
      <w:r>
        <w:rPr>
          <w:i/>
          <w:iCs/>
          <w:lang w:val="en-GB"/>
        </w:rPr>
        <w:t>Journal of Real Estate Finance and Economics</w:t>
      </w:r>
      <w:r>
        <w:rPr>
          <w:lang w:val="en-GB"/>
        </w:rPr>
        <w:t>, 72, 386–424. https://doi.org/10.1007/s11146-024-09988-x</w:t>
      </w:r>
    </w:p>
    <w:p w14:paraId="53AAC8DB" w14:textId="5717B8BB" w:rsidR="0026634F" w:rsidRPr="00C65957" w:rsidRDefault="00341294" w:rsidP="002B3FB1">
      <w:pPr>
        <w:pStyle w:val="Bibliography"/>
        <w:spacing w:line="360" w:lineRule="auto"/>
        <w:ind w:left="567" w:hanging="567"/>
      </w:pPr>
      <w:r>
        <w:rPr>
          <w:lang w:val="en-GB"/>
        </w:rPr>
        <w:t xml:space="preserve">Wong, W.-C., y Soon, J.-J. (2021). Causal effects of immigration inflows on house prices in a traditionally non-destination country. </w:t>
      </w:r>
      <w:r>
        <w:rPr>
          <w:i/>
          <w:iCs/>
        </w:rPr>
        <w:t xml:space="preserve">International Journal of Housing Markets and Analysis</w:t>
      </w:r>
      <w:r>
        <w:t>, 15(4), 800–817.</w:t>
      </w:r>
    </w:p>
    <w:p w14:paraId="4416C0EA" w14:textId="77777777" w:rsidR="0026634F" w:rsidRPr="00C65957" w:rsidRDefault="0026634F">
      <w:pPr>
        <w:spacing w:before="0" w:after="0" w:line="240" w:lineRule="auto"/>
        <w:jc w:val="left"/>
      </w:pPr>
      <w:r>
        <w:br w:type="page"/>
      </w:r>
    </w:p>
    <w:p w14:paraId="660E8BD8" w14:textId="5AA713D1" w:rsidR="00022EBB" w:rsidRPr="0026634F" w:rsidRDefault="0026634F" w:rsidP="000544BF">
      <w:pPr>
        <w:pStyle w:val="Heading2"/>
        <w:numPr>
          <w:ilvl w:val="0"/>
          <w:numId w:val="0"/>
        </w:numPr>
      </w:pPr>
      <w:r>
        <w:lastRenderedPageBreak/>
        <w:t xml:space="preserve">Apéndice 1: cálculo del impacto acumulado de la inmigración en los precios de los nuevos contratos</w:t>
      </w:r>
    </w:p>
    <w:p w14:paraId="557F23B3" w14:textId="77777777" w:rsidR="0026634F" w:rsidRDefault="0026634F" w:rsidP="0026634F">
      <w:r>
        <w:t xml:space="preserve">En primer lugar, se calcula el crecimiento acumulado del precio de los nuevos contratos para cada provincia como la suma de las variaciones logarítmicas anuales, equivalente a la diferencia entre el nivel logarítmico final y el inicial:</w:t>
      </w:r>
    </w:p>
    <w:p w14:paraId="09897EEB" w14:textId="77777777" w:rsidR="0026634F" w:rsidRDefault="00000000" w:rsidP="0026634F">
      <m:oMathPara>
        <m:oMath>
          <m:sSub>
            <m:sSubPr>
              <m:ctrlPr>
                <w:rPr>
                  <w:rFonts w:ascii="Cambria Math" w:hAnsi="Cambria Math"/>
                  <w:i/>
                </w:rPr>
              </m:ctrlPr>
            </m:sSubPr>
            <m:e>
              <m:r>
                <w:rPr>
                  <w:rFonts w:ascii="Cambria Math" w:hAnsi="Cambria Math"/>
                </w:rPr>
                <m:t>G</m:t>
              </m:r>
            </m:e>
            <m:sub>
              <m:r>
                <w:rPr>
                  <w:rFonts w:ascii="Cambria Math" w:hAnsi="Cambria Math"/>
                </w:rPr>
                <m:t>i</m:t>
              </m:r>
            </m:sub>
          </m:sSub>
          <m:r>
            <w:rPr>
              <w:rFonts w:ascii="Cambria Math" w:hAnsi="Cambria Math"/>
            </w:rPr>
            <m:t>=</m:t>
          </m:r>
          <m:func>
            <m:funcPr>
              <m:ctrlPr>
                <w:rPr>
                  <w:rFonts w:ascii="Cambria Math" w:hAnsi="Cambria Math"/>
                </w:rPr>
              </m:ctrlPr>
            </m:funcPr>
            <m:fName>
              <m:r>
                <m:rPr>
                  <m:sty m:val="p"/>
                </m:rPr>
                <w:rPr>
                  <w:rFonts w:ascii="Cambria Math" w:hAnsi="Cambria Math"/>
                </w:rPr>
                <m:t>ln</m:t>
              </m:r>
              <m:ctrlPr>
                <w:rPr>
                  <w:rFonts w:ascii="Cambria Math" w:hAnsi="Cambria Math"/>
                  <w:i/>
                </w:rPr>
              </m:ctrlPr>
            </m:fName>
            <m:e>
              <m:d>
                <m:dPr>
                  <m:ctrlPr>
                    <w:rPr>
                      <w:rFonts w:ascii="Cambria Math" w:hAnsi="Cambria Math"/>
                      <w:i/>
                    </w:rPr>
                  </m:ctrlPr>
                </m:dPr>
                <m:e>
                  <m:sSub>
                    <m:sSubPr>
                      <m:ctrlPr>
                        <w:rPr>
                          <w:rFonts w:ascii="Cambria Math" w:hAnsi="Cambria Math"/>
                          <w:i/>
                        </w:rPr>
                      </m:ctrlPr>
                    </m:sSubPr>
                    <m:e>
                      <m:r>
                        <w:rPr>
                          <w:rFonts w:ascii="Cambria Math" w:hAnsi="Cambria Math"/>
                        </w:rPr>
                        <m:t>P</m:t>
                      </m:r>
                    </m:e>
                    <m:sub>
                      <m:r>
                        <w:rPr>
                          <w:rFonts w:ascii="Cambria Math" w:hAnsi="Cambria Math"/>
                        </w:rPr>
                        <m:t>i,2024</m:t>
                      </m:r>
                    </m:sub>
                  </m:sSub>
                </m:e>
              </m:d>
            </m:e>
          </m:func>
          <m:r>
            <w:rPr>
              <w:rFonts w:ascii="Cambria Math" w:hAnsi="Cambria Math"/>
            </w:rPr>
            <m:t>-</m:t>
          </m:r>
          <m:func>
            <m:funcPr>
              <m:ctrlPr>
                <w:rPr>
                  <w:rFonts w:ascii="Cambria Math" w:hAnsi="Cambria Math"/>
                </w:rPr>
              </m:ctrlPr>
            </m:funcPr>
            <m:fName>
              <m:r>
                <m:rPr>
                  <m:sty m:val="p"/>
                </m:rPr>
                <w:rPr>
                  <w:rFonts w:ascii="Cambria Math" w:hAnsi="Cambria Math"/>
                </w:rPr>
                <m:t>ln</m:t>
              </m:r>
              <m:ctrlPr>
                <w:rPr>
                  <w:rFonts w:ascii="Cambria Math" w:hAnsi="Cambria Math"/>
                  <w:i/>
                </w:rPr>
              </m:ctrlPr>
            </m:fName>
            <m:e>
              <m:d>
                <m:dPr>
                  <m:ctrlPr>
                    <w:rPr>
                      <w:rFonts w:ascii="Cambria Math" w:hAnsi="Cambria Math"/>
                      <w:i/>
                    </w:rPr>
                  </m:ctrlPr>
                </m:dPr>
                <m:e>
                  <m:sSub>
                    <m:sSubPr>
                      <m:ctrlPr>
                        <w:rPr>
                          <w:rFonts w:ascii="Cambria Math" w:hAnsi="Cambria Math"/>
                          <w:i/>
                        </w:rPr>
                      </m:ctrlPr>
                    </m:sSubPr>
                    <m:e>
                      <m:r>
                        <w:rPr>
                          <w:rFonts w:ascii="Cambria Math" w:hAnsi="Cambria Math"/>
                        </w:rPr>
                        <m:t>P</m:t>
                      </m:r>
                    </m:e>
                    <m:sub>
                      <m:r>
                        <w:rPr>
                          <w:rFonts w:ascii="Cambria Math" w:hAnsi="Cambria Math"/>
                        </w:rPr>
                        <m:t>i,2015</m:t>
                      </m:r>
                    </m:sub>
                  </m:sSub>
                </m:e>
              </m:d>
            </m:e>
          </m:func>
          <m:r>
            <w:rPr>
              <w:rFonts w:ascii="Cambria Math" w:hAnsi="Cambria Math"/>
            </w:rPr>
            <m:t>=</m:t>
          </m:r>
          <m:nary>
            <m:naryPr>
              <m:chr m:val="∑"/>
              <m:ctrlPr>
                <w:rPr>
                  <w:rFonts w:ascii="Cambria Math" w:hAnsi="Cambria Math"/>
                  <w:i/>
                </w:rPr>
              </m:ctrlPr>
            </m:naryPr>
            <m:sub>
              <m:r>
                <w:rPr>
                  <w:rFonts w:ascii="Cambria Math" w:hAnsi="Cambria Math"/>
                </w:rPr>
                <m:t>t=2016</m:t>
              </m:r>
            </m:sub>
            <m:sup>
              <m:r>
                <w:rPr>
                  <w:rFonts w:ascii="Cambria Math" w:hAnsi="Cambria Math"/>
                </w:rPr>
                <m:t>2024</m:t>
              </m:r>
            </m:sup>
            <m:e>
              <m:r>
                <w:rPr>
                  <w:rFonts w:ascii="Cambria Math" w:hAnsi="Cambria Math"/>
                </w:rPr>
                <m:t>∆</m:t>
              </m:r>
              <m:func>
                <m:funcPr>
                  <m:ctrlPr>
                    <w:rPr>
                      <w:rFonts w:ascii="Cambria Math" w:hAnsi="Cambria Math"/>
                    </w:rPr>
                  </m:ctrlPr>
                </m:funcPr>
                <m:fName>
                  <m:r>
                    <m:rPr>
                      <m:sty m:val="p"/>
                    </m:rPr>
                    <w:rPr>
                      <w:rFonts w:ascii="Cambria Math" w:hAnsi="Cambria Math"/>
                    </w:rPr>
                    <m:t>ln</m:t>
                  </m:r>
                </m:fName>
                <m:e>
                  <m:d>
                    <m:dPr>
                      <m:ctrlPr>
                        <w:rPr>
                          <w:rFonts w:ascii="Cambria Math" w:hAnsi="Cambria Math"/>
                          <w:i/>
                        </w:rPr>
                      </m:ctrlPr>
                    </m:dPr>
                    <m:e>
                      <m:sSub>
                        <m:sSubPr>
                          <m:ctrlPr>
                            <w:rPr>
                              <w:rFonts w:ascii="Cambria Math" w:hAnsi="Cambria Math"/>
                              <w:i/>
                            </w:rPr>
                          </m:ctrlPr>
                        </m:sSubPr>
                        <m:e>
                          <m:r>
                            <w:rPr>
                              <w:rFonts w:ascii="Cambria Math" w:hAnsi="Cambria Math"/>
                            </w:rPr>
                            <m:t>P</m:t>
                          </m:r>
                        </m:e>
                        <m:sub>
                          <m:r>
                            <w:rPr>
                              <w:rFonts w:ascii="Cambria Math" w:hAnsi="Cambria Math"/>
                            </w:rPr>
                            <m:t>it</m:t>
                          </m:r>
                        </m:sub>
                      </m:sSub>
                    </m:e>
                  </m:d>
                </m:e>
              </m:func>
            </m:e>
          </m:nary>
        </m:oMath>
      </m:oMathPara>
    </w:p>
    <w:p w14:paraId="7AD6BEA1" w14:textId="73CD3168" w:rsidR="0026634F" w:rsidRDefault="0026634F" w:rsidP="0026634F">
      <w:r>
        <w:t>D</w:t>
      </w:r>
      <w:r>
        <w:rPr>
          <w:lang w:val="en-ES"/>
        </w:rPr>
        <w:t xml:space="preserve">onde </w:t>
      </w:r>
      <m:oMath>
        <m:sSub>
          <m:sSubPr>
            <m:ctrlPr>
              <w:rPr>
                <w:rFonts w:ascii="Cambria Math" w:hAnsi="Cambria Math"/>
                <w:i/>
                <w:lang w:val="en-ES"/>
              </w:rPr>
            </m:ctrlPr>
          </m:sSubPr>
          <m:e>
            <m:r>
              <w:rPr>
                <w:rFonts w:ascii="Cambria Math" w:hAnsi="Cambria Math"/>
                <w:lang w:val="en-ES"/>
              </w:rPr>
              <m:t>P</m:t>
            </m:r>
          </m:e>
          <m:sub>
            <m:r>
              <w:rPr>
                <w:rFonts w:ascii="Cambria Math" w:hAnsi="Cambria Math"/>
                <w:lang w:val="en-ES"/>
              </w:rPr>
              <m:t>it</m:t>
            </m:r>
          </m:sub>
        </m:sSub>
      </m:oMath>
      <w:r>
        <w:rPr>
          <w:lang w:val="en-ES"/>
        </w:rPr>
        <w:t xml:space="preserve"> es el precio mediano de los nuevos contratos (€/m²/mes)</w:t>
      </w:r>
      <w:r>
        <w:t>. De forma análoga, la inmigración acumulada de la provincia es la suma de sus tasas de inmigración anuales:</w:t>
      </w:r>
    </w:p>
    <w:p w14:paraId="1B5C2EB6" w14:textId="77777777" w:rsidR="0026634F" w:rsidRPr="00571107" w:rsidRDefault="00000000" w:rsidP="0026634F">
      <m:oMathPara>
        <m:oMath>
          <m:sSub>
            <m:sSubPr>
              <m:ctrlPr>
                <w:rPr>
                  <w:rFonts w:ascii="Cambria Math" w:hAnsi="Cambria Math"/>
                  <w:i/>
                </w:rPr>
              </m:ctrlPr>
            </m:sSubPr>
            <m:e>
              <m:r>
                <w:rPr>
                  <w:rFonts w:ascii="Cambria Math" w:hAnsi="Cambria Math"/>
                </w:rPr>
                <m:t>M</m:t>
              </m:r>
            </m:e>
            <m:sub>
              <m:r>
                <w:rPr>
                  <w:rFonts w:ascii="Cambria Math" w:hAnsi="Cambria Math"/>
                </w:rPr>
                <m:t>i</m:t>
              </m:r>
            </m:sub>
          </m:sSub>
          <m:r>
            <w:rPr>
              <w:rFonts w:ascii="Cambria Math" w:hAnsi="Cambria Math"/>
            </w:rPr>
            <m:t>=</m:t>
          </m:r>
          <m:nary>
            <m:naryPr>
              <m:chr m:val="∑"/>
              <m:ctrlPr>
                <w:rPr>
                  <w:rFonts w:ascii="Cambria Math" w:hAnsi="Cambria Math"/>
                  <w:i/>
                </w:rPr>
              </m:ctrlPr>
            </m:naryPr>
            <m:sub>
              <m:r>
                <w:rPr>
                  <w:rFonts w:ascii="Cambria Math" w:hAnsi="Cambria Math"/>
                </w:rPr>
                <m:t>t=2016</m:t>
              </m:r>
            </m:sub>
            <m:sup>
              <m:r>
                <w:rPr>
                  <w:rFonts w:ascii="Cambria Math" w:hAnsi="Cambria Math"/>
                </w:rPr>
                <m:t>2024</m:t>
              </m:r>
            </m:sup>
            <m:e>
              <m:sSub>
                <m:sSubPr>
                  <m:ctrlPr>
                    <w:rPr>
                      <w:rFonts w:ascii="Cambria Math" w:hAnsi="Cambria Math"/>
                      <w:i/>
                    </w:rPr>
                  </m:ctrlPr>
                </m:sSubPr>
                <m:e>
                  <m:r>
                    <w:rPr>
                      <w:rFonts w:ascii="Cambria Math" w:hAnsi="Cambria Math"/>
                    </w:rPr>
                    <m:t>m</m:t>
                  </m:r>
                </m:e>
                <m:sub>
                  <m:r>
                    <w:rPr>
                      <w:rFonts w:ascii="Cambria Math" w:hAnsi="Cambria Math"/>
                    </w:rPr>
                    <m:t>it</m:t>
                  </m:r>
                </m:sub>
              </m:sSub>
            </m:e>
          </m:nary>
        </m:oMath>
      </m:oMathPara>
    </w:p>
    <w:p w14:paraId="3A78B823" w14:textId="77777777" w:rsidR="0026634F" w:rsidRDefault="0026634F" w:rsidP="0026634F">
      <w:r>
        <w:t xml:space="preserve">La subida del alquiler atribuible directamente a la inmigración </w:t>
      </w:r>
      <w:commentRangeStart w:id="59"/>
      <w:r>
        <w:t xml:space="preserve">se obtiene aplicando el coeficiente del efecto limpio</w:t>
      </w:r>
      <w:commentRangeEnd w:id="59"/>
      <w:r>
        <w:rPr>
          <w:rStyle w:val="CommentReference"/>
        </w:rPr>
        <w:commentReference w:id="59"/>
      </w:r>
      <w:r>
        <w:t xml:space="preserve"> (</w:t>
      </w:r>
      <m:oMath>
        <m:sSub>
          <m:sSubPr>
            <m:ctrlPr>
              <w:rPr>
                <w:rFonts w:ascii="Cambria Math" w:hAnsi="Cambria Math"/>
                <w:i/>
              </w:rPr>
            </m:ctrlPr>
          </m:sSubPr>
          <m:e>
            <m:r>
              <w:rPr>
                <w:rFonts w:ascii="Cambria Math" w:hAnsi="Cambria Math"/>
              </w:rPr>
              <m:t>β</m:t>
            </m:r>
          </m:e>
          <m:sub>
            <m:r>
              <w:rPr>
                <w:rFonts w:ascii="Cambria Math" w:hAnsi="Cambria Math"/>
              </w:rPr>
              <m:t>2</m:t>
            </m:r>
          </m:sub>
        </m:sSub>
        <m:r>
          <w:rPr>
            <w:rFonts w:ascii="Cambria Math" w:hAnsi="Cambria Math"/>
          </w:rPr>
          <m:t>=2,14</m:t>
        </m:r>
      </m:oMath>
      <w:r>
        <w:t>) a la inmigración acumulada y exponenciando:</w:t>
      </w:r>
    </w:p>
    <w:p w14:paraId="443CDD26" w14:textId="77777777" w:rsidR="0026634F" w:rsidRPr="00502533" w:rsidRDefault="00000000" w:rsidP="0026634F">
      <m:oMathPara>
        <m:oMath>
          <m:sSub>
            <m:sSubPr>
              <m:ctrlPr>
                <w:rPr>
                  <w:rFonts w:ascii="Cambria Math" w:hAnsi="Cambria Math"/>
                  <w:i/>
                </w:rPr>
              </m:ctrlPr>
            </m:sSubPr>
            <m:e>
              <m:r>
                <w:rPr>
                  <w:rFonts w:ascii="Cambria Math" w:hAnsi="Cambria Math"/>
                </w:rPr>
                <m:t>A</m:t>
              </m:r>
            </m:e>
            <m:sub>
              <m:r>
                <w:rPr>
                  <w:rFonts w:ascii="Cambria Math" w:hAnsi="Cambria Math"/>
                </w:rPr>
                <m:t>i</m:t>
              </m:r>
            </m:sub>
          </m:sSub>
          <m:r>
            <w:rPr>
              <w:rFonts w:ascii="Cambria Math" w:hAnsi="Cambria Math"/>
            </w:rPr>
            <m:t>=</m:t>
          </m:r>
          <m:sSup>
            <m:sSupPr>
              <m:ctrlPr>
                <w:rPr>
                  <w:rFonts w:ascii="Cambria Math" w:hAnsi="Cambria Math"/>
                  <w:i/>
                </w:rPr>
              </m:ctrlPr>
            </m:sSupPr>
            <m:e>
              <m:r>
                <w:rPr>
                  <w:rFonts w:ascii="Cambria Math" w:hAnsi="Cambria Math"/>
                </w:rPr>
                <m:t>e</m:t>
              </m:r>
            </m:e>
            <m:sup>
              <m:sSub>
                <m:sSubPr>
                  <m:ctrlPr>
                    <w:rPr>
                      <w:rFonts w:ascii="Cambria Math" w:hAnsi="Cambria Math"/>
                      <w:i/>
                    </w:rPr>
                  </m:ctrlPr>
                </m:sSubPr>
                <m:e>
                  <m:r>
                    <w:rPr>
                      <w:rFonts w:ascii="Cambria Math" w:hAnsi="Cambria Math"/>
                    </w:rPr>
                    <m:t>β</m:t>
                  </m:r>
                </m:e>
                <m:sub>
                  <m:r>
                    <w:rPr>
                      <w:rFonts w:ascii="Cambria Math" w:hAnsi="Cambria Math"/>
                    </w:rPr>
                    <m:t>2</m:t>
                  </m:r>
                </m:sub>
              </m:sSub>
              <m:sSub>
                <m:sSubPr>
                  <m:ctrlPr>
                    <w:rPr>
                      <w:rFonts w:ascii="Cambria Math" w:hAnsi="Cambria Math"/>
                      <w:i/>
                    </w:rPr>
                  </m:ctrlPr>
                </m:sSubPr>
                <m:e>
                  <m:r>
                    <w:rPr>
                      <w:rFonts w:ascii="Cambria Math" w:hAnsi="Cambria Math"/>
                    </w:rPr>
                    <m:t>M</m:t>
                  </m:r>
                </m:e>
                <m:sub>
                  <m:r>
                    <w:rPr>
                      <w:rFonts w:ascii="Cambria Math" w:hAnsi="Cambria Math"/>
                    </w:rPr>
                    <m:t>i</m:t>
                  </m:r>
                </m:sub>
              </m:sSub>
            </m:sup>
          </m:sSup>
          <m:r>
            <w:rPr>
              <w:rFonts w:ascii="Cambria Math" w:hAnsi="Cambria Math"/>
            </w:rPr>
            <m:t>-1</m:t>
          </m:r>
        </m:oMath>
      </m:oMathPara>
    </w:p>
    <w:p w14:paraId="6DFCCAC0" w14:textId="77777777" w:rsidR="0026634F" w:rsidRPr="00502533" w:rsidRDefault="0026634F" w:rsidP="0026634F">
      <w:r>
        <w:t>Por último, la proporción del crecimiento total del alquiler explicada por la inmigración se calcula en puntos logarítmicos, que sí son aditivos:</w:t>
      </w:r>
    </w:p>
    <w:p w14:paraId="15FB20B0" w14:textId="77777777" w:rsidR="0026634F" w:rsidRPr="00BE4B24" w:rsidRDefault="00000000" w:rsidP="0026634F">
      <m:oMathPara>
        <m:oMath>
          <m:sSub>
            <m:sSubPr>
              <m:ctrlPr>
                <w:rPr>
                  <w:rFonts w:ascii="Cambria Math" w:hAnsi="Cambria Math"/>
                  <w:i/>
                </w:rPr>
              </m:ctrlPr>
            </m:sSubPr>
            <m:e>
              <m:r>
                <w:rPr>
                  <w:rFonts w:ascii="Cambria Math" w:hAnsi="Cambria Math"/>
                </w:rPr>
                <m:t>s</m:t>
              </m:r>
            </m:e>
            <m:sub>
              <m:r>
                <w:rPr>
                  <w:rFonts w:ascii="Cambria Math" w:hAnsi="Cambria Math"/>
                </w:rPr>
                <m:t>i</m:t>
              </m:r>
            </m:sub>
          </m:sSub>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β</m:t>
                  </m:r>
                </m:e>
                <m:sub>
                  <m:r>
                    <w:rPr>
                      <w:rFonts w:ascii="Cambria Math" w:hAnsi="Cambria Math"/>
                    </w:rPr>
                    <m:t>2</m:t>
                  </m:r>
                </m:sub>
              </m:sSub>
              <m:sSub>
                <m:sSubPr>
                  <m:ctrlPr>
                    <w:rPr>
                      <w:rFonts w:ascii="Cambria Math" w:hAnsi="Cambria Math"/>
                      <w:i/>
                    </w:rPr>
                  </m:ctrlPr>
                </m:sSubPr>
                <m:e>
                  <m:r>
                    <w:rPr>
                      <w:rFonts w:ascii="Cambria Math" w:hAnsi="Cambria Math"/>
                    </w:rPr>
                    <m:t>M</m:t>
                  </m:r>
                </m:e>
                <m:sub>
                  <m:r>
                    <w:rPr>
                      <w:rFonts w:ascii="Cambria Math" w:hAnsi="Cambria Math"/>
                    </w:rPr>
                    <m:t>i</m:t>
                  </m:r>
                </m:sub>
              </m:sSub>
            </m:num>
            <m:den>
              <m:sSub>
                <m:sSubPr>
                  <m:ctrlPr>
                    <w:rPr>
                      <w:rFonts w:ascii="Cambria Math" w:hAnsi="Cambria Math"/>
                      <w:i/>
                    </w:rPr>
                  </m:ctrlPr>
                </m:sSubPr>
                <m:e>
                  <m:r>
                    <w:rPr>
                      <w:rFonts w:ascii="Cambria Math" w:hAnsi="Cambria Math"/>
                    </w:rPr>
                    <m:t>G</m:t>
                  </m:r>
                </m:e>
                <m:sub>
                  <m:r>
                    <w:rPr>
                      <w:rFonts w:ascii="Cambria Math" w:hAnsi="Cambria Math"/>
                    </w:rPr>
                    <m:t>i</m:t>
                  </m:r>
                </m:sub>
              </m:sSub>
            </m:den>
          </m:f>
        </m:oMath>
      </m:oMathPara>
    </w:p>
    <w:p w14:paraId="5E21B9DB" w14:textId="77777777" w:rsidR="0026634F" w:rsidRPr="00B76800" w:rsidRDefault="0026634F" w:rsidP="0026634F">
      <w:pPr>
        <w:rPr>
          <w:lang w:val="en-ES"/>
        </w:rPr>
      </w:pPr>
      <w:r>
        <w:rPr>
          <w:lang w:val="en-ES"/>
        </w:rPr>
        <w:t>El agregado nacional se obtiene ponderando por población las magnitudes provinciales expresadas en logaritmos:</w:t>
      </w:r>
    </w:p>
    <w:p w14:paraId="4EE3F00F" w14:textId="77777777" w:rsidR="0026634F" w:rsidRPr="0026634F" w:rsidRDefault="00000000" w:rsidP="0026634F">
      <w:pPr>
        <w:rPr>
          <w:lang w:val="en-ES"/>
        </w:rPr>
      </w:pPr>
      <m:oMathPara>
        <m:oMath>
          <m:sSub>
            <m:sSubPr>
              <m:ctrlPr>
                <w:rPr>
                  <w:rFonts w:ascii="Cambria Math" w:hAnsi="Cambria Math"/>
                  <w:i/>
                  <w:lang w:val="en-ES"/>
                </w:rPr>
              </m:ctrlPr>
            </m:sSubPr>
            <m:e>
              <m:r>
                <w:rPr>
                  <w:rFonts w:ascii="Cambria Math" w:hAnsi="Cambria Math"/>
                  <w:lang w:val="en-ES"/>
                </w:rPr>
                <m:t>G</m:t>
              </m:r>
            </m:e>
            <m:sub>
              <m:r>
                <w:rPr>
                  <w:rFonts w:ascii="Cambria Math" w:hAnsi="Cambria Math"/>
                  <w:lang w:val="en-ES"/>
                </w:rPr>
                <m:t>España</m:t>
              </m:r>
            </m:sub>
          </m:sSub>
          <m:r>
            <w:rPr>
              <w:rFonts w:ascii="Cambria Math" w:hAnsi="Cambria Math"/>
              <w:lang w:val="en-ES"/>
            </w:rPr>
            <m:t>=</m:t>
          </m:r>
          <m:nary>
            <m:naryPr>
              <m:chr m:val="∑"/>
              <m:supHide m:val="1"/>
              <m:ctrlPr>
                <w:rPr>
                  <w:rFonts w:ascii="Cambria Math" w:hAnsi="Cambria Math"/>
                  <w:i/>
                  <w:lang w:val="en-ES"/>
                </w:rPr>
              </m:ctrlPr>
            </m:naryPr>
            <m:sub>
              <m:r>
                <w:rPr>
                  <w:rFonts w:ascii="Cambria Math" w:hAnsi="Cambria Math"/>
                  <w:lang w:val="en-ES"/>
                </w:rPr>
                <m:t>i</m:t>
              </m:r>
            </m:sub>
            <m:sup/>
            <m:e>
              <m:sSub>
                <m:sSubPr>
                  <m:ctrlPr>
                    <w:rPr>
                      <w:rFonts w:ascii="Cambria Math" w:hAnsi="Cambria Math"/>
                      <w:i/>
                      <w:lang w:val="en-ES"/>
                    </w:rPr>
                  </m:ctrlPr>
                </m:sSubPr>
                <m:e>
                  <m:r>
                    <w:rPr>
                      <w:rFonts w:ascii="Cambria Math" w:hAnsi="Cambria Math"/>
                      <w:lang w:val="en-ES"/>
                    </w:rPr>
                    <m:t>ω</m:t>
                  </m:r>
                </m:e>
                <m:sub>
                  <m:r>
                    <w:rPr>
                      <w:rFonts w:ascii="Cambria Math" w:hAnsi="Cambria Math"/>
                      <w:lang w:val="en-ES"/>
                    </w:rPr>
                    <m:t>i</m:t>
                  </m:r>
                </m:sub>
              </m:sSub>
              <m:sSub>
                <m:sSubPr>
                  <m:ctrlPr>
                    <w:rPr>
                      <w:rFonts w:ascii="Cambria Math" w:hAnsi="Cambria Math"/>
                      <w:i/>
                      <w:lang w:val="en-ES"/>
                    </w:rPr>
                  </m:ctrlPr>
                </m:sSubPr>
                <m:e>
                  <m:r>
                    <w:rPr>
                      <w:rFonts w:ascii="Cambria Math" w:hAnsi="Cambria Math"/>
                      <w:lang w:val="en-ES"/>
                    </w:rPr>
                    <m:t>G</m:t>
                  </m:r>
                </m:e>
                <m:sub>
                  <m:r>
                    <w:rPr>
                      <w:rFonts w:ascii="Cambria Math" w:hAnsi="Cambria Math"/>
                      <w:lang w:val="en-ES"/>
                    </w:rPr>
                    <m:t>i</m:t>
                  </m:r>
                </m:sub>
              </m:sSub>
            </m:e>
          </m:nary>
          <m:r>
            <w:rPr>
              <w:rFonts w:ascii="Cambria Math" w:hAnsi="Cambria Math"/>
              <w:lang w:val="en-ES"/>
            </w:rPr>
            <m:t xml:space="preserve">,    </m:t>
          </m:r>
          <m:sSub>
            <m:sSubPr>
              <m:ctrlPr>
                <w:rPr>
                  <w:rFonts w:ascii="Cambria Math" w:hAnsi="Cambria Math"/>
                  <w:i/>
                  <w:lang w:val="en-ES"/>
                </w:rPr>
              </m:ctrlPr>
            </m:sSubPr>
            <m:e>
              <m:r>
                <w:rPr>
                  <w:rFonts w:ascii="Cambria Math" w:hAnsi="Cambria Math"/>
                  <w:lang w:val="en-ES"/>
                </w:rPr>
                <m:t>ω</m:t>
              </m:r>
            </m:e>
            <m:sub>
              <m:r>
                <w:rPr>
                  <w:rFonts w:ascii="Cambria Math" w:hAnsi="Cambria Math"/>
                  <w:lang w:val="en-ES"/>
                </w:rPr>
                <m:t>i</m:t>
              </m:r>
            </m:sub>
          </m:sSub>
          <m:r>
            <w:rPr>
              <w:rFonts w:ascii="Cambria Math" w:hAnsi="Cambria Math"/>
              <w:lang w:val="en-ES"/>
            </w:rPr>
            <m:t>=</m:t>
          </m:r>
          <m:f>
            <m:fPr>
              <m:ctrlPr>
                <w:rPr>
                  <w:rFonts w:ascii="Cambria Math" w:hAnsi="Cambria Math"/>
                  <w:i/>
                  <w:lang w:val="en-ES"/>
                </w:rPr>
              </m:ctrlPr>
            </m:fPr>
            <m:num>
              <m:r>
                <w:rPr>
                  <w:rFonts w:ascii="Cambria Math" w:hAnsi="Cambria Math"/>
                  <w:lang w:val="en-ES"/>
                </w:rPr>
                <m:t>Po</m:t>
              </m:r>
              <m:sSub>
                <m:sSubPr>
                  <m:ctrlPr>
                    <w:rPr>
                      <w:rFonts w:ascii="Cambria Math" w:hAnsi="Cambria Math"/>
                      <w:i/>
                      <w:lang w:val="en-ES"/>
                    </w:rPr>
                  </m:ctrlPr>
                </m:sSubPr>
                <m:e>
                  <m:r>
                    <w:rPr>
                      <w:rFonts w:ascii="Cambria Math" w:hAnsi="Cambria Math"/>
                      <w:lang w:val="en-ES"/>
                    </w:rPr>
                    <m:t>b</m:t>
                  </m:r>
                </m:e>
                <m:sub>
                  <m:r>
                    <w:rPr>
                      <w:rFonts w:ascii="Cambria Math" w:hAnsi="Cambria Math"/>
                      <w:lang w:val="en-ES"/>
                    </w:rPr>
                    <m:t>i</m:t>
                  </m:r>
                </m:sub>
              </m:sSub>
            </m:num>
            <m:den>
              <m:nary>
                <m:naryPr>
                  <m:chr m:val="∑"/>
                  <m:supHide m:val="1"/>
                  <m:ctrlPr>
                    <w:rPr>
                      <w:rFonts w:ascii="Cambria Math" w:hAnsi="Cambria Math"/>
                      <w:i/>
                      <w:lang w:val="en-ES"/>
                    </w:rPr>
                  </m:ctrlPr>
                </m:naryPr>
                <m:sub>
                  <m:r>
                    <w:rPr>
                      <w:rFonts w:ascii="Cambria Math" w:hAnsi="Cambria Math"/>
                      <w:lang w:val="en-ES"/>
                    </w:rPr>
                    <m:t>j</m:t>
                  </m:r>
                </m:sub>
                <m:sup/>
                <m:e>
                  <m:r>
                    <w:rPr>
                      <w:rFonts w:ascii="Cambria Math" w:hAnsi="Cambria Math"/>
                      <w:lang w:val="en-ES"/>
                    </w:rPr>
                    <m:t>Po</m:t>
                  </m:r>
                  <m:sSub>
                    <m:sSubPr>
                      <m:ctrlPr>
                        <w:rPr>
                          <w:rFonts w:ascii="Cambria Math" w:hAnsi="Cambria Math"/>
                          <w:i/>
                          <w:lang w:val="en-ES"/>
                        </w:rPr>
                      </m:ctrlPr>
                    </m:sSubPr>
                    <m:e>
                      <m:r>
                        <w:rPr>
                          <w:rFonts w:ascii="Cambria Math" w:hAnsi="Cambria Math"/>
                          <w:lang w:val="en-ES"/>
                        </w:rPr>
                        <m:t>b</m:t>
                      </m:r>
                    </m:e>
                    <m:sub>
                      <m:r>
                        <w:rPr>
                          <w:rFonts w:ascii="Cambria Math" w:hAnsi="Cambria Math"/>
                          <w:lang w:val="en-ES"/>
                        </w:rPr>
                        <m:t>j</m:t>
                      </m:r>
                    </m:sub>
                  </m:sSub>
                </m:e>
              </m:nary>
            </m:den>
          </m:f>
        </m:oMath>
      </m:oMathPara>
    </w:p>
    <w:p w14:paraId="5621A42C" w14:textId="33D1152E" w:rsidR="0026634F" w:rsidRPr="00B76800" w:rsidRDefault="0026634F" w:rsidP="0026634F">
      <w:pPr>
        <w:rPr>
          <w:lang w:val="en-ES"/>
        </w:rPr>
      </w:pPr>
      <w:r>
        <w:rPr>
          <w:lang w:val="en-ES"/>
        </w:rPr>
        <w:t xml:space="preserve">Los resultados de este cálculo pueden observarse en las Tablas 3a y 3b.</w:t>
      </w:r>
    </w:p>
    <w:p w14:paraId="667FF24B" w14:textId="77777777" w:rsidR="0026634F" w:rsidRPr="0026634F" w:rsidRDefault="0026634F" w:rsidP="0026634F"/>
    <w:sectPr w:rsidR="0026634F" w:rsidRPr="0026634F" w:rsidSect="00B03ED9">
      <w:footerReference w:type="even" r:id="rId13"/>
      <w:footerReference w:type="default" r:id="rId14"/>
      <w:pgSz w:w="11900" w:h="16840"/>
      <w:pgMar w:top="1418" w:right="1701" w:bottom="1278" w:left="1701" w:header="0" w:footer="0" w:gutter="0"/>
      <w:cols w:space="708"/>
      <w:titlePg/>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Referee" w:date="2026-10-16T14:44:57Z" w:initials="R">
    <w:p w14:paraId="3C4CE510" w14:textId="77777777">
      <w:r>
        <w:rPr>
          <w:rStyle w:val="CommentReference"/>
        </w:rPr>
        <w:annotationRef/>
      </w:r>
      <w:r>
        <w:rPr>
          <w:color w:val="000000"/>
          <w:sz w:val="20"/>
          <w:szCs w:val="20"/>
        </w:rPr>
        <w:t xml:space="preserve">[Resumen] Afirmación causal ("debido a") que el trabajo no contrasta: se estima el efecto de la inmigración, no el de la rigidez de la oferta. El coeficiente de oferta ni es significativo ni está instrumentado (ver 5.1). Reformular como motivación, no como resultado.</w:t>
      </w:r>
    </w:p>
  </w:comment>
  <w:comment w:id="1" w:author="Referee" w:date="2026-10-16T14:44:57Z" w:initials="R">
    <w:p w14:paraId="6462FF68" w14:textId="77777777">
      <w:r>
        <w:rPr>
          <w:rStyle w:val="CommentReference"/>
        </w:rPr>
        <w:annotationRef/>
      </w:r>
      <w:r>
        <w:rPr>
          <w:color w:val="000000"/>
          <w:sz w:val="20"/>
          <w:szCs w:val="20"/>
        </w:rPr>
        <w:t xml:space="preserve">[Resumen] "Original" es excesivo: en 4.1 y 4.2 se reconoce que es una adaptación del método del Banco de España (2024). Decir "se adapta". Además, esta desagregación es el eslabón más frágil del trabajo (ver comentarios en 4.2), por lo que no conviene venderla como contribución estrella sin validarla externamente.</w:t>
      </w:r>
    </w:p>
  </w:comment>
  <w:comment w:id="2" w:author="Referee" w:date="2026-10-16T14:44:57Z" w:initials="R">
    <w:p w14:paraId="13487E7A" w14:textId="77777777">
      <w:r>
        <w:rPr>
          <w:rStyle w:val="CommentReference"/>
        </w:rPr>
        <w:annotationRef/>
      </w:r>
      <w:r>
        <w:rPr>
          <w:color w:val="000000"/>
          <w:sz w:val="20"/>
          <w:szCs w:val="20"/>
        </w:rPr>
        <w:t xml:space="preserve">[Resumen] El 2,1% es β₂ (efecto "limpio"), no β₁ (2,28, efecto total). Explicitar cuál se reporta y por qué. Además, con KP-F=11,4 e inferencia robusta a instrumentos débiles (Anderson-Rubin o tF de Lee et al., 2022) este coeficiente probablemente NO es significativo al 5%: t≈2,08 frente a un valor crítico tF en torno a 2,9 para F≈11. Calcúlese y repórtese el intervalo AR.</w:t>
      </w:r>
    </w:p>
  </w:comment>
  <w:comment w:id="3" w:author="Referee" w:date="2026-10-16T14:44:57Z" w:initials="R">
    <w:p w14:paraId="7D95B155" w14:textId="77777777">
      <w:r>
        <w:rPr>
          <w:rStyle w:val="CommentReference"/>
        </w:rPr>
        <w:annotationRef/>
      </w:r>
      <w:r>
        <w:rPr>
          <w:color w:val="000000"/>
          <w:sz w:val="20"/>
          <w:szCs w:val="20"/>
        </w:rPr>
        <w:t xml:space="preserve">[Resumen] Conclusión no identificada. El trabajo no explota ninguna variación en la regulación. Y, peor, para 2015-2020 P_old se construye como P_stock(t-1)·(1+g_t) con g fijado por el IPC nacional y una ratio provincial constante, de modo que P_old NO PUEDE responder a m_t por construcción en 6 de los 9 años del panel. El "no efecto sobre contratos antiguos" es en gran parte un artefacto de la calibración. Hay que demostrarlo con los datos observados 2021-2024 (IPVA) o rebajar drásticamente la afirmación.</w:t>
      </w:r>
    </w:p>
  </w:comment>
  <w:comment w:id="4" w:author="Referee" w:date="2026-10-16T14:44:57Z" w:initials="R">
    <w:p w14:paraId="1C49FE10" w14:textId="77777777">
      <w:r>
        <w:rPr>
          <w:rStyle w:val="CommentReference"/>
        </w:rPr>
        <w:annotationRef/>
      </w:r>
      <w:r>
        <w:rPr>
          <w:color w:val="000000"/>
          <w:sz w:val="20"/>
          <w:szCs w:val="20"/>
        </w:rPr>
        <w:t xml:space="preserve">[Resumen] No sostenido estadísticamente. β(P25)=2,20 (SE 1,22) y β(P75)=0,55 (SE 1,59): la diferencia (≈1,65) tiene SE≈2,0 y no es distinguible de cero. Que un coeficiente sea significativo al 10% y el otro no, no es evidencia de que difieran (Gelman &amp; Stern, 2006). Testar formalmente la diferencia (SUR/estimación apilada con cluster por provincia) antes de hablar de regresividad.</w:t>
      </w:r>
    </w:p>
  </w:comment>
  <w:comment w:id="5" w:author="Referee" w:date="2026-10-16T14:44:57Z" w:initials="R">
    <w:p w14:paraId="796C7319" w14:textId="77777777">
      <w:r>
        <w:rPr>
          <w:rStyle w:val="CommentReference"/>
        </w:rPr>
        <w:annotationRef/>
      </w:r>
      <w:r>
        <w:rPr>
          <w:color w:val="000000"/>
          <w:sz w:val="20"/>
          <w:szCs w:val="20"/>
        </w:rPr>
        <w:t xml:space="preserve">[Resumen] Implicación de política no derivada de ningún resultado del paper: el coeficiente de construcción es no significativo y no causal (lo reconoce el propio texto en 5.1). Suprimir o reformular como conjetura.</w:t>
      </w:r>
    </w:p>
  </w:comment>
  <w:comment w:id="6" w:author="Referee" w:date="2026-10-16T14:44:57Z" w:initials="R">
    <w:p w14:paraId="06CC84DA" w14:textId="77777777">
      <w:r>
        <w:rPr>
          <w:rStyle w:val="CommentReference"/>
        </w:rPr>
        <w:annotationRef/>
      </w:r>
      <w:r>
        <w:rPr>
          <w:color w:val="000000"/>
          <w:sz w:val="20"/>
          <w:szCs w:val="20"/>
        </w:rPr>
        <w:t xml:space="preserve">Comprobar la cifra. Con los IPC medios anuales del INE (2016: -0,2; 2017: 2,0; 2018: 1,7; 2019: 0,7; 2020: -0,3; 2021: 3,1; 2022: 8,4; 2023: 3,5; 2024: 2,8) la inflación acumulada 2015-2024 ronda el 24%, no el 16%. Quizá la cita de Hortas Rico y Onrubia se refiera a otra ventana temporal.</w:t>
      </w:r>
    </w:p>
  </w:comment>
  <w:comment w:id="7" w:author="Referee" w:date="2026-10-16T14:44:57Z" w:initials="R">
    <w:p w14:paraId="2B72F02B" w14:textId="77777777">
      <w:r>
        <w:rPr>
          <w:rStyle w:val="CommentReference"/>
        </w:rPr>
        <w:annotationRef/>
      </w:r>
      <w:r>
        <w:rPr>
          <w:color w:val="000000"/>
          <w:sz w:val="20"/>
          <w:szCs w:val="20"/>
        </w:rPr>
        <w:t xml:space="preserve">Los mapas muestran correlación bruta entre dos niveles acumulados. Están bien como motivación, pero conviene añadir un tercer mapa (o un scatter) con la variación del INSTRUMENTO, para que el lector vea de dónde sale la identificación. Nomenclatura: aquí "Figura", más abajo "Gráfico"; unificar.</w:t>
      </w:r>
    </w:p>
  </w:comment>
  <w:comment w:id="8" w:author="Referee" w:date="2026-10-16T14:44:57Z" w:initials="R">
    <w:p w14:paraId="19232AD3" w14:textId="77777777">
      <w:r>
        <w:rPr>
          <w:rStyle w:val="CommentReference"/>
        </w:rPr>
        <w:annotationRef/>
      </w:r>
      <w:r>
        <w:rPr>
          <w:color w:val="000000"/>
          <w:sz w:val="20"/>
          <w:szCs w:val="20"/>
        </w:rPr>
        <w:t xml:space="preserve">Falta por completo la regulación catalana de rentas de 2020-2022 (Llei 11/2020, en vigor sept-2020 a marzo-2022, anulada por el TC). Afectó a Barcelona, Girona, Lleida y Tarragona, cuatro de las provincias con mayor exposición al instrumento, en pleno periodo muestral. Hay literatura causal al respecto (Jofre-Monseny, Martínez-Mazza y Segú, 2023; Monràs y Montalvo, 2023) que debería citarse y, sobre todo, incorporarse al análisis de robustez (ahora solo se controla Cataluña-2024).</w:t>
      </w:r>
    </w:p>
  </w:comment>
  <w:comment w:id="9" w:author="Referee" w:date="2026-10-16T14:44:57Z" w:initials="R">
    <w:p w14:paraId="410B52DA" w14:textId="77777777">
      <w:r>
        <w:rPr>
          <w:rStyle w:val="CommentReference"/>
        </w:rPr>
        <w:annotationRef/>
      </w:r>
      <w:r>
        <w:rPr>
          <w:color w:val="000000"/>
          <w:sz w:val="20"/>
          <w:szCs w:val="20"/>
        </w:rPr>
        <w:t xml:space="preserve">Precisar: Sá (2015) estudia precios de compraventa, no alquileres; y Saiz (2007) estima efectos sobre alquileres y sobre precios de compraventa. La comparabilidad con este trabajo (alquiler) debe matizarse en toda la revisión.</w:t>
      </w:r>
    </w:p>
  </w:comment>
  <w:comment w:id="10" w:author="Referee" w:date="2026-10-16T14:44:57Z" w:initials="R">
    <w:p w14:paraId="7D5150F2" w14:textId="77777777">
      <w:r>
        <w:rPr>
          <w:rStyle w:val="CommentReference"/>
        </w:rPr>
        <w:annotationRef/>
      </w:r>
      <w:r>
        <w:rPr>
          <w:color w:val="000000"/>
          <w:sz w:val="20"/>
          <w:szCs w:val="20"/>
        </w:rPr>
        <w:t xml:space="preserve">Tal como está, la frase es contradictoria con el párrafo anterior (Torres-Téllez y Montero-Soler, 2023, cubren 2010-2019). Matizar: "con datos de transacción" o "para el periodo posterior a 2015".</w:t>
      </w:r>
    </w:p>
  </w:comment>
  <w:comment w:id="11" w:author="Referee" w:date="2026-10-16T14:44:57Z" w:initials="R">
    <w:p w14:paraId="4E274166" w14:textId="77777777">
      <w:r>
        <w:rPr>
          <w:rStyle w:val="CommentReference"/>
        </w:rPr>
        <w:annotationRef/>
      </w:r>
      <w:r>
        <w:rPr>
          <w:color w:val="000000"/>
          <w:sz w:val="20"/>
          <w:szCs w:val="20"/>
        </w:rPr>
        <w:t xml:space="preserve">Objetivo 1 promete una descomposición causal; en 3.4 y 5.1 se reconoce que la co-localización es una correlación estadística, no un mecanismo identificado. Alinear la promesa con lo que se entrega.</w:t>
      </w:r>
    </w:p>
  </w:comment>
  <w:comment w:id="12" w:author="Referee" w:date="2026-10-16T14:44:57Z" w:initials="R">
    <w:p w14:paraId="26475DA2" w14:textId="77777777">
      <w:r>
        <w:rPr>
          <w:rStyle w:val="CommentReference"/>
        </w:rPr>
        <w:annotationRef/>
      </w:r>
      <w:r>
        <w:rPr>
          <w:color w:val="000000"/>
          <w:sz w:val="20"/>
          <w:szCs w:val="20"/>
        </w:rPr>
        <w:t xml:space="preserve">Hay que describir SERPAVI con precisión aquí o en 4.1: ¿qué mide exactamente (rentas declaradas en el IRPF por contratos en vigor, depósitos de fianzas…)? ¿Es un precio de stock o de nuevos contratos? ¿Cubre todas las viviendas o solo las declaradas (sesgo de economía sumergida, especialmente relevante para inmigrantes)? ¿Hay censura por falta de observaciones en provincias pequeñas? Sin esto, el lector no puede evaluar la desagregación de 4.2.</w:t>
      </w:r>
    </w:p>
  </w:comment>
  <w:comment w:id="13" w:author="Referee" w:date="2026-10-16T14:44:57Z" w:initials="R">
    <w:p w14:paraId="26F4D61B" w14:textId="77777777">
      <w:r>
        <w:rPr>
          <w:rStyle w:val="CommentReference"/>
        </w:rPr>
        <w:annotationRef/>
      </w:r>
      <w:r>
        <w:rPr>
          <w:color w:val="000000"/>
          <w:sz w:val="20"/>
          <w:szCs w:val="20"/>
        </w:rPr>
        <w:t xml:space="preserve">Para que sea útil a terceros debe validarse externamente. Sugerencia concreta y barata: correlacionar el crecimiento provincial de P_new reconstruido con el de precios de oferta (Idealista/Fotocasa) 2015-2024, y con el IPVA de nuevos contratos del INE en 2021-2024. Si la correlación es baja, el P_new es sobre todo ruido amplificado por 1/α (ver 4.2).</w:t>
      </w:r>
    </w:p>
  </w:comment>
  <w:comment w:id="14" w:author="Referee" w:date="2026-10-16T14:44:57Z" w:initials="R">
    <w:p w14:paraId="34F324EF" w14:textId="77777777">
      <w:r>
        <w:rPr>
          <w:rStyle w:val="CommentReference"/>
        </w:rPr>
        <w:annotationRef/>
      </w:r>
      <w:r>
        <w:rPr>
          <w:color w:val="000000"/>
          <w:sz w:val="20"/>
          <w:szCs w:val="20"/>
        </w:rPr>
        <w:t xml:space="preserve">Revisión incompleta de la literatura reciente, tanto empírica como econométrica. Faltan: Card (2001) y Altonji y Card (1991) (origen del instrumento); Goldsmith-Pinkham, Sorkin y Swift (2020), Adão, Kolesár y Morales (2019) y Jaeger, Ruist y Stuhler (2018) sobre validez e inferencia del shift-share; y aplicaciones a vivienda como Degen y Fischer (2017), Kürschner Rauck y Kvasnicka (2018), Tumen (2016), Accetturo et al. (2014). La sección 1.4 promete "mejoras metodológicas en el uso de instrumentos shift-share" que 2.2 no entrega.</w:t>
      </w:r>
    </w:p>
  </w:comment>
  <w:comment w:id="15" w:author="Referee" w:date="2026-10-16T14:44:57Z" w:initials="R">
    <w:p w14:paraId="70EDB864" w14:textId="77777777">
      <w:r>
        <w:rPr>
          <w:rStyle w:val="CommentReference"/>
        </w:rPr>
        <w:annotationRef/>
      </w:r>
      <w:r>
        <w:rPr>
          <w:color w:val="000000"/>
          <w:sz w:val="20"/>
          <w:szCs w:val="20"/>
        </w:rPr>
        <w:t xml:space="preserve">Esto es exactamente lo que está en disputa, no un hecho. GPSS (2020) muestran que la identificación proviene de las shares: si las provincias con muchas shares de ciertos orígenes en 2001 (Madrid, Barcelona, Levante, Baleares) tienen tendencias de alquiler distintas por motivos ajenos (turismo, teletrabajo, inversión extranjera), el instrumento no es exógeno. Jaeger et al. (2018): con flujos serialmente correlacionados, el instrumento mezcla respuestas de corto y largo plazo. Hay que discutirlo y testarlo (pre-tendencias, instrumento rezagado, pesos de Rotemberg).</w:t>
      </w:r>
    </w:p>
  </w:comment>
  <w:comment w:id="16" w:author="Referee" w:date="2026-10-16T14:44:58Z" w:initials="R">
    <w:p w14:paraId="3AB63FD3" w14:textId="77777777">
      <w:r>
        <w:rPr>
          <w:rStyle w:val="CommentReference"/>
        </w:rPr>
        <w:annotationRef/>
      </w:r>
      <w:r>
        <w:rPr>
          <w:color w:val="000000"/>
          <w:sz w:val="20"/>
          <w:szCs w:val="20"/>
        </w:rPr>
        <w:t xml:space="preserve">Sobreafirmación. El leave-one-out es un ajuste menor que apenas cambia el instrumento en 46 provincias; decir que su ausencia "impide controlar adecuadamente la endogeneidad" no es justo con los autores citados. Las críticas válidas son las de la fuente de precios (oferta vs transacción).</w:t>
      </w:r>
    </w:p>
  </w:comment>
  <w:comment w:id="17" w:author="Referee" w:date="2026-10-16T14:44:58Z" w:initials="R">
    <w:p w14:paraId="68882A28" w14:textId="77777777">
      <w:r>
        <w:rPr>
          <w:rStyle w:val="CommentReference"/>
        </w:rPr>
        <w:annotationRef/>
      </w:r>
      <w:r>
        <w:rPr>
          <w:color w:val="000000"/>
          <w:sz w:val="20"/>
          <w:szCs w:val="20"/>
        </w:rPr>
        <w:t xml:space="preserve">Imprecisión conceptual: el que tiene dos etapas es el estimador 2SLS; el shift-share es el instrumento. Reescribir el párrafo.</w:t>
      </w:r>
    </w:p>
  </w:comment>
  <w:comment w:id="18" w:author="Referee" w:date="2026-10-16T14:44:58Z" w:initials="R">
    <w:p w14:paraId="2D81E7F2" w14:textId="77777777">
      <w:r>
        <w:rPr>
          <w:rStyle w:val="CommentReference"/>
        </w:rPr>
        <w:annotationRef/>
      </w:r>
      <w:r>
        <w:rPr>
          <w:color w:val="000000"/>
          <w:sz w:val="20"/>
          <w:szCs w:val="20"/>
        </w:rPr>
        <w:t xml:space="preserve">Convención temporal clave que después no se respeta en los controles (ver comentario en 3.2). Además, si SERPAVI mide rentas del año natural t, los inmigrantes que llegan en t-1 firman contrato en t-1, de modo que el efecto "inmediato" se produce en P_{t-1}, no en P_t. Con m serialmente correlacionado, β puede estar recogiendo en parte m_{t+1}. Estimar también con alineación contemporánea en tiempo natural y con una estructura de retardos (m_t, m_{t+1}, m_{t-1}).</w:t>
      </w:r>
    </w:p>
  </w:comment>
  <w:comment w:id="19" w:author="Referee" w:date="2026-10-16T14:44:58Z" w:initials="R">
    <w:p w14:paraId="678F0FA3" w14:textId="77777777">
      <w:r>
        <w:rPr>
          <w:rStyle w:val="CommentReference"/>
        </w:rPr>
        <w:annotationRef/>
      </w:r>
      <w:r>
        <w:rPr>
          <w:color w:val="000000"/>
          <w:sz w:val="20"/>
          <w:szCs w:val="20"/>
        </w:rPr>
        <w:t xml:space="preserve">Error conceptual importante. Si la ecuación está en primeras diferencias, los niveles provinciales ya han desaparecido; los efectos fijos γ_i en la ecuación en diferencias equivalen a TENDENCIAS LINEALES provinciales en el nivel del log del alquiler, y Z_i×t equivale a tendencias cuadráticas. Con 9 periodos, la identificación procede solo de las desviaciones de m respecto a su media provincial 2016-2024, lo que explica la debilidad de la primera etapa. Hay que (i) describirlo correctamente, (ii) justificarlo y (iii) mostrar la especificación sin γ_i (crecimiento sobre crecimiento, como en Saiz 2007 y Sanchís-Guarner 2023) y en diferencias largas 2015-2024.</w:t>
      </w:r>
    </w:p>
  </w:comment>
  <w:comment w:id="20" w:author="Referee" w:date="2026-10-16T14:44:58Z" w:initials="R">
    <w:p w14:paraId="7C6A07AE" w14:textId="77777777">
      <w:r>
        <w:rPr>
          <w:rStyle w:val="CommentReference"/>
        </w:rPr>
        <w:annotationRef/>
      </w:r>
      <w:r>
        <w:rPr>
          <w:color w:val="000000"/>
          <w:sz w:val="20"/>
          <w:szCs w:val="20"/>
        </w:rPr>
        <w:t xml:space="preserve">Con un instrumento shift-share, los residuos de provincias con vectores de shares parecidos están correlacionados aunque no compartan cluster; Adão, Kolesár y Morales (2019) muestran que el cluster por unidad geográfica infraestima los SE. Reportar al menos como robustez los SE de AKM o inferencia basada en los shocks (Borusyak, Hull y Jaravel, 2022).</w:t>
      </w:r>
    </w:p>
  </w:comment>
  <w:comment w:id="21" w:author="Referee" w:date="2026-10-16T14:44:58Z" w:initials="R">
    <w:p w14:paraId="7161D82F" w14:textId="77777777">
      <w:r>
        <w:rPr>
          <w:rStyle w:val="CommentReference"/>
        </w:rPr>
        <w:annotationRef/>
      </w:r>
      <w:r>
        <w:rPr>
          <w:color w:val="000000"/>
          <w:sz w:val="20"/>
          <w:szCs w:val="20"/>
        </w:rPr>
        <w:t xml:space="preserve">El retardo no consigue lo que se pretende. Según la propia convención de (2), m_t es el flujo del año natural t-1. Pero Tasa_construcción_{t-1} = VivNueva_{t-1}/Stock_{t-2} es también el flujo del año natural t-1, y ApartTur_{t-1} igual: son CONTEMPORÁNEOS a las llegadas, no rezagados respecto a ellas. Solo PIB y paro (t-2) preceden al flujo. Corregir los subíndices o la argumentación en todo 3.2.</w:t>
      </w:r>
    </w:p>
  </w:comment>
  <w:comment w:id="22" w:author="Referee" w:date="2026-10-16T14:44:58Z" w:initials="R">
    <w:p w14:paraId="0DB604F5" w14:textId="77777777">
      <w:r>
        <w:rPr>
          <w:rStyle w:val="CommentReference"/>
        </w:rPr>
        <w:annotationRef/>
      </w:r>
      <w:r>
        <w:rPr>
          <w:color w:val="000000"/>
          <w:sz w:val="20"/>
          <w:szCs w:val="20"/>
        </w:rPr>
        <w:t xml:space="preserve">Ver comentario anterior: con esta datación, construcción_{t-1} y las llegadas de m_t coinciden en el mismo año natural, luego el retardo no resuelve la endogeneidad invocada. De hecho, la Tabla 4 muestra que construcción_{t-1} predice negativamente m_t (-0,40**), algo difícil de interpretar y que apunta a correlación contemporánea.</w:t>
      </w:r>
    </w:p>
  </w:comment>
  <w:comment w:id="23" w:author="Referee" w:date="2026-10-16T14:44:58Z" w:initials="R">
    <w:p w14:paraId="7F8B884C" w14:textId="77777777">
      <w:r>
        <w:rPr>
          <w:rStyle w:val="CommentReference"/>
        </w:rPr>
        <w:annotationRef/>
      </w:r>
      <w:r>
        <w:rPr>
          <w:color w:val="000000"/>
          <w:sz w:val="20"/>
          <w:szCs w:val="20"/>
        </w:rPr>
        <w:t xml:space="preserve">Aclarar la métrica de t en Z×t: ¿año natural (2016…2024) o índice 1…9? Afecta a la lectura de la constante de la Tabla 4 y a la escala de los coeficientes (0,0005 por año no es interpretable sin saber la unidad de Z). Dar unidades de cada Z en la Tabla 1 (que ahora no las incluye) y reportar su correlación con el instrumento.</w:t>
      </w:r>
    </w:p>
  </w:comment>
  <w:comment w:id="24" w:author="Referee" w:date="2026-10-16T14:44:58Z" w:initials="R">
    <w:p w14:paraId="526895C4" w14:textId="77777777">
      <w:r>
        <w:rPr>
          <w:rStyle w:val="CommentReference"/>
        </w:rPr>
        <w:annotationRef/>
      </w:r>
      <w:r>
        <w:rPr>
          <w:color w:val="000000"/>
          <w:sz w:val="20"/>
          <w:szCs w:val="20"/>
        </w:rPr>
        <w:t xml:space="preserve">Faltan detalles esenciales del instrumento: (i) número y lista de países de origen c incluidos (¿todos? ¿los 20 mayores?); (ii) pesos de Rotemberg (GPSS 2020): qué orígenes y qué provincias dirigen la identificación; (iii) por qué 2001 y no 1991 o 2011 (robustez a shares alternativas); (iv) tratamiento de países con pocos efectivos en 2001 (shares muy ruidosas). Sin (ii) el lector no sabe si el instrumento es, en la práctica, "Madrid+Barcelona+Levante × boom latinoamericano post-2018".</w:t>
      </w:r>
    </w:p>
  </w:comment>
  <w:comment w:id="25" w:author="Referee" w:date="2026-10-16T14:44:58Z" w:initials="R">
    <w:p w14:paraId="62F24960" w14:textId="77777777">
      <w:r>
        <w:rPr>
          <w:rStyle w:val="CommentReference"/>
        </w:rPr>
        <w:annotationRef/>
      </w:r>
      <w:r>
        <w:rPr>
          <w:color w:val="000000"/>
          <w:sz w:val="20"/>
          <w:szCs w:val="20"/>
        </w:rPr>
        <w:t xml:space="preserve">El tratamiento se normaliza por Pop_{t-1} y el instrumento por Pop_{2001}. Es la convención de Card (2001), pero debe explicarse y, en su caso, mostrarse que los resultados no cambian normalizando ambos de la misma forma.</w:t>
      </w:r>
    </w:p>
  </w:comment>
  <w:comment w:id="26" w:author="Referee" w:date="2026-10-16T14:44:58Z" w:initials="R">
    <w:p w14:paraId="47A8E4F2" w14:textId="77777777">
      <w:r>
        <w:rPr>
          <w:rStyle w:val="CommentReference"/>
        </w:rPr>
        <w:annotationRef/>
      </w:r>
      <w:r>
        <w:rPr>
          <w:color w:val="000000"/>
          <w:sz w:val="20"/>
          <w:szCs w:val="20"/>
        </w:rPr>
        <w:t xml:space="preserve">El umbral de 10 de Staiger-Stock es para el F homocedástico; con SE cluster-robustos hay que usar el F efectivo de Montiel Olea y Pflueger (2013) e inferencia robusta a instrumentos débiles: intervalos de Anderson-Rubin y/o el procedimiento tF de Lee, McCrary, Moreira y Porter (2022). Con F≈11, el valor crítico tF al 5% está en torno a 2,9, de modo que ni β(P_new) (t≈2,08) ni β(P_total) (t≈2,76) serían significativos al 5%. Este punto es central para todas las conclusiones del trabajo.</w:t>
      </w:r>
    </w:p>
  </w:comment>
  <w:comment w:id="27" w:author="Referee" w:date="2026-10-16T14:44:58Z" w:initials="R">
    <w:p w14:paraId="4A2361A3" w14:textId="77777777">
      <w:r>
        <w:rPr>
          <w:rStyle w:val="CommentReference"/>
        </w:rPr>
        <w:annotationRef/>
      </w:r>
      <w:r>
        <w:rPr>
          <w:color w:val="000000"/>
          <w:sz w:val="20"/>
          <w:szCs w:val="20"/>
        </w:rPr>
        <w:t xml:space="preserve">La derivación no es "intuitiva": es algebraica. Escribir la ecuación estructural Δln P = β₂·pop_rate + …, sustituir la identidad (9) y la ecuación (10), y obtener β₁ = β₂(1+β₅). Reportar β₃ y β₅ con sus SE y primera etapa (ahora solo se deducen de la tabla: β₅≈0,064, β₃≈0,126) y calcular el SE de β₂ por método delta o bootstrap, no dividiendo el SE de β₁ por (1+β₅).</w:t>
      </w:r>
    </w:p>
  </w:comment>
  <w:comment w:id="28" w:author="Referee" w:date="2026-10-16T14:44:58Z" w:initials="R">
    <w:p w14:paraId="2EB2D093" w14:textId="77777777">
      <w:r>
        <w:rPr>
          <w:rStyle w:val="CommentReference"/>
        </w:rPr>
        <w:annotationRef/>
      </w:r>
      <w:r>
        <w:rPr>
          <w:color w:val="000000"/>
          <w:sz w:val="20"/>
          <w:szCs w:val="20"/>
        </w:rPr>
        <w:t xml:space="preserve">Problema de interpretación del canal "vegetativo": los hijos de inmigrantes nacidos en España son nativos por definición (nacidos en España) y suponen &gt;33% de los nacimientos (lo dice la propia introducción). Luego parte del crecimiento vegetativo "nativo" ES causado por la inmigración. El componente no separa limpiamente lo que dice separar.</w:t>
      </w:r>
    </w:p>
  </w:comment>
  <w:comment w:id="29" w:author="Referee" w:date="2026-10-16T14:44:58Z" w:initials="R">
    <w:p w14:paraId="01263CDB" w14:textId="77777777">
      <w:r>
        <w:rPr>
          <w:rStyle w:val="CommentReference"/>
        </w:rPr>
        <w:annotationRef/>
      </w:r>
      <w:r>
        <w:rPr>
          <w:color w:val="000000"/>
          <w:sz w:val="20"/>
          <w:szCs w:val="20"/>
        </w:rPr>
        <w:t xml:space="preserve">Si se sabe que los SE son una cota inferior, no se pueden usar para asignar estrellas de significatividad a β₂ en las Tablas 2, 5 y 6. Calcular los SE correctos (delta/bootstrap por cluster).</w:t>
      </w:r>
    </w:p>
  </w:comment>
  <w:comment w:id="30" w:author="Referee" w:date="2026-10-16T14:44:58Z" w:initials="R">
    <w:p w14:paraId="23C01C1F" w14:textId="77777777">
      <w:r>
        <w:rPr>
          <w:rStyle w:val="CommentReference"/>
        </w:rPr>
        <w:annotationRef/>
      </w:r>
      <w:r>
        <w:rPr>
          <w:color w:val="000000"/>
          <w:sz w:val="20"/>
          <w:szCs w:val="20"/>
        </w:rPr>
        <w:t xml:space="preserve">Cuidado con esta afirmación, porque la desagregación introduce una relación casi MECÁNICA entre resultados. Dado (14)-(15), Δln P_new ≈ (1/α)·Δln P_stock − ((1−α)/α)·Δln P_old, y en 2015-2020 P_old es una función determinista de P_stock(t-1) y del IPC nacional. En consecuencia, β(P_new) ≈ β(P_total)/α por construcción (con los números de la Tabla 2 se obtiene α≈0,10). El resultado sobre nuevos contratos no es evidencia independiente del resultado sobre el stock: es un reescalado. Esto debe decirse explícitamente, y la prueba de fuego es estimar con el P_new OBSERVADO del IPVA en 2021-2024.</w:t>
      </w:r>
    </w:p>
  </w:comment>
  <w:comment w:id="31" w:author="Referee" w:date="2026-10-16T14:44:58Z" w:initials="R">
    <w:p w14:paraId="7B020E73" w14:textId="77777777">
      <w:r>
        <w:rPr>
          <w:rStyle w:val="CommentReference"/>
        </w:rPr>
        <w:annotationRef/>
      </w:r>
      <w:r>
        <w:rPr>
          <w:color w:val="000000"/>
          <w:sz w:val="20"/>
          <w:szCs w:val="20"/>
        </w:rPr>
        <w:t xml:space="preserve">El IPVA del INE es un índice, no un nivel de precios. Explicar exactamente cómo se obtienen niveles de P_old y P_new para resolver (16): ¿se combina el índice con el nivel SERPAVI? ¿con qué base? Documentar también cobertura provincial del IPVA y definición de "nuevo contrato" (antigüedad &lt;1 año? &lt;2?).</w:t>
      </w:r>
    </w:p>
  </w:comment>
  <w:comment w:id="32" w:author="Referee" w:date="2026-10-16T14:44:58Z" w:initials="R">
    <w:p w14:paraId="09A9C6D0" w14:textId="77777777">
      <w:r>
        <w:rPr>
          <w:rStyle w:val="CommentReference"/>
        </w:rPr>
        <w:annotationRef/>
      </w:r>
      <w:r>
        <w:rPr>
          <w:color w:val="000000"/>
          <w:sz w:val="20"/>
          <w:szCs w:val="20"/>
        </w:rPr>
        <w:t xml:space="preserve">α es el parámetro que lo gobierna todo (amplifica cualquier error de P_stock por 1/α, lo que explica que la d.t. de Δln P_new sea 5,5 veces la de Δln P_total en la Tabla 1) y NO aparece en ninguna tabla. Reportar: distribución de α por provincia y año (2021-2024), su variación interanual, y un ejercicio de robustez a α (±50%, α nacional homogéneo) análogo al que se hace para g en la Tabla 6. Sin esto, la frase "reducida variación interanual" no es verificable.</w:t>
      </w:r>
    </w:p>
  </w:comment>
  <w:comment w:id="33" w:author="Referee" w:date="2026-10-16T14:44:58Z" w:initials="R">
    <w:p w14:paraId="57807AFD" w14:textId="77777777">
      <w:r>
        <w:rPr>
          <w:rStyle w:val="CommentReference"/>
        </w:rPr>
        <w:annotationRef/>
      </w:r>
      <w:r>
        <w:rPr>
          <w:color w:val="000000"/>
          <w:sz w:val="20"/>
          <w:szCs w:val="20"/>
        </w:rPr>
        <w:t xml:space="preserve">Problema serio: en 2022-2024 la actualización de rentas estuvo LEGALMENTE TOPADA (RDL 6/2022: 2% en 2022-2023; 3% en 2024, Ley 12/2023) con un IPC del 8,4% y 3,5%. La ratio g/IPC observada en esos años (≈0,25-0,6) refleja el tope legal, no la "tensión del mercado", y se extrapola a 2015-2020, cuando no existía tope alguno. Esto sesga g a la baja en 2015-2020, infla P_new y, por la relación mecánica anterior, afecta a β. El "enfoque legal" de la Tabla 5 (ratio=1) es en realidad la calibración más defendible para 2015-2020, y allí el coeficiente cae a 1,94 y pierde significatividad al 5%.</w:t>
      </w:r>
    </w:p>
  </w:comment>
  <w:comment w:id="34" w:author="Referee" w:date="2026-10-16T14:44:58Z" w:initials="R">
    <w:p w14:paraId="741C8252" w14:textId="77777777">
      <w:r>
        <w:rPr>
          <w:rStyle w:val="CommentReference"/>
        </w:rPr>
        <w:annotationRef/>
      </w:r>
      <w:r>
        <w:rPr>
          <w:color w:val="000000"/>
          <w:sz w:val="20"/>
          <w:szCs w:val="20"/>
        </w:rPr>
        <w:t xml:space="preserve">Los parámetros α y g se calibran en la mediana y se aplican a P25 y P75. Pero la rotación contractual y la actualización difieren por segmento (el tramo bajo rota más y está más expuesto a la economía informal). Al menos discutirlo; idealmente calibrar α y g por percentil si el IPVA lo permite.</w:t>
      </w:r>
    </w:p>
  </w:comment>
  <w:comment w:id="35" w:author="Referee" w:date="2026-10-16T14:44:58Z" w:initials="R">
    <w:p w14:paraId="2856D776" w14:textId="77777777">
      <w:r>
        <w:rPr>
          <w:rStyle w:val="CommentReference"/>
        </w:rPr>
        <w:annotationRef/>
      </w:r>
      <w:r>
        <w:rPr>
          <w:color w:val="000000"/>
          <w:sz w:val="20"/>
          <w:szCs w:val="20"/>
        </w:rPr>
        <w:t xml:space="preserve">Añadir a la Tabla 1: α y g (o ratioPromedio) por provincia; los Z del Censo 2011 con unidades; y nat_rate, nat_rate_corr y saldo vegetativo. Añadir un gráfico de la serie P_new reconstruida frente a P_stock para 3-4 provincias y frente a precios de oferta.</w:t>
      </w:r>
    </w:p>
  </w:comment>
  <w:comment w:id="36" w:author="Referee" w:date="2026-10-16T14:44:58Z" w:initials="R">
    <w:p w14:paraId="372BD784" w14:textId="77777777">
      <w:r>
        <w:rPr>
          <w:rStyle w:val="CommentReference"/>
        </w:rPr>
        <w:annotationRef/>
      </w:r>
      <w:r>
        <w:rPr>
          <w:color w:val="000000"/>
          <w:sz w:val="20"/>
          <w:szCs w:val="20"/>
        </w:rPr>
        <w:t xml:space="preserve">Faltan en la Tabla 2 (o en un apéndice) las columnas de MCO y de forma reducida para cada variable dependiente. El MCO (1,46) solo se menciona de pasada en 5.3. Es estándar y necesario para juzgar la dirección del sesgo.</w:t>
      </w:r>
    </w:p>
  </w:comment>
  <w:comment w:id="37" w:author="Referee" w:date="2026-10-16T14:44:58Z" w:initials="R">
    <w:p w14:paraId="6F08B75B" w14:textId="77777777">
      <w:r>
        <w:rPr>
          <w:rStyle w:val="CommentReference"/>
        </w:rPr>
        <w:annotationRef/>
      </w:r>
      <w:r>
        <w:rPr>
          <w:color w:val="000000"/>
          <w:sz w:val="20"/>
          <w:szCs w:val="20"/>
        </w:rPr>
        <w:t xml:space="preserve">Toda la narrativa de "simetría oferta-demanda" se construye sobre un coeficiente con SE 1,61 (no significativo), que es +1,09 en la columna P25 y −4,72 en P75. No hay simetría que interpretar; es ruido. Además, la media de la tasa de construcción es 0,24% del stock: un shock del 1% está 4 d.t. por encima de la media muestral. Suprimir el párrafo o reducirlo a una frase.</w:t>
      </w:r>
    </w:p>
  </w:comment>
  <w:comment w:id="38" w:author="Referee" w:date="2026-10-16T14:44:58Z" w:initials="R">
    <w:p w14:paraId="7F6E1758" w14:textId="77777777">
      <w:r>
        <w:rPr>
          <w:rStyle w:val="CommentReference"/>
        </w:rPr>
        <w:annotationRef/>
      </w:r>
      <w:r>
        <w:rPr>
          <w:color w:val="000000"/>
          <w:sz w:val="20"/>
          <w:szCs w:val="20"/>
        </w:rPr>
        <w:t xml:space="preserve">Interpretación especulativa de un coeficiente de Z×tendencia (0,0004, significativo al 10%). Alternativas igual de plausibles: el % de vivienda vacía del Censo 2011 está notoriamente mal medido, y correlaciona con provincias rurales de precios bajos en 2015 (efecto convergencia). No puede sostener la recomendación de política sobre vivienda vacía de las conclusiones.</w:t>
      </w:r>
    </w:p>
  </w:comment>
  <w:comment w:id="39" w:author="Referee" w:date="2026-10-16T14:44:58Z" w:initials="R">
    <w:p w14:paraId="05136858" w14:textId="77777777">
      <w:r>
        <w:rPr>
          <w:rStyle w:val="CommentReference"/>
        </w:rPr>
        <w:annotationRef/>
      </w:r>
      <w:r>
        <w:rPr>
          <w:color w:val="000000"/>
          <w:sz w:val="20"/>
          <w:szCs w:val="20"/>
        </w:rPr>
        <w:t xml:space="preserve">Etiqueta incorrecta en todas las tablas: el F de Kleibergen-Paap contrasta RELEVANCIA (instrumento débil), no la restricción de exclusión, que no es contrastable con un solo instrumento.</w:t>
      </w:r>
    </w:p>
  </w:comment>
  <w:comment w:id="40" w:author="Referee" w:date="2026-10-16T14:44:58Z" w:initials="R">
    <w:p w14:paraId="75838928" w14:textId="77777777">
      <w:r>
        <w:rPr>
          <w:rStyle w:val="CommentReference"/>
        </w:rPr>
        <w:annotationRef/>
      </w:r>
      <w:r>
        <w:rPr>
          <w:color w:val="000000"/>
          <w:sz w:val="20"/>
          <w:szCs w:val="20"/>
        </w:rPr>
        <w:t xml:space="preserve">Ver comentario en 3.4: los nacimientos de madres inmigrantes cuentan como crecimiento vegetativo nativo, así que el signo y la lectura del canal son ambiguos. Reportar β₃ y β₅ con SE; sin ellos no se sabe si la co-localización (0,27) es distinguible de cero.</w:t>
      </w:r>
    </w:p>
  </w:comment>
  <w:comment w:id="41" w:author="Referee" w:date="2026-10-16T14:44:58Z" w:initials="R">
    <w:p w14:paraId="36D94CA3" w14:textId="77777777">
      <w:r>
        <w:rPr>
          <w:rStyle w:val="CommentReference"/>
        </w:rPr>
        <w:annotationRef/>
      </w:r>
      <w:r>
        <w:rPr>
          <w:color w:val="000000"/>
          <w:sz w:val="20"/>
          <w:szCs w:val="20"/>
        </w:rPr>
        <w:t xml:space="preserve">Las Tablas 3a/3b mezclan unidades: la columna 4 está en % (exponenciada) y la columna 5 es un cociente de puntos logarítmicos, de modo que el lector que divida 12,8/72,7 obtiene 17,6% y no el 21,9% reportado. Usar la misma métrica en todas las columnas. Además: (i) falta un intervalo de confianza para la proporción explicada (con SE(β₂)≈1,03 el IC al 95% de la cifra nacional va aproximadamente del 1% al 43%); (ii) justificar por qué se usa β₂ y no β₁ para el contrafactual (si la co-localización es causal, lo correcto sería β₁).</w:t>
      </w:r>
    </w:p>
  </w:comment>
  <w:comment w:id="42" w:author="Referee" w:date="2026-10-16T14:44:58Z" w:initials="R">
    <w:p w14:paraId="0B1AD0D8" w14:textId="77777777">
      <w:r>
        <w:rPr>
          <w:rStyle w:val="CommentReference"/>
        </w:rPr>
        <w:annotationRef/>
      </w:r>
      <w:r>
        <w:rPr>
          <w:color w:val="000000"/>
          <w:sz w:val="20"/>
          <w:szCs w:val="20"/>
        </w:rPr>
        <w:t xml:space="preserve">Dos resultados de la Tabla 3a que piden validación de P_new: Barcelona (+61,7%) aparece con menor subida de nuevos contratos que Guadalajara (+93,8%), Toledo (+108%), Segovia (+86,9%) o Castellón (+97,5%), y por debajo de la media nacional (72,7%). Ningún índice de mercado muestra eso. O bien la regulación catalana 2020-2022 (omitida) comprime P_new en Barcelona, o bien α/g están mal calibrados en esas provincias. En cualquier caso, hay que explicarlo.</w:t>
      </w:r>
    </w:p>
  </w:comment>
  <w:comment w:id="43" w:author="Referee" w:date="2026-10-16T14:44:58Z" w:initials="R">
    <w:p w14:paraId="46E79CFD" w14:textId="77777777">
      <w:r>
        <w:rPr>
          <w:rStyle w:val="CommentReference"/>
        </w:rPr>
        <w:annotationRef/>
      </w:r>
      <w:r>
        <w:rPr>
          <w:color w:val="000000"/>
          <w:sz w:val="20"/>
          <w:szCs w:val="20"/>
        </w:rPr>
        <w:t xml:space="preserve">El trabajo invoca "cota inferior" en al menos cuatro lugares con argumentos asimétricos. Hay sesgos en sentido contrario que no se mencionan: (i) error de medida en m (altas de Padrón sin baja, sobre-registro de extranjeros) atenúa MCO y explica MCO&lt;2SLS sin que el 2SLS sea una cota; (ii) violación de la exclusión vía tendencias de provincias turísticas/urbanas sesga al alza; (iii) la calibración de g con años topados sesga P_new al alza. Presentar los argumentos en ambas direcciones o eliminar la etiqueta.</w:t>
      </w:r>
    </w:p>
  </w:comment>
  <w:comment w:id="44" w:author="Referee" w:date="2026-10-16T14:44:58Z" w:initials="R">
    <w:p w14:paraId="16115B51" w14:textId="77777777">
      <w:r>
        <w:rPr>
          <w:rStyle w:val="CommentReference"/>
        </w:rPr>
        <w:annotationRef/>
      </w:r>
      <w:r>
        <w:rPr>
          <w:color w:val="000000"/>
          <w:sz w:val="20"/>
          <w:szCs w:val="20"/>
        </w:rPr>
        <w:t xml:space="preserve">Este es el ejercicio más informativo del paper (P_new observado, sin extrapolación de α y g) y está relegado a un inciso. Debería ser una tabla completa: MCO, forma reducida, 2SLS, con P_new, P_old y P_total observados del IPVA. Un p-valor de 0,16 no "puede suponerse válido": o se reporta el intervalo de confianza y se interpreta con honestidad, o no se usa para extrapolar la Tabla 3b.</w:t>
      </w:r>
    </w:p>
  </w:comment>
  <w:comment w:id="45" w:author="Referee" w:date="2026-10-16T14:44:58Z" w:initials="R">
    <w:p w14:paraId="0232E4BE" w14:textId="77777777">
      <w:r>
        <w:rPr>
          <w:rStyle w:val="CommentReference"/>
        </w:rPr>
        <w:annotationRef/>
      </w:r>
      <w:r>
        <w:rPr>
          <w:color w:val="000000"/>
          <w:sz w:val="20"/>
          <w:szCs w:val="20"/>
        </w:rPr>
        <w:t xml:space="preserve">No se ha contrastado que β(P25) ≠ β(P75). Con SE de 1,22 y 1,59, la diferencia (1,65) tiene un SE≈2,0: t≈0,8. Toda la sección 5.2 y la tercera conclusión descansan sobre una diferencia no significativa. Hacer el test (estimación apilada o SUR con cluster por provincia) y, si no se rechaza la igualdad, reescribir la sección como "no se detecta heterogeneidad".</w:t>
      </w:r>
    </w:p>
  </w:comment>
  <w:comment w:id="46" w:author="Referee" w:date="2026-10-16T14:44:58Z" w:initials="R">
    <w:p w14:paraId="21A4B754" w14:textId="77777777">
      <w:r>
        <w:rPr>
          <w:rStyle w:val="CommentReference"/>
        </w:rPr>
        <w:annotationRef/>
      </w:r>
      <w:r>
        <w:rPr>
          <w:color w:val="000000"/>
          <w:sz w:val="20"/>
          <w:szCs w:val="20"/>
        </w:rPr>
        <w:t xml:space="preserve">Razonamiento incorrecto. Que el 2SLS esté sesgado hacia el MCO no implica que el 2SLS sea una cota inferior del verdadero efecto: el parámetro verdadero puede estar por debajo del MCO (p.ej., si el MCO está sesgado al alza por variables omitidas, que es justamente lo que motiva el IV). La solución no es un argumento verbal sino inferencia robusta a instrumentos débiles (AR, tF).</w:t>
      </w:r>
    </w:p>
  </w:comment>
  <w:comment w:id="47" w:author="Referee" w:date="2026-10-16T14:44:58Z" w:initials="R">
    <w:p w14:paraId="09B41F91" w14:textId="77777777">
      <w:r>
        <w:rPr>
          <w:rStyle w:val="CommentReference"/>
        </w:rPr>
        <w:annotationRef/>
      </w:r>
      <w:r>
        <w:rPr>
          <w:color w:val="000000"/>
          <w:sz w:val="20"/>
          <w:szCs w:val="20"/>
        </w:rPr>
        <w:t xml:space="preserve">La defensa de la exclusión es puramente verbal. Hacen falta contrastes: (i) placebo de pre-tendencias (¿predice el Bartik acumulado 2016-2024 el crecimiento de alquileres o precios de vivienda 2008-2014 por provincia?); (ii) placebo temporal (instrumento futuro sobre precios actuales); (iii) correlación del instrumento con los Z y con otras características de 2015 (tabla de balance, GPSS 2020); (iv) robustez a excluir Madrid y Barcelona, y a shares de 1991/2011; (v) instrumento rezagado para la crítica de Jaeger et al. (2018).</w:t>
      </w:r>
    </w:p>
  </w:comment>
  <w:comment w:id="48" w:author="Referee" w:date="2026-10-16T14:44:58Z" w:initials="R">
    <w:p w14:paraId="4DC48D45" w14:textId="77777777">
      <w:r>
        <w:rPr>
          <w:rStyle w:val="CommentReference"/>
        </w:rPr>
        <w:annotationRef/>
      </w:r>
      <w:r>
        <w:rPr>
          <w:color w:val="000000"/>
          <w:sz w:val="20"/>
          <w:szCs w:val="20"/>
        </w:rPr>
        <w:t xml:space="preserve">Una constante con efectos fijos de provincia y de año está colineal; el valor -0,208 con SE 1,736 sugiere que t está en años naturales y que Stata/R ha dejado una categoría de referencia arbitraria. Eliminar la fila o explicar la normalización. Además, la columna "Solo EF" sin controles tiene un KP-F (10,54) prácticamente igual al de la especificación principal, lo que indica que los controles no aportan nada a la primera etapa.</w:t>
      </w:r>
    </w:p>
  </w:comment>
  <w:comment w:id="49" w:author="Referee" w:date="2026-10-16T14:44:58Z" w:initials="R">
    <w:p w14:paraId="3FFF57B8" w14:textId="77777777">
      <w:r>
        <w:rPr>
          <w:rStyle w:val="CommentReference"/>
        </w:rPr>
        <w:annotationRef/>
      </w:r>
      <w:r>
        <w:rPr>
          <w:color w:val="000000"/>
          <w:sz w:val="20"/>
          <w:szCs w:val="20"/>
        </w:rPr>
        <w:t xml:space="preserve">No es una descripción fiel: β₁ pasa de 2,28 (p&lt;0,05) a 1,94 (p&lt;0,10), un 15% menos, y en P25 pierde toda significatividad. Dado que, como se argumenta arriba, el supuesto ratio=1 es más defendible para 2015-2020 (sin topes legales), la Tabla 5 debería ser la especificación principal o, como mínimo, presentarse con igual peso.</w:t>
      </w:r>
    </w:p>
  </w:comment>
  <w:comment w:id="50" w:author="Referee" w:date="2026-10-16T14:44:58Z" w:initials="R">
    <w:p w14:paraId="11ADD9E1" w14:textId="77777777">
      <w:r>
        <w:rPr>
          <w:rStyle w:val="CommentReference"/>
        </w:rPr>
        <w:annotationRef/>
      </w:r>
      <w:r>
        <w:rPr>
          <w:color w:val="000000"/>
          <w:sz w:val="20"/>
          <w:szCs w:val="20"/>
        </w:rPr>
        <w:t xml:space="preserve">Las variantes g×0,5 y g×1,5 escalan un g ya contaminado por los topes legales; no son un test independiente. Falta, sobre todo, robustez a α, que es el parámetro que más condiciona P_new (ver 4.2).</w:t>
      </w:r>
    </w:p>
  </w:comment>
  <w:comment w:id="51" w:author="Referee" w:date="2026-10-16T14:44:58Z" w:initials="R">
    <w:p w14:paraId="6B146601" w14:textId="77777777">
      <w:r>
        <w:rPr>
          <w:rStyle w:val="CommentReference"/>
        </w:rPr>
        <w:annotationRef/>
      </w:r>
      <w:r>
        <w:rPr>
          <w:color w:val="000000"/>
          <w:sz w:val="20"/>
          <w:szCs w:val="20"/>
        </w:rPr>
        <w:t xml:space="preserve">Reportar los coeficientes en una tabla; "no varía" no es un resultado verificable. Y extender el ejercicio a la regulación catalana 2020-2022 (Llei 11/2020), que afecta a cuatro provincias de alta exposición en tres años del panel y que el trabajo no menciona.</w:t>
      </w:r>
    </w:p>
  </w:comment>
  <w:comment w:id="52" w:author="Referee" w:date="2026-10-16T14:44:58Z" w:initials="R">
    <w:p w14:paraId="33FCF130" w14:textId="77777777">
      <w:r>
        <w:rPr>
          <w:rStyle w:val="CommentReference"/>
        </w:rPr>
        <w:annotationRef/>
      </w:r>
      <w:r>
        <w:rPr>
          <w:color w:val="000000"/>
          <w:sz w:val="20"/>
          <w:szCs w:val="20"/>
        </w:rPr>
        <w:t xml:space="preserve">Que el coeficiente casi se duplique al quitar un año de nueve no es evidencia de que la estimación sea "conservadora": es evidencia de INESTABILIDAD. Reportar la estimación leave-one-year-out para cada uno de los 9 años (con sus KP-F, que aquí no se dan) en una figura. Nótese además que el problema de 2020 es en parte consecuencia de la convención temporal elegida (llegadas de 2019 frente a precios de 2020); con datación contemporánea en año natural, el shock de 2019 se compara con precios de 2019.</w:t>
      </w:r>
    </w:p>
  </w:comment>
  <w:comment w:id="53" w:author="Referee" w:date="2026-10-16T14:44:58Z" w:initials="R">
    <w:p w14:paraId="0810172A" w14:textId="77777777">
      <w:r>
        <w:rPr>
          <w:rStyle w:val="CommentReference"/>
        </w:rPr>
        <w:annotationRef/>
      </w:r>
      <w:r>
        <w:rPr>
          <w:color w:val="000000"/>
          <w:sz w:val="20"/>
          <w:szCs w:val="20"/>
        </w:rPr>
        <w:t xml:space="preserve">Rebajar el tono. "Pionero" y "carencia histórica" no casan con la existencia de Torres-Téllez y Montero-Soler (2023) para alquileres y Sanchís-Guarner (2023) para la descomposición.</w:t>
      </w:r>
    </w:p>
  </w:comment>
  <w:comment w:id="54" w:author="Referee" w:date="2026-10-16T14:44:58Z" w:initials="R">
    <w:p w14:paraId="7F999729" w14:textId="77777777">
      <w:r>
        <w:rPr>
          <w:rStyle w:val="CommentReference"/>
        </w:rPr>
        <w:annotationRef/>
      </w:r>
      <w:r>
        <w:rPr>
          <w:color w:val="000000"/>
          <w:sz w:val="20"/>
          <w:szCs w:val="20"/>
        </w:rPr>
        <w:t xml:space="preserve">Este resultado no aparece en ninguna tabla ni figura del trabajo. O se muestra (p.ej., β₂·m_{i,2024} por provincia) o se elimina.</w:t>
      </w:r>
    </w:p>
  </w:comment>
  <w:comment w:id="55" w:author="Referee" w:date="2026-10-16T14:44:58Z" w:initials="R">
    <w:p w14:paraId="68C14FCE" w14:textId="77777777">
      <w:r>
        <w:rPr>
          <w:rStyle w:val="CommentReference"/>
        </w:rPr>
        <w:annotationRef/>
      </w:r>
      <w:r>
        <w:rPr>
          <w:color w:val="000000"/>
          <w:sz w:val="20"/>
          <w:szCs w:val="20"/>
        </w:rPr>
        <w:t xml:space="preserve">Ver comentarios en 4.1 y 4.2: para 2015-2020 P_old no puede responder a m_t por construcción, y β(P_new) es aproximadamente β(P_total)/α por construcción. La dualidad insider/outsider solo puede demostrarse con los datos observados de 2021-2024, donde el coeficiente de P_new tiene p=0,16 y el de P_old no se reporta. Tal como está, la "aportación más original" es la menos sostenida.</w:t>
      </w:r>
    </w:p>
  </w:comment>
  <w:comment w:id="56" w:author="Referee" w:date="2026-10-16T14:44:58Z" w:initials="R">
    <w:p w14:paraId="71C38D42" w14:textId="77777777">
      <w:r>
        <w:rPr>
          <w:rStyle w:val="CommentReference"/>
        </w:rPr>
        <w:annotationRef/>
      </w:r>
      <w:r>
        <w:rPr>
          <w:color w:val="000000"/>
          <w:sz w:val="20"/>
          <w:szCs w:val="20"/>
        </w:rPr>
        <w:t xml:space="preserve">"Desapareciendo por completo" es una lectura incorrecta de un coeficiente no significativo con SE 1,59: el IC al 95% de β(P75) incluye valores superiores a 3. Ver comentario en 5.2 sobre el test de diferencia.</w:t>
      </w:r>
    </w:p>
  </w:comment>
  <w:comment w:id="57" w:author="Referee" w:date="2026-10-16T14:44:58Z" w:initials="R">
    <w:p w14:paraId="7435EF81" w14:textId="77777777">
      <w:r>
        <w:rPr>
          <w:rStyle w:val="CommentReference"/>
        </w:rPr>
        <w:annotationRef/>
      </w:r>
      <w:r>
        <w:rPr>
          <w:color w:val="000000"/>
          <w:sz w:val="20"/>
          <w:szCs w:val="20"/>
        </w:rPr>
        <w:t xml:space="preserve">Ninguna de las dos implicaciones de política se deriva de un resultado identificado: la primera descansa en un P_old construido para no responder, y la segunda en un coeficiente no significativo y no instrumentado. Un referee de revista rechazaría esta sección tal como está. Reformular como discusión de hipótesis compatibles con la evidencia, no como hallazgos.</w:t>
      </w:r>
    </w:p>
  </w:comment>
  <w:comment w:id="58" w:author="Referee" w:date="2026-10-16T14:44:58Z" w:initials="R">
    <w:p w14:paraId="05BD083F" w14:textId="77777777">
      <w:r>
        <w:rPr>
          <w:rStyle w:val="CommentReference"/>
        </w:rPr>
        <w:annotationRef/>
      </w:r>
      <w:r>
        <w:rPr>
          <w:color w:val="000000"/>
          <w:sz w:val="20"/>
          <w:szCs w:val="20"/>
        </w:rPr>
        <w:t xml:space="preserve">Esta recomendación se apoya en el coeficiente de Z₂×t (vivienda vacía en 2011 × tendencia), significativo al 10% y de interpretación muy dudosa (ver 5.1). No está respaldada por el análisis.</w:t>
      </w:r>
    </w:p>
  </w:comment>
  <w:comment w:id="59" w:author="Referee" w:date="2026-10-16T14:44:58Z" w:initials="R">
    <w:p w14:paraId="7B245AEE" w14:textId="77777777">
      <w:r>
        <w:rPr>
          <w:rStyle w:val="CommentReference"/>
        </w:rPr>
        <w:annotationRef/>
      </w:r>
      <w:r>
        <w:rPr>
          <w:color w:val="000000"/>
          <w:sz w:val="20"/>
          <w:szCs w:val="20"/>
        </w:rPr>
        <w:t xml:space="preserve">Justificar el uso de β₂ en lugar de β₁ y reportar ambos; añadir intervalos de confianza a s_i (por método delta sobre β₂) al menos para el agregado nacional.</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3C4CE510" w15:done="0"/>
  <w15:commentEx w15:paraId="6462FF68" w15:done="0"/>
  <w15:commentEx w15:paraId="13487E7A" w15:done="0"/>
  <w15:commentEx w15:paraId="7D95B155" w15:done="0"/>
  <w15:commentEx w15:paraId="1C49FE10" w15:done="0"/>
  <w15:commentEx w15:paraId="796C7319" w15:done="0"/>
  <w15:commentEx w15:paraId="06CC84DA" w15:done="0"/>
  <w15:commentEx w15:paraId="2B72F02B" w15:done="0"/>
  <w15:commentEx w15:paraId="19232AD3" w15:done="0"/>
  <w15:commentEx w15:paraId="410B52DA" w15:done="0"/>
  <w15:commentEx w15:paraId="7D5150F2" w15:done="0"/>
  <w15:commentEx w15:paraId="4E274166" w15:done="0"/>
  <w15:commentEx w15:paraId="26475DA2" w15:done="0"/>
  <w15:commentEx w15:paraId="26F4D61B" w15:done="0"/>
  <w15:commentEx w15:paraId="34F324EF" w15:done="0"/>
  <w15:commentEx w15:paraId="70EDB864" w15:done="0"/>
  <w15:commentEx w15:paraId="3AB63FD3" w15:done="0"/>
  <w15:commentEx w15:paraId="68882A28" w15:done="0"/>
  <w15:commentEx w15:paraId="2D81E7F2" w15:done="0"/>
  <w15:commentEx w15:paraId="678F0FA3" w15:done="0"/>
  <w15:commentEx w15:paraId="7C6A07AE" w15:done="0"/>
  <w15:commentEx w15:paraId="7161D82F" w15:done="0"/>
  <w15:commentEx w15:paraId="0DB604F5" w15:done="0"/>
  <w15:commentEx w15:paraId="7F8B884C" w15:done="0"/>
  <w15:commentEx w15:paraId="526895C4" w15:done="0"/>
  <w15:commentEx w15:paraId="62F24960" w15:done="0"/>
  <w15:commentEx w15:paraId="47A8E4F2" w15:done="0"/>
  <w15:commentEx w15:paraId="4A2361A3" w15:done="0"/>
  <w15:commentEx w15:paraId="2EB2D093" w15:done="0"/>
  <w15:commentEx w15:paraId="01263CDB" w15:done="0"/>
  <w15:commentEx w15:paraId="23C01C1F" w15:done="0"/>
  <w15:commentEx w15:paraId="7B020E73" w15:done="0"/>
  <w15:commentEx w15:paraId="09A9C6D0" w15:done="0"/>
  <w15:commentEx w15:paraId="57807AFD" w15:done="0"/>
  <w15:commentEx w15:paraId="741C8252" w15:done="0"/>
  <w15:commentEx w15:paraId="2856D776" w15:done="0"/>
  <w15:commentEx w15:paraId="372BD784" w15:done="0"/>
  <w15:commentEx w15:paraId="6F08B75B" w15:done="0"/>
  <w15:commentEx w15:paraId="7F6E1758" w15:done="0"/>
  <w15:commentEx w15:paraId="05136858" w15:done="0"/>
  <w15:commentEx w15:paraId="75838928" w15:done="0"/>
  <w15:commentEx w15:paraId="36D94CA3" w15:done="0"/>
  <w15:commentEx w15:paraId="0B1AD0D8" w15:done="0"/>
  <w15:commentEx w15:paraId="46E79CFD" w15:done="0"/>
  <w15:commentEx w15:paraId="16115B51" w15:done="0"/>
  <w15:commentEx w15:paraId="0232E4BE" w15:done="0"/>
  <w15:commentEx w15:paraId="21A4B754" w15:done="0"/>
  <w15:commentEx w15:paraId="09B41F91" w15:done="0"/>
  <w15:commentEx w15:paraId="4DC48D45" w15:done="0"/>
  <w15:commentEx w15:paraId="3FFF57B8" w15:done="0"/>
  <w15:commentEx w15:paraId="11ADD9E1" w15:done="0"/>
  <w15:commentEx w15:paraId="6B146601" w15:done="0"/>
  <w15:commentEx w15:paraId="33FCF130" w15:done="0"/>
  <w15:commentEx w15:paraId="0810172A" w15:done="0"/>
  <w15:commentEx w15:paraId="7F999729" w15:done="0"/>
  <w15:commentEx w15:paraId="68C14FCE" w15:done="0"/>
  <w15:commentEx w15:paraId="71C38D42" w15:done="0"/>
  <w15:commentEx w15:paraId="7435EF81" w15:done="0"/>
  <w15:commentEx w15:paraId="05BD083F" w15:done="0"/>
  <w15:commentEx w15:paraId="7B245AEE"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cr="http://schemas.microsoft.com/office/comments/2020/reactions" mc:Ignorable="w14 w15 w16se w16cid w16 w16cex w16sdtdh w16sdtfl cr w16du wp14">
  <w16cex:commentExtensible w16cex:durableId="6DFFBCC6" w16cex:dateUtc="2026-10-16T14:44:57Z"/>
  <w16cex:commentExtensible w16cex:durableId="2E7BBD02" w16cex:dateUtc="2026-10-16T14:44:57Z"/>
  <w16cex:commentExtensible w16cex:durableId="7C4CF9C3" w16cex:dateUtc="2026-10-16T14:44:57Z"/>
  <w16cex:commentExtensible w16cex:durableId="3D470A8E" w16cex:dateUtc="2026-10-16T14:44:57Z"/>
  <w16cex:commentExtensible w16cex:durableId="2270EE0E" w16cex:dateUtc="2026-10-16T14:44:57Z"/>
  <w16cex:commentExtensible w16cex:durableId="6682F147" w16cex:dateUtc="2026-10-16T14:44:57Z"/>
  <w16cex:commentExtensible w16cex:durableId="2D75F04C" w16cex:dateUtc="2026-10-16T14:44:57Z"/>
  <w16cex:commentExtensible w16cex:durableId="6FE6DF47" w16cex:dateUtc="2026-10-16T14:44:57Z"/>
  <w16cex:commentExtensible w16cex:durableId="734E3AA8" w16cex:dateUtc="2026-10-16T14:44:57Z"/>
  <w16cex:commentExtensible w16cex:durableId="05D1D1F0" w16cex:dateUtc="2026-10-16T14:44:57Z"/>
  <w16cex:commentExtensible w16cex:durableId="7A190135" w16cex:dateUtc="2026-10-16T14:44:57Z"/>
  <w16cex:commentExtensible w16cex:durableId="5411F806" w16cex:dateUtc="2026-10-16T14:44:57Z"/>
  <w16cex:commentExtensible w16cex:durableId="0C789457" w16cex:dateUtc="2026-10-16T14:44:57Z"/>
  <w16cex:commentExtensible w16cex:durableId="6EF8A22B" w16cex:dateUtc="2026-10-16T14:44:57Z"/>
  <w16cex:commentExtensible w16cex:durableId="1F5DDB99" w16cex:dateUtc="2026-10-16T14:44:57Z"/>
  <w16cex:commentExtensible w16cex:durableId="4FF89493" w16cex:dateUtc="2026-10-16T14:44:57Z"/>
  <w16cex:commentExtensible w16cex:durableId="37E37F4C" w16cex:dateUtc="2026-10-16T14:44:58Z"/>
  <w16cex:commentExtensible w16cex:durableId="457F35A5" w16cex:dateUtc="2026-10-16T14:44:58Z"/>
  <w16cex:commentExtensible w16cex:durableId="7D1CAEBA" w16cex:dateUtc="2026-10-16T14:44:58Z"/>
  <w16cex:commentExtensible w16cex:durableId="5B2307BF" w16cex:dateUtc="2026-10-16T14:44:58Z"/>
  <w16cex:commentExtensible w16cex:durableId="3F7EC8AC" w16cex:dateUtc="2026-10-16T14:44:58Z"/>
  <w16cex:commentExtensible w16cex:durableId="6A834A71" w16cex:dateUtc="2026-10-16T14:44:58Z"/>
  <w16cex:commentExtensible w16cex:durableId="2942DB8E" w16cex:dateUtc="2026-10-16T14:44:58Z"/>
  <w16cex:commentExtensible w16cex:durableId="4FF53F98" w16cex:dateUtc="2026-10-16T14:44:58Z"/>
  <w16cex:commentExtensible w16cex:durableId="0A745C33" w16cex:dateUtc="2026-10-16T14:44:58Z"/>
  <w16cex:commentExtensible w16cex:durableId="3B2B86F3" w16cex:dateUtc="2026-10-16T14:44:58Z"/>
  <w16cex:commentExtensible w16cex:durableId="56747F21" w16cex:dateUtc="2026-10-16T14:44:58Z"/>
  <w16cex:commentExtensible w16cex:durableId="73D379E2" w16cex:dateUtc="2026-10-16T14:44:58Z"/>
  <w16cex:commentExtensible w16cex:durableId="024D1A0F" w16cex:dateUtc="2026-10-16T14:44:58Z"/>
  <w16cex:commentExtensible w16cex:durableId="3AAB7F63" w16cex:dateUtc="2026-10-16T14:44:58Z"/>
  <w16cex:commentExtensible w16cex:durableId="6F8EF18B" w16cex:dateUtc="2026-10-16T14:44:58Z"/>
  <w16cex:commentExtensible w16cex:durableId="4E7B6123" w16cex:dateUtc="2026-10-16T14:44:58Z"/>
  <w16cex:commentExtensible w16cex:durableId="2FB6CCA7" w16cex:dateUtc="2026-10-16T14:44:58Z"/>
  <w16cex:commentExtensible w16cex:durableId="6A3069EA" w16cex:dateUtc="2026-10-16T14:44:58Z"/>
  <w16cex:commentExtensible w16cex:durableId="7659AC39" w16cex:dateUtc="2026-10-16T14:44:58Z"/>
  <w16cex:commentExtensible w16cex:durableId="23313EDE" w16cex:dateUtc="2026-10-16T14:44:58Z"/>
  <w16cex:commentExtensible w16cex:durableId="4DE193D0" w16cex:dateUtc="2026-10-16T14:44:58Z"/>
  <w16cex:commentExtensible w16cex:durableId="6EE538C3" w16cex:dateUtc="2026-10-16T14:44:58Z"/>
  <w16cex:commentExtensible w16cex:durableId="730A03CA" w16cex:dateUtc="2026-10-16T14:44:58Z"/>
  <w16cex:commentExtensible w16cex:durableId="070023AF" w16cex:dateUtc="2026-10-16T14:44:58Z"/>
  <w16cex:commentExtensible w16cex:durableId="499D8933" w16cex:dateUtc="2026-10-16T14:44:58Z"/>
  <w16cex:commentExtensible w16cex:durableId="733541A9" w16cex:dateUtc="2026-10-16T14:44:58Z"/>
  <w16cex:commentExtensible w16cex:durableId="756E235B" w16cex:dateUtc="2026-10-16T14:44:58Z"/>
  <w16cex:commentExtensible w16cex:durableId="400E9849" w16cex:dateUtc="2026-10-16T14:44:58Z"/>
  <w16cex:commentExtensible w16cex:durableId="75FA1991" w16cex:dateUtc="2026-10-16T14:44:58Z"/>
  <w16cex:commentExtensible w16cex:durableId="41C6E722" w16cex:dateUtc="2026-10-16T14:44:58Z"/>
  <w16cex:commentExtensible w16cex:durableId="2A9D5A1C" w16cex:dateUtc="2026-10-16T14:44:58Z"/>
  <w16cex:commentExtensible w16cex:durableId="01E0F805" w16cex:dateUtc="2026-10-16T14:44:58Z"/>
  <w16cex:commentExtensible w16cex:durableId="473C1B5E" w16cex:dateUtc="2026-10-16T14:44:58Z"/>
  <w16cex:commentExtensible w16cex:durableId="1DFFB74A" w16cex:dateUtc="2026-10-16T14:44:58Z"/>
  <w16cex:commentExtensible w16cex:durableId="24453CAA" w16cex:dateUtc="2026-10-16T14:44:58Z"/>
  <w16cex:commentExtensible w16cex:durableId="73C90DDE" w16cex:dateUtc="2026-10-16T14:44:58Z"/>
  <w16cex:commentExtensible w16cex:durableId="0D0C7A18" w16cex:dateUtc="2026-10-16T14:44:58Z"/>
  <w16cex:commentExtensible w16cex:durableId="5C46A3BC" w16cex:dateUtc="2026-10-16T14:44:58Z"/>
  <w16cex:commentExtensible w16cex:durableId="458E1A80" w16cex:dateUtc="2026-10-16T14:44:58Z"/>
  <w16cex:commentExtensible w16cex:durableId="4D8001FE" w16cex:dateUtc="2026-10-16T14:44:58Z"/>
  <w16cex:commentExtensible w16cex:durableId="7D9BF3FE" w16cex:dateUtc="2026-10-16T14:44:58Z"/>
  <w16cex:commentExtensible w16cex:durableId="258C233B" w16cex:dateUtc="2026-10-16T14:44:58Z"/>
  <w16cex:commentExtensible w16cex:durableId="4258C845" w16cex:dateUtc="2026-10-16T14:44:58Z"/>
  <w16cex:commentExtensible w16cex:durableId="58997C19" w16cex:dateUtc="2026-10-16T14:44:58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3C4CE510" w16cid:durableId="6DFFBCC6"/>
  <w16cid:commentId w16cid:paraId="6462FF68" w16cid:durableId="2E7BBD02"/>
  <w16cid:commentId w16cid:paraId="13487E7A" w16cid:durableId="7C4CF9C3"/>
  <w16cid:commentId w16cid:paraId="7D95B155" w16cid:durableId="3D470A8E"/>
  <w16cid:commentId w16cid:paraId="1C49FE10" w16cid:durableId="2270EE0E"/>
  <w16cid:commentId w16cid:paraId="796C7319" w16cid:durableId="6682F147"/>
  <w16cid:commentId w16cid:paraId="06CC84DA" w16cid:durableId="2D75F04C"/>
  <w16cid:commentId w16cid:paraId="2B72F02B" w16cid:durableId="6FE6DF47"/>
  <w16cid:commentId w16cid:paraId="19232AD3" w16cid:durableId="734E3AA8"/>
  <w16cid:commentId w16cid:paraId="410B52DA" w16cid:durableId="05D1D1F0"/>
  <w16cid:commentId w16cid:paraId="7D5150F2" w16cid:durableId="7A190135"/>
  <w16cid:commentId w16cid:paraId="4E274166" w16cid:durableId="5411F806"/>
  <w16cid:commentId w16cid:paraId="26475DA2" w16cid:durableId="0C789457"/>
  <w16cid:commentId w16cid:paraId="26F4D61B" w16cid:durableId="6EF8A22B"/>
  <w16cid:commentId w16cid:paraId="34F324EF" w16cid:durableId="1F5DDB99"/>
  <w16cid:commentId w16cid:paraId="70EDB864" w16cid:durableId="4FF89493"/>
  <w16cid:commentId w16cid:paraId="3AB63FD3" w16cid:durableId="37E37F4C"/>
  <w16cid:commentId w16cid:paraId="68882A28" w16cid:durableId="457F35A5"/>
  <w16cid:commentId w16cid:paraId="2D81E7F2" w16cid:durableId="7D1CAEBA"/>
  <w16cid:commentId w16cid:paraId="678F0FA3" w16cid:durableId="5B2307BF"/>
  <w16cid:commentId w16cid:paraId="7C6A07AE" w16cid:durableId="3F7EC8AC"/>
  <w16cid:commentId w16cid:paraId="7161D82F" w16cid:durableId="6A834A71"/>
  <w16cid:commentId w16cid:paraId="0DB604F5" w16cid:durableId="2942DB8E"/>
  <w16cid:commentId w16cid:paraId="7F8B884C" w16cid:durableId="4FF53F98"/>
  <w16cid:commentId w16cid:paraId="526895C4" w16cid:durableId="0A745C33"/>
  <w16cid:commentId w16cid:paraId="62F24960" w16cid:durableId="3B2B86F3"/>
  <w16cid:commentId w16cid:paraId="47A8E4F2" w16cid:durableId="56747F21"/>
  <w16cid:commentId w16cid:paraId="4A2361A3" w16cid:durableId="73D379E2"/>
  <w16cid:commentId w16cid:paraId="2EB2D093" w16cid:durableId="024D1A0F"/>
  <w16cid:commentId w16cid:paraId="01263CDB" w16cid:durableId="3AAB7F63"/>
  <w16cid:commentId w16cid:paraId="23C01C1F" w16cid:durableId="6F8EF18B"/>
  <w16cid:commentId w16cid:paraId="7B020E73" w16cid:durableId="4E7B6123"/>
  <w16cid:commentId w16cid:paraId="09A9C6D0" w16cid:durableId="2FB6CCA7"/>
  <w16cid:commentId w16cid:paraId="57807AFD" w16cid:durableId="6A3069EA"/>
  <w16cid:commentId w16cid:paraId="741C8252" w16cid:durableId="7659AC39"/>
  <w16cid:commentId w16cid:paraId="2856D776" w16cid:durableId="23313EDE"/>
  <w16cid:commentId w16cid:paraId="372BD784" w16cid:durableId="4DE193D0"/>
  <w16cid:commentId w16cid:paraId="6F08B75B" w16cid:durableId="6EE538C3"/>
  <w16cid:commentId w16cid:paraId="7F6E1758" w16cid:durableId="730A03CA"/>
  <w16cid:commentId w16cid:paraId="05136858" w16cid:durableId="070023AF"/>
  <w16cid:commentId w16cid:paraId="75838928" w16cid:durableId="499D8933"/>
  <w16cid:commentId w16cid:paraId="36D94CA3" w16cid:durableId="733541A9"/>
  <w16cid:commentId w16cid:paraId="0B1AD0D8" w16cid:durableId="756E235B"/>
  <w16cid:commentId w16cid:paraId="46E79CFD" w16cid:durableId="400E9849"/>
  <w16cid:commentId w16cid:paraId="16115B51" w16cid:durableId="75FA1991"/>
  <w16cid:commentId w16cid:paraId="0232E4BE" w16cid:durableId="41C6E722"/>
  <w16cid:commentId w16cid:paraId="21A4B754" w16cid:durableId="2A9D5A1C"/>
  <w16cid:commentId w16cid:paraId="09B41F91" w16cid:durableId="01E0F805"/>
  <w16cid:commentId w16cid:paraId="4DC48D45" w16cid:durableId="473C1B5E"/>
  <w16cid:commentId w16cid:paraId="3FFF57B8" w16cid:durableId="1DFFB74A"/>
  <w16cid:commentId w16cid:paraId="11ADD9E1" w16cid:durableId="24453CAA"/>
  <w16cid:commentId w16cid:paraId="6B146601" w16cid:durableId="73C90DDE"/>
  <w16cid:commentId w16cid:paraId="33FCF130" w16cid:durableId="0D0C7A18"/>
  <w16cid:commentId w16cid:paraId="0810172A" w16cid:durableId="5C46A3BC"/>
  <w16cid:commentId w16cid:paraId="7F999729" w16cid:durableId="458E1A80"/>
  <w16cid:commentId w16cid:paraId="68C14FCE" w16cid:durableId="4D8001FE"/>
  <w16cid:commentId w16cid:paraId="71C38D42" w16cid:durableId="7D9BF3FE"/>
  <w16cid:commentId w16cid:paraId="7435EF81" w16cid:durableId="258C233B"/>
  <w16cid:commentId w16cid:paraId="05BD083F" w16cid:durableId="4258C845"/>
  <w16cid:commentId w16cid:paraId="7B245AEE" w16cid:durableId="58997C19"/>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38E2B7D8" w14:textId="77777777" w:rsidR="00296DC9" w:rsidRDefault="00296DC9" w:rsidP="00A333AA">
      <w:r>
        <w:separator/>
      </w:r>
    </w:p>
    <w:p w14:paraId="6CB3A1EC" w14:textId="77777777" w:rsidR="00296DC9" w:rsidRDefault="00296DC9" w:rsidP="00A333AA"/>
    <w:p w14:paraId="4257CD60" w14:textId="77777777" w:rsidR="00296DC9" w:rsidRDefault="00296DC9"/>
  </w:endnote>
  <w:endnote w:type="continuationSeparator" w:id="0">
    <w:p w14:paraId="5AB9C51A" w14:textId="77777777" w:rsidR="00296DC9" w:rsidRDefault="00296DC9" w:rsidP="00A333AA">
      <w:r>
        <w:continuationSeparator/>
      </w:r>
    </w:p>
    <w:p w14:paraId="23CB4D97" w14:textId="77777777" w:rsidR="00296DC9" w:rsidRDefault="00296DC9" w:rsidP="00A333AA"/>
    <w:p w14:paraId="496C56D9" w14:textId="77777777" w:rsidR="00296DC9" w:rsidRDefault="00296DC9"/>
  </w:endnote>
  <w:endnote w:type="continuationNotice" w:id="1">
    <w:p w14:paraId="014E8DBB" w14:textId="77777777" w:rsidR="00296DC9" w:rsidRDefault="00296DC9" w:rsidP="00A333AA"/>
    <w:p w14:paraId="3D9FF003" w14:textId="77777777" w:rsidR="00296DC9" w:rsidRDefault="00296DC9" w:rsidP="00A333AA"/>
    <w:p w14:paraId="3BC77BF5" w14:textId="77777777" w:rsidR="00296DC9" w:rsidRDefault="00296DC9"/>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Garamond">
    <w:panose1 w:val="02020404030301010803"/>
    <w:charset w:val="00"/>
    <w:family w:val="roman"/>
    <w:pitch w:val="variable"/>
    <w:sig w:usb0="00000287" w:usb1="00000002" w:usb2="00000000" w:usb3="00000000" w:csb0="0000009F" w:csb1="00000000"/>
  </w:font>
  <w:font w:name="Aptos Display">
    <w:panose1 w:val="020B0004020202020204"/>
    <w:charset w:val="00"/>
    <w:family w:val="swiss"/>
    <w:pitch w:val="variable"/>
    <w:sig w:usb0="20000287" w:usb1="00000003" w:usb2="00000000" w:usb3="00000000" w:csb0="0000019F" w:csb1="00000000"/>
  </w:font>
  <w:font w:name="Yu Gothic">
    <w:altName w:val="游ゴシック"/>
    <w:panose1 w:val="020B0400000000000000"/>
    <w:charset w:val="80"/>
    <w:family w:val="swiss"/>
    <w:pitch w:val="variable"/>
    <w:sig w:usb0="E00002FF" w:usb1="2AC7FDFF" w:usb2="00000016" w:usb3="00000000" w:csb0="0002009F"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106084892"/>
      <w:docPartObj>
        <w:docPartGallery w:val="Page Numbers (Bottom of Page)"/>
        <w:docPartUnique/>
      </w:docPartObj>
    </w:sdtPr>
    <w:sdtContent>
      <w:p w14:paraId="619B730B" w14:textId="4F301883" w:rsidR="00F10C60" w:rsidRDefault="00F10C60" w:rsidP="00256E45">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694AC2AD" w14:textId="188EA5A0" w:rsidR="00884EE6" w:rsidRDefault="00884EE6" w:rsidP="00F10C60">
    <w:pPr>
      <w:pStyle w:val="Footer"/>
      <w:ind w:right="360"/>
      <w:rPr>
        <w:rStyle w:val="PageNumber"/>
      </w:rPr>
    </w:pPr>
  </w:p>
  <w:p w14:paraId="4687F83B" w14:textId="77777777" w:rsidR="00884EE6" w:rsidRDefault="00884EE6" w:rsidP="00A333AA">
    <w:pPr>
      <w:pStyle w:val="Footer"/>
    </w:pPr>
  </w:p>
  <w:p w14:paraId="51BF761C" w14:textId="77777777" w:rsidR="00F237E9" w:rsidRDefault="00F237E9" w:rsidP="00A333AA"/>
  <w:p w14:paraId="05A933C9" w14:textId="77777777" w:rsidR="00946A23" w:rsidRDefault="00946A23" w:rsidP="00A333AA"/>
  <w:p w14:paraId="23CA5193" w14:textId="77777777" w:rsidR="008826CA" w:rsidRDefault="008826CA"/>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1777825292"/>
      <w:docPartObj>
        <w:docPartGallery w:val="Page Numbers (Bottom of Page)"/>
        <w:docPartUnique/>
      </w:docPartObj>
    </w:sdtPr>
    <w:sdtContent>
      <w:p w14:paraId="7860B2A1" w14:textId="7A4B0935" w:rsidR="00F10C60" w:rsidRDefault="00F10C60" w:rsidP="009A5796">
        <w:pPr>
          <w:pStyle w:val="Footer"/>
          <w:framePr w:wrap="none" w:vAnchor="text" w:hAnchor="page" w:x="9965" w:y="-918"/>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27</w:t>
        </w:r>
        <w:r>
          <w:rPr>
            <w:rStyle w:val="PageNumber"/>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19336B47" w14:textId="77777777" w:rsidR="00296DC9" w:rsidRDefault="00296DC9" w:rsidP="00A333AA">
      <w:r>
        <w:separator/>
      </w:r>
    </w:p>
    <w:p w14:paraId="64A73884" w14:textId="77777777" w:rsidR="00296DC9" w:rsidRDefault="00296DC9" w:rsidP="00A333AA"/>
    <w:p w14:paraId="7E3002DB" w14:textId="77777777" w:rsidR="00296DC9" w:rsidRDefault="00296DC9"/>
  </w:footnote>
  <w:footnote w:type="continuationSeparator" w:id="0">
    <w:p w14:paraId="49A7991B" w14:textId="77777777" w:rsidR="00296DC9" w:rsidRDefault="00296DC9" w:rsidP="00A333AA">
      <w:r>
        <w:continuationSeparator/>
      </w:r>
    </w:p>
    <w:p w14:paraId="3DA97CF9" w14:textId="77777777" w:rsidR="00296DC9" w:rsidRDefault="00296DC9" w:rsidP="00A333AA"/>
    <w:p w14:paraId="2A2C1FF8" w14:textId="77777777" w:rsidR="00296DC9" w:rsidRDefault="00296DC9"/>
  </w:footnote>
  <w:footnote w:type="continuationNotice" w:id="1">
    <w:p w14:paraId="375E0721" w14:textId="77777777" w:rsidR="00296DC9" w:rsidRDefault="00296DC9" w:rsidP="00A333AA"/>
    <w:p w14:paraId="2D444EBD" w14:textId="77777777" w:rsidR="00296DC9" w:rsidRDefault="00296DC9" w:rsidP="00A333AA"/>
    <w:p w14:paraId="308D62A8" w14:textId="77777777" w:rsidR="00296DC9" w:rsidRDefault="00296DC9"/>
  </w:footnote>
</w:footnotes>
</file>

<file path=word/intelligence2.xml><?xml version="1.0" encoding="utf-8"?>
<int2:intelligence xmlns:int2="http://schemas.microsoft.com/office/intelligence/2020/intelligence" xmlns:oel="http://schemas.microsoft.com/office/2019/extlst">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BEC00E1"/>
    <w:multiLevelType w:val="multilevel"/>
    <w:tmpl w:val="68F4B068"/>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 w15:restartNumberingAfterBreak="0">
    <w:nsid w:val="3DF52812"/>
    <w:multiLevelType w:val="multilevel"/>
    <w:tmpl w:val="DA8A8012"/>
    <w:lvl w:ilvl="0">
      <w:start w:val="1"/>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2" w15:restartNumberingAfterBreak="0">
    <w:nsid w:val="47055CF5"/>
    <w:multiLevelType w:val="hybridMultilevel"/>
    <w:tmpl w:val="83C6AAAC"/>
    <w:lvl w:ilvl="0" w:tplc="C2ACD5B8">
      <w:start w:val="6"/>
      <w:numFmt w:val="bullet"/>
      <w:lvlText w:val="-"/>
      <w:lvlJc w:val="left"/>
      <w:pPr>
        <w:ind w:left="720" w:hanging="360"/>
      </w:pPr>
      <w:rPr>
        <w:rFonts w:ascii="Times New Roman" w:eastAsia="Times New Roman" w:hAnsi="Times New Roman" w:cs="Times New Roman"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50C13177"/>
    <w:multiLevelType w:val="multilevel"/>
    <w:tmpl w:val="DE84E78E"/>
    <w:lvl w:ilvl="0">
      <w:start w:val="1"/>
      <w:numFmt w:val="decimal"/>
      <w:pStyle w:val="Heading1"/>
      <w:lvlText w:val="%1."/>
      <w:lvlJc w:val="left"/>
      <w:pPr>
        <w:ind w:left="720" w:hanging="360"/>
      </w:pPr>
      <w:rPr>
        <w:rFonts w:hint="default"/>
      </w:rPr>
    </w:lvl>
    <w:lvl w:ilvl="1">
      <w:start w:val="1"/>
      <w:numFmt w:val="decimal"/>
      <w:pStyle w:val="Heading2"/>
      <w:isLgl/>
      <w:lvlText w:val="%1.%2"/>
      <w:lvlJc w:val="left"/>
      <w:pPr>
        <w:ind w:left="36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num w:numId="1" w16cid:durableId="470635112">
    <w:abstractNumId w:val="1"/>
  </w:num>
  <w:num w:numId="2" w16cid:durableId="1654525893">
    <w:abstractNumId w:val="3"/>
  </w:num>
  <w:num w:numId="3" w16cid:durableId="1640069340">
    <w:abstractNumId w:val="2"/>
  </w:num>
  <w:num w:numId="4" w16cid:durableId="132062095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474061155">
    <w:abstractNumId w:val="0"/>
  </w:num>
  <w:numIdMacAtCleanup w:val="4"/>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56"/>
  <w:proofState w:spelling="clean"/>
  <w:defaultTabStop w:val="708"/>
  <w:hyphenationZone w:val="425"/>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2559"/>
    <w:rsid w:val="00000044"/>
    <w:rsid w:val="00000189"/>
    <w:rsid w:val="00000491"/>
    <w:rsid w:val="000005BB"/>
    <w:rsid w:val="00000673"/>
    <w:rsid w:val="00000B13"/>
    <w:rsid w:val="00000D88"/>
    <w:rsid w:val="00000DB5"/>
    <w:rsid w:val="00001452"/>
    <w:rsid w:val="00001897"/>
    <w:rsid w:val="00001C5B"/>
    <w:rsid w:val="00001CBE"/>
    <w:rsid w:val="00001F3F"/>
    <w:rsid w:val="0000295B"/>
    <w:rsid w:val="00002DB7"/>
    <w:rsid w:val="0000337D"/>
    <w:rsid w:val="000034CD"/>
    <w:rsid w:val="0000351E"/>
    <w:rsid w:val="0000379D"/>
    <w:rsid w:val="000039FA"/>
    <w:rsid w:val="000041AB"/>
    <w:rsid w:val="00004743"/>
    <w:rsid w:val="000047D0"/>
    <w:rsid w:val="00004C18"/>
    <w:rsid w:val="00004E94"/>
    <w:rsid w:val="00005647"/>
    <w:rsid w:val="00006378"/>
    <w:rsid w:val="00006BC1"/>
    <w:rsid w:val="000071E0"/>
    <w:rsid w:val="00007A1F"/>
    <w:rsid w:val="00007BC8"/>
    <w:rsid w:val="00007CC7"/>
    <w:rsid w:val="00007D97"/>
    <w:rsid w:val="000102FE"/>
    <w:rsid w:val="000107A7"/>
    <w:rsid w:val="00010A51"/>
    <w:rsid w:val="00011AC5"/>
    <w:rsid w:val="000123BA"/>
    <w:rsid w:val="00012445"/>
    <w:rsid w:val="0001292F"/>
    <w:rsid w:val="00012EAE"/>
    <w:rsid w:val="000135BF"/>
    <w:rsid w:val="000140AE"/>
    <w:rsid w:val="00014497"/>
    <w:rsid w:val="00014622"/>
    <w:rsid w:val="000149A1"/>
    <w:rsid w:val="00014B63"/>
    <w:rsid w:val="000154A7"/>
    <w:rsid w:val="000156FC"/>
    <w:rsid w:val="00015F00"/>
    <w:rsid w:val="00015F35"/>
    <w:rsid w:val="00015FB5"/>
    <w:rsid w:val="00016411"/>
    <w:rsid w:val="0001668B"/>
    <w:rsid w:val="00016D2C"/>
    <w:rsid w:val="00016F21"/>
    <w:rsid w:val="00017D41"/>
    <w:rsid w:val="0002006C"/>
    <w:rsid w:val="00020251"/>
    <w:rsid w:val="00020482"/>
    <w:rsid w:val="00020B99"/>
    <w:rsid w:val="000210C9"/>
    <w:rsid w:val="000210FB"/>
    <w:rsid w:val="0002116B"/>
    <w:rsid w:val="000212D4"/>
    <w:rsid w:val="00021326"/>
    <w:rsid w:val="00021AFF"/>
    <w:rsid w:val="0002210C"/>
    <w:rsid w:val="00022685"/>
    <w:rsid w:val="000226D9"/>
    <w:rsid w:val="00022CFA"/>
    <w:rsid w:val="00022EBB"/>
    <w:rsid w:val="00022FFF"/>
    <w:rsid w:val="000237A0"/>
    <w:rsid w:val="00023A08"/>
    <w:rsid w:val="00023D33"/>
    <w:rsid w:val="00024D47"/>
    <w:rsid w:val="000252B2"/>
    <w:rsid w:val="000255B6"/>
    <w:rsid w:val="00025786"/>
    <w:rsid w:val="00025D9B"/>
    <w:rsid w:val="00026404"/>
    <w:rsid w:val="00026A72"/>
    <w:rsid w:val="00026A85"/>
    <w:rsid w:val="00026CA8"/>
    <w:rsid w:val="00026DDB"/>
    <w:rsid w:val="00026F0B"/>
    <w:rsid w:val="00027214"/>
    <w:rsid w:val="00027730"/>
    <w:rsid w:val="00027C62"/>
    <w:rsid w:val="00030394"/>
    <w:rsid w:val="00030724"/>
    <w:rsid w:val="0003082A"/>
    <w:rsid w:val="00030B71"/>
    <w:rsid w:val="0003124A"/>
    <w:rsid w:val="000312CC"/>
    <w:rsid w:val="0003186F"/>
    <w:rsid w:val="000318CA"/>
    <w:rsid w:val="00031FB6"/>
    <w:rsid w:val="00032597"/>
    <w:rsid w:val="0003270F"/>
    <w:rsid w:val="00032889"/>
    <w:rsid w:val="000328A5"/>
    <w:rsid w:val="00033539"/>
    <w:rsid w:val="00033621"/>
    <w:rsid w:val="00033D16"/>
    <w:rsid w:val="00033F35"/>
    <w:rsid w:val="000341D4"/>
    <w:rsid w:val="000348B7"/>
    <w:rsid w:val="000348FC"/>
    <w:rsid w:val="00034D5F"/>
    <w:rsid w:val="00034E5B"/>
    <w:rsid w:val="00035A1B"/>
    <w:rsid w:val="00035F3C"/>
    <w:rsid w:val="00036C0C"/>
    <w:rsid w:val="00036D98"/>
    <w:rsid w:val="000379EA"/>
    <w:rsid w:val="00037A81"/>
    <w:rsid w:val="00037AE6"/>
    <w:rsid w:val="00037E02"/>
    <w:rsid w:val="00037EEE"/>
    <w:rsid w:val="000404B3"/>
    <w:rsid w:val="0004064D"/>
    <w:rsid w:val="000409E0"/>
    <w:rsid w:val="00040FA0"/>
    <w:rsid w:val="000412DC"/>
    <w:rsid w:val="00041318"/>
    <w:rsid w:val="00041372"/>
    <w:rsid w:val="00041800"/>
    <w:rsid w:val="00041FB8"/>
    <w:rsid w:val="0004205F"/>
    <w:rsid w:val="0004247B"/>
    <w:rsid w:val="00042C1C"/>
    <w:rsid w:val="00043B09"/>
    <w:rsid w:val="000440FA"/>
    <w:rsid w:val="0004487B"/>
    <w:rsid w:val="00044A1C"/>
    <w:rsid w:val="00045421"/>
    <w:rsid w:val="00046061"/>
    <w:rsid w:val="0004660C"/>
    <w:rsid w:val="00046646"/>
    <w:rsid w:val="00046926"/>
    <w:rsid w:val="00046F08"/>
    <w:rsid w:val="00046FC5"/>
    <w:rsid w:val="00047454"/>
    <w:rsid w:val="00047C80"/>
    <w:rsid w:val="00050EF6"/>
    <w:rsid w:val="000511E5"/>
    <w:rsid w:val="00051416"/>
    <w:rsid w:val="000514DE"/>
    <w:rsid w:val="0005170E"/>
    <w:rsid w:val="00051CA6"/>
    <w:rsid w:val="000521C5"/>
    <w:rsid w:val="00052670"/>
    <w:rsid w:val="00052CD6"/>
    <w:rsid w:val="000535F8"/>
    <w:rsid w:val="00053913"/>
    <w:rsid w:val="00053C0E"/>
    <w:rsid w:val="00053EB8"/>
    <w:rsid w:val="0005401C"/>
    <w:rsid w:val="00054342"/>
    <w:rsid w:val="000544BF"/>
    <w:rsid w:val="000547D5"/>
    <w:rsid w:val="00054D55"/>
    <w:rsid w:val="00054ECF"/>
    <w:rsid w:val="0005515C"/>
    <w:rsid w:val="00055590"/>
    <w:rsid w:val="00055DDF"/>
    <w:rsid w:val="000564C3"/>
    <w:rsid w:val="00056668"/>
    <w:rsid w:val="00056B72"/>
    <w:rsid w:val="00056D56"/>
    <w:rsid w:val="0005739D"/>
    <w:rsid w:val="00057BA1"/>
    <w:rsid w:val="00057E6B"/>
    <w:rsid w:val="0006006F"/>
    <w:rsid w:val="0006024A"/>
    <w:rsid w:val="0006037D"/>
    <w:rsid w:val="00060656"/>
    <w:rsid w:val="0006075E"/>
    <w:rsid w:val="000618DA"/>
    <w:rsid w:val="00061A08"/>
    <w:rsid w:val="0006244A"/>
    <w:rsid w:val="00062542"/>
    <w:rsid w:val="00062C7B"/>
    <w:rsid w:val="0006344E"/>
    <w:rsid w:val="00063CED"/>
    <w:rsid w:val="00063D13"/>
    <w:rsid w:val="00063ECE"/>
    <w:rsid w:val="00064008"/>
    <w:rsid w:val="00064633"/>
    <w:rsid w:val="0006481C"/>
    <w:rsid w:val="00064CA2"/>
    <w:rsid w:val="00064F02"/>
    <w:rsid w:val="0006549C"/>
    <w:rsid w:val="00065723"/>
    <w:rsid w:val="00065AC9"/>
    <w:rsid w:val="00065B48"/>
    <w:rsid w:val="000661EB"/>
    <w:rsid w:val="00066449"/>
    <w:rsid w:val="00066899"/>
    <w:rsid w:val="00066CD3"/>
    <w:rsid w:val="00066E78"/>
    <w:rsid w:val="0006723F"/>
    <w:rsid w:val="000674F9"/>
    <w:rsid w:val="000679B2"/>
    <w:rsid w:val="00070474"/>
    <w:rsid w:val="0007047D"/>
    <w:rsid w:val="000707A4"/>
    <w:rsid w:val="000708A9"/>
    <w:rsid w:val="00070A04"/>
    <w:rsid w:val="00070CEB"/>
    <w:rsid w:val="00071297"/>
    <w:rsid w:val="00071525"/>
    <w:rsid w:val="000715DB"/>
    <w:rsid w:val="000716CB"/>
    <w:rsid w:val="00072623"/>
    <w:rsid w:val="000729C1"/>
    <w:rsid w:val="00072E35"/>
    <w:rsid w:val="000733B4"/>
    <w:rsid w:val="000735CD"/>
    <w:rsid w:val="00074284"/>
    <w:rsid w:val="00074836"/>
    <w:rsid w:val="0007494C"/>
    <w:rsid w:val="00074CB2"/>
    <w:rsid w:val="00074E50"/>
    <w:rsid w:val="00074F2A"/>
    <w:rsid w:val="00074FFB"/>
    <w:rsid w:val="000753E3"/>
    <w:rsid w:val="0007545D"/>
    <w:rsid w:val="00075D52"/>
    <w:rsid w:val="00075DF2"/>
    <w:rsid w:val="00075F4E"/>
    <w:rsid w:val="0007626E"/>
    <w:rsid w:val="000764F6"/>
    <w:rsid w:val="0007667C"/>
    <w:rsid w:val="00076854"/>
    <w:rsid w:val="0007692A"/>
    <w:rsid w:val="00076C4B"/>
    <w:rsid w:val="00076CA7"/>
    <w:rsid w:val="00076FF4"/>
    <w:rsid w:val="00077358"/>
    <w:rsid w:val="000773B2"/>
    <w:rsid w:val="0008068A"/>
    <w:rsid w:val="00080765"/>
    <w:rsid w:val="00080D00"/>
    <w:rsid w:val="00081553"/>
    <w:rsid w:val="000820E2"/>
    <w:rsid w:val="000821ED"/>
    <w:rsid w:val="00082358"/>
    <w:rsid w:val="000823BE"/>
    <w:rsid w:val="000823BF"/>
    <w:rsid w:val="0008264C"/>
    <w:rsid w:val="00082BB0"/>
    <w:rsid w:val="00082BF9"/>
    <w:rsid w:val="00083542"/>
    <w:rsid w:val="00083F7E"/>
    <w:rsid w:val="00084752"/>
    <w:rsid w:val="000847C4"/>
    <w:rsid w:val="0008480D"/>
    <w:rsid w:val="00084C71"/>
    <w:rsid w:val="00084EDE"/>
    <w:rsid w:val="00085520"/>
    <w:rsid w:val="000856BA"/>
    <w:rsid w:val="00085A0E"/>
    <w:rsid w:val="00085C87"/>
    <w:rsid w:val="00086116"/>
    <w:rsid w:val="0008631F"/>
    <w:rsid w:val="00086480"/>
    <w:rsid w:val="00086532"/>
    <w:rsid w:val="00087116"/>
    <w:rsid w:val="0008763A"/>
    <w:rsid w:val="00087940"/>
    <w:rsid w:val="00087A4D"/>
    <w:rsid w:val="00087C98"/>
    <w:rsid w:val="00087D90"/>
    <w:rsid w:val="0009006F"/>
    <w:rsid w:val="00090A45"/>
    <w:rsid w:val="00090ADD"/>
    <w:rsid w:val="00090CDD"/>
    <w:rsid w:val="00091410"/>
    <w:rsid w:val="00091FE8"/>
    <w:rsid w:val="000924F6"/>
    <w:rsid w:val="00092581"/>
    <w:rsid w:val="00092683"/>
    <w:rsid w:val="000929CE"/>
    <w:rsid w:val="00092C3F"/>
    <w:rsid w:val="00092EE2"/>
    <w:rsid w:val="00092FF6"/>
    <w:rsid w:val="0009333F"/>
    <w:rsid w:val="000934E2"/>
    <w:rsid w:val="0009352D"/>
    <w:rsid w:val="00093D24"/>
    <w:rsid w:val="00093DF9"/>
    <w:rsid w:val="00093E22"/>
    <w:rsid w:val="000942B2"/>
    <w:rsid w:val="000947F3"/>
    <w:rsid w:val="00095461"/>
    <w:rsid w:val="00095597"/>
    <w:rsid w:val="000956ED"/>
    <w:rsid w:val="00095E6B"/>
    <w:rsid w:val="00096178"/>
    <w:rsid w:val="000969B4"/>
    <w:rsid w:val="00096D50"/>
    <w:rsid w:val="00096EB8"/>
    <w:rsid w:val="00097157"/>
    <w:rsid w:val="00097907"/>
    <w:rsid w:val="00097EDD"/>
    <w:rsid w:val="000A02A1"/>
    <w:rsid w:val="000A13F3"/>
    <w:rsid w:val="000A1C24"/>
    <w:rsid w:val="000A1F2A"/>
    <w:rsid w:val="000A201C"/>
    <w:rsid w:val="000A25D5"/>
    <w:rsid w:val="000A274C"/>
    <w:rsid w:val="000A2E99"/>
    <w:rsid w:val="000A3066"/>
    <w:rsid w:val="000A30D4"/>
    <w:rsid w:val="000A366C"/>
    <w:rsid w:val="000A36F3"/>
    <w:rsid w:val="000A3900"/>
    <w:rsid w:val="000A3EB1"/>
    <w:rsid w:val="000A4252"/>
    <w:rsid w:val="000A43B8"/>
    <w:rsid w:val="000A461E"/>
    <w:rsid w:val="000A4983"/>
    <w:rsid w:val="000A4A46"/>
    <w:rsid w:val="000A507E"/>
    <w:rsid w:val="000A51F9"/>
    <w:rsid w:val="000A5A91"/>
    <w:rsid w:val="000A5DFE"/>
    <w:rsid w:val="000A6113"/>
    <w:rsid w:val="000A6315"/>
    <w:rsid w:val="000A6610"/>
    <w:rsid w:val="000A6EDA"/>
    <w:rsid w:val="000A70BB"/>
    <w:rsid w:val="000A7195"/>
    <w:rsid w:val="000A72A1"/>
    <w:rsid w:val="000A7488"/>
    <w:rsid w:val="000A7CC5"/>
    <w:rsid w:val="000B0029"/>
    <w:rsid w:val="000B0674"/>
    <w:rsid w:val="000B0FA0"/>
    <w:rsid w:val="000B1154"/>
    <w:rsid w:val="000B1330"/>
    <w:rsid w:val="000B1A25"/>
    <w:rsid w:val="000B2406"/>
    <w:rsid w:val="000B2919"/>
    <w:rsid w:val="000B2A39"/>
    <w:rsid w:val="000B2C5B"/>
    <w:rsid w:val="000B3140"/>
    <w:rsid w:val="000B3270"/>
    <w:rsid w:val="000B34A0"/>
    <w:rsid w:val="000B380B"/>
    <w:rsid w:val="000B3E54"/>
    <w:rsid w:val="000B3E63"/>
    <w:rsid w:val="000B3F72"/>
    <w:rsid w:val="000B431A"/>
    <w:rsid w:val="000B4630"/>
    <w:rsid w:val="000B563D"/>
    <w:rsid w:val="000B570F"/>
    <w:rsid w:val="000B5A76"/>
    <w:rsid w:val="000B5F5E"/>
    <w:rsid w:val="000B633E"/>
    <w:rsid w:val="000B6728"/>
    <w:rsid w:val="000B685E"/>
    <w:rsid w:val="000B6C16"/>
    <w:rsid w:val="000B6C52"/>
    <w:rsid w:val="000B71C2"/>
    <w:rsid w:val="000B7AC5"/>
    <w:rsid w:val="000C09AA"/>
    <w:rsid w:val="000C0A7C"/>
    <w:rsid w:val="000C0C0B"/>
    <w:rsid w:val="000C14D3"/>
    <w:rsid w:val="000C196B"/>
    <w:rsid w:val="000C1E24"/>
    <w:rsid w:val="000C3051"/>
    <w:rsid w:val="000C343D"/>
    <w:rsid w:val="000C36AB"/>
    <w:rsid w:val="000C37CA"/>
    <w:rsid w:val="000C3AC3"/>
    <w:rsid w:val="000C3F5B"/>
    <w:rsid w:val="000C5147"/>
    <w:rsid w:val="000C536E"/>
    <w:rsid w:val="000C5EFF"/>
    <w:rsid w:val="000C6B6B"/>
    <w:rsid w:val="000C6C49"/>
    <w:rsid w:val="000C6CDD"/>
    <w:rsid w:val="000C6D4C"/>
    <w:rsid w:val="000C70DA"/>
    <w:rsid w:val="000C7974"/>
    <w:rsid w:val="000C7A25"/>
    <w:rsid w:val="000D05C5"/>
    <w:rsid w:val="000D0695"/>
    <w:rsid w:val="000D0BF8"/>
    <w:rsid w:val="000D17E2"/>
    <w:rsid w:val="000D22AE"/>
    <w:rsid w:val="000D2ECD"/>
    <w:rsid w:val="000D32E7"/>
    <w:rsid w:val="000D33C4"/>
    <w:rsid w:val="000D4447"/>
    <w:rsid w:val="000D4864"/>
    <w:rsid w:val="000D49B1"/>
    <w:rsid w:val="000D4A50"/>
    <w:rsid w:val="000D4C77"/>
    <w:rsid w:val="000D4CDD"/>
    <w:rsid w:val="000D528D"/>
    <w:rsid w:val="000D5310"/>
    <w:rsid w:val="000D5365"/>
    <w:rsid w:val="000D5744"/>
    <w:rsid w:val="000D5B25"/>
    <w:rsid w:val="000D6BA8"/>
    <w:rsid w:val="000D6E0D"/>
    <w:rsid w:val="000D7113"/>
    <w:rsid w:val="000D7142"/>
    <w:rsid w:val="000D748C"/>
    <w:rsid w:val="000D7682"/>
    <w:rsid w:val="000E085E"/>
    <w:rsid w:val="000E1644"/>
    <w:rsid w:val="000E16A3"/>
    <w:rsid w:val="000E16C7"/>
    <w:rsid w:val="000E21B2"/>
    <w:rsid w:val="000E267A"/>
    <w:rsid w:val="000E2A97"/>
    <w:rsid w:val="000E386E"/>
    <w:rsid w:val="000E3995"/>
    <w:rsid w:val="000E3F92"/>
    <w:rsid w:val="000E4986"/>
    <w:rsid w:val="000E4DE7"/>
    <w:rsid w:val="000E4F3C"/>
    <w:rsid w:val="000E5B3F"/>
    <w:rsid w:val="000E5B53"/>
    <w:rsid w:val="000E661B"/>
    <w:rsid w:val="000E6CCE"/>
    <w:rsid w:val="000E6E9C"/>
    <w:rsid w:val="000E702D"/>
    <w:rsid w:val="000E7249"/>
    <w:rsid w:val="000E72EE"/>
    <w:rsid w:val="000E757C"/>
    <w:rsid w:val="000E758E"/>
    <w:rsid w:val="000E76F7"/>
    <w:rsid w:val="000E76F8"/>
    <w:rsid w:val="000E7AF3"/>
    <w:rsid w:val="000E7E80"/>
    <w:rsid w:val="000F0350"/>
    <w:rsid w:val="000F0966"/>
    <w:rsid w:val="000F0E2A"/>
    <w:rsid w:val="000F105A"/>
    <w:rsid w:val="000F18C7"/>
    <w:rsid w:val="000F1D1F"/>
    <w:rsid w:val="000F1D46"/>
    <w:rsid w:val="000F2241"/>
    <w:rsid w:val="000F25FC"/>
    <w:rsid w:val="000F294F"/>
    <w:rsid w:val="000F2D17"/>
    <w:rsid w:val="000F2DF3"/>
    <w:rsid w:val="000F31B1"/>
    <w:rsid w:val="000F3857"/>
    <w:rsid w:val="000F3C2C"/>
    <w:rsid w:val="000F3F7F"/>
    <w:rsid w:val="000F418C"/>
    <w:rsid w:val="000F4625"/>
    <w:rsid w:val="000F46F9"/>
    <w:rsid w:val="000F4741"/>
    <w:rsid w:val="000F475A"/>
    <w:rsid w:val="000F48D9"/>
    <w:rsid w:val="000F4B4C"/>
    <w:rsid w:val="000F4B6E"/>
    <w:rsid w:val="000F5173"/>
    <w:rsid w:val="000F5214"/>
    <w:rsid w:val="000F5A56"/>
    <w:rsid w:val="000F5A93"/>
    <w:rsid w:val="000F602D"/>
    <w:rsid w:val="000F6103"/>
    <w:rsid w:val="000F617A"/>
    <w:rsid w:val="000F6E91"/>
    <w:rsid w:val="000F6ED2"/>
    <w:rsid w:val="000F7051"/>
    <w:rsid w:val="000F72B5"/>
    <w:rsid w:val="000F7AEE"/>
    <w:rsid w:val="00100189"/>
    <w:rsid w:val="001004BF"/>
    <w:rsid w:val="00101384"/>
    <w:rsid w:val="00101783"/>
    <w:rsid w:val="001024BB"/>
    <w:rsid w:val="001029F8"/>
    <w:rsid w:val="00102B21"/>
    <w:rsid w:val="00102C1E"/>
    <w:rsid w:val="0010303F"/>
    <w:rsid w:val="001035F4"/>
    <w:rsid w:val="001036A1"/>
    <w:rsid w:val="00103EC1"/>
    <w:rsid w:val="0010444A"/>
    <w:rsid w:val="001044FE"/>
    <w:rsid w:val="00104849"/>
    <w:rsid w:val="00104E2F"/>
    <w:rsid w:val="00104ECB"/>
    <w:rsid w:val="00105DE8"/>
    <w:rsid w:val="001068E0"/>
    <w:rsid w:val="00107702"/>
    <w:rsid w:val="00107DC8"/>
    <w:rsid w:val="00107EF8"/>
    <w:rsid w:val="001106F3"/>
    <w:rsid w:val="001121C9"/>
    <w:rsid w:val="00112648"/>
    <w:rsid w:val="001128EC"/>
    <w:rsid w:val="00112C09"/>
    <w:rsid w:val="00112CE4"/>
    <w:rsid w:val="00112E4B"/>
    <w:rsid w:val="00112E9D"/>
    <w:rsid w:val="00112EC6"/>
    <w:rsid w:val="00113327"/>
    <w:rsid w:val="001136B5"/>
    <w:rsid w:val="00113896"/>
    <w:rsid w:val="00113E26"/>
    <w:rsid w:val="00114E33"/>
    <w:rsid w:val="001154FB"/>
    <w:rsid w:val="00115538"/>
    <w:rsid w:val="0011591D"/>
    <w:rsid w:val="00116541"/>
    <w:rsid w:val="001166CF"/>
    <w:rsid w:val="00116754"/>
    <w:rsid w:val="001167DF"/>
    <w:rsid w:val="00116BB7"/>
    <w:rsid w:val="001173B6"/>
    <w:rsid w:val="001177DF"/>
    <w:rsid w:val="00117B51"/>
    <w:rsid w:val="00117C67"/>
    <w:rsid w:val="00117D2D"/>
    <w:rsid w:val="00117FA1"/>
    <w:rsid w:val="001200FA"/>
    <w:rsid w:val="00120854"/>
    <w:rsid w:val="001214E3"/>
    <w:rsid w:val="00121537"/>
    <w:rsid w:val="00121C0B"/>
    <w:rsid w:val="00121D45"/>
    <w:rsid w:val="00121EFE"/>
    <w:rsid w:val="0012234D"/>
    <w:rsid w:val="00123697"/>
    <w:rsid w:val="00123870"/>
    <w:rsid w:val="00124344"/>
    <w:rsid w:val="00124740"/>
    <w:rsid w:val="00124DA4"/>
    <w:rsid w:val="0012528A"/>
    <w:rsid w:val="001257F1"/>
    <w:rsid w:val="00125891"/>
    <w:rsid w:val="001260E8"/>
    <w:rsid w:val="001264A9"/>
    <w:rsid w:val="00126F18"/>
    <w:rsid w:val="00127161"/>
    <w:rsid w:val="0012721D"/>
    <w:rsid w:val="001306B8"/>
    <w:rsid w:val="00130799"/>
    <w:rsid w:val="00131005"/>
    <w:rsid w:val="001313A9"/>
    <w:rsid w:val="0013191F"/>
    <w:rsid w:val="001325AD"/>
    <w:rsid w:val="00132704"/>
    <w:rsid w:val="0013295C"/>
    <w:rsid w:val="00132C73"/>
    <w:rsid w:val="001331D5"/>
    <w:rsid w:val="00133D65"/>
    <w:rsid w:val="00134857"/>
    <w:rsid w:val="001357FF"/>
    <w:rsid w:val="001358B5"/>
    <w:rsid w:val="001358EF"/>
    <w:rsid w:val="00135F2C"/>
    <w:rsid w:val="001361DB"/>
    <w:rsid w:val="001368BD"/>
    <w:rsid w:val="0013692E"/>
    <w:rsid w:val="00136E4F"/>
    <w:rsid w:val="001377C4"/>
    <w:rsid w:val="001403E4"/>
    <w:rsid w:val="00140A66"/>
    <w:rsid w:val="00140BFE"/>
    <w:rsid w:val="00140D14"/>
    <w:rsid w:val="00140E49"/>
    <w:rsid w:val="00140F4E"/>
    <w:rsid w:val="0014106E"/>
    <w:rsid w:val="00141686"/>
    <w:rsid w:val="001423A3"/>
    <w:rsid w:val="0014280A"/>
    <w:rsid w:val="00142943"/>
    <w:rsid w:val="00143155"/>
    <w:rsid w:val="001431F5"/>
    <w:rsid w:val="00143475"/>
    <w:rsid w:val="001434CC"/>
    <w:rsid w:val="00143D29"/>
    <w:rsid w:val="00143DFC"/>
    <w:rsid w:val="00144044"/>
    <w:rsid w:val="0014437F"/>
    <w:rsid w:val="0014443C"/>
    <w:rsid w:val="00144483"/>
    <w:rsid w:val="0014476B"/>
    <w:rsid w:val="00145A0C"/>
    <w:rsid w:val="00145B12"/>
    <w:rsid w:val="00145C32"/>
    <w:rsid w:val="001462D3"/>
    <w:rsid w:val="001469F6"/>
    <w:rsid w:val="001470D6"/>
    <w:rsid w:val="00147DED"/>
    <w:rsid w:val="00147E05"/>
    <w:rsid w:val="001504A4"/>
    <w:rsid w:val="001504A7"/>
    <w:rsid w:val="001506BE"/>
    <w:rsid w:val="0015080D"/>
    <w:rsid w:val="00150C12"/>
    <w:rsid w:val="00150E63"/>
    <w:rsid w:val="0015148D"/>
    <w:rsid w:val="00151721"/>
    <w:rsid w:val="001518FB"/>
    <w:rsid w:val="0015244E"/>
    <w:rsid w:val="0015259B"/>
    <w:rsid w:val="0015280B"/>
    <w:rsid w:val="001536F6"/>
    <w:rsid w:val="001537B4"/>
    <w:rsid w:val="00153980"/>
    <w:rsid w:val="00153CD5"/>
    <w:rsid w:val="00154066"/>
    <w:rsid w:val="00154089"/>
    <w:rsid w:val="00154517"/>
    <w:rsid w:val="00154647"/>
    <w:rsid w:val="0015480D"/>
    <w:rsid w:val="00154A22"/>
    <w:rsid w:val="00154D8E"/>
    <w:rsid w:val="00154FA0"/>
    <w:rsid w:val="001553B0"/>
    <w:rsid w:val="0015541D"/>
    <w:rsid w:val="0015571E"/>
    <w:rsid w:val="00155882"/>
    <w:rsid w:val="00155C87"/>
    <w:rsid w:val="00156240"/>
    <w:rsid w:val="00156779"/>
    <w:rsid w:val="00156FAA"/>
    <w:rsid w:val="001578EC"/>
    <w:rsid w:val="00157CA2"/>
    <w:rsid w:val="00157CFF"/>
    <w:rsid w:val="00157D83"/>
    <w:rsid w:val="00157E09"/>
    <w:rsid w:val="00160058"/>
    <w:rsid w:val="00160147"/>
    <w:rsid w:val="00160FC5"/>
    <w:rsid w:val="00161173"/>
    <w:rsid w:val="00161325"/>
    <w:rsid w:val="00161698"/>
    <w:rsid w:val="001618A0"/>
    <w:rsid w:val="0016193F"/>
    <w:rsid w:val="00161FDA"/>
    <w:rsid w:val="00161FEB"/>
    <w:rsid w:val="001627C4"/>
    <w:rsid w:val="00162A53"/>
    <w:rsid w:val="001631CA"/>
    <w:rsid w:val="001631E1"/>
    <w:rsid w:val="001632B6"/>
    <w:rsid w:val="001632FC"/>
    <w:rsid w:val="00163CA2"/>
    <w:rsid w:val="001645E7"/>
    <w:rsid w:val="001647C4"/>
    <w:rsid w:val="001648A4"/>
    <w:rsid w:val="00164E72"/>
    <w:rsid w:val="00165115"/>
    <w:rsid w:val="00165122"/>
    <w:rsid w:val="00165821"/>
    <w:rsid w:val="00165E95"/>
    <w:rsid w:val="00165EA9"/>
    <w:rsid w:val="00166684"/>
    <w:rsid w:val="00166EFD"/>
    <w:rsid w:val="001671C1"/>
    <w:rsid w:val="00167739"/>
    <w:rsid w:val="0016775D"/>
    <w:rsid w:val="00167993"/>
    <w:rsid w:val="00170055"/>
    <w:rsid w:val="001700B2"/>
    <w:rsid w:val="0017040B"/>
    <w:rsid w:val="001704AC"/>
    <w:rsid w:val="001704BE"/>
    <w:rsid w:val="00170712"/>
    <w:rsid w:val="00170927"/>
    <w:rsid w:val="00171031"/>
    <w:rsid w:val="001717D8"/>
    <w:rsid w:val="00171981"/>
    <w:rsid w:val="00171A96"/>
    <w:rsid w:val="00171E7D"/>
    <w:rsid w:val="001721C8"/>
    <w:rsid w:val="0017222A"/>
    <w:rsid w:val="0017229B"/>
    <w:rsid w:val="001722F7"/>
    <w:rsid w:val="0017256A"/>
    <w:rsid w:val="00172E4A"/>
    <w:rsid w:val="001736E9"/>
    <w:rsid w:val="00173FD4"/>
    <w:rsid w:val="00173FF4"/>
    <w:rsid w:val="001743D0"/>
    <w:rsid w:val="0017447D"/>
    <w:rsid w:val="00174623"/>
    <w:rsid w:val="00174896"/>
    <w:rsid w:val="00174BF8"/>
    <w:rsid w:val="00174D52"/>
    <w:rsid w:val="001752A2"/>
    <w:rsid w:val="0017568D"/>
    <w:rsid w:val="001757EF"/>
    <w:rsid w:val="0017596A"/>
    <w:rsid w:val="00175B61"/>
    <w:rsid w:val="00175C3D"/>
    <w:rsid w:val="00175E2A"/>
    <w:rsid w:val="00177254"/>
    <w:rsid w:val="00177263"/>
    <w:rsid w:val="0017729B"/>
    <w:rsid w:val="00177516"/>
    <w:rsid w:val="00177995"/>
    <w:rsid w:val="00177DAF"/>
    <w:rsid w:val="001806B0"/>
    <w:rsid w:val="00180E6E"/>
    <w:rsid w:val="0018137A"/>
    <w:rsid w:val="001815A7"/>
    <w:rsid w:val="00181700"/>
    <w:rsid w:val="00181B51"/>
    <w:rsid w:val="00181CDD"/>
    <w:rsid w:val="001821F2"/>
    <w:rsid w:val="001829A5"/>
    <w:rsid w:val="001829FF"/>
    <w:rsid w:val="00182D47"/>
    <w:rsid w:val="001833EF"/>
    <w:rsid w:val="0018363F"/>
    <w:rsid w:val="00183917"/>
    <w:rsid w:val="00184E05"/>
    <w:rsid w:val="00184E41"/>
    <w:rsid w:val="00184F89"/>
    <w:rsid w:val="001857AB"/>
    <w:rsid w:val="00185ADC"/>
    <w:rsid w:val="00185E4B"/>
    <w:rsid w:val="0018600A"/>
    <w:rsid w:val="00186322"/>
    <w:rsid w:val="001865D7"/>
    <w:rsid w:val="001876A2"/>
    <w:rsid w:val="00187C53"/>
    <w:rsid w:val="001903CA"/>
    <w:rsid w:val="0019094F"/>
    <w:rsid w:val="00190AC6"/>
    <w:rsid w:val="00190CCB"/>
    <w:rsid w:val="00191222"/>
    <w:rsid w:val="00191484"/>
    <w:rsid w:val="00191D25"/>
    <w:rsid w:val="00191E51"/>
    <w:rsid w:val="001920A6"/>
    <w:rsid w:val="00192307"/>
    <w:rsid w:val="001925A0"/>
    <w:rsid w:val="001925F9"/>
    <w:rsid w:val="00192D1A"/>
    <w:rsid w:val="00193492"/>
    <w:rsid w:val="00194562"/>
    <w:rsid w:val="0019469E"/>
    <w:rsid w:val="00194AA1"/>
    <w:rsid w:val="00194CDB"/>
    <w:rsid w:val="001950DE"/>
    <w:rsid w:val="00195219"/>
    <w:rsid w:val="001952BA"/>
    <w:rsid w:val="0019555B"/>
    <w:rsid w:val="001956D8"/>
    <w:rsid w:val="001957E1"/>
    <w:rsid w:val="00195837"/>
    <w:rsid w:val="0019598B"/>
    <w:rsid w:val="00195A02"/>
    <w:rsid w:val="00195E31"/>
    <w:rsid w:val="0019611E"/>
    <w:rsid w:val="0019622C"/>
    <w:rsid w:val="0019655B"/>
    <w:rsid w:val="0019669C"/>
    <w:rsid w:val="00196EAA"/>
    <w:rsid w:val="00197437"/>
    <w:rsid w:val="001979CB"/>
    <w:rsid w:val="00197E6F"/>
    <w:rsid w:val="00197F21"/>
    <w:rsid w:val="001A055D"/>
    <w:rsid w:val="001A075B"/>
    <w:rsid w:val="001A07F5"/>
    <w:rsid w:val="001A1206"/>
    <w:rsid w:val="001A12B6"/>
    <w:rsid w:val="001A1960"/>
    <w:rsid w:val="001A1B02"/>
    <w:rsid w:val="001A1D44"/>
    <w:rsid w:val="001A1DB0"/>
    <w:rsid w:val="001A1F71"/>
    <w:rsid w:val="001A2088"/>
    <w:rsid w:val="001A230C"/>
    <w:rsid w:val="001A23DF"/>
    <w:rsid w:val="001A2895"/>
    <w:rsid w:val="001A2A21"/>
    <w:rsid w:val="001A2DB0"/>
    <w:rsid w:val="001A3BF1"/>
    <w:rsid w:val="001A3F00"/>
    <w:rsid w:val="001A41F7"/>
    <w:rsid w:val="001A4559"/>
    <w:rsid w:val="001A46CC"/>
    <w:rsid w:val="001A46F3"/>
    <w:rsid w:val="001A4ED5"/>
    <w:rsid w:val="001A50CE"/>
    <w:rsid w:val="001A56BD"/>
    <w:rsid w:val="001A5AFE"/>
    <w:rsid w:val="001A611C"/>
    <w:rsid w:val="001A6942"/>
    <w:rsid w:val="001A74B3"/>
    <w:rsid w:val="001A75D8"/>
    <w:rsid w:val="001A763F"/>
    <w:rsid w:val="001A7725"/>
    <w:rsid w:val="001A7A12"/>
    <w:rsid w:val="001B0153"/>
    <w:rsid w:val="001B06B7"/>
    <w:rsid w:val="001B08BA"/>
    <w:rsid w:val="001B09F0"/>
    <w:rsid w:val="001B0A04"/>
    <w:rsid w:val="001B0CC9"/>
    <w:rsid w:val="001B0D3A"/>
    <w:rsid w:val="001B0F1E"/>
    <w:rsid w:val="001B108B"/>
    <w:rsid w:val="001B13F3"/>
    <w:rsid w:val="001B1592"/>
    <w:rsid w:val="001B15F5"/>
    <w:rsid w:val="001B1611"/>
    <w:rsid w:val="001B1622"/>
    <w:rsid w:val="001B17C5"/>
    <w:rsid w:val="001B1930"/>
    <w:rsid w:val="001B2055"/>
    <w:rsid w:val="001B2355"/>
    <w:rsid w:val="001B32B1"/>
    <w:rsid w:val="001B3A2A"/>
    <w:rsid w:val="001B3E60"/>
    <w:rsid w:val="001B4132"/>
    <w:rsid w:val="001B4D47"/>
    <w:rsid w:val="001B5307"/>
    <w:rsid w:val="001B547D"/>
    <w:rsid w:val="001B54D2"/>
    <w:rsid w:val="001B57B8"/>
    <w:rsid w:val="001B5A2E"/>
    <w:rsid w:val="001B5C9C"/>
    <w:rsid w:val="001B638A"/>
    <w:rsid w:val="001B6622"/>
    <w:rsid w:val="001B68A8"/>
    <w:rsid w:val="001B6CB3"/>
    <w:rsid w:val="001B7432"/>
    <w:rsid w:val="001B7553"/>
    <w:rsid w:val="001B77AB"/>
    <w:rsid w:val="001C034F"/>
    <w:rsid w:val="001C0DB8"/>
    <w:rsid w:val="001C127E"/>
    <w:rsid w:val="001C167F"/>
    <w:rsid w:val="001C1ABE"/>
    <w:rsid w:val="001C1D40"/>
    <w:rsid w:val="001C20B7"/>
    <w:rsid w:val="001C2556"/>
    <w:rsid w:val="001C2656"/>
    <w:rsid w:val="001C2814"/>
    <w:rsid w:val="001C2955"/>
    <w:rsid w:val="001C3234"/>
    <w:rsid w:val="001C3409"/>
    <w:rsid w:val="001C36B5"/>
    <w:rsid w:val="001C49B1"/>
    <w:rsid w:val="001C4EAC"/>
    <w:rsid w:val="001C68F0"/>
    <w:rsid w:val="001C6B43"/>
    <w:rsid w:val="001C7009"/>
    <w:rsid w:val="001C7853"/>
    <w:rsid w:val="001C78AF"/>
    <w:rsid w:val="001C7B7E"/>
    <w:rsid w:val="001D0014"/>
    <w:rsid w:val="001D01BD"/>
    <w:rsid w:val="001D0A57"/>
    <w:rsid w:val="001D0EAD"/>
    <w:rsid w:val="001D109A"/>
    <w:rsid w:val="001D11AD"/>
    <w:rsid w:val="001D17C3"/>
    <w:rsid w:val="001D1C89"/>
    <w:rsid w:val="001D1DFA"/>
    <w:rsid w:val="001D1EAB"/>
    <w:rsid w:val="001D241C"/>
    <w:rsid w:val="001D269F"/>
    <w:rsid w:val="001D2998"/>
    <w:rsid w:val="001D2C51"/>
    <w:rsid w:val="001D2DAD"/>
    <w:rsid w:val="001D2E9E"/>
    <w:rsid w:val="001D327D"/>
    <w:rsid w:val="001D38BE"/>
    <w:rsid w:val="001D442E"/>
    <w:rsid w:val="001D46A5"/>
    <w:rsid w:val="001D4889"/>
    <w:rsid w:val="001D4A30"/>
    <w:rsid w:val="001D4A58"/>
    <w:rsid w:val="001D4C1A"/>
    <w:rsid w:val="001D5147"/>
    <w:rsid w:val="001D545A"/>
    <w:rsid w:val="001D54A3"/>
    <w:rsid w:val="001D5803"/>
    <w:rsid w:val="001D5939"/>
    <w:rsid w:val="001D5E98"/>
    <w:rsid w:val="001D6D40"/>
    <w:rsid w:val="001D6EFB"/>
    <w:rsid w:val="001D70E9"/>
    <w:rsid w:val="001D7710"/>
    <w:rsid w:val="001D79ED"/>
    <w:rsid w:val="001D7D51"/>
    <w:rsid w:val="001D7FD8"/>
    <w:rsid w:val="001E01BF"/>
    <w:rsid w:val="001E01CA"/>
    <w:rsid w:val="001E1672"/>
    <w:rsid w:val="001E1AC9"/>
    <w:rsid w:val="001E1B35"/>
    <w:rsid w:val="001E1CE4"/>
    <w:rsid w:val="001E26AE"/>
    <w:rsid w:val="001E2729"/>
    <w:rsid w:val="001E2A5C"/>
    <w:rsid w:val="001E2CAC"/>
    <w:rsid w:val="001E2FD7"/>
    <w:rsid w:val="001E3310"/>
    <w:rsid w:val="001E3506"/>
    <w:rsid w:val="001E3723"/>
    <w:rsid w:val="001E38C7"/>
    <w:rsid w:val="001E403C"/>
    <w:rsid w:val="001E458D"/>
    <w:rsid w:val="001E4786"/>
    <w:rsid w:val="001E487B"/>
    <w:rsid w:val="001E4BBD"/>
    <w:rsid w:val="001E5028"/>
    <w:rsid w:val="001E572E"/>
    <w:rsid w:val="001E5A1B"/>
    <w:rsid w:val="001E6027"/>
    <w:rsid w:val="001E6413"/>
    <w:rsid w:val="001E6562"/>
    <w:rsid w:val="001E6674"/>
    <w:rsid w:val="001F0704"/>
    <w:rsid w:val="001F0DA4"/>
    <w:rsid w:val="001F13AB"/>
    <w:rsid w:val="001F13DD"/>
    <w:rsid w:val="001F140B"/>
    <w:rsid w:val="001F1716"/>
    <w:rsid w:val="001F1AD6"/>
    <w:rsid w:val="001F1E42"/>
    <w:rsid w:val="001F27A4"/>
    <w:rsid w:val="001F3065"/>
    <w:rsid w:val="001F3289"/>
    <w:rsid w:val="001F32E5"/>
    <w:rsid w:val="001F3492"/>
    <w:rsid w:val="001F467C"/>
    <w:rsid w:val="001F4BE9"/>
    <w:rsid w:val="001F4CD6"/>
    <w:rsid w:val="001F4D56"/>
    <w:rsid w:val="001F5328"/>
    <w:rsid w:val="001F5A2F"/>
    <w:rsid w:val="001F5A5A"/>
    <w:rsid w:val="001F5BBC"/>
    <w:rsid w:val="001F670D"/>
    <w:rsid w:val="001F68EE"/>
    <w:rsid w:val="001F711B"/>
    <w:rsid w:val="001F7149"/>
    <w:rsid w:val="001F7649"/>
    <w:rsid w:val="001F7AA0"/>
    <w:rsid w:val="001F7EFD"/>
    <w:rsid w:val="00200000"/>
    <w:rsid w:val="002003A2"/>
    <w:rsid w:val="0020044C"/>
    <w:rsid w:val="00200598"/>
    <w:rsid w:val="002005AE"/>
    <w:rsid w:val="00200B89"/>
    <w:rsid w:val="002018B4"/>
    <w:rsid w:val="00201E57"/>
    <w:rsid w:val="00201F17"/>
    <w:rsid w:val="00202341"/>
    <w:rsid w:val="0020344E"/>
    <w:rsid w:val="00203572"/>
    <w:rsid w:val="002037EE"/>
    <w:rsid w:val="00203884"/>
    <w:rsid w:val="002045A5"/>
    <w:rsid w:val="00204B38"/>
    <w:rsid w:val="00204B68"/>
    <w:rsid w:val="00205232"/>
    <w:rsid w:val="0020586A"/>
    <w:rsid w:val="002058CD"/>
    <w:rsid w:val="00205CA0"/>
    <w:rsid w:val="00205F89"/>
    <w:rsid w:val="002060AE"/>
    <w:rsid w:val="00207B77"/>
    <w:rsid w:val="002103CE"/>
    <w:rsid w:val="002107BB"/>
    <w:rsid w:val="00210838"/>
    <w:rsid w:val="00210896"/>
    <w:rsid w:val="00211147"/>
    <w:rsid w:val="0021197C"/>
    <w:rsid w:val="002119F6"/>
    <w:rsid w:val="00211A6E"/>
    <w:rsid w:val="00211A8B"/>
    <w:rsid w:val="00211AA9"/>
    <w:rsid w:val="00212294"/>
    <w:rsid w:val="00212C47"/>
    <w:rsid w:val="00212E4E"/>
    <w:rsid w:val="00213792"/>
    <w:rsid w:val="00213A29"/>
    <w:rsid w:val="00213E63"/>
    <w:rsid w:val="002142B0"/>
    <w:rsid w:val="0021442C"/>
    <w:rsid w:val="00214CF9"/>
    <w:rsid w:val="00214FB7"/>
    <w:rsid w:val="00215063"/>
    <w:rsid w:val="00215133"/>
    <w:rsid w:val="00215503"/>
    <w:rsid w:val="002157C6"/>
    <w:rsid w:val="00215A11"/>
    <w:rsid w:val="00215ABB"/>
    <w:rsid w:val="002163E2"/>
    <w:rsid w:val="00216A00"/>
    <w:rsid w:val="00216D0C"/>
    <w:rsid w:val="00217651"/>
    <w:rsid w:val="00217778"/>
    <w:rsid w:val="00217A2A"/>
    <w:rsid w:val="00217F4E"/>
    <w:rsid w:val="00217FEF"/>
    <w:rsid w:val="002209BE"/>
    <w:rsid w:val="00220A19"/>
    <w:rsid w:val="00221337"/>
    <w:rsid w:val="00221648"/>
    <w:rsid w:val="00221C38"/>
    <w:rsid w:val="00222063"/>
    <w:rsid w:val="002220DC"/>
    <w:rsid w:val="0022219F"/>
    <w:rsid w:val="002222E0"/>
    <w:rsid w:val="002223D5"/>
    <w:rsid w:val="002224A9"/>
    <w:rsid w:val="002227D9"/>
    <w:rsid w:val="00223511"/>
    <w:rsid w:val="002236F8"/>
    <w:rsid w:val="002239A9"/>
    <w:rsid w:val="002239CF"/>
    <w:rsid w:val="00223B81"/>
    <w:rsid w:val="00223C87"/>
    <w:rsid w:val="00223CE4"/>
    <w:rsid w:val="00223D03"/>
    <w:rsid w:val="00223EC1"/>
    <w:rsid w:val="00223F09"/>
    <w:rsid w:val="00223FDC"/>
    <w:rsid w:val="00223FE3"/>
    <w:rsid w:val="0022434C"/>
    <w:rsid w:val="00224DD8"/>
    <w:rsid w:val="00224F4A"/>
    <w:rsid w:val="00225BCA"/>
    <w:rsid w:val="00225D16"/>
    <w:rsid w:val="002261B1"/>
    <w:rsid w:val="002261C7"/>
    <w:rsid w:val="00226731"/>
    <w:rsid w:val="0022687A"/>
    <w:rsid w:val="002268DC"/>
    <w:rsid w:val="00226DFE"/>
    <w:rsid w:val="002271FD"/>
    <w:rsid w:val="0022760C"/>
    <w:rsid w:val="00227B2F"/>
    <w:rsid w:val="002301AC"/>
    <w:rsid w:val="002302B9"/>
    <w:rsid w:val="00230AFC"/>
    <w:rsid w:val="00231658"/>
    <w:rsid w:val="00231759"/>
    <w:rsid w:val="00231A7F"/>
    <w:rsid w:val="002322BC"/>
    <w:rsid w:val="00232761"/>
    <w:rsid w:val="00232C6A"/>
    <w:rsid w:val="00232FE9"/>
    <w:rsid w:val="0023324E"/>
    <w:rsid w:val="00233B69"/>
    <w:rsid w:val="0023401D"/>
    <w:rsid w:val="0023440D"/>
    <w:rsid w:val="00234CE8"/>
    <w:rsid w:val="00234D49"/>
    <w:rsid w:val="00235017"/>
    <w:rsid w:val="002350DC"/>
    <w:rsid w:val="0023585D"/>
    <w:rsid w:val="00235C9A"/>
    <w:rsid w:val="0023666D"/>
    <w:rsid w:val="00236804"/>
    <w:rsid w:val="00236DE0"/>
    <w:rsid w:val="002371FC"/>
    <w:rsid w:val="00237842"/>
    <w:rsid w:val="00237DFE"/>
    <w:rsid w:val="00237E18"/>
    <w:rsid w:val="002408DE"/>
    <w:rsid w:val="00240AEC"/>
    <w:rsid w:val="00241691"/>
    <w:rsid w:val="00241FA5"/>
    <w:rsid w:val="00242471"/>
    <w:rsid w:val="00242541"/>
    <w:rsid w:val="0024255E"/>
    <w:rsid w:val="00243535"/>
    <w:rsid w:val="00243904"/>
    <w:rsid w:val="00243989"/>
    <w:rsid w:val="0024408A"/>
    <w:rsid w:val="00244364"/>
    <w:rsid w:val="00244B70"/>
    <w:rsid w:val="00244FCF"/>
    <w:rsid w:val="00245166"/>
    <w:rsid w:val="00245186"/>
    <w:rsid w:val="002458C0"/>
    <w:rsid w:val="002461CA"/>
    <w:rsid w:val="00246826"/>
    <w:rsid w:val="002468C4"/>
    <w:rsid w:val="002471AA"/>
    <w:rsid w:val="0025015A"/>
    <w:rsid w:val="002508C9"/>
    <w:rsid w:val="00250ACC"/>
    <w:rsid w:val="00250CAA"/>
    <w:rsid w:val="002513BF"/>
    <w:rsid w:val="00251488"/>
    <w:rsid w:val="00251B40"/>
    <w:rsid w:val="002520F7"/>
    <w:rsid w:val="002524B5"/>
    <w:rsid w:val="002526F3"/>
    <w:rsid w:val="00252AD5"/>
    <w:rsid w:val="00252B4D"/>
    <w:rsid w:val="00252C73"/>
    <w:rsid w:val="002535CF"/>
    <w:rsid w:val="00253815"/>
    <w:rsid w:val="00253ABF"/>
    <w:rsid w:val="00253CFA"/>
    <w:rsid w:val="00253E6C"/>
    <w:rsid w:val="00253F3B"/>
    <w:rsid w:val="002541DE"/>
    <w:rsid w:val="00254C80"/>
    <w:rsid w:val="00254EC6"/>
    <w:rsid w:val="00254F79"/>
    <w:rsid w:val="0025527D"/>
    <w:rsid w:val="0025540F"/>
    <w:rsid w:val="00255D1D"/>
    <w:rsid w:val="00255F8D"/>
    <w:rsid w:val="0025664F"/>
    <w:rsid w:val="0025677E"/>
    <w:rsid w:val="00257580"/>
    <w:rsid w:val="00257B89"/>
    <w:rsid w:val="00257CCE"/>
    <w:rsid w:val="00257E8A"/>
    <w:rsid w:val="00260058"/>
    <w:rsid w:val="00260080"/>
    <w:rsid w:val="002602DE"/>
    <w:rsid w:val="00260E5E"/>
    <w:rsid w:val="00260F60"/>
    <w:rsid w:val="00261109"/>
    <w:rsid w:val="002620F3"/>
    <w:rsid w:val="00262CC5"/>
    <w:rsid w:val="00262F61"/>
    <w:rsid w:val="00262F68"/>
    <w:rsid w:val="00263767"/>
    <w:rsid w:val="00263FE1"/>
    <w:rsid w:val="0026498B"/>
    <w:rsid w:val="00264E0E"/>
    <w:rsid w:val="002654BB"/>
    <w:rsid w:val="00265846"/>
    <w:rsid w:val="00265B1C"/>
    <w:rsid w:val="0026613F"/>
    <w:rsid w:val="0026634F"/>
    <w:rsid w:val="002667C7"/>
    <w:rsid w:val="00266F9E"/>
    <w:rsid w:val="0026716E"/>
    <w:rsid w:val="00267614"/>
    <w:rsid w:val="00267D66"/>
    <w:rsid w:val="0027023E"/>
    <w:rsid w:val="00270805"/>
    <w:rsid w:val="0027093B"/>
    <w:rsid w:val="002709DC"/>
    <w:rsid w:val="002709E2"/>
    <w:rsid w:val="002717DE"/>
    <w:rsid w:val="00271ADA"/>
    <w:rsid w:val="00272214"/>
    <w:rsid w:val="00272872"/>
    <w:rsid w:val="00272D2E"/>
    <w:rsid w:val="0027368C"/>
    <w:rsid w:val="00273837"/>
    <w:rsid w:val="00273959"/>
    <w:rsid w:val="00273BF2"/>
    <w:rsid w:val="00273C27"/>
    <w:rsid w:val="00274CAE"/>
    <w:rsid w:val="00274E27"/>
    <w:rsid w:val="002753A0"/>
    <w:rsid w:val="0027587D"/>
    <w:rsid w:val="00275E3E"/>
    <w:rsid w:val="00275E57"/>
    <w:rsid w:val="00276642"/>
    <w:rsid w:val="002767F0"/>
    <w:rsid w:val="002769BF"/>
    <w:rsid w:val="00276ADD"/>
    <w:rsid w:val="00276EBC"/>
    <w:rsid w:val="002772D6"/>
    <w:rsid w:val="00277FDE"/>
    <w:rsid w:val="00280276"/>
    <w:rsid w:val="0028091F"/>
    <w:rsid w:val="00280970"/>
    <w:rsid w:val="00280AAB"/>
    <w:rsid w:val="00280EBC"/>
    <w:rsid w:val="00281054"/>
    <w:rsid w:val="00281661"/>
    <w:rsid w:val="0028210A"/>
    <w:rsid w:val="002823E7"/>
    <w:rsid w:val="00282BE2"/>
    <w:rsid w:val="00282C36"/>
    <w:rsid w:val="00283012"/>
    <w:rsid w:val="0028301A"/>
    <w:rsid w:val="002837DA"/>
    <w:rsid w:val="00283842"/>
    <w:rsid w:val="002839AF"/>
    <w:rsid w:val="00283C64"/>
    <w:rsid w:val="00283C9B"/>
    <w:rsid w:val="00283DCB"/>
    <w:rsid w:val="00283EC8"/>
    <w:rsid w:val="002841E1"/>
    <w:rsid w:val="00284451"/>
    <w:rsid w:val="00284589"/>
    <w:rsid w:val="002862B8"/>
    <w:rsid w:val="002864FE"/>
    <w:rsid w:val="00286561"/>
    <w:rsid w:val="00286716"/>
    <w:rsid w:val="00286DB8"/>
    <w:rsid w:val="00286F90"/>
    <w:rsid w:val="00287739"/>
    <w:rsid w:val="00287860"/>
    <w:rsid w:val="00287B5A"/>
    <w:rsid w:val="00287BC6"/>
    <w:rsid w:val="00287E0A"/>
    <w:rsid w:val="00287EAD"/>
    <w:rsid w:val="00290320"/>
    <w:rsid w:val="002908BE"/>
    <w:rsid w:val="00290D8E"/>
    <w:rsid w:val="00290EBA"/>
    <w:rsid w:val="00291DD6"/>
    <w:rsid w:val="00291EE9"/>
    <w:rsid w:val="00291F49"/>
    <w:rsid w:val="002929FA"/>
    <w:rsid w:val="00292B25"/>
    <w:rsid w:val="00293856"/>
    <w:rsid w:val="002938A7"/>
    <w:rsid w:val="00293BD0"/>
    <w:rsid w:val="00293EC6"/>
    <w:rsid w:val="0029484B"/>
    <w:rsid w:val="002949EF"/>
    <w:rsid w:val="002954A0"/>
    <w:rsid w:val="00295E1B"/>
    <w:rsid w:val="002962FB"/>
    <w:rsid w:val="00296B59"/>
    <w:rsid w:val="00296DC9"/>
    <w:rsid w:val="0029727F"/>
    <w:rsid w:val="00297A57"/>
    <w:rsid w:val="00297BA6"/>
    <w:rsid w:val="00297EDD"/>
    <w:rsid w:val="002A0D15"/>
    <w:rsid w:val="002A0E85"/>
    <w:rsid w:val="002A10E7"/>
    <w:rsid w:val="002A1C99"/>
    <w:rsid w:val="002A29BF"/>
    <w:rsid w:val="002A29FE"/>
    <w:rsid w:val="002A2ABB"/>
    <w:rsid w:val="002A2D9A"/>
    <w:rsid w:val="002A2F09"/>
    <w:rsid w:val="002A354B"/>
    <w:rsid w:val="002A35BB"/>
    <w:rsid w:val="002A3A1C"/>
    <w:rsid w:val="002A3AD6"/>
    <w:rsid w:val="002A3B43"/>
    <w:rsid w:val="002A40E0"/>
    <w:rsid w:val="002A4122"/>
    <w:rsid w:val="002A46D1"/>
    <w:rsid w:val="002A485F"/>
    <w:rsid w:val="002A4A89"/>
    <w:rsid w:val="002A4F43"/>
    <w:rsid w:val="002A5ED4"/>
    <w:rsid w:val="002A69FF"/>
    <w:rsid w:val="002A722C"/>
    <w:rsid w:val="002A75CF"/>
    <w:rsid w:val="002A7763"/>
    <w:rsid w:val="002A7986"/>
    <w:rsid w:val="002B0299"/>
    <w:rsid w:val="002B0332"/>
    <w:rsid w:val="002B071F"/>
    <w:rsid w:val="002B097F"/>
    <w:rsid w:val="002B0BC0"/>
    <w:rsid w:val="002B109E"/>
    <w:rsid w:val="002B2010"/>
    <w:rsid w:val="002B278A"/>
    <w:rsid w:val="002B289F"/>
    <w:rsid w:val="002B2AB9"/>
    <w:rsid w:val="002B2BFC"/>
    <w:rsid w:val="002B3010"/>
    <w:rsid w:val="002B30F7"/>
    <w:rsid w:val="002B339A"/>
    <w:rsid w:val="002B3A2E"/>
    <w:rsid w:val="002B3A35"/>
    <w:rsid w:val="002B3EC1"/>
    <w:rsid w:val="002B3ECD"/>
    <w:rsid w:val="002B3FB1"/>
    <w:rsid w:val="002B432F"/>
    <w:rsid w:val="002B4936"/>
    <w:rsid w:val="002B4A28"/>
    <w:rsid w:val="002B4E07"/>
    <w:rsid w:val="002B551A"/>
    <w:rsid w:val="002B5A31"/>
    <w:rsid w:val="002B5EAE"/>
    <w:rsid w:val="002B6057"/>
    <w:rsid w:val="002B6549"/>
    <w:rsid w:val="002B6E38"/>
    <w:rsid w:val="002B7096"/>
    <w:rsid w:val="002B7B09"/>
    <w:rsid w:val="002B7BA1"/>
    <w:rsid w:val="002B7CB4"/>
    <w:rsid w:val="002C08BE"/>
    <w:rsid w:val="002C08E7"/>
    <w:rsid w:val="002C0AFA"/>
    <w:rsid w:val="002C0E62"/>
    <w:rsid w:val="002C0F68"/>
    <w:rsid w:val="002C10F7"/>
    <w:rsid w:val="002C117D"/>
    <w:rsid w:val="002C1484"/>
    <w:rsid w:val="002C1C75"/>
    <w:rsid w:val="002C1D99"/>
    <w:rsid w:val="002C1E68"/>
    <w:rsid w:val="002C1FD9"/>
    <w:rsid w:val="002C2D54"/>
    <w:rsid w:val="002C2E8D"/>
    <w:rsid w:val="002C350B"/>
    <w:rsid w:val="002C3716"/>
    <w:rsid w:val="002C41B6"/>
    <w:rsid w:val="002C4259"/>
    <w:rsid w:val="002C4335"/>
    <w:rsid w:val="002C4337"/>
    <w:rsid w:val="002C4758"/>
    <w:rsid w:val="002C4C80"/>
    <w:rsid w:val="002C5249"/>
    <w:rsid w:val="002C53AF"/>
    <w:rsid w:val="002C53C6"/>
    <w:rsid w:val="002C651A"/>
    <w:rsid w:val="002C6F97"/>
    <w:rsid w:val="002C7067"/>
    <w:rsid w:val="002C712F"/>
    <w:rsid w:val="002C72C3"/>
    <w:rsid w:val="002C768E"/>
    <w:rsid w:val="002C77E6"/>
    <w:rsid w:val="002C7ACB"/>
    <w:rsid w:val="002D0BAE"/>
    <w:rsid w:val="002D0EDF"/>
    <w:rsid w:val="002D1344"/>
    <w:rsid w:val="002D16DA"/>
    <w:rsid w:val="002D17BF"/>
    <w:rsid w:val="002D1825"/>
    <w:rsid w:val="002D1B9E"/>
    <w:rsid w:val="002D1BCF"/>
    <w:rsid w:val="002D1BFD"/>
    <w:rsid w:val="002D24D1"/>
    <w:rsid w:val="002D2851"/>
    <w:rsid w:val="002D289C"/>
    <w:rsid w:val="002D2D97"/>
    <w:rsid w:val="002D362D"/>
    <w:rsid w:val="002D3741"/>
    <w:rsid w:val="002D3AFD"/>
    <w:rsid w:val="002D3DF1"/>
    <w:rsid w:val="002D401A"/>
    <w:rsid w:val="002D4243"/>
    <w:rsid w:val="002D43D5"/>
    <w:rsid w:val="002D44FA"/>
    <w:rsid w:val="002D465E"/>
    <w:rsid w:val="002D5078"/>
    <w:rsid w:val="002D534E"/>
    <w:rsid w:val="002D53CC"/>
    <w:rsid w:val="002D55A2"/>
    <w:rsid w:val="002D602D"/>
    <w:rsid w:val="002D62E5"/>
    <w:rsid w:val="002D6423"/>
    <w:rsid w:val="002D6543"/>
    <w:rsid w:val="002D6678"/>
    <w:rsid w:val="002D763B"/>
    <w:rsid w:val="002D7DBD"/>
    <w:rsid w:val="002E07B5"/>
    <w:rsid w:val="002E08B4"/>
    <w:rsid w:val="002E0935"/>
    <w:rsid w:val="002E0AEC"/>
    <w:rsid w:val="002E0F17"/>
    <w:rsid w:val="002E165F"/>
    <w:rsid w:val="002E2CD8"/>
    <w:rsid w:val="002E3380"/>
    <w:rsid w:val="002E399F"/>
    <w:rsid w:val="002E3BB6"/>
    <w:rsid w:val="002E46C0"/>
    <w:rsid w:val="002E47E8"/>
    <w:rsid w:val="002E4F80"/>
    <w:rsid w:val="002E50E0"/>
    <w:rsid w:val="002E5411"/>
    <w:rsid w:val="002E66C4"/>
    <w:rsid w:val="002E707C"/>
    <w:rsid w:val="002E7555"/>
    <w:rsid w:val="002E7997"/>
    <w:rsid w:val="002E7D2A"/>
    <w:rsid w:val="002F0784"/>
    <w:rsid w:val="002F0B33"/>
    <w:rsid w:val="002F0C9D"/>
    <w:rsid w:val="002F1099"/>
    <w:rsid w:val="002F1903"/>
    <w:rsid w:val="002F1982"/>
    <w:rsid w:val="002F2918"/>
    <w:rsid w:val="002F29E8"/>
    <w:rsid w:val="002F2C03"/>
    <w:rsid w:val="002F2F56"/>
    <w:rsid w:val="002F30B1"/>
    <w:rsid w:val="002F32C4"/>
    <w:rsid w:val="002F3417"/>
    <w:rsid w:val="002F3421"/>
    <w:rsid w:val="002F3969"/>
    <w:rsid w:val="002F3E18"/>
    <w:rsid w:val="002F3FCB"/>
    <w:rsid w:val="002F4067"/>
    <w:rsid w:val="002F44E2"/>
    <w:rsid w:val="002F46E7"/>
    <w:rsid w:val="002F4F54"/>
    <w:rsid w:val="002F5259"/>
    <w:rsid w:val="002F5352"/>
    <w:rsid w:val="002F568A"/>
    <w:rsid w:val="002F594B"/>
    <w:rsid w:val="002F5A77"/>
    <w:rsid w:val="002F5BAD"/>
    <w:rsid w:val="002F5C6D"/>
    <w:rsid w:val="002F67D2"/>
    <w:rsid w:val="002F68F0"/>
    <w:rsid w:val="002F696F"/>
    <w:rsid w:val="002F6A11"/>
    <w:rsid w:val="002F6D36"/>
    <w:rsid w:val="002F6F5A"/>
    <w:rsid w:val="002F73F2"/>
    <w:rsid w:val="002F7438"/>
    <w:rsid w:val="002F7AC5"/>
    <w:rsid w:val="00300377"/>
    <w:rsid w:val="00300815"/>
    <w:rsid w:val="00300ACF"/>
    <w:rsid w:val="00300B8B"/>
    <w:rsid w:val="00300F4E"/>
    <w:rsid w:val="00301492"/>
    <w:rsid w:val="003014A4"/>
    <w:rsid w:val="003018B4"/>
    <w:rsid w:val="00301A41"/>
    <w:rsid w:val="00301CB4"/>
    <w:rsid w:val="0030212A"/>
    <w:rsid w:val="00302454"/>
    <w:rsid w:val="00302677"/>
    <w:rsid w:val="003026B0"/>
    <w:rsid w:val="0030280A"/>
    <w:rsid w:val="003029D3"/>
    <w:rsid w:val="00302D2F"/>
    <w:rsid w:val="003033CC"/>
    <w:rsid w:val="00303B41"/>
    <w:rsid w:val="00303C63"/>
    <w:rsid w:val="0030417A"/>
    <w:rsid w:val="003047AA"/>
    <w:rsid w:val="00304980"/>
    <w:rsid w:val="00304FC0"/>
    <w:rsid w:val="003059D2"/>
    <w:rsid w:val="00305AA6"/>
    <w:rsid w:val="0030608F"/>
    <w:rsid w:val="003066DF"/>
    <w:rsid w:val="0030694E"/>
    <w:rsid w:val="003069E2"/>
    <w:rsid w:val="00307255"/>
    <w:rsid w:val="003072A1"/>
    <w:rsid w:val="00307447"/>
    <w:rsid w:val="00310B9A"/>
    <w:rsid w:val="00310BFE"/>
    <w:rsid w:val="00311483"/>
    <w:rsid w:val="00311911"/>
    <w:rsid w:val="003119C1"/>
    <w:rsid w:val="0031231D"/>
    <w:rsid w:val="00312A10"/>
    <w:rsid w:val="00312E74"/>
    <w:rsid w:val="00312EBD"/>
    <w:rsid w:val="0031387E"/>
    <w:rsid w:val="00313BBF"/>
    <w:rsid w:val="003148A5"/>
    <w:rsid w:val="00314976"/>
    <w:rsid w:val="00314D3E"/>
    <w:rsid w:val="00315345"/>
    <w:rsid w:val="00315AB5"/>
    <w:rsid w:val="00315AC4"/>
    <w:rsid w:val="003161FB"/>
    <w:rsid w:val="0031633B"/>
    <w:rsid w:val="00316FBF"/>
    <w:rsid w:val="00317271"/>
    <w:rsid w:val="00317400"/>
    <w:rsid w:val="0031793B"/>
    <w:rsid w:val="0032057A"/>
    <w:rsid w:val="0032073C"/>
    <w:rsid w:val="00320A69"/>
    <w:rsid w:val="00320DCF"/>
    <w:rsid w:val="003211E9"/>
    <w:rsid w:val="003212CD"/>
    <w:rsid w:val="003213EC"/>
    <w:rsid w:val="003219F3"/>
    <w:rsid w:val="003221D4"/>
    <w:rsid w:val="003225F7"/>
    <w:rsid w:val="00322952"/>
    <w:rsid w:val="00322971"/>
    <w:rsid w:val="00322DCE"/>
    <w:rsid w:val="003231A5"/>
    <w:rsid w:val="003234EE"/>
    <w:rsid w:val="003238E4"/>
    <w:rsid w:val="00323DBA"/>
    <w:rsid w:val="00323F41"/>
    <w:rsid w:val="003244A4"/>
    <w:rsid w:val="00324725"/>
    <w:rsid w:val="00324A74"/>
    <w:rsid w:val="00325478"/>
    <w:rsid w:val="00325886"/>
    <w:rsid w:val="0032597F"/>
    <w:rsid w:val="00325A78"/>
    <w:rsid w:val="00325B05"/>
    <w:rsid w:val="00325B81"/>
    <w:rsid w:val="003262BA"/>
    <w:rsid w:val="003263A7"/>
    <w:rsid w:val="0032698A"/>
    <w:rsid w:val="00326C60"/>
    <w:rsid w:val="00326D8A"/>
    <w:rsid w:val="00327616"/>
    <w:rsid w:val="00327686"/>
    <w:rsid w:val="003276E9"/>
    <w:rsid w:val="003277B3"/>
    <w:rsid w:val="0032795C"/>
    <w:rsid w:val="00327AA2"/>
    <w:rsid w:val="00327F23"/>
    <w:rsid w:val="0033030A"/>
    <w:rsid w:val="00330921"/>
    <w:rsid w:val="00330B43"/>
    <w:rsid w:val="00330DF4"/>
    <w:rsid w:val="00330EE5"/>
    <w:rsid w:val="003311EA"/>
    <w:rsid w:val="00331C81"/>
    <w:rsid w:val="00332316"/>
    <w:rsid w:val="003323AD"/>
    <w:rsid w:val="003328C5"/>
    <w:rsid w:val="00332947"/>
    <w:rsid w:val="00332FDF"/>
    <w:rsid w:val="003330AA"/>
    <w:rsid w:val="003334DC"/>
    <w:rsid w:val="00333697"/>
    <w:rsid w:val="00333CBC"/>
    <w:rsid w:val="00333F7D"/>
    <w:rsid w:val="003341C5"/>
    <w:rsid w:val="003343D1"/>
    <w:rsid w:val="00334600"/>
    <w:rsid w:val="003346DB"/>
    <w:rsid w:val="00334723"/>
    <w:rsid w:val="00335262"/>
    <w:rsid w:val="003352AE"/>
    <w:rsid w:val="003352CB"/>
    <w:rsid w:val="00335454"/>
    <w:rsid w:val="00335D38"/>
    <w:rsid w:val="00336811"/>
    <w:rsid w:val="00336A90"/>
    <w:rsid w:val="00336DE7"/>
    <w:rsid w:val="00337086"/>
    <w:rsid w:val="00337220"/>
    <w:rsid w:val="00337344"/>
    <w:rsid w:val="0033772B"/>
    <w:rsid w:val="003379BB"/>
    <w:rsid w:val="00337F3F"/>
    <w:rsid w:val="0034034F"/>
    <w:rsid w:val="003405E1"/>
    <w:rsid w:val="003407C6"/>
    <w:rsid w:val="00340A24"/>
    <w:rsid w:val="00340B96"/>
    <w:rsid w:val="00341035"/>
    <w:rsid w:val="00341150"/>
    <w:rsid w:val="0034118A"/>
    <w:rsid w:val="00341294"/>
    <w:rsid w:val="003418F2"/>
    <w:rsid w:val="00341A9B"/>
    <w:rsid w:val="00342248"/>
    <w:rsid w:val="00342483"/>
    <w:rsid w:val="003429F3"/>
    <w:rsid w:val="00342AD7"/>
    <w:rsid w:val="003431DF"/>
    <w:rsid w:val="00343F8C"/>
    <w:rsid w:val="0034425D"/>
    <w:rsid w:val="003442A0"/>
    <w:rsid w:val="0034459F"/>
    <w:rsid w:val="00344B79"/>
    <w:rsid w:val="00344BD8"/>
    <w:rsid w:val="00344F2C"/>
    <w:rsid w:val="00344F84"/>
    <w:rsid w:val="00345103"/>
    <w:rsid w:val="0034528E"/>
    <w:rsid w:val="003457C9"/>
    <w:rsid w:val="00345BFC"/>
    <w:rsid w:val="00345FDB"/>
    <w:rsid w:val="00346000"/>
    <w:rsid w:val="0034648E"/>
    <w:rsid w:val="00346847"/>
    <w:rsid w:val="00346EED"/>
    <w:rsid w:val="00347509"/>
    <w:rsid w:val="003477B2"/>
    <w:rsid w:val="00347981"/>
    <w:rsid w:val="00347E73"/>
    <w:rsid w:val="003500D6"/>
    <w:rsid w:val="00350149"/>
    <w:rsid w:val="0035065F"/>
    <w:rsid w:val="00350B7E"/>
    <w:rsid w:val="00350CD9"/>
    <w:rsid w:val="00351086"/>
    <w:rsid w:val="00351167"/>
    <w:rsid w:val="003515CD"/>
    <w:rsid w:val="00351902"/>
    <w:rsid w:val="00351CF7"/>
    <w:rsid w:val="00352398"/>
    <w:rsid w:val="00352511"/>
    <w:rsid w:val="0035258E"/>
    <w:rsid w:val="00352A54"/>
    <w:rsid w:val="00352E44"/>
    <w:rsid w:val="003537B5"/>
    <w:rsid w:val="00353A99"/>
    <w:rsid w:val="00354084"/>
    <w:rsid w:val="00354A95"/>
    <w:rsid w:val="00354CB0"/>
    <w:rsid w:val="00354F40"/>
    <w:rsid w:val="003550BF"/>
    <w:rsid w:val="00355115"/>
    <w:rsid w:val="003551D9"/>
    <w:rsid w:val="003552A7"/>
    <w:rsid w:val="003553D4"/>
    <w:rsid w:val="0035561E"/>
    <w:rsid w:val="003557E4"/>
    <w:rsid w:val="0035592F"/>
    <w:rsid w:val="00355AE4"/>
    <w:rsid w:val="003560FC"/>
    <w:rsid w:val="00356246"/>
    <w:rsid w:val="0035635F"/>
    <w:rsid w:val="003569ED"/>
    <w:rsid w:val="00356A42"/>
    <w:rsid w:val="00356C11"/>
    <w:rsid w:val="00356DBA"/>
    <w:rsid w:val="00356EB5"/>
    <w:rsid w:val="0035796B"/>
    <w:rsid w:val="00357BAE"/>
    <w:rsid w:val="0036056C"/>
    <w:rsid w:val="00360AC0"/>
    <w:rsid w:val="00360ACB"/>
    <w:rsid w:val="00360C6B"/>
    <w:rsid w:val="00360D9C"/>
    <w:rsid w:val="0036130E"/>
    <w:rsid w:val="00361CD2"/>
    <w:rsid w:val="00361DF7"/>
    <w:rsid w:val="00361E9F"/>
    <w:rsid w:val="00362675"/>
    <w:rsid w:val="00362699"/>
    <w:rsid w:val="0036274C"/>
    <w:rsid w:val="00362780"/>
    <w:rsid w:val="003627BD"/>
    <w:rsid w:val="00363145"/>
    <w:rsid w:val="003640B6"/>
    <w:rsid w:val="00364466"/>
    <w:rsid w:val="003644CD"/>
    <w:rsid w:val="00364A47"/>
    <w:rsid w:val="00364B0A"/>
    <w:rsid w:val="00364FFC"/>
    <w:rsid w:val="00365282"/>
    <w:rsid w:val="00365295"/>
    <w:rsid w:val="00365620"/>
    <w:rsid w:val="003658A5"/>
    <w:rsid w:val="00365D73"/>
    <w:rsid w:val="00366282"/>
    <w:rsid w:val="00366AE1"/>
    <w:rsid w:val="00366DD9"/>
    <w:rsid w:val="0036771A"/>
    <w:rsid w:val="0036781B"/>
    <w:rsid w:val="00367DA5"/>
    <w:rsid w:val="00370386"/>
    <w:rsid w:val="00370A0C"/>
    <w:rsid w:val="00370A5E"/>
    <w:rsid w:val="00370B5B"/>
    <w:rsid w:val="00370D43"/>
    <w:rsid w:val="00370EAB"/>
    <w:rsid w:val="003713B5"/>
    <w:rsid w:val="003725E5"/>
    <w:rsid w:val="0037299D"/>
    <w:rsid w:val="003733F8"/>
    <w:rsid w:val="0037374A"/>
    <w:rsid w:val="00373D7E"/>
    <w:rsid w:val="0037412E"/>
    <w:rsid w:val="0037417C"/>
    <w:rsid w:val="00374F5A"/>
    <w:rsid w:val="0037539E"/>
    <w:rsid w:val="003753E6"/>
    <w:rsid w:val="00375B7C"/>
    <w:rsid w:val="00375FA2"/>
    <w:rsid w:val="0037634D"/>
    <w:rsid w:val="003772D6"/>
    <w:rsid w:val="003778B6"/>
    <w:rsid w:val="00380043"/>
    <w:rsid w:val="003801AB"/>
    <w:rsid w:val="00380CFA"/>
    <w:rsid w:val="00381823"/>
    <w:rsid w:val="00381B8E"/>
    <w:rsid w:val="00382306"/>
    <w:rsid w:val="003823CC"/>
    <w:rsid w:val="003828A7"/>
    <w:rsid w:val="00382B52"/>
    <w:rsid w:val="0038342A"/>
    <w:rsid w:val="003838FE"/>
    <w:rsid w:val="00383ADC"/>
    <w:rsid w:val="003841F1"/>
    <w:rsid w:val="003842C3"/>
    <w:rsid w:val="003843BE"/>
    <w:rsid w:val="003843CA"/>
    <w:rsid w:val="00384402"/>
    <w:rsid w:val="00384DC1"/>
    <w:rsid w:val="00384F10"/>
    <w:rsid w:val="00385293"/>
    <w:rsid w:val="0038531F"/>
    <w:rsid w:val="003856BC"/>
    <w:rsid w:val="003858FD"/>
    <w:rsid w:val="00385940"/>
    <w:rsid w:val="00385FA1"/>
    <w:rsid w:val="00386229"/>
    <w:rsid w:val="003867BC"/>
    <w:rsid w:val="0038687B"/>
    <w:rsid w:val="00386F6D"/>
    <w:rsid w:val="003879C3"/>
    <w:rsid w:val="00387F21"/>
    <w:rsid w:val="00390139"/>
    <w:rsid w:val="0039086D"/>
    <w:rsid w:val="0039145D"/>
    <w:rsid w:val="003917AF"/>
    <w:rsid w:val="00391985"/>
    <w:rsid w:val="00391B6C"/>
    <w:rsid w:val="00391CA6"/>
    <w:rsid w:val="003920F1"/>
    <w:rsid w:val="003929F6"/>
    <w:rsid w:val="00392D0C"/>
    <w:rsid w:val="00392D44"/>
    <w:rsid w:val="003933B7"/>
    <w:rsid w:val="00393BBB"/>
    <w:rsid w:val="00393DB1"/>
    <w:rsid w:val="003945B2"/>
    <w:rsid w:val="003947D9"/>
    <w:rsid w:val="00394AB1"/>
    <w:rsid w:val="00394B82"/>
    <w:rsid w:val="00394EB1"/>
    <w:rsid w:val="00395C0A"/>
    <w:rsid w:val="00396D7B"/>
    <w:rsid w:val="00396FB0"/>
    <w:rsid w:val="00397219"/>
    <w:rsid w:val="0039737D"/>
    <w:rsid w:val="003A09A4"/>
    <w:rsid w:val="003A0DF1"/>
    <w:rsid w:val="003A0E13"/>
    <w:rsid w:val="003A12FE"/>
    <w:rsid w:val="003A17D4"/>
    <w:rsid w:val="003A18F7"/>
    <w:rsid w:val="003A1978"/>
    <w:rsid w:val="003A22D8"/>
    <w:rsid w:val="003A25A9"/>
    <w:rsid w:val="003A266D"/>
    <w:rsid w:val="003A294D"/>
    <w:rsid w:val="003A2A39"/>
    <w:rsid w:val="003A2B47"/>
    <w:rsid w:val="003A2E06"/>
    <w:rsid w:val="003A2F6C"/>
    <w:rsid w:val="003A361F"/>
    <w:rsid w:val="003A38D2"/>
    <w:rsid w:val="003A3B48"/>
    <w:rsid w:val="003A3DB6"/>
    <w:rsid w:val="003A4B91"/>
    <w:rsid w:val="003A54F7"/>
    <w:rsid w:val="003A596E"/>
    <w:rsid w:val="003A5D5E"/>
    <w:rsid w:val="003A5E24"/>
    <w:rsid w:val="003A5EA6"/>
    <w:rsid w:val="003A5F7B"/>
    <w:rsid w:val="003A69A5"/>
    <w:rsid w:val="003A69B0"/>
    <w:rsid w:val="003A7F75"/>
    <w:rsid w:val="003A7F8E"/>
    <w:rsid w:val="003B0070"/>
    <w:rsid w:val="003B0163"/>
    <w:rsid w:val="003B039A"/>
    <w:rsid w:val="003B0620"/>
    <w:rsid w:val="003B075C"/>
    <w:rsid w:val="003B0790"/>
    <w:rsid w:val="003B0B2A"/>
    <w:rsid w:val="003B106A"/>
    <w:rsid w:val="003B1145"/>
    <w:rsid w:val="003B1227"/>
    <w:rsid w:val="003B1358"/>
    <w:rsid w:val="003B136E"/>
    <w:rsid w:val="003B1956"/>
    <w:rsid w:val="003B1A45"/>
    <w:rsid w:val="003B1F96"/>
    <w:rsid w:val="003B1FBE"/>
    <w:rsid w:val="003B261C"/>
    <w:rsid w:val="003B2C53"/>
    <w:rsid w:val="003B2D03"/>
    <w:rsid w:val="003B2E34"/>
    <w:rsid w:val="003B313D"/>
    <w:rsid w:val="003B371F"/>
    <w:rsid w:val="003B3A5E"/>
    <w:rsid w:val="003B3AB6"/>
    <w:rsid w:val="003B41DC"/>
    <w:rsid w:val="003B4487"/>
    <w:rsid w:val="003B44BE"/>
    <w:rsid w:val="003B4680"/>
    <w:rsid w:val="003B4B31"/>
    <w:rsid w:val="003B4E65"/>
    <w:rsid w:val="003B5584"/>
    <w:rsid w:val="003B5796"/>
    <w:rsid w:val="003B5CA9"/>
    <w:rsid w:val="003B5DBE"/>
    <w:rsid w:val="003B5EC3"/>
    <w:rsid w:val="003B68A7"/>
    <w:rsid w:val="003B68B7"/>
    <w:rsid w:val="003B7529"/>
    <w:rsid w:val="003B7552"/>
    <w:rsid w:val="003B7E23"/>
    <w:rsid w:val="003B7ED3"/>
    <w:rsid w:val="003C0272"/>
    <w:rsid w:val="003C0329"/>
    <w:rsid w:val="003C07FE"/>
    <w:rsid w:val="003C0C52"/>
    <w:rsid w:val="003C0FE8"/>
    <w:rsid w:val="003C152A"/>
    <w:rsid w:val="003C181E"/>
    <w:rsid w:val="003C197E"/>
    <w:rsid w:val="003C1B26"/>
    <w:rsid w:val="003C1CA2"/>
    <w:rsid w:val="003C1DB7"/>
    <w:rsid w:val="003C2E38"/>
    <w:rsid w:val="003C32D7"/>
    <w:rsid w:val="003C3797"/>
    <w:rsid w:val="003C4A58"/>
    <w:rsid w:val="003C50A0"/>
    <w:rsid w:val="003C51D6"/>
    <w:rsid w:val="003C564E"/>
    <w:rsid w:val="003C59BA"/>
    <w:rsid w:val="003C5FFD"/>
    <w:rsid w:val="003C60A0"/>
    <w:rsid w:val="003C6121"/>
    <w:rsid w:val="003C6451"/>
    <w:rsid w:val="003C75F0"/>
    <w:rsid w:val="003C7C04"/>
    <w:rsid w:val="003D0273"/>
    <w:rsid w:val="003D031C"/>
    <w:rsid w:val="003D0334"/>
    <w:rsid w:val="003D0798"/>
    <w:rsid w:val="003D0C1F"/>
    <w:rsid w:val="003D13BB"/>
    <w:rsid w:val="003D1587"/>
    <w:rsid w:val="003D1914"/>
    <w:rsid w:val="003D2051"/>
    <w:rsid w:val="003D2340"/>
    <w:rsid w:val="003D2B14"/>
    <w:rsid w:val="003D2E09"/>
    <w:rsid w:val="003D3FCB"/>
    <w:rsid w:val="003D4486"/>
    <w:rsid w:val="003D4A0B"/>
    <w:rsid w:val="003D5235"/>
    <w:rsid w:val="003D54EC"/>
    <w:rsid w:val="003D5D61"/>
    <w:rsid w:val="003D61B2"/>
    <w:rsid w:val="003D661D"/>
    <w:rsid w:val="003D6776"/>
    <w:rsid w:val="003D6889"/>
    <w:rsid w:val="003D7102"/>
    <w:rsid w:val="003D768C"/>
    <w:rsid w:val="003D7A3E"/>
    <w:rsid w:val="003E0033"/>
    <w:rsid w:val="003E0550"/>
    <w:rsid w:val="003E090E"/>
    <w:rsid w:val="003E1944"/>
    <w:rsid w:val="003E2EFE"/>
    <w:rsid w:val="003E2FBD"/>
    <w:rsid w:val="003E327D"/>
    <w:rsid w:val="003E40D8"/>
    <w:rsid w:val="003E44AB"/>
    <w:rsid w:val="003E4838"/>
    <w:rsid w:val="003E4FD8"/>
    <w:rsid w:val="003E5A8E"/>
    <w:rsid w:val="003E5C8E"/>
    <w:rsid w:val="003E5E0E"/>
    <w:rsid w:val="003E69E9"/>
    <w:rsid w:val="003E6D06"/>
    <w:rsid w:val="003E6D91"/>
    <w:rsid w:val="003E7153"/>
    <w:rsid w:val="003E752D"/>
    <w:rsid w:val="003E7614"/>
    <w:rsid w:val="003E7659"/>
    <w:rsid w:val="003E78F8"/>
    <w:rsid w:val="003F0891"/>
    <w:rsid w:val="003F08E4"/>
    <w:rsid w:val="003F0C3B"/>
    <w:rsid w:val="003F13F2"/>
    <w:rsid w:val="003F1479"/>
    <w:rsid w:val="003F176B"/>
    <w:rsid w:val="003F176D"/>
    <w:rsid w:val="003F19CD"/>
    <w:rsid w:val="003F1D0A"/>
    <w:rsid w:val="003F1F9C"/>
    <w:rsid w:val="003F21BD"/>
    <w:rsid w:val="003F230D"/>
    <w:rsid w:val="003F257C"/>
    <w:rsid w:val="003F2E6B"/>
    <w:rsid w:val="003F2FD2"/>
    <w:rsid w:val="003F3341"/>
    <w:rsid w:val="003F3438"/>
    <w:rsid w:val="003F35FD"/>
    <w:rsid w:val="003F3B74"/>
    <w:rsid w:val="003F3C60"/>
    <w:rsid w:val="003F3C71"/>
    <w:rsid w:val="003F3D77"/>
    <w:rsid w:val="003F3EF9"/>
    <w:rsid w:val="003F41F9"/>
    <w:rsid w:val="003F4508"/>
    <w:rsid w:val="003F4581"/>
    <w:rsid w:val="003F4CDF"/>
    <w:rsid w:val="003F4FC2"/>
    <w:rsid w:val="003F501E"/>
    <w:rsid w:val="003F51AE"/>
    <w:rsid w:val="003F5803"/>
    <w:rsid w:val="003F58E6"/>
    <w:rsid w:val="003F5911"/>
    <w:rsid w:val="003F5B8C"/>
    <w:rsid w:val="003F5CB5"/>
    <w:rsid w:val="003F6023"/>
    <w:rsid w:val="003F612E"/>
    <w:rsid w:val="003F6145"/>
    <w:rsid w:val="003F6347"/>
    <w:rsid w:val="003F6A8E"/>
    <w:rsid w:val="003F7046"/>
    <w:rsid w:val="004001DA"/>
    <w:rsid w:val="0040047C"/>
    <w:rsid w:val="004005FA"/>
    <w:rsid w:val="0040089C"/>
    <w:rsid w:val="004008F5"/>
    <w:rsid w:val="00400A6D"/>
    <w:rsid w:val="00400C82"/>
    <w:rsid w:val="0040145D"/>
    <w:rsid w:val="00401580"/>
    <w:rsid w:val="00401598"/>
    <w:rsid w:val="00401B61"/>
    <w:rsid w:val="00401CCC"/>
    <w:rsid w:val="00401D2B"/>
    <w:rsid w:val="00402614"/>
    <w:rsid w:val="00402A51"/>
    <w:rsid w:val="00402B16"/>
    <w:rsid w:val="00402B56"/>
    <w:rsid w:val="00403171"/>
    <w:rsid w:val="004032B8"/>
    <w:rsid w:val="00403592"/>
    <w:rsid w:val="00403750"/>
    <w:rsid w:val="00403815"/>
    <w:rsid w:val="00403D55"/>
    <w:rsid w:val="00404214"/>
    <w:rsid w:val="0040463C"/>
    <w:rsid w:val="00404855"/>
    <w:rsid w:val="00404ACC"/>
    <w:rsid w:val="00404B0C"/>
    <w:rsid w:val="00404F8C"/>
    <w:rsid w:val="0040510F"/>
    <w:rsid w:val="00405EB8"/>
    <w:rsid w:val="004066DD"/>
    <w:rsid w:val="00406EB1"/>
    <w:rsid w:val="00407359"/>
    <w:rsid w:val="00407B89"/>
    <w:rsid w:val="004100B8"/>
    <w:rsid w:val="00410822"/>
    <w:rsid w:val="0041127A"/>
    <w:rsid w:val="00411B2B"/>
    <w:rsid w:val="004120F9"/>
    <w:rsid w:val="0041232D"/>
    <w:rsid w:val="00412936"/>
    <w:rsid w:val="004130E7"/>
    <w:rsid w:val="00413192"/>
    <w:rsid w:val="0041433C"/>
    <w:rsid w:val="004144D9"/>
    <w:rsid w:val="00414F64"/>
    <w:rsid w:val="004150C4"/>
    <w:rsid w:val="00415ABD"/>
    <w:rsid w:val="00415B66"/>
    <w:rsid w:val="00415E55"/>
    <w:rsid w:val="0041610E"/>
    <w:rsid w:val="00416205"/>
    <w:rsid w:val="004168DA"/>
    <w:rsid w:val="00416B48"/>
    <w:rsid w:val="00416E1F"/>
    <w:rsid w:val="00416FBB"/>
    <w:rsid w:val="00417637"/>
    <w:rsid w:val="004177A4"/>
    <w:rsid w:val="00417C41"/>
    <w:rsid w:val="00420B2E"/>
    <w:rsid w:val="00420D2D"/>
    <w:rsid w:val="004214B1"/>
    <w:rsid w:val="00421AC4"/>
    <w:rsid w:val="00421B8C"/>
    <w:rsid w:val="00421C38"/>
    <w:rsid w:val="00421ECD"/>
    <w:rsid w:val="00422EBD"/>
    <w:rsid w:val="00422FD6"/>
    <w:rsid w:val="0042310C"/>
    <w:rsid w:val="0042388A"/>
    <w:rsid w:val="00423A79"/>
    <w:rsid w:val="00423DC8"/>
    <w:rsid w:val="00424890"/>
    <w:rsid w:val="004248F4"/>
    <w:rsid w:val="00424AE8"/>
    <w:rsid w:val="00424B5C"/>
    <w:rsid w:val="00425325"/>
    <w:rsid w:val="00425A6B"/>
    <w:rsid w:val="00425DFF"/>
    <w:rsid w:val="00425F22"/>
    <w:rsid w:val="00426200"/>
    <w:rsid w:val="00426257"/>
    <w:rsid w:val="0042647D"/>
    <w:rsid w:val="00426955"/>
    <w:rsid w:val="00426DBE"/>
    <w:rsid w:val="00427395"/>
    <w:rsid w:val="00427913"/>
    <w:rsid w:val="00427ADF"/>
    <w:rsid w:val="00427B5A"/>
    <w:rsid w:val="00427C15"/>
    <w:rsid w:val="004301B7"/>
    <w:rsid w:val="00430205"/>
    <w:rsid w:val="004309D9"/>
    <w:rsid w:val="00430DB8"/>
    <w:rsid w:val="00431049"/>
    <w:rsid w:val="00431471"/>
    <w:rsid w:val="0043192E"/>
    <w:rsid w:val="00431A50"/>
    <w:rsid w:val="004320A2"/>
    <w:rsid w:val="004320D9"/>
    <w:rsid w:val="0043210B"/>
    <w:rsid w:val="004321B8"/>
    <w:rsid w:val="0043229F"/>
    <w:rsid w:val="004324B6"/>
    <w:rsid w:val="004324C5"/>
    <w:rsid w:val="004324F9"/>
    <w:rsid w:val="00432952"/>
    <w:rsid w:val="00432D0F"/>
    <w:rsid w:val="004332D3"/>
    <w:rsid w:val="0043374B"/>
    <w:rsid w:val="00433CC6"/>
    <w:rsid w:val="00433E91"/>
    <w:rsid w:val="004343D7"/>
    <w:rsid w:val="00434671"/>
    <w:rsid w:val="00435D64"/>
    <w:rsid w:val="004361F9"/>
    <w:rsid w:val="0043723B"/>
    <w:rsid w:val="00437EE3"/>
    <w:rsid w:val="004404F1"/>
    <w:rsid w:val="004405A5"/>
    <w:rsid w:val="004408B9"/>
    <w:rsid w:val="004408CB"/>
    <w:rsid w:val="00440E92"/>
    <w:rsid w:val="00441172"/>
    <w:rsid w:val="00441A24"/>
    <w:rsid w:val="00441ECB"/>
    <w:rsid w:val="00442500"/>
    <w:rsid w:val="00442647"/>
    <w:rsid w:val="00442789"/>
    <w:rsid w:val="00442A91"/>
    <w:rsid w:val="00443172"/>
    <w:rsid w:val="004433F7"/>
    <w:rsid w:val="00443900"/>
    <w:rsid w:val="0044441D"/>
    <w:rsid w:val="0044501B"/>
    <w:rsid w:val="00445160"/>
    <w:rsid w:val="004458A3"/>
    <w:rsid w:val="00445E27"/>
    <w:rsid w:val="00445FA5"/>
    <w:rsid w:val="00446008"/>
    <w:rsid w:val="004463F0"/>
    <w:rsid w:val="00446460"/>
    <w:rsid w:val="004464F8"/>
    <w:rsid w:val="00446624"/>
    <w:rsid w:val="004468DF"/>
    <w:rsid w:val="00446D8E"/>
    <w:rsid w:val="0044740C"/>
    <w:rsid w:val="00447F5B"/>
    <w:rsid w:val="0045062A"/>
    <w:rsid w:val="004506F8"/>
    <w:rsid w:val="00450FA6"/>
    <w:rsid w:val="004510B3"/>
    <w:rsid w:val="00451164"/>
    <w:rsid w:val="00451187"/>
    <w:rsid w:val="00452147"/>
    <w:rsid w:val="004522B4"/>
    <w:rsid w:val="004530FC"/>
    <w:rsid w:val="00453A40"/>
    <w:rsid w:val="00453F68"/>
    <w:rsid w:val="00454716"/>
    <w:rsid w:val="00455132"/>
    <w:rsid w:val="004551A8"/>
    <w:rsid w:val="00455589"/>
    <w:rsid w:val="00455B01"/>
    <w:rsid w:val="00455D35"/>
    <w:rsid w:val="00455E84"/>
    <w:rsid w:val="00455EDF"/>
    <w:rsid w:val="00456075"/>
    <w:rsid w:val="00456213"/>
    <w:rsid w:val="00456B43"/>
    <w:rsid w:val="00456DD5"/>
    <w:rsid w:val="004574E0"/>
    <w:rsid w:val="00457941"/>
    <w:rsid w:val="00457F5C"/>
    <w:rsid w:val="00457F8F"/>
    <w:rsid w:val="0046089D"/>
    <w:rsid w:val="00460BB0"/>
    <w:rsid w:val="004616FE"/>
    <w:rsid w:val="00461B97"/>
    <w:rsid w:val="004626D8"/>
    <w:rsid w:val="0046277A"/>
    <w:rsid w:val="004627DF"/>
    <w:rsid w:val="004633FF"/>
    <w:rsid w:val="004634B5"/>
    <w:rsid w:val="00463E8E"/>
    <w:rsid w:val="0046416A"/>
    <w:rsid w:val="00464224"/>
    <w:rsid w:val="004646BF"/>
    <w:rsid w:val="00464881"/>
    <w:rsid w:val="00464A43"/>
    <w:rsid w:val="00464DDC"/>
    <w:rsid w:val="00464EC2"/>
    <w:rsid w:val="00466272"/>
    <w:rsid w:val="00466335"/>
    <w:rsid w:val="00467278"/>
    <w:rsid w:val="00467CA1"/>
    <w:rsid w:val="00467DDB"/>
    <w:rsid w:val="00467F77"/>
    <w:rsid w:val="0047018A"/>
    <w:rsid w:val="00470773"/>
    <w:rsid w:val="004710A3"/>
    <w:rsid w:val="0047126A"/>
    <w:rsid w:val="0047128A"/>
    <w:rsid w:val="00471354"/>
    <w:rsid w:val="00471498"/>
    <w:rsid w:val="00471C4D"/>
    <w:rsid w:val="00471E6D"/>
    <w:rsid w:val="004722C1"/>
    <w:rsid w:val="0047289E"/>
    <w:rsid w:val="00472C1E"/>
    <w:rsid w:val="00472EE1"/>
    <w:rsid w:val="00472F01"/>
    <w:rsid w:val="00472F40"/>
    <w:rsid w:val="004730A7"/>
    <w:rsid w:val="0047347E"/>
    <w:rsid w:val="004737B4"/>
    <w:rsid w:val="00473C9F"/>
    <w:rsid w:val="00473E77"/>
    <w:rsid w:val="00474DCC"/>
    <w:rsid w:val="00474FA5"/>
    <w:rsid w:val="00475030"/>
    <w:rsid w:val="00475936"/>
    <w:rsid w:val="00475A42"/>
    <w:rsid w:val="00475AE2"/>
    <w:rsid w:val="00476583"/>
    <w:rsid w:val="00476920"/>
    <w:rsid w:val="00476B65"/>
    <w:rsid w:val="004775A6"/>
    <w:rsid w:val="00477800"/>
    <w:rsid w:val="00477A68"/>
    <w:rsid w:val="00477E15"/>
    <w:rsid w:val="0048014C"/>
    <w:rsid w:val="0048035C"/>
    <w:rsid w:val="00480830"/>
    <w:rsid w:val="00480904"/>
    <w:rsid w:val="00480A07"/>
    <w:rsid w:val="00480A5B"/>
    <w:rsid w:val="004813C2"/>
    <w:rsid w:val="004818AC"/>
    <w:rsid w:val="00482213"/>
    <w:rsid w:val="00482F14"/>
    <w:rsid w:val="00483088"/>
    <w:rsid w:val="0048360A"/>
    <w:rsid w:val="00483790"/>
    <w:rsid w:val="00483E14"/>
    <w:rsid w:val="004842F5"/>
    <w:rsid w:val="00484465"/>
    <w:rsid w:val="00484768"/>
    <w:rsid w:val="004848C5"/>
    <w:rsid w:val="0048517D"/>
    <w:rsid w:val="004854DC"/>
    <w:rsid w:val="00485D0F"/>
    <w:rsid w:val="00485EC3"/>
    <w:rsid w:val="00486090"/>
    <w:rsid w:val="00486569"/>
    <w:rsid w:val="0048690B"/>
    <w:rsid w:val="00486BF1"/>
    <w:rsid w:val="004873D5"/>
    <w:rsid w:val="00487447"/>
    <w:rsid w:val="004875AF"/>
    <w:rsid w:val="00487E6D"/>
    <w:rsid w:val="00487EEB"/>
    <w:rsid w:val="00490608"/>
    <w:rsid w:val="004906B5"/>
    <w:rsid w:val="00490B1D"/>
    <w:rsid w:val="00490E94"/>
    <w:rsid w:val="004916F2"/>
    <w:rsid w:val="004918D2"/>
    <w:rsid w:val="00491912"/>
    <w:rsid w:val="00491973"/>
    <w:rsid w:val="004921C4"/>
    <w:rsid w:val="004924A0"/>
    <w:rsid w:val="0049273C"/>
    <w:rsid w:val="00492978"/>
    <w:rsid w:val="00492AC9"/>
    <w:rsid w:val="00492C04"/>
    <w:rsid w:val="00492CD9"/>
    <w:rsid w:val="00492DC7"/>
    <w:rsid w:val="00493777"/>
    <w:rsid w:val="00493A68"/>
    <w:rsid w:val="004940A3"/>
    <w:rsid w:val="00494445"/>
    <w:rsid w:val="0049459B"/>
    <w:rsid w:val="004949B9"/>
    <w:rsid w:val="00494BAE"/>
    <w:rsid w:val="00494C08"/>
    <w:rsid w:val="00494D4A"/>
    <w:rsid w:val="00495252"/>
    <w:rsid w:val="0049536C"/>
    <w:rsid w:val="00495DC2"/>
    <w:rsid w:val="00495EF6"/>
    <w:rsid w:val="0049616B"/>
    <w:rsid w:val="00496932"/>
    <w:rsid w:val="00496ACC"/>
    <w:rsid w:val="004976ED"/>
    <w:rsid w:val="00497F8C"/>
    <w:rsid w:val="004A008B"/>
    <w:rsid w:val="004A0145"/>
    <w:rsid w:val="004A0305"/>
    <w:rsid w:val="004A058F"/>
    <w:rsid w:val="004A0CDB"/>
    <w:rsid w:val="004A0D8B"/>
    <w:rsid w:val="004A166A"/>
    <w:rsid w:val="004A1711"/>
    <w:rsid w:val="004A17AE"/>
    <w:rsid w:val="004A1D73"/>
    <w:rsid w:val="004A1F48"/>
    <w:rsid w:val="004A2BAF"/>
    <w:rsid w:val="004A334A"/>
    <w:rsid w:val="004A3530"/>
    <w:rsid w:val="004A3D77"/>
    <w:rsid w:val="004A499A"/>
    <w:rsid w:val="004A5CCB"/>
    <w:rsid w:val="004A60AC"/>
    <w:rsid w:val="004A6664"/>
    <w:rsid w:val="004A67C2"/>
    <w:rsid w:val="004A68BB"/>
    <w:rsid w:val="004A6AD5"/>
    <w:rsid w:val="004B0586"/>
    <w:rsid w:val="004B07EA"/>
    <w:rsid w:val="004B0B60"/>
    <w:rsid w:val="004B226C"/>
    <w:rsid w:val="004B264A"/>
    <w:rsid w:val="004B282D"/>
    <w:rsid w:val="004B2BCE"/>
    <w:rsid w:val="004B2FC5"/>
    <w:rsid w:val="004B3080"/>
    <w:rsid w:val="004B3834"/>
    <w:rsid w:val="004B4118"/>
    <w:rsid w:val="004B43D1"/>
    <w:rsid w:val="004B4C6D"/>
    <w:rsid w:val="004B5198"/>
    <w:rsid w:val="004B60A6"/>
    <w:rsid w:val="004B6288"/>
    <w:rsid w:val="004B662F"/>
    <w:rsid w:val="004B66B5"/>
    <w:rsid w:val="004B6A12"/>
    <w:rsid w:val="004B6A7B"/>
    <w:rsid w:val="004B6A7E"/>
    <w:rsid w:val="004B6B04"/>
    <w:rsid w:val="004B6C93"/>
    <w:rsid w:val="004B6D2B"/>
    <w:rsid w:val="004B70E0"/>
    <w:rsid w:val="004B7469"/>
    <w:rsid w:val="004B769C"/>
    <w:rsid w:val="004B7A8D"/>
    <w:rsid w:val="004C0342"/>
    <w:rsid w:val="004C0638"/>
    <w:rsid w:val="004C06EF"/>
    <w:rsid w:val="004C07B8"/>
    <w:rsid w:val="004C0CE2"/>
    <w:rsid w:val="004C232A"/>
    <w:rsid w:val="004C2926"/>
    <w:rsid w:val="004C32DF"/>
    <w:rsid w:val="004C3AB8"/>
    <w:rsid w:val="004C51E5"/>
    <w:rsid w:val="004C53F2"/>
    <w:rsid w:val="004C54E4"/>
    <w:rsid w:val="004C5842"/>
    <w:rsid w:val="004C59D3"/>
    <w:rsid w:val="004C5E27"/>
    <w:rsid w:val="004C5F11"/>
    <w:rsid w:val="004C65CB"/>
    <w:rsid w:val="004C6881"/>
    <w:rsid w:val="004C6A08"/>
    <w:rsid w:val="004C6BF3"/>
    <w:rsid w:val="004C7326"/>
    <w:rsid w:val="004C7542"/>
    <w:rsid w:val="004C763D"/>
    <w:rsid w:val="004C7EAC"/>
    <w:rsid w:val="004D0F6C"/>
    <w:rsid w:val="004D1408"/>
    <w:rsid w:val="004D18AE"/>
    <w:rsid w:val="004D1BB3"/>
    <w:rsid w:val="004D20F7"/>
    <w:rsid w:val="004D27C5"/>
    <w:rsid w:val="004D2965"/>
    <w:rsid w:val="004D3442"/>
    <w:rsid w:val="004D3525"/>
    <w:rsid w:val="004D3ECB"/>
    <w:rsid w:val="004D4781"/>
    <w:rsid w:val="004D47CA"/>
    <w:rsid w:val="004D54B4"/>
    <w:rsid w:val="004D5705"/>
    <w:rsid w:val="004D601F"/>
    <w:rsid w:val="004D6B89"/>
    <w:rsid w:val="004D6E96"/>
    <w:rsid w:val="004D6ED7"/>
    <w:rsid w:val="004E00CB"/>
    <w:rsid w:val="004E01EC"/>
    <w:rsid w:val="004E03B6"/>
    <w:rsid w:val="004E0D9F"/>
    <w:rsid w:val="004E0DDD"/>
    <w:rsid w:val="004E1181"/>
    <w:rsid w:val="004E1746"/>
    <w:rsid w:val="004E21E2"/>
    <w:rsid w:val="004E220C"/>
    <w:rsid w:val="004E24ED"/>
    <w:rsid w:val="004E2933"/>
    <w:rsid w:val="004E31EB"/>
    <w:rsid w:val="004E35B8"/>
    <w:rsid w:val="004E388E"/>
    <w:rsid w:val="004E41B2"/>
    <w:rsid w:val="004E43E0"/>
    <w:rsid w:val="004E4628"/>
    <w:rsid w:val="004E4662"/>
    <w:rsid w:val="004E51CA"/>
    <w:rsid w:val="004E535C"/>
    <w:rsid w:val="004E58AA"/>
    <w:rsid w:val="004E668C"/>
    <w:rsid w:val="004E6D56"/>
    <w:rsid w:val="004E6E86"/>
    <w:rsid w:val="004E7192"/>
    <w:rsid w:val="004E7363"/>
    <w:rsid w:val="004E7820"/>
    <w:rsid w:val="004E7A45"/>
    <w:rsid w:val="004E7BAC"/>
    <w:rsid w:val="004F0492"/>
    <w:rsid w:val="004F0BDE"/>
    <w:rsid w:val="004F0EE7"/>
    <w:rsid w:val="004F118F"/>
    <w:rsid w:val="004F13C2"/>
    <w:rsid w:val="004F1700"/>
    <w:rsid w:val="004F186E"/>
    <w:rsid w:val="004F1B46"/>
    <w:rsid w:val="004F1BFC"/>
    <w:rsid w:val="004F20FC"/>
    <w:rsid w:val="004F24AA"/>
    <w:rsid w:val="004F2F2B"/>
    <w:rsid w:val="004F2FB3"/>
    <w:rsid w:val="004F30A0"/>
    <w:rsid w:val="004F3CAE"/>
    <w:rsid w:val="004F3F1C"/>
    <w:rsid w:val="004F406B"/>
    <w:rsid w:val="004F4342"/>
    <w:rsid w:val="004F45B9"/>
    <w:rsid w:val="004F4703"/>
    <w:rsid w:val="004F47DA"/>
    <w:rsid w:val="004F48A7"/>
    <w:rsid w:val="004F48A8"/>
    <w:rsid w:val="004F4956"/>
    <w:rsid w:val="004F4D3C"/>
    <w:rsid w:val="004F5922"/>
    <w:rsid w:val="004F5A59"/>
    <w:rsid w:val="004F5DAB"/>
    <w:rsid w:val="004F5EEA"/>
    <w:rsid w:val="004F715D"/>
    <w:rsid w:val="004F722A"/>
    <w:rsid w:val="004F7241"/>
    <w:rsid w:val="004F73DE"/>
    <w:rsid w:val="004F7825"/>
    <w:rsid w:val="004F792C"/>
    <w:rsid w:val="004F79FC"/>
    <w:rsid w:val="004F7D2D"/>
    <w:rsid w:val="0050041B"/>
    <w:rsid w:val="00500480"/>
    <w:rsid w:val="00500591"/>
    <w:rsid w:val="00500782"/>
    <w:rsid w:val="00500A4C"/>
    <w:rsid w:val="00500CD8"/>
    <w:rsid w:val="00500EDC"/>
    <w:rsid w:val="00500FA7"/>
    <w:rsid w:val="00501079"/>
    <w:rsid w:val="00501528"/>
    <w:rsid w:val="005016A0"/>
    <w:rsid w:val="00501780"/>
    <w:rsid w:val="00501BC6"/>
    <w:rsid w:val="00501C9E"/>
    <w:rsid w:val="00501F4E"/>
    <w:rsid w:val="00502533"/>
    <w:rsid w:val="00502D08"/>
    <w:rsid w:val="0050304B"/>
    <w:rsid w:val="0050328D"/>
    <w:rsid w:val="005035C1"/>
    <w:rsid w:val="005038E2"/>
    <w:rsid w:val="00503A7D"/>
    <w:rsid w:val="00503B4C"/>
    <w:rsid w:val="00503E41"/>
    <w:rsid w:val="00504232"/>
    <w:rsid w:val="005044D4"/>
    <w:rsid w:val="00504962"/>
    <w:rsid w:val="00504DD4"/>
    <w:rsid w:val="00505189"/>
    <w:rsid w:val="0050575F"/>
    <w:rsid w:val="00506124"/>
    <w:rsid w:val="00506B69"/>
    <w:rsid w:val="00507639"/>
    <w:rsid w:val="005076FC"/>
    <w:rsid w:val="00510439"/>
    <w:rsid w:val="00510739"/>
    <w:rsid w:val="005108BD"/>
    <w:rsid w:val="00510928"/>
    <w:rsid w:val="00510A93"/>
    <w:rsid w:val="00510CEC"/>
    <w:rsid w:val="00511012"/>
    <w:rsid w:val="00511063"/>
    <w:rsid w:val="00511513"/>
    <w:rsid w:val="00511620"/>
    <w:rsid w:val="0051197D"/>
    <w:rsid w:val="00511BBC"/>
    <w:rsid w:val="00511DDF"/>
    <w:rsid w:val="00511FAC"/>
    <w:rsid w:val="0051215C"/>
    <w:rsid w:val="005129CB"/>
    <w:rsid w:val="00512ADA"/>
    <w:rsid w:val="00512E49"/>
    <w:rsid w:val="00512EF8"/>
    <w:rsid w:val="00513108"/>
    <w:rsid w:val="005133D1"/>
    <w:rsid w:val="00513671"/>
    <w:rsid w:val="00513835"/>
    <w:rsid w:val="00513A06"/>
    <w:rsid w:val="00513C18"/>
    <w:rsid w:val="00513C96"/>
    <w:rsid w:val="00513D38"/>
    <w:rsid w:val="0051408D"/>
    <w:rsid w:val="005144FE"/>
    <w:rsid w:val="00515393"/>
    <w:rsid w:val="00515688"/>
    <w:rsid w:val="005156F9"/>
    <w:rsid w:val="005157C0"/>
    <w:rsid w:val="00515A17"/>
    <w:rsid w:val="0051682A"/>
    <w:rsid w:val="00516E7E"/>
    <w:rsid w:val="0051733E"/>
    <w:rsid w:val="005178DF"/>
    <w:rsid w:val="00517C76"/>
    <w:rsid w:val="00520139"/>
    <w:rsid w:val="005201B3"/>
    <w:rsid w:val="0052053C"/>
    <w:rsid w:val="00520C1A"/>
    <w:rsid w:val="00521365"/>
    <w:rsid w:val="00521519"/>
    <w:rsid w:val="00521702"/>
    <w:rsid w:val="005217D3"/>
    <w:rsid w:val="00521AED"/>
    <w:rsid w:val="00521CD6"/>
    <w:rsid w:val="00521EA3"/>
    <w:rsid w:val="00521EA5"/>
    <w:rsid w:val="0052208A"/>
    <w:rsid w:val="005225BF"/>
    <w:rsid w:val="005225D3"/>
    <w:rsid w:val="00522BCA"/>
    <w:rsid w:val="00522BED"/>
    <w:rsid w:val="00522CD1"/>
    <w:rsid w:val="00522EBD"/>
    <w:rsid w:val="00523312"/>
    <w:rsid w:val="005233E0"/>
    <w:rsid w:val="005238A2"/>
    <w:rsid w:val="0052412B"/>
    <w:rsid w:val="0052439E"/>
    <w:rsid w:val="005249B9"/>
    <w:rsid w:val="00524A40"/>
    <w:rsid w:val="00524AB3"/>
    <w:rsid w:val="00524D55"/>
    <w:rsid w:val="005254BA"/>
    <w:rsid w:val="00525512"/>
    <w:rsid w:val="0052580A"/>
    <w:rsid w:val="00526849"/>
    <w:rsid w:val="00526946"/>
    <w:rsid w:val="00526E2E"/>
    <w:rsid w:val="00527001"/>
    <w:rsid w:val="00527603"/>
    <w:rsid w:val="0053003D"/>
    <w:rsid w:val="0053030C"/>
    <w:rsid w:val="005305F2"/>
    <w:rsid w:val="00530968"/>
    <w:rsid w:val="00530AFD"/>
    <w:rsid w:val="00530C7D"/>
    <w:rsid w:val="00531071"/>
    <w:rsid w:val="00531113"/>
    <w:rsid w:val="0053166C"/>
    <w:rsid w:val="00531A70"/>
    <w:rsid w:val="00531B0C"/>
    <w:rsid w:val="00531C26"/>
    <w:rsid w:val="00531EBA"/>
    <w:rsid w:val="00532133"/>
    <w:rsid w:val="00532193"/>
    <w:rsid w:val="0053224D"/>
    <w:rsid w:val="00532417"/>
    <w:rsid w:val="00533B9E"/>
    <w:rsid w:val="00533CBB"/>
    <w:rsid w:val="00534CB3"/>
    <w:rsid w:val="005350ED"/>
    <w:rsid w:val="005358CB"/>
    <w:rsid w:val="005359B8"/>
    <w:rsid w:val="005359CB"/>
    <w:rsid w:val="00535A27"/>
    <w:rsid w:val="005360DD"/>
    <w:rsid w:val="005365E1"/>
    <w:rsid w:val="005365FB"/>
    <w:rsid w:val="00536DF3"/>
    <w:rsid w:val="00537084"/>
    <w:rsid w:val="00537104"/>
    <w:rsid w:val="005401E7"/>
    <w:rsid w:val="00540438"/>
    <w:rsid w:val="0054058D"/>
    <w:rsid w:val="00540677"/>
    <w:rsid w:val="00540D85"/>
    <w:rsid w:val="005414D8"/>
    <w:rsid w:val="0054161E"/>
    <w:rsid w:val="005416EB"/>
    <w:rsid w:val="00541B25"/>
    <w:rsid w:val="00541B2A"/>
    <w:rsid w:val="00541E0B"/>
    <w:rsid w:val="00542064"/>
    <w:rsid w:val="005426CC"/>
    <w:rsid w:val="00542A04"/>
    <w:rsid w:val="00542B0A"/>
    <w:rsid w:val="00542B88"/>
    <w:rsid w:val="0054331D"/>
    <w:rsid w:val="00543499"/>
    <w:rsid w:val="005436FE"/>
    <w:rsid w:val="005442C0"/>
    <w:rsid w:val="00544409"/>
    <w:rsid w:val="005444C7"/>
    <w:rsid w:val="00544CCC"/>
    <w:rsid w:val="00544E61"/>
    <w:rsid w:val="00544EF2"/>
    <w:rsid w:val="005450C3"/>
    <w:rsid w:val="00545352"/>
    <w:rsid w:val="0054575E"/>
    <w:rsid w:val="0054691A"/>
    <w:rsid w:val="00546FD4"/>
    <w:rsid w:val="005474E7"/>
    <w:rsid w:val="00547592"/>
    <w:rsid w:val="005479AF"/>
    <w:rsid w:val="00547D04"/>
    <w:rsid w:val="00547DF1"/>
    <w:rsid w:val="00547EA1"/>
    <w:rsid w:val="0055025B"/>
    <w:rsid w:val="00550E79"/>
    <w:rsid w:val="00551081"/>
    <w:rsid w:val="00551188"/>
    <w:rsid w:val="0055140A"/>
    <w:rsid w:val="005521EE"/>
    <w:rsid w:val="005527C5"/>
    <w:rsid w:val="00552A60"/>
    <w:rsid w:val="00552AC8"/>
    <w:rsid w:val="005532A2"/>
    <w:rsid w:val="0055389C"/>
    <w:rsid w:val="005538AF"/>
    <w:rsid w:val="00553D73"/>
    <w:rsid w:val="00553F87"/>
    <w:rsid w:val="00554371"/>
    <w:rsid w:val="00554694"/>
    <w:rsid w:val="00554D74"/>
    <w:rsid w:val="00555286"/>
    <w:rsid w:val="0055542D"/>
    <w:rsid w:val="00555C8C"/>
    <w:rsid w:val="00555CD9"/>
    <w:rsid w:val="00555E60"/>
    <w:rsid w:val="005560BC"/>
    <w:rsid w:val="005560ED"/>
    <w:rsid w:val="005562B8"/>
    <w:rsid w:val="00556B00"/>
    <w:rsid w:val="00556D31"/>
    <w:rsid w:val="00556EEC"/>
    <w:rsid w:val="00556FAE"/>
    <w:rsid w:val="0055732C"/>
    <w:rsid w:val="005573A1"/>
    <w:rsid w:val="0055769E"/>
    <w:rsid w:val="00557E00"/>
    <w:rsid w:val="00557E51"/>
    <w:rsid w:val="005606C1"/>
    <w:rsid w:val="005609A2"/>
    <w:rsid w:val="00560A26"/>
    <w:rsid w:val="00560DF0"/>
    <w:rsid w:val="00561002"/>
    <w:rsid w:val="00561233"/>
    <w:rsid w:val="00561438"/>
    <w:rsid w:val="00561577"/>
    <w:rsid w:val="00562CC1"/>
    <w:rsid w:val="00562D89"/>
    <w:rsid w:val="00562DEA"/>
    <w:rsid w:val="005630D5"/>
    <w:rsid w:val="00563896"/>
    <w:rsid w:val="00563B54"/>
    <w:rsid w:val="00563C28"/>
    <w:rsid w:val="00563DA3"/>
    <w:rsid w:val="00563DFD"/>
    <w:rsid w:val="00563E63"/>
    <w:rsid w:val="00563F61"/>
    <w:rsid w:val="00564807"/>
    <w:rsid w:val="00564E68"/>
    <w:rsid w:val="00565471"/>
    <w:rsid w:val="005654AC"/>
    <w:rsid w:val="005654F6"/>
    <w:rsid w:val="0056608B"/>
    <w:rsid w:val="00566891"/>
    <w:rsid w:val="00566B54"/>
    <w:rsid w:val="00566BBD"/>
    <w:rsid w:val="00566F15"/>
    <w:rsid w:val="00567BC8"/>
    <w:rsid w:val="0057056C"/>
    <w:rsid w:val="00570F45"/>
    <w:rsid w:val="00571030"/>
    <w:rsid w:val="00571107"/>
    <w:rsid w:val="005711A0"/>
    <w:rsid w:val="005712A4"/>
    <w:rsid w:val="00571336"/>
    <w:rsid w:val="005718D3"/>
    <w:rsid w:val="005719D6"/>
    <w:rsid w:val="00571B8C"/>
    <w:rsid w:val="00571DBD"/>
    <w:rsid w:val="00571DC2"/>
    <w:rsid w:val="00572904"/>
    <w:rsid w:val="00572AC9"/>
    <w:rsid w:val="00573431"/>
    <w:rsid w:val="00573607"/>
    <w:rsid w:val="00573BD3"/>
    <w:rsid w:val="00573C82"/>
    <w:rsid w:val="00573FD3"/>
    <w:rsid w:val="0057509C"/>
    <w:rsid w:val="00575212"/>
    <w:rsid w:val="00575322"/>
    <w:rsid w:val="005755C0"/>
    <w:rsid w:val="00575B72"/>
    <w:rsid w:val="00576246"/>
    <w:rsid w:val="005763B4"/>
    <w:rsid w:val="0057650D"/>
    <w:rsid w:val="005770B1"/>
    <w:rsid w:val="005778E4"/>
    <w:rsid w:val="00577EBF"/>
    <w:rsid w:val="00580358"/>
    <w:rsid w:val="0058058C"/>
    <w:rsid w:val="00580DE0"/>
    <w:rsid w:val="0058125D"/>
    <w:rsid w:val="0058136E"/>
    <w:rsid w:val="00581A21"/>
    <w:rsid w:val="00581E0F"/>
    <w:rsid w:val="005824B4"/>
    <w:rsid w:val="00582715"/>
    <w:rsid w:val="00582A25"/>
    <w:rsid w:val="00582F3C"/>
    <w:rsid w:val="005830F0"/>
    <w:rsid w:val="005834C8"/>
    <w:rsid w:val="00583AAF"/>
    <w:rsid w:val="0058457D"/>
    <w:rsid w:val="00584C75"/>
    <w:rsid w:val="00584D53"/>
    <w:rsid w:val="00584EDE"/>
    <w:rsid w:val="005851FC"/>
    <w:rsid w:val="00585782"/>
    <w:rsid w:val="00585904"/>
    <w:rsid w:val="0058619E"/>
    <w:rsid w:val="0058678A"/>
    <w:rsid w:val="005903B0"/>
    <w:rsid w:val="00591446"/>
    <w:rsid w:val="005918BB"/>
    <w:rsid w:val="00591998"/>
    <w:rsid w:val="00592508"/>
    <w:rsid w:val="005925EE"/>
    <w:rsid w:val="00592A51"/>
    <w:rsid w:val="0059362C"/>
    <w:rsid w:val="005936DB"/>
    <w:rsid w:val="0059380F"/>
    <w:rsid w:val="00593D7A"/>
    <w:rsid w:val="005942C7"/>
    <w:rsid w:val="0059452F"/>
    <w:rsid w:val="00594711"/>
    <w:rsid w:val="00594BD5"/>
    <w:rsid w:val="00594FE7"/>
    <w:rsid w:val="00595244"/>
    <w:rsid w:val="005955D9"/>
    <w:rsid w:val="005959CB"/>
    <w:rsid w:val="00595A36"/>
    <w:rsid w:val="00596365"/>
    <w:rsid w:val="00596427"/>
    <w:rsid w:val="0059792D"/>
    <w:rsid w:val="00597F01"/>
    <w:rsid w:val="005A0813"/>
    <w:rsid w:val="005A0AAD"/>
    <w:rsid w:val="005A0BE2"/>
    <w:rsid w:val="005A1774"/>
    <w:rsid w:val="005A22D5"/>
    <w:rsid w:val="005A2326"/>
    <w:rsid w:val="005A38D3"/>
    <w:rsid w:val="005A3A88"/>
    <w:rsid w:val="005A3BE1"/>
    <w:rsid w:val="005A3F5A"/>
    <w:rsid w:val="005A4178"/>
    <w:rsid w:val="005A41E1"/>
    <w:rsid w:val="005A4D8C"/>
    <w:rsid w:val="005A4FA6"/>
    <w:rsid w:val="005A50EB"/>
    <w:rsid w:val="005A59CD"/>
    <w:rsid w:val="005A5AFC"/>
    <w:rsid w:val="005A5B9B"/>
    <w:rsid w:val="005A63BE"/>
    <w:rsid w:val="005A664E"/>
    <w:rsid w:val="005A6722"/>
    <w:rsid w:val="005A77BE"/>
    <w:rsid w:val="005A7C88"/>
    <w:rsid w:val="005B021C"/>
    <w:rsid w:val="005B02E4"/>
    <w:rsid w:val="005B049C"/>
    <w:rsid w:val="005B2046"/>
    <w:rsid w:val="005B215C"/>
    <w:rsid w:val="005B2165"/>
    <w:rsid w:val="005B21F5"/>
    <w:rsid w:val="005B23BD"/>
    <w:rsid w:val="005B2535"/>
    <w:rsid w:val="005B2A42"/>
    <w:rsid w:val="005B2BC9"/>
    <w:rsid w:val="005B2EEA"/>
    <w:rsid w:val="005B31C7"/>
    <w:rsid w:val="005B3335"/>
    <w:rsid w:val="005B3BC5"/>
    <w:rsid w:val="005B41A2"/>
    <w:rsid w:val="005B45CF"/>
    <w:rsid w:val="005B48E2"/>
    <w:rsid w:val="005B50A8"/>
    <w:rsid w:val="005B555C"/>
    <w:rsid w:val="005B55EC"/>
    <w:rsid w:val="005B58D2"/>
    <w:rsid w:val="005B5A27"/>
    <w:rsid w:val="005B607B"/>
    <w:rsid w:val="005B6167"/>
    <w:rsid w:val="005B61FB"/>
    <w:rsid w:val="005B69D8"/>
    <w:rsid w:val="005B6B72"/>
    <w:rsid w:val="005B6BB8"/>
    <w:rsid w:val="005B7504"/>
    <w:rsid w:val="005B78E6"/>
    <w:rsid w:val="005B7E74"/>
    <w:rsid w:val="005C045D"/>
    <w:rsid w:val="005C0873"/>
    <w:rsid w:val="005C1D7E"/>
    <w:rsid w:val="005C1F2A"/>
    <w:rsid w:val="005C1F2E"/>
    <w:rsid w:val="005C21B0"/>
    <w:rsid w:val="005C220C"/>
    <w:rsid w:val="005C2977"/>
    <w:rsid w:val="005C39C9"/>
    <w:rsid w:val="005C3F4C"/>
    <w:rsid w:val="005C480E"/>
    <w:rsid w:val="005C4FD0"/>
    <w:rsid w:val="005C523A"/>
    <w:rsid w:val="005C5257"/>
    <w:rsid w:val="005C590A"/>
    <w:rsid w:val="005C5FA6"/>
    <w:rsid w:val="005C60D8"/>
    <w:rsid w:val="005C61F0"/>
    <w:rsid w:val="005C6E72"/>
    <w:rsid w:val="005C7567"/>
    <w:rsid w:val="005C7D8D"/>
    <w:rsid w:val="005C7E40"/>
    <w:rsid w:val="005D066D"/>
    <w:rsid w:val="005D08E6"/>
    <w:rsid w:val="005D0D92"/>
    <w:rsid w:val="005D0F73"/>
    <w:rsid w:val="005D153A"/>
    <w:rsid w:val="005D1927"/>
    <w:rsid w:val="005D1B5C"/>
    <w:rsid w:val="005D1CA4"/>
    <w:rsid w:val="005D1F45"/>
    <w:rsid w:val="005D217D"/>
    <w:rsid w:val="005D2C83"/>
    <w:rsid w:val="005D2E77"/>
    <w:rsid w:val="005D3315"/>
    <w:rsid w:val="005D398E"/>
    <w:rsid w:val="005D3999"/>
    <w:rsid w:val="005D3DEE"/>
    <w:rsid w:val="005D4A50"/>
    <w:rsid w:val="005D55EE"/>
    <w:rsid w:val="005D5796"/>
    <w:rsid w:val="005D586E"/>
    <w:rsid w:val="005D58A5"/>
    <w:rsid w:val="005D5EB9"/>
    <w:rsid w:val="005D6473"/>
    <w:rsid w:val="005D6482"/>
    <w:rsid w:val="005D64A4"/>
    <w:rsid w:val="005D6632"/>
    <w:rsid w:val="005D6725"/>
    <w:rsid w:val="005D69C0"/>
    <w:rsid w:val="005D6A93"/>
    <w:rsid w:val="005D6D28"/>
    <w:rsid w:val="005D6E73"/>
    <w:rsid w:val="005D70F4"/>
    <w:rsid w:val="005D71D9"/>
    <w:rsid w:val="005D728B"/>
    <w:rsid w:val="005D78F3"/>
    <w:rsid w:val="005D7EE0"/>
    <w:rsid w:val="005E012F"/>
    <w:rsid w:val="005E197F"/>
    <w:rsid w:val="005E1A5A"/>
    <w:rsid w:val="005E2413"/>
    <w:rsid w:val="005E29F9"/>
    <w:rsid w:val="005E2E14"/>
    <w:rsid w:val="005E313E"/>
    <w:rsid w:val="005E31FB"/>
    <w:rsid w:val="005E3262"/>
    <w:rsid w:val="005E35E0"/>
    <w:rsid w:val="005E3FD2"/>
    <w:rsid w:val="005E429B"/>
    <w:rsid w:val="005E436E"/>
    <w:rsid w:val="005E4472"/>
    <w:rsid w:val="005E495E"/>
    <w:rsid w:val="005E4B7E"/>
    <w:rsid w:val="005E4C5B"/>
    <w:rsid w:val="005E4D41"/>
    <w:rsid w:val="005E52F5"/>
    <w:rsid w:val="005E569F"/>
    <w:rsid w:val="005E5890"/>
    <w:rsid w:val="005E5A19"/>
    <w:rsid w:val="005E5CB2"/>
    <w:rsid w:val="005E5D44"/>
    <w:rsid w:val="005E610E"/>
    <w:rsid w:val="005E6214"/>
    <w:rsid w:val="005E64E7"/>
    <w:rsid w:val="005E66C3"/>
    <w:rsid w:val="005E67BE"/>
    <w:rsid w:val="005E726F"/>
    <w:rsid w:val="005E7765"/>
    <w:rsid w:val="005E7A78"/>
    <w:rsid w:val="005E7A93"/>
    <w:rsid w:val="005E7ED2"/>
    <w:rsid w:val="005F0C6F"/>
    <w:rsid w:val="005F10C6"/>
    <w:rsid w:val="005F12CB"/>
    <w:rsid w:val="005F20E8"/>
    <w:rsid w:val="005F2E2C"/>
    <w:rsid w:val="005F352C"/>
    <w:rsid w:val="005F38A2"/>
    <w:rsid w:val="005F3D71"/>
    <w:rsid w:val="005F3D96"/>
    <w:rsid w:val="005F4369"/>
    <w:rsid w:val="005F45D6"/>
    <w:rsid w:val="005F5E7E"/>
    <w:rsid w:val="005F6343"/>
    <w:rsid w:val="005F661B"/>
    <w:rsid w:val="005F66DF"/>
    <w:rsid w:val="005F6902"/>
    <w:rsid w:val="005F7258"/>
    <w:rsid w:val="005F7445"/>
    <w:rsid w:val="005F74BB"/>
    <w:rsid w:val="005F78D5"/>
    <w:rsid w:val="005F7BDA"/>
    <w:rsid w:val="005F7DD5"/>
    <w:rsid w:val="005F7E81"/>
    <w:rsid w:val="0060042B"/>
    <w:rsid w:val="006006E1"/>
    <w:rsid w:val="00600F6D"/>
    <w:rsid w:val="0060117D"/>
    <w:rsid w:val="00601302"/>
    <w:rsid w:val="00601BCD"/>
    <w:rsid w:val="00601D0C"/>
    <w:rsid w:val="00601F4A"/>
    <w:rsid w:val="00601FFA"/>
    <w:rsid w:val="00602E2C"/>
    <w:rsid w:val="006033E7"/>
    <w:rsid w:val="00603AD7"/>
    <w:rsid w:val="006048A2"/>
    <w:rsid w:val="00605038"/>
    <w:rsid w:val="0060554D"/>
    <w:rsid w:val="00605BEA"/>
    <w:rsid w:val="006060B8"/>
    <w:rsid w:val="00606205"/>
    <w:rsid w:val="00606567"/>
    <w:rsid w:val="006065F3"/>
    <w:rsid w:val="00606DC5"/>
    <w:rsid w:val="0060705B"/>
    <w:rsid w:val="00607619"/>
    <w:rsid w:val="00607710"/>
    <w:rsid w:val="00607D98"/>
    <w:rsid w:val="00610253"/>
    <w:rsid w:val="0061037D"/>
    <w:rsid w:val="00610487"/>
    <w:rsid w:val="0061084F"/>
    <w:rsid w:val="00610E93"/>
    <w:rsid w:val="006111FC"/>
    <w:rsid w:val="00611CCA"/>
    <w:rsid w:val="006128ED"/>
    <w:rsid w:val="00612A60"/>
    <w:rsid w:val="00612F38"/>
    <w:rsid w:val="006133AD"/>
    <w:rsid w:val="00614130"/>
    <w:rsid w:val="00614327"/>
    <w:rsid w:val="006144A2"/>
    <w:rsid w:val="00614A5E"/>
    <w:rsid w:val="00614CC1"/>
    <w:rsid w:val="006153D3"/>
    <w:rsid w:val="006159DD"/>
    <w:rsid w:val="00615DA0"/>
    <w:rsid w:val="00615E2B"/>
    <w:rsid w:val="00615F65"/>
    <w:rsid w:val="00616016"/>
    <w:rsid w:val="00616117"/>
    <w:rsid w:val="006161FC"/>
    <w:rsid w:val="00616263"/>
    <w:rsid w:val="0061683A"/>
    <w:rsid w:val="00616FCD"/>
    <w:rsid w:val="00616FD6"/>
    <w:rsid w:val="0061704F"/>
    <w:rsid w:val="0061721A"/>
    <w:rsid w:val="00617A1C"/>
    <w:rsid w:val="00617C0F"/>
    <w:rsid w:val="00617DFA"/>
    <w:rsid w:val="0062045B"/>
    <w:rsid w:val="00620600"/>
    <w:rsid w:val="00620BCF"/>
    <w:rsid w:val="00621122"/>
    <w:rsid w:val="0062173F"/>
    <w:rsid w:val="0062176D"/>
    <w:rsid w:val="00621DF2"/>
    <w:rsid w:val="006221EA"/>
    <w:rsid w:val="00622631"/>
    <w:rsid w:val="00622780"/>
    <w:rsid w:val="006227CC"/>
    <w:rsid w:val="00622FD7"/>
    <w:rsid w:val="0062301E"/>
    <w:rsid w:val="006235CF"/>
    <w:rsid w:val="00624C9C"/>
    <w:rsid w:val="00624D6F"/>
    <w:rsid w:val="00624F7B"/>
    <w:rsid w:val="0062515B"/>
    <w:rsid w:val="00625424"/>
    <w:rsid w:val="006259B0"/>
    <w:rsid w:val="00625BB0"/>
    <w:rsid w:val="00626289"/>
    <w:rsid w:val="006264F9"/>
    <w:rsid w:val="00626E63"/>
    <w:rsid w:val="006274BD"/>
    <w:rsid w:val="00627831"/>
    <w:rsid w:val="00630286"/>
    <w:rsid w:val="0063040B"/>
    <w:rsid w:val="0063080F"/>
    <w:rsid w:val="006308A3"/>
    <w:rsid w:val="006310D3"/>
    <w:rsid w:val="00631C62"/>
    <w:rsid w:val="006321CD"/>
    <w:rsid w:val="00632978"/>
    <w:rsid w:val="00632ACD"/>
    <w:rsid w:val="0063310C"/>
    <w:rsid w:val="006336FF"/>
    <w:rsid w:val="00633BBC"/>
    <w:rsid w:val="006344EE"/>
    <w:rsid w:val="00634806"/>
    <w:rsid w:val="00634957"/>
    <w:rsid w:val="00634B03"/>
    <w:rsid w:val="0063511A"/>
    <w:rsid w:val="00635179"/>
    <w:rsid w:val="0063584B"/>
    <w:rsid w:val="00635EB9"/>
    <w:rsid w:val="00635F16"/>
    <w:rsid w:val="0063625F"/>
    <w:rsid w:val="006366FB"/>
    <w:rsid w:val="00637070"/>
    <w:rsid w:val="006370D5"/>
    <w:rsid w:val="00637183"/>
    <w:rsid w:val="00637328"/>
    <w:rsid w:val="00637A00"/>
    <w:rsid w:val="00637B89"/>
    <w:rsid w:val="00637C09"/>
    <w:rsid w:val="00637CC9"/>
    <w:rsid w:val="00641484"/>
    <w:rsid w:val="00641552"/>
    <w:rsid w:val="0064172B"/>
    <w:rsid w:val="00641806"/>
    <w:rsid w:val="00641CE5"/>
    <w:rsid w:val="006421F2"/>
    <w:rsid w:val="006425D8"/>
    <w:rsid w:val="00642A58"/>
    <w:rsid w:val="0064357D"/>
    <w:rsid w:val="00643968"/>
    <w:rsid w:val="00643BF7"/>
    <w:rsid w:val="00644406"/>
    <w:rsid w:val="0064446C"/>
    <w:rsid w:val="00644608"/>
    <w:rsid w:val="006447AB"/>
    <w:rsid w:val="00644AF4"/>
    <w:rsid w:val="00645198"/>
    <w:rsid w:val="00645441"/>
    <w:rsid w:val="00645BD9"/>
    <w:rsid w:val="00645F77"/>
    <w:rsid w:val="0064630F"/>
    <w:rsid w:val="00646447"/>
    <w:rsid w:val="0064651B"/>
    <w:rsid w:val="00646702"/>
    <w:rsid w:val="00646C8D"/>
    <w:rsid w:val="00646D58"/>
    <w:rsid w:val="00647035"/>
    <w:rsid w:val="0064714E"/>
    <w:rsid w:val="0064731D"/>
    <w:rsid w:val="00647A39"/>
    <w:rsid w:val="006503BA"/>
    <w:rsid w:val="00650D06"/>
    <w:rsid w:val="00650D2C"/>
    <w:rsid w:val="00650E66"/>
    <w:rsid w:val="006512F0"/>
    <w:rsid w:val="006515FA"/>
    <w:rsid w:val="00652111"/>
    <w:rsid w:val="00652C56"/>
    <w:rsid w:val="00652E20"/>
    <w:rsid w:val="00653028"/>
    <w:rsid w:val="006533A3"/>
    <w:rsid w:val="0065385D"/>
    <w:rsid w:val="00653FD3"/>
    <w:rsid w:val="0065469D"/>
    <w:rsid w:val="00654BDC"/>
    <w:rsid w:val="0065503C"/>
    <w:rsid w:val="00655092"/>
    <w:rsid w:val="00655332"/>
    <w:rsid w:val="0065544D"/>
    <w:rsid w:val="00655519"/>
    <w:rsid w:val="006556D0"/>
    <w:rsid w:val="006559ED"/>
    <w:rsid w:val="00655EFE"/>
    <w:rsid w:val="00656C84"/>
    <w:rsid w:val="00656CD3"/>
    <w:rsid w:val="00657850"/>
    <w:rsid w:val="0065791C"/>
    <w:rsid w:val="00657BC3"/>
    <w:rsid w:val="00657C72"/>
    <w:rsid w:val="00657D03"/>
    <w:rsid w:val="00660587"/>
    <w:rsid w:val="00660690"/>
    <w:rsid w:val="006606B4"/>
    <w:rsid w:val="006606C9"/>
    <w:rsid w:val="00660F3D"/>
    <w:rsid w:val="006612CA"/>
    <w:rsid w:val="0066177F"/>
    <w:rsid w:val="00661820"/>
    <w:rsid w:val="006618A5"/>
    <w:rsid w:val="00661CD4"/>
    <w:rsid w:val="00661FAB"/>
    <w:rsid w:val="006624AF"/>
    <w:rsid w:val="00662569"/>
    <w:rsid w:val="00662AA4"/>
    <w:rsid w:val="00662E30"/>
    <w:rsid w:val="00662FFE"/>
    <w:rsid w:val="00663845"/>
    <w:rsid w:val="006638B8"/>
    <w:rsid w:val="00663ED7"/>
    <w:rsid w:val="00664581"/>
    <w:rsid w:val="0066463F"/>
    <w:rsid w:val="00664E23"/>
    <w:rsid w:val="00665195"/>
    <w:rsid w:val="00665260"/>
    <w:rsid w:val="0066526A"/>
    <w:rsid w:val="006655FF"/>
    <w:rsid w:val="00665B1B"/>
    <w:rsid w:val="00665D29"/>
    <w:rsid w:val="0066628F"/>
    <w:rsid w:val="0066648E"/>
    <w:rsid w:val="00667009"/>
    <w:rsid w:val="00667219"/>
    <w:rsid w:val="00667667"/>
    <w:rsid w:val="00667797"/>
    <w:rsid w:val="00667B67"/>
    <w:rsid w:val="00667D0C"/>
    <w:rsid w:val="006703EB"/>
    <w:rsid w:val="00670890"/>
    <w:rsid w:val="00670E25"/>
    <w:rsid w:val="00670F53"/>
    <w:rsid w:val="00671299"/>
    <w:rsid w:val="00673291"/>
    <w:rsid w:val="00673557"/>
    <w:rsid w:val="00673567"/>
    <w:rsid w:val="006735C2"/>
    <w:rsid w:val="0067379B"/>
    <w:rsid w:val="0067424D"/>
    <w:rsid w:val="00674485"/>
    <w:rsid w:val="0067462B"/>
    <w:rsid w:val="00674630"/>
    <w:rsid w:val="00674731"/>
    <w:rsid w:val="00674A7A"/>
    <w:rsid w:val="00674B44"/>
    <w:rsid w:val="00674F89"/>
    <w:rsid w:val="006755EE"/>
    <w:rsid w:val="0067571B"/>
    <w:rsid w:val="0067571C"/>
    <w:rsid w:val="00675CA9"/>
    <w:rsid w:val="00676897"/>
    <w:rsid w:val="006768BF"/>
    <w:rsid w:val="00676A38"/>
    <w:rsid w:val="00676C12"/>
    <w:rsid w:val="00676E26"/>
    <w:rsid w:val="00676F06"/>
    <w:rsid w:val="00677674"/>
    <w:rsid w:val="006800EC"/>
    <w:rsid w:val="00680919"/>
    <w:rsid w:val="00680BD2"/>
    <w:rsid w:val="00680D40"/>
    <w:rsid w:val="00681649"/>
    <w:rsid w:val="006817DB"/>
    <w:rsid w:val="00681FD0"/>
    <w:rsid w:val="006829C1"/>
    <w:rsid w:val="0068321B"/>
    <w:rsid w:val="0068392D"/>
    <w:rsid w:val="00683E06"/>
    <w:rsid w:val="006841B4"/>
    <w:rsid w:val="006847D1"/>
    <w:rsid w:val="00685337"/>
    <w:rsid w:val="00685DAB"/>
    <w:rsid w:val="00685EB2"/>
    <w:rsid w:val="00685F04"/>
    <w:rsid w:val="006863C7"/>
    <w:rsid w:val="00686460"/>
    <w:rsid w:val="00686E19"/>
    <w:rsid w:val="00686F74"/>
    <w:rsid w:val="00687484"/>
    <w:rsid w:val="00687620"/>
    <w:rsid w:val="00687D0B"/>
    <w:rsid w:val="0069064E"/>
    <w:rsid w:val="00690993"/>
    <w:rsid w:val="0069115B"/>
    <w:rsid w:val="00691802"/>
    <w:rsid w:val="00691A44"/>
    <w:rsid w:val="00691BAF"/>
    <w:rsid w:val="00692956"/>
    <w:rsid w:val="00692A13"/>
    <w:rsid w:val="006935D3"/>
    <w:rsid w:val="006936D2"/>
    <w:rsid w:val="00693923"/>
    <w:rsid w:val="00693E3D"/>
    <w:rsid w:val="0069416C"/>
    <w:rsid w:val="006944E9"/>
    <w:rsid w:val="0069478D"/>
    <w:rsid w:val="00694D35"/>
    <w:rsid w:val="00694EF0"/>
    <w:rsid w:val="006956E4"/>
    <w:rsid w:val="00695CC6"/>
    <w:rsid w:val="006961ED"/>
    <w:rsid w:val="0069620E"/>
    <w:rsid w:val="00696572"/>
    <w:rsid w:val="006968CD"/>
    <w:rsid w:val="00696CD8"/>
    <w:rsid w:val="0069706F"/>
    <w:rsid w:val="00697254"/>
    <w:rsid w:val="006978EA"/>
    <w:rsid w:val="00697D86"/>
    <w:rsid w:val="00697F1D"/>
    <w:rsid w:val="006A049B"/>
    <w:rsid w:val="006A0832"/>
    <w:rsid w:val="006A09FE"/>
    <w:rsid w:val="006A0E4A"/>
    <w:rsid w:val="006A2185"/>
    <w:rsid w:val="006A23D9"/>
    <w:rsid w:val="006A2645"/>
    <w:rsid w:val="006A2A41"/>
    <w:rsid w:val="006A2FC5"/>
    <w:rsid w:val="006A3858"/>
    <w:rsid w:val="006A3A25"/>
    <w:rsid w:val="006A4402"/>
    <w:rsid w:val="006A49EE"/>
    <w:rsid w:val="006A4A08"/>
    <w:rsid w:val="006A4B85"/>
    <w:rsid w:val="006A4EAC"/>
    <w:rsid w:val="006A52A6"/>
    <w:rsid w:val="006A5874"/>
    <w:rsid w:val="006A64C5"/>
    <w:rsid w:val="006A68E4"/>
    <w:rsid w:val="006A6BAE"/>
    <w:rsid w:val="006A6E02"/>
    <w:rsid w:val="006A718C"/>
    <w:rsid w:val="006A73A5"/>
    <w:rsid w:val="006A77BB"/>
    <w:rsid w:val="006A79E3"/>
    <w:rsid w:val="006A7DF6"/>
    <w:rsid w:val="006B000F"/>
    <w:rsid w:val="006B0741"/>
    <w:rsid w:val="006B0816"/>
    <w:rsid w:val="006B0F1F"/>
    <w:rsid w:val="006B124C"/>
    <w:rsid w:val="006B1BF7"/>
    <w:rsid w:val="006B2120"/>
    <w:rsid w:val="006B282D"/>
    <w:rsid w:val="006B2890"/>
    <w:rsid w:val="006B2A07"/>
    <w:rsid w:val="006B2AB6"/>
    <w:rsid w:val="006B30FE"/>
    <w:rsid w:val="006B3344"/>
    <w:rsid w:val="006B3398"/>
    <w:rsid w:val="006B3AB5"/>
    <w:rsid w:val="006B3B67"/>
    <w:rsid w:val="006B3E03"/>
    <w:rsid w:val="006B4844"/>
    <w:rsid w:val="006B4A79"/>
    <w:rsid w:val="006B4C14"/>
    <w:rsid w:val="006B4FDB"/>
    <w:rsid w:val="006B507D"/>
    <w:rsid w:val="006B50C5"/>
    <w:rsid w:val="006B5AD8"/>
    <w:rsid w:val="006B5B5D"/>
    <w:rsid w:val="006B5BE9"/>
    <w:rsid w:val="006B5F37"/>
    <w:rsid w:val="006B5F70"/>
    <w:rsid w:val="006B60C2"/>
    <w:rsid w:val="006B6536"/>
    <w:rsid w:val="006B6EEC"/>
    <w:rsid w:val="006B7133"/>
    <w:rsid w:val="006B7671"/>
    <w:rsid w:val="006C02A9"/>
    <w:rsid w:val="006C036A"/>
    <w:rsid w:val="006C0576"/>
    <w:rsid w:val="006C106A"/>
    <w:rsid w:val="006C11C1"/>
    <w:rsid w:val="006C1228"/>
    <w:rsid w:val="006C1995"/>
    <w:rsid w:val="006C1D9C"/>
    <w:rsid w:val="006C1DC3"/>
    <w:rsid w:val="006C2536"/>
    <w:rsid w:val="006C26FB"/>
    <w:rsid w:val="006C2837"/>
    <w:rsid w:val="006C28A7"/>
    <w:rsid w:val="006C297E"/>
    <w:rsid w:val="006C29C9"/>
    <w:rsid w:val="006C29DE"/>
    <w:rsid w:val="006C2C5A"/>
    <w:rsid w:val="006C31A4"/>
    <w:rsid w:val="006C3549"/>
    <w:rsid w:val="006C355A"/>
    <w:rsid w:val="006C374A"/>
    <w:rsid w:val="006C37C1"/>
    <w:rsid w:val="006C39D9"/>
    <w:rsid w:val="006C3C52"/>
    <w:rsid w:val="006C3D6F"/>
    <w:rsid w:val="006C3F09"/>
    <w:rsid w:val="006C41F2"/>
    <w:rsid w:val="006C448C"/>
    <w:rsid w:val="006C4662"/>
    <w:rsid w:val="006C4A19"/>
    <w:rsid w:val="006C52FC"/>
    <w:rsid w:val="006C5590"/>
    <w:rsid w:val="006C592C"/>
    <w:rsid w:val="006C5E10"/>
    <w:rsid w:val="006C5EC6"/>
    <w:rsid w:val="006C5FDA"/>
    <w:rsid w:val="006C6199"/>
    <w:rsid w:val="006C61C7"/>
    <w:rsid w:val="006C6275"/>
    <w:rsid w:val="006C667A"/>
    <w:rsid w:val="006C6690"/>
    <w:rsid w:val="006C6C79"/>
    <w:rsid w:val="006C772D"/>
    <w:rsid w:val="006C7A13"/>
    <w:rsid w:val="006D00C2"/>
    <w:rsid w:val="006D03A1"/>
    <w:rsid w:val="006D04CA"/>
    <w:rsid w:val="006D05F6"/>
    <w:rsid w:val="006D0B0D"/>
    <w:rsid w:val="006D10B9"/>
    <w:rsid w:val="006D1195"/>
    <w:rsid w:val="006D193E"/>
    <w:rsid w:val="006D1C81"/>
    <w:rsid w:val="006D2286"/>
    <w:rsid w:val="006D2296"/>
    <w:rsid w:val="006D238C"/>
    <w:rsid w:val="006D24B7"/>
    <w:rsid w:val="006D3109"/>
    <w:rsid w:val="006D3274"/>
    <w:rsid w:val="006D32EC"/>
    <w:rsid w:val="006D3370"/>
    <w:rsid w:val="006D3452"/>
    <w:rsid w:val="006D35C8"/>
    <w:rsid w:val="006D38BD"/>
    <w:rsid w:val="006D3C08"/>
    <w:rsid w:val="006D3D2F"/>
    <w:rsid w:val="006D3EB7"/>
    <w:rsid w:val="006D45C6"/>
    <w:rsid w:val="006D47F1"/>
    <w:rsid w:val="006D4AF3"/>
    <w:rsid w:val="006D5194"/>
    <w:rsid w:val="006D5300"/>
    <w:rsid w:val="006D5381"/>
    <w:rsid w:val="006D5A61"/>
    <w:rsid w:val="006D5CE4"/>
    <w:rsid w:val="006D5EA6"/>
    <w:rsid w:val="006D64D7"/>
    <w:rsid w:val="006D6E34"/>
    <w:rsid w:val="006D749E"/>
    <w:rsid w:val="006D786D"/>
    <w:rsid w:val="006D7873"/>
    <w:rsid w:val="006D7DB8"/>
    <w:rsid w:val="006E04A6"/>
    <w:rsid w:val="006E07E4"/>
    <w:rsid w:val="006E08CB"/>
    <w:rsid w:val="006E0954"/>
    <w:rsid w:val="006E1146"/>
    <w:rsid w:val="006E154C"/>
    <w:rsid w:val="006E18F5"/>
    <w:rsid w:val="006E1ED9"/>
    <w:rsid w:val="006E1EE6"/>
    <w:rsid w:val="006E252E"/>
    <w:rsid w:val="006E2777"/>
    <w:rsid w:val="006E2DC4"/>
    <w:rsid w:val="006E32A8"/>
    <w:rsid w:val="006E32EB"/>
    <w:rsid w:val="006E3A67"/>
    <w:rsid w:val="006E4499"/>
    <w:rsid w:val="006E4DBA"/>
    <w:rsid w:val="006E59FD"/>
    <w:rsid w:val="006E5AB2"/>
    <w:rsid w:val="006E6016"/>
    <w:rsid w:val="006E603F"/>
    <w:rsid w:val="006E6298"/>
    <w:rsid w:val="006E6818"/>
    <w:rsid w:val="006E6EA7"/>
    <w:rsid w:val="006E722E"/>
    <w:rsid w:val="006E7BB9"/>
    <w:rsid w:val="006E7D3C"/>
    <w:rsid w:val="006F0065"/>
    <w:rsid w:val="006F0667"/>
    <w:rsid w:val="006F0A38"/>
    <w:rsid w:val="006F0B9A"/>
    <w:rsid w:val="006F175A"/>
    <w:rsid w:val="006F1B91"/>
    <w:rsid w:val="006F1CF2"/>
    <w:rsid w:val="006F1EE0"/>
    <w:rsid w:val="006F1F18"/>
    <w:rsid w:val="006F23CA"/>
    <w:rsid w:val="006F2844"/>
    <w:rsid w:val="006F2C83"/>
    <w:rsid w:val="006F3098"/>
    <w:rsid w:val="006F33B7"/>
    <w:rsid w:val="006F3A56"/>
    <w:rsid w:val="006F3BBA"/>
    <w:rsid w:val="006F3E8C"/>
    <w:rsid w:val="006F4071"/>
    <w:rsid w:val="006F43EA"/>
    <w:rsid w:val="006F5D1E"/>
    <w:rsid w:val="006F5D30"/>
    <w:rsid w:val="006F5E91"/>
    <w:rsid w:val="006F6426"/>
    <w:rsid w:val="006F6879"/>
    <w:rsid w:val="006F6A60"/>
    <w:rsid w:val="006F6EDF"/>
    <w:rsid w:val="006F7302"/>
    <w:rsid w:val="006F7454"/>
    <w:rsid w:val="006F75BC"/>
    <w:rsid w:val="006F7A3E"/>
    <w:rsid w:val="006F7AE7"/>
    <w:rsid w:val="0070094B"/>
    <w:rsid w:val="00700B2A"/>
    <w:rsid w:val="00702094"/>
    <w:rsid w:val="007022AF"/>
    <w:rsid w:val="00702394"/>
    <w:rsid w:val="00702731"/>
    <w:rsid w:val="007027C3"/>
    <w:rsid w:val="00702829"/>
    <w:rsid w:val="00702B0B"/>
    <w:rsid w:val="007030E6"/>
    <w:rsid w:val="007030EE"/>
    <w:rsid w:val="00703330"/>
    <w:rsid w:val="007034CD"/>
    <w:rsid w:val="007036A1"/>
    <w:rsid w:val="007037EC"/>
    <w:rsid w:val="00703BA5"/>
    <w:rsid w:val="00703BBE"/>
    <w:rsid w:val="00703C6C"/>
    <w:rsid w:val="00703D39"/>
    <w:rsid w:val="00703DA8"/>
    <w:rsid w:val="00703EF8"/>
    <w:rsid w:val="0070413C"/>
    <w:rsid w:val="00704D14"/>
    <w:rsid w:val="00704DAA"/>
    <w:rsid w:val="0070537F"/>
    <w:rsid w:val="0070616D"/>
    <w:rsid w:val="00707065"/>
    <w:rsid w:val="00707DAF"/>
    <w:rsid w:val="0071013A"/>
    <w:rsid w:val="007103F5"/>
    <w:rsid w:val="00710431"/>
    <w:rsid w:val="0071090F"/>
    <w:rsid w:val="00710C46"/>
    <w:rsid w:val="00711137"/>
    <w:rsid w:val="007111C6"/>
    <w:rsid w:val="00711640"/>
    <w:rsid w:val="00711A46"/>
    <w:rsid w:val="00711A6F"/>
    <w:rsid w:val="00711DB2"/>
    <w:rsid w:val="00711F5C"/>
    <w:rsid w:val="00712043"/>
    <w:rsid w:val="0071264C"/>
    <w:rsid w:val="00712B82"/>
    <w:rsid w:val="00713370"/>
    <w:rsid w:val="0071341E"/>
    <w:rsid w:val="00713429"/>
    <w:rsid w:val="007134D0"/>
    <w:rsid w:val="00713552"/>
    <w:rsid w:val="00713D35"/>
    <w:rsid w:val="007145F0"/>
    <w:rsid w:val="00714619"/>
    <w:rsid w:val="0071488C"/>
    <w:rsid w:val="007148FB"/>
    <w:rsid w:val="00714D7D"/>
    <w:rsid w:val="00714E43"/>
    <w:rsid w:val="00715322"/>
    <w:rsid w:val="007157A8"/>
    <w:rsid w:val="0071643C"/>
    <w:rsid w:val="007165B4"/>
    <w:rsid w:val="00716CA3"/>
    <w:rsid w:val="007173ED"/>
    <w:rsid w:val="00720100"/>
    <w:rsid w:val="007206A8"/>
    <w:rsid w:val="00720CA9"/>
    <w:rsid w:val="00720E72"/>
    <w:rsid w:val="0072115D"/>
    <w:rsid w:val="00721502"/>
    <w:rsid w:val="00721677"/>
    <w:rsid w:val="00721DD3"/>
    <w:rsid w:val="00722207"/>
    <w:rsid w:val="00722276"/>
    <w:rsid w:val="007226BF"/>
    <w:rsid w:val="007226E3"/>
    <w:rsid w:val="0072279B"/>
    <w:rsid w:val="007227E3"/>
    <w:rsid w:val="0072285D"/>
    <w:rsid w:val="00722871"/>
    <w:rsid w:val="007229F5"/>
    <w:rsid w:val="00722D88"/>
    <w:rsid w:val="0072336D"/>
    <w:rsid w:val="00723903"/>
    <w:rsid w:val="00723B8B"/>
    <w:rsid w:val="00724097"/>
    <w:rsid w:val="007243E0"/>
    <w:rsid w:val="00724658"/>
    <w:rsid w:val="00724D48"/>
    <w:rsid w:val="0072579E"/>
    <w:rsid w:val="00725DF0"/>
    <w:rsid w:val="00725E71"/>
    <w:rsid w:val="007261B0"/>
    <w:rsid w:val="00726576"/>
    <w:rsid w:val="0072691E"/>
    <w:rsid w:val="00726BC7"/>
    <w:rsid w:val="007270FA"/>
    <w:rsid w:val="007270FC"/>
    <w:rsid w:val="00727328"/>
    <w:rsid w:val="007276BC"/>
    <w:rsid w:val="00727C74"/>
    <w:rsid w:val="00730005"/>
    <w:rsid w:val="007300BA"/>
    <w:rsid w:val="007302DC"/>
    <w:rsid w:val="0073068C"/>
    <w:rsid w:val="007308E5"/>
    <w:rsid w:val="00730969"/>
    <w:rsid w:val="007310CB"/>
    <w:rsid w:val="00731411"/>
    <w:rsid w:val="00731477"/>
    <w:rsid w:val="0073181F"/>
    <w:rsid w:val="00731930"/>
    <w:rsid w:val="00732C32"/>
    <w:rsid w:val="00732CBF"/>
    <w:rsid w:val="00732DD1"/>
    <w:rsid w:val="00733132"/>
    <w:rsid w:val="00733B3D"/>
    <w:rsid w:val="00733F20"/>
    <w:rsid w:val="007341F0"/>
    <w:rsid w:val="0073444B"/>
    <w:rsid w:val="007344A6"/>
    <w:rsid w:val="007347F1"/>
    <w:rsid w:val="007347F6"/>
    <w:rsid w:val="007349D2"/>
    <w:rsid w:val="00735BCA"/>
    <w:rsid w:val="00735F6E"/>
    <w:rsid w:val="00736333"/>
    <w:rsid w:val="0073788C"/>
    <w:rsid w:val="0073798B"/>
    <w:rsid w:val="00737A65"/>
    <w:rsid w:val="007411FF"/>
    <w:rsid w:val="007414CB"/>
    <w:rsid w:val="00741A29"/>
    <w:rsid w:val="00741A36"/>
    <w:rsid w:val="00741DF3"/>
    <w:rsid w:val="00742232"/>
    <w:rsid w:val="00742375"/>
    <w:rsid w:val="00742B8A"/>
    <w:rsid w:val="0074310A"/>
    <w:rsid w:val="00743764"/>
    <w:rsid w:val="00745402"/>
    <w:rsid w:val="00745804"/>
    <w:rsid w:val="00745908"/>
    <w:rsid w:val="00745DF4"/>
    <w:rsid w:val="00746442"/>
    <w:rsid w:val="0074665C"/>
    <w:rsid w:val="007468C6"/>
    <w:rsid w:val="00746B7A"/>
    <w:rsid w:val="00746E8B"/>
    <w:rsid w:val="00746EAC"/>
    <w:rsid w:val="00746EAE"/>
    <w:rsid w:val="0074758C"/>
    <w:rsid w:val="00747B09"/>
    <w:rsid w:val="00747C50"/>
    <w:rsid w:val="00747DA7"/>
    <w:rsid w:val="00747FD2"/>
    <w:rsid w:val="007504C7"/>
    <w:rsid w:val="00750C28"/>
    <w:rsid w:val="0075170C"/>
    <w:rsid w:val="00751DE1"/>
    <w:rsid w:val="00752953"/>
    <w:rsid w:val="0075296B"/>
    <w:rsid w:val="00752BE0"/>
    <w:rsid w:val="00752C87"/>
    <w:rsid w:val="00752CA0"/>
    <w:rsid w:val="00753669"/>
    <w:rsid w:val="00753759"/>
    <w:rsid w:val="00753D90"/>
    <w:rsid w:val="00754014"/>
    <w:rsid w:val="007542F0"/>
    <w:rsid w:val="007548BA"/>
    <w:rsid w:val="007548FB"/>
    <w:rsid w:val="00754EB8"/>
    <w:rsid w:val="00754F1D"/>
    <w:rsid w:val="00754FB8"/>
    <w:rsid w:val="00755110"/>
    <w:rsid w:val="007556E8"/>
    <w:rsid w:val="0075573B"/>
    <w:rsid w:val="00755B29"/>
    <w:rsid w:val="00755DF6"/>
    <w:rsid w:val="00755F5A"/>
    <w:rsid w:val="0075618B"/>
    <w:rsid w:val="007567EC"/>
    <w:rsid w:val="00756973"/>
    <w:rsid w:val="007572FB"/>
    <w:rsid w:val="00757D87"/>
    <w:rsid w:val="00757E15"/>
    <w:rsid w:val="00757F04"/>
    <w:rsid w:val="00761410"/>
    <w:rsid w:val="007616AF"/>
    <w:rsid w:val="007617BB"/>
    <w:rsid w:val="0076204A"/>
    <w:rsid w:val="0076212E"/>
    <w:rsid w:val="0076213C"/>
    <w:rsid w:val="00762225"/>
    <w:rsid w:val="0076233E"/>
    <w:rsid w:val="007629F1"/>
    <w:rsid w:val="00762FC8"/>
    <w:rsid w:val="007632B9"/>
    <w:rsid w:val="00763588"/>
    <w:rsid w:val="0076362D"/>
    <w:rsid w:val="00763665"/>
    <w:rsid w:val="007636EC"/>
    <w:rsid w:val="0076393F"/>
    <w:rsid w:val="00763980"/>
    <w:rsid w:val="00763F4D"/>
    <w:rsid w:val="00764583"/>
    <w:rsid w:val="007646CB"/>
    <w:rsid w:val="00764D44"/>
    <w:rsid w:val="00765087"/>
    <w:rsid w:val="00765538"/>
    <w:rsid w:val="007658F7"/>
    <w:rsid w:val="00765A99"/>
    <w:rsid w:val="00765F00"/>
    <w:rsid w:val="00766317"/>
    <w:rsid w:val="00766749"/>
    <w:rsid w:val="00766795"/>
    <w:rsid w:val="00766B49"/>
    <w:rsid w:val="0076703E"/>
    <w:rsid w:val="007676FA"/>
    <w:rsid w:val="00767AE7"/>
    <w:rsid w:val="00767C8F"/>
    <w:rsid w:val="00770148"/>
    <w:rsid w:val="00770165"/>
    <w:rsid w:val="00770855"/>
    <w:rsid w:val="007709C8"/>
    <w:rsid w:val="00770DF7"/>
    <w:rsid w:val="007711B8"/>
    <w:rsid w:val="007711F9"/>
    <w:rsid w:val="007718FA"/>
    <w:rsid w:val="00772031"/>
    <w:rsid w:val="00772472"/>
    <w:rsid w:val="007724F6"/>
    <w:rsid w:val="00772C91"/>
    <w:rsid w:val="00772E4E"/>
    <w:rsid w:val="00773430"/>
    <w:rsid w:val="007736DF"/>
    <w:rsid w:val="00773F7C"/>
    <w:rsid w:val="0077406A"/>
    <w:rsid w:val="0077447B"/>
    <w:rsid w:val="0077484E"/>
    <w:rsid w:val="00774997"/>
    <w:rsid w:val="0077502F"/>
    <w:rsid w:val="00775183"/>
    <w:rsid w:val="00775229"/>
    <w:rsid w:val="00775D7E"/>
    <w:rsid w:val="00775F38"/>
    <w:rsid w:val="00775F3D"/>
    <w:rsid w:val="00776324"/>
    <w:rsid w:val="0077685D"/>
    <w:rsid w:val="007768A3"/>
    <w:rsid w:val="00776C96"/>
    <w:rsid w:val="00776CB1"/>
    <w:rsid w:val="00776F09"/>
    <w:rsid w:val="00776F99"/>
    <w:rsid w:val="00777492"/>
    <w:rsid w:val="007776A2"/>
    <w:rsid w:val="00777A19"/>
    <w:rsid w:val="00777AB7"/>
    <w:rsid w:val="00777AFA"/>
    <w:rsid w:val="00777B66"/>
    <w:rsid w:val="00777D2B"/>
    <w:rsid w:val="00777E32"/>
    <w:rsid w:val="0078008B"/>
    <w:rsid w:val="00780952"/>
    <w:rsid w:val="00781161"/>
    <w:rsid w:val="0078135E"/>
    <w:rsid w:val="00781E73"/>
    <w:rsid w:val="00782093"/>
    <w:rsid w:val="00782256"/>
    <w:rsid w:val="00782BD5"/>
    <w:rsid w:val="00782DBC"/>
    <w:rsid w:val="0078323F"/>
    <w:rsid w:val="007832CB"/>
    <w:rsid w:val="0078358C"/>
    <w:rsid w:val="00783A40"/>
    <w:rsid w:val="00783C34"/>
    <w:rsid w:val="00783E72"/>
    <w:rsid w:val="007844D8"/>
    <w:rsid w:val="00784EAF"/>
    <w:rsid w:val="00784F0F"/>
    <w:rsid w:val="007856A3"/>
    <w:rsid w:val="007857F4"/>
    <w:rsid w:val="00785898"/>
    <w:rsid w:val="007859C1"/>
    <w:rsid w:val="0078664D"/>
    <w:rsid w:val="00786C0F"/>
    <w:rsid w:val="00786CAD"/>
    <w:rsid w:val="00786EEB"/>
    <w:rsid w:val="00786F66"/>
    <w:rsid w:val="00787B7F"/>
    <w:rsid w:val="00787C36"/>
    <w:rsid w:val="00787E06"/>
    <w:rsid w:val="007901D9"/>
    <w:rsid w:val="00790749"/>
    <w:rsid w:val="00790C54"/>
    <w:rsid w:val="00790D47"/>
    <w:rsid w:val="00791191"/>
    <w:rsid w:val="007911D6"/>
    <w:rsid w:val="00792065"/>
    <w:rsid w:val="00792181"/>
    <w:rsid w:val="00793434"/>
    <w:rsid w:val="007935E5"/>
    <w:rsid w:val="007936DB"/>
    <w:rsid w:val="00793BEE"/>
    <w:rsid w:val="00793D7B"/>
    <w:rsid w:val="00793F75"/>
    <w:rsid w:val="00794C0E"/>
    <w:rsid w:val="0079535C"/>
    <w:rsid w:val="00795516"/>
    <w:rsid w:val="00795842"/>
    <w:rsid w:val="00795D9E"/>
    <w:rsid w:val="00795EB7"/>
    <w:rsid w:val="00795F58"/>
    <w:rsid w:val="007964BA"/>
    <w:rsid w:val="0079653F"/>
    <w:rsid w:val="00796A5F"/>
    <w:rsid w:val="00796D59"/>
    <w:rsid w:val="00796DD1"/>
    <w:rsid w:val="007970DD"/>
    <w:rsid w:val="00797C20"/>
    <w:rsid w:val="00797F50"/>
    <w:rsid w:val="007A02A5"/>
    <w:rsid w:val="007A0E65"/>
    <w:rsid w:val="007A1A21"/>
    <w:rsid w:val="007A2471"/>
    <w:rsid w:val="007A2E2E"/>
    <w:rsid w:val="007A3084"/>
    <w:rsid w:val="007A32E5"/>
    <w:rsid w:val="007A383C"/>
    <w:rsid w:val="007A3A5C"/>
    <w:rsid w:val="007A3D19"/>
    <w:rsid w:val="007A4013"/>
    <w:rsid w:val="007A41CC"/>
    <w:rsid w:val="007A48B6"/>
    <w:rsid w:val="007A4B55"/>
    <w:rsid w:val="007A4C12"/>
    <w:rsid w:val="007A4D22"/>
    <w:rsid w:val="007A4E31"/>
    <w:rsid w:val="007A5026"/>
    <w:rsid w:val="007A5919"/>
    <w:rsid w:val="007A64D1"/>
    <w:rsid w:val="007A6875"/>
    <w:rsid w:val="007A6E03"/>
    <w:rsid w:val="007A70C3"/>
    <w:rsid w:val="007A71D1"/>
    <w:rsid w:val="007A738E"/>
    <w:rsid w:val="007A764F"/>
    <w:rsid w:val="007A7CBB"/>
    <w:rsid w:val="007A7D9B"/>
    <w:rsid w:val="007A7EE0"/>
    <w:rsid w:val="007B08B1"/>
    <w:rsid w:val="007B098E"/>
    <w:rsid w:val="007B1636"/>
    <w:rsid w:val="007B1A7F"/>
    <w:rsid w:val="007B280F"/>
    <w:rsid w:val="007B2C45"/>
    <w:rsid w:val="007B2F1E"/>
    <w:rsid w:val="007B315D"/>
    <w:rsid w:val="007B317F"/>
    <w:rsid w:val="007B37A1"/>
    <w:rsid w:val="007B3870"/>
    <w:rsid w:val="007B4837"/>
    <w:rsid w:val="007B4F2D"/>
    <w:rsid w:val="007B507D"/>
    <w:rsid w:val="007B5260"/>
    <w:rsid w:val="007B551E"/>
    <w:rsid w:val="007B5BB0"/>
    <w:rsid w:val="007B5C6F"/>
    <w:rsid w:val="007B5CF9"/>
    <w:rsid w:val="007B5FE8"/>
    <w:rsid w:val="007B61CA"/>
    <w:rsid w:val="007B61F3"/>
    <w:rsid w:val="007B644D"/>
    <w:rsid w:val="007B6661"/>
    <w:rsid w:val="007B68C7"/>
    <w:rsid w:val="007B6CD9"/>
    <w:rsid w:val="007B6FFA"/>
    <w:rsid w:val="007B7104"/>
    <w:rsid w:val="007B73A9"/>
    <w:rsid w:val="007B7452"/>
    <w:rsid w:val="007B7600"/>
    <w:rsid w:val="007B79E6"/>
    <w:rsid w:val="007B7A00"/>
    <w:rsid w:val="007C03C2"/>
    <w:rsid w:val="007C048B"/>
    <w:rsid w:val="007C04C3"/>
    <w:rsid w:val="007C1335"/>
    <w:rsid w:val="007C18F7"/>
    <w:rsid w:val="007C1929"/>
    <w:rsid w:val="007C2408"/>
    <w:rsid w:val="007C298F"/>
    <w:rsid w:val="007C30E9"/>
    <w:rsid w:val="007C3421"/>
    <w:rsid w:val="007C39C6"/>
    <w:rsid w:val="007C39D3"/>
    <w:rsid w:val="007C3ADB"/>
    <w:rsid w:val="007C3ED3"/>
    <w:rsid w:val="007C3FA6"/>
    <w:rsid w:val="007C4974"/>
    <w:rsid w:val="007C5834"/>
    <w:rsid w:val="007C5B80"/>
    <w:rsid w:val="007C5C16"/>
    <w:rsid w:val="007C5D16"/>
    <w:rsid w:val="007C5DE1"/>
    <w:rsid w:val="007C652D"/>
    <w:rsid w:val="007C6B9C"/>
    <w:rsid w:val="007C6CBA"/>
    <w:rsid w:val="007C7089"/>
    <w:rsid w:val="007C772A"/>
    <w:rsid w:val="007C7D08"/>
    <w:rsid w:val="007D0B5D"/>
    <w:rsid w:val="007D15C5"/>
    <w:rsid w:val="007D180A"/>
    <w:rsid w:val="007D2590"/>
    <w:rsid w:val="007D29E8"/>
    <w:rsid w:val="007D39DC"/>
    <w:rsid w:val="007D429D"/>
    <w:rsid w:val="007D4923"/>
    <w:rsid w:val="007D4B09"/>
    <w:rsid w:val="007D505A"/>
    <w:rsid w:val="007D54D4"/>
    <w:rsid w:val="007D5BD3"/>
    <w:rsid w:val="007D5BF9"/>
    <w:rsid w:val="007D5D12"/>
    <w:rsid w:val="007D66B9"/>
    <w:rsid w:val="007D677C"/>
    <w:rsid w:val="007D691C"/>
    <w:rsid w:val="007D6C42"/>
    <w:rsid w:val="007D6DD0"/>
    <w:rsid w:val="007D7205"/>
    <w:rsid w:val="007D73A8"/>
    <w:rsid w:val="007D7D40"/>
    <w:rsid w:val="007D7D6C"/>
    <w:rsid w:val="007D7DEB"/>
    <w:rsid w:val="007D7ED3"/>
    <w:rsid w:val="007E004B"/>
    <w:rsid w:val="007E024F"/>
    <w:rsid w:val="007E0342"/>
    <w:rsid w:val="007E03EB"/>
    <w:rsid w:val="007E06D8"/>
    <w:rsid w:val="007E0E05"/>
    <w:rsid w:val="007E2742"/>
    <w:rsid w:val="007E27F5"/>
    <w:rsid w:val="007E30DD"/>
    <w:rsid w:val="007E33CB"/>
    <w:rsid w:val="007E3FCA"/>
    <w:rsid w:val="007E4259"/>
    <w:rsid w:val="007E4341"/>
    <w:rsid w:val="007E43D4"/>
    <w:rsid w:val="007E4BCC"/>
    <w:rsid w:val="007E4E01"/>
    <w:rsid w:val="007E52ED"/>
    <w:rsid w:val="007E5539"/>
    <w:rsid w:val="007E555B"/>
    <w:rsid w:val="007E56F7"/>
    <w:rsid w:val="007E5828"/>
    <w:rsid w:val="007E5BB8"/>
    <w:rsid w:val="007E69D0"/>
    <w:rsid w:val="007E6ABD"/>
    <w:rsid w:val="007E6C1A"/>
    <w:rsid w:val="007E6FE7"/>
    <w:rsid w:val="007E7615"/>
    <w:rsid w:val="007E7883"/>
    <w:rsid w:val="007F0063"/>
    <w:rsid w:val="007F02C4"/>
    <w:rsid w:val="007F09F4"/>
    <w:rsid w:val="007F0CB5"/>
    <w:rsid w:val="007F0E48"/>
    <w:rsid w:val="007F0E75"/>
    <w:rsid w:val="007F0E79"/>
    <w:rsid w:val="007F0FA2"/>
    <w:rsid w:val="007F147C"/>
    <w:rsid w:val="007F1591"/>
    <w:rsid w:val="007F1D29"/>
    <w:rsid w:val="007F20B7"/>
    <w:rsid w:val="007F20DD"/>
    <w:rsid w:val="007F21AB"/>
    <w:rsid w:val="007F2BC8"/>
    <w:rsid w:val="007F2D6A"/>
    <w:rsid w:val="007F30C5"/>
    <w:rsid w:val="007F32EB"/>
    <w:rsid w:val="007F35DC"/>
    <w:rsid w:val="007F3C46"/>
    <w:rsid w:val="007F3CAE"/>
    <w:rsid w:val="007F42D0"/>
    <w:rsid w:val="007F4365"/>
    <w:rsid w:val="007F47FC"/>
    <w:rsid w:val="007F4C1F"/>
    <w:rsid w:val="007F55F7"/>
    <w:rsid w:val="007F57EF"/>
    <w:rsid w:val="007F5C0B"/>
    <w:rsid w:val="007F688D"/>
    <w:rsid w:val="007F6FB2"/>
    <w:rsid w:val="007F77F5"/>
    <w:rsid w:val="007F7AD8"/>
    <w:rsid w:val="007F7AE6"/>
    <w:rsid w:val="00801756"/>
    <w:rsid w:val="00801F22"/>
    <w:rsid w:val="00801FE6"/>
    <w:rsid w:val="00802400"/>
    <w:rsid w:val="008031EE"/>
    <w:rsid w:val="00803C19"/>
    <w:rsid w:val="00803E5B"/>
    <w:rsid w:val="008041FE"/>
    <w:rsid w:val="0080424C"/>
    <w:rsid w:val="0080468C"/>
    <w:rsid w:val="0080500D"/>
    <w:rsid w:val="0080505D"/>
    <w:rsid w:val="008052FE"/>
    <w:rsid w:val="008055E3"/>
    <w:rsid w:val="008058E7"/>
    <w:rsid w:val="00805E46"/>
    <w:rsid w:val="00805F98"/>
    <w:rsid w:val="0080647A"/>
    <w:rsid w:val="00806696"/>
    <w:rsid w:val="0080690D"/>
    <w:rsid w:val="00806D27"/>
    <w:rsid w:val="00806E96"/>
    <w:rsid w:val="0080725F"/>
    <w:rsid w:val="0080737E"/>
    <w:rsid w:val="008078CB"/>
    <w:rsid w:val="00807901"/>
    <w:rsid w:val="00807B78"/>
    <w:rsid w:val="008104BF"/>
    <w:rsid w:val="00810AAF"/>
    <w:rsid w:val="00810ACE"/>
    <w:rsid w:val="00810E8A"/>
    <w:rsid w:val="00811035"/>
    <w:rsid w:val="008110C0"/>
    <w:rsid w:val="0081153F"/>
    <w:rsid w:val="008118C3"/>
    <w:rsid w:val="00811984"/>
    <w:rsid w:val="00812C1B"/>
    <w:rsid w:val="008130C2"/>
    <w:rsid w:val="0081354B"/>
    <w:rsid w:val="00814088"/>
    <w:rsid w:val="008145C7"/>
    <w:rsid w:val="00814CE9"/>
    <w:rsid w:val="00814F70"/>
    <w:rsid w:val="00815282"/>
    <w:rsid w:val="00815395"/>
    <w:rsid w:val="00815577"/>
    <w:rsid w:val="008159D6"/>
    <w:rsid w:val="00815E48"/>
    <w:rsid w:val="008161E0"/>
    <w:rsid w:val="00816291"/>
    <w:rsid w:val="00816991"/>
    <w:rsid w:val="00816F42"/>
    <w:rsid w:val="00817387"/>
    <w:rsid w:val="0081769B"/>
    <w:rsid w:val="008176CA"/>
    <w:rsid w:val="008176D5"/>
    <w:rsid w:val="00817769"/>
    <w:rsid w:val="00817B09"/>
    <w:rsid w:val="00820150"/>
    <w:rsid w:val="00820499"/>
    <w:rsid w:val="00820AE6"/>
    <w:rsid w:val="008214E4"/>
    <w:rsid w:val="00821569"/>
    <w:rsid w:val="008217F8"/>
    <w:rsid w:val="008220CC"/>
    <w:rsid w:val="008228A0"/>
    <w:rsid w:val="0082297F"/>
    <w:rsid w:val="00822BFD"/>
    <w:rsid w:val="00822ECB"/>
    <w:rsid w:val="00823B62"/>
    <w:rsid w:val="0082459C"/>
    <w:rsid w:val="00824B2C"/>
    <w:rsid w:val="008251F2"/>
    <w:rsid w:val="008253DD"/>
    <w:rsid w:val="0082570A"/>
    <w:rsid w:val="008257BA"/>
    <w:rsid w:val="008260AD"/>
    <w:rsid w:val="0082652A"/>
    <w:rsid w:val="00826DBB"/>
    <w:rsid w:val="00827108"/>
    <w:rsid w:val="00827CC8"/>
    <w:rsid w:val="00830636"/>
    <w:rsid w:val="008306D4"/>
    <w:rsid w:val="00830798"/>
    <w:rsid w:val="00830E56"/>
    <w:rsid w:val="00830EFC"/>
    <w:rsid w:val="008312A8"/>
    <w:rsid w:val="00831BBE"/>
    <w:rsid w:val="00831F05"/>
    <w:rsid w:val="0083239F"/>
    <w:rsid w:val="008334C2"/>
    <w:rsid w:val="0083387E"/>
    <w:rsid w:val="0083425E"/>
    <w:rsid w:val="00834316"/>
    <w:rsid w:val="00834428"/>
    <w:rsid w:val="00834E7F"/>
    <w:rsid w:val="0083550F"/>
    <w:rsid w:val="008356A9"/>
    <w:rsid w:val="008357B8"/>
    <w:rsid w:val="00835F5D"/>
    <w:rsid w:val="0083656A"/>
    <w:rsid w:val="0083667C"/>
    <w:rsid w:val="00836C07"/>
    <w:rsid w:val="0083713A"/>
    <w:rsid w:val="008376FE"/>
    <w:rsid w:val="0084046A"/>
    <w:rsid w:val="008406D8"/>
    <w:rsid w:val="0084082E"/>
    <w:rsid w:val="00841111"/>
    <w:rsid w:val="00841346"/>
    <w:rsid w:val="00841E47"/>
    <w:rsid w:val="00842A81"/>
    <w:rsid w:val="00842D4B"/>
    <w:rsid w:val="00843251"/>
    <w:rsid w:val="0084361B"/>
    <w:rsid w:val="008436C9"/>
    <w:rsid w:val="00843B6C"/>
    <w:rsid w:val="0084429D"/>
    <w:rsid w:val="00844506"/>
    <w:rsid w:val="008445D3"/>
    <w:rsid w:val="00844880"/>
    <w:rsid w:val="00844A45"/>
    <w:rsid w:val="00845402"/>
    <w:rsid w:val="00845E3F"/>
    <w:rsid w:val="00845EA3"/>
    <w:rsid w:val="00845F97"/>
    <w:rsid w:val="00846507"/>
    <w:rsid w:val="00846796"/>
    <w:rsid w:val="00846984"/>
    <w:rsid w:val="00846F94"/>
    <w:rsid w:val="00847D49"/>
    <w:rsid w:val="008509F1"/>
    <w:rsid w:val="008510C7"/>
    <w:rsid w:val="008511AB"/>
    <w:rsid w:val="0085121D"/>
    <w:rsid w:val="008512B7"/>
    <w:rsid w:val="00851EBB"/>
    <w:rsid w:val="0085200C"/>
    <w:rsid w:val="00852AF8"/>
    <w:rsid w:val="008532D8"/>
    <w:rsid w:val="00853753"/>
    <w:rsid w:val="008537A8"/>
    <w:rsid w:val="008537DB"/>
    <w:rsid w:val="00853C83"/>
    <w:rsid w:val="00854135"/>
    <w:rsid w:val="008548DC"/>
    <w:rsid w:val="00854F37"/>
    <w:rsid w:val="00854FD6"/>
    <w:rsid w:val="0085504A"/>
    <w:rsid w:val="0085537E"/>
    <w:rsid w:val="00855AAE"/>
    <w:rsid w:val="00855E9F"/>
    <w:rsid w:val="00856361"/>
    <w:rsid w:val="00856474"/>
    <w:rsid w:val="0085647A"/>
    <w:rsid w:val="008567C2"/>
    <w:rsid w:val="008569ED"/>
    <w:rsid w:val="00856BC2"/>
    <w:rsid w:val="00856CDE"/>
    <w:rsid w:val="00857187"/>
    <w:rsid w:val="00857509"/>
    <w:rsid w:val="0086045C"/>
    <w:rsid w:val="0086093D"/>
    <w:rsid w:val="00860AB4"/>
    <w:rsid w:val="00860BD7"/>
    <w:rsid w:val="00860D5F"/>
    <w:rsid w:val="0086124F"/>
    <w:rsid w:val="008617D7"/>
    <w:rsid w:val="008619C9"/>
    <w:rsid w:val="00862730"/>
    <w:rsid w:val="0086274B"/>
    <w:rsid w:val="0086277E"/>
    <w:rsid w:val="00862AD7"/>
    <w:rsid w:val="00863129"/>
    <w:rsid w:val="008631EC"/>
    <w:rsid w:val="00863C47"/>
    <w:rsid w:val="00863CB9"/>
    <w:rsid w:val="00864BF4"/>
    <w:rsid w:val="00864D0F"/>
    <w:rsid w:val="008652AE"/>
    <w:rsid w:val="00865CBF"/>
    <w:rsid w:val="00865F99"/>
    <w:rsid w:val="00865FBF"/>
    <w:rsid w:val="00866043"/>
    <w:rsid w:val="00866695"/>
    <w:rsid w:val="00866713"/>
    <w:rsid w:val="008668B2"/>
    <w:rsid w:val="00866DF2"/>
    <w:rsid w:val="008677CB"/>
    <w:rsid w:val="00867B6D"/>
    <w:rsid w:val="00867EC8"/>
    <w:rsid w:val="008701C8"/>
    <w:rsid w:val="008704A9"/>
    <w:rsid w:val="008705F2"/>
    <w:rsid w:val="0087085A"/>
    <w:rsid w:val="00870DA6"/>
    <w:rsid w:val="00870FC8"/>
    <w:rsid w:val="008710BD"/>
    <w:rsid w:val="00871706"/>
    <w:rsid w:val="008718D6"/>
    <w:rsid w:val="00872024"/>
    <w:rsid w:val="008722DC"/>
    <w:rsid w:val="00872866"/>
    <w:rsid w:val="008729E5"/>
    <w:rsid w:val="00872A15"/>
    <w:rsid w:val="00872CBA"/>
    <w:rsid w:val="00873016"/>
    <w:rsid w:val="00873183"/>
    <w:rsid w:val="0087325F"/>
    <w:rsid w:val="008732FE"/>
    <w:rsid w:val="00873D6F"/>
    <w:rsid w:val="00874032"/>
    <w:rsid w:val="008743A7"/>
    <w:rsid w:val="0087517C"/>
    <w:rsid w:val="008753DA"/>
    <w:rsid w:val="008759BC"/>
    <w:rsid w:val="008759E0"/>
    <w:rsid w:val="00875CE3"/>
    <w:rsid w:val="0087606D"/>
    <w:rsid w:val="0087625D"/>
    <w:rsid w:val="0087636F"/>
    <w:rsid w:val="00876451"/>
    <w:rsid w:val="008768DF"/>
    <w:rsid w:val="00876974"/>
    <w:rsid w:val="00877159"/>
    <w:rsid w:val="008772D9"/>
    <w:rsid w:val="008772F1"/>
    <w:rsid w:val="008804B7"/>
    <w:rsid w:val="00880512"/>
    <w:rsid w:val="00880F4D"/>
    <w:rsid w:val="00881093"/>
    <w:rsid w:val="0088142C"/>
    <w:rsid w:val="00881470"/>
    <w:rsid w:val="00881847"/>
    <w:rsid w:val="00881B02"/>
    <w:rsid w:val="00881CFF"/>
    <w:rsid w:val="00882173"/>
    <w:rsid w:val="008826CA"/>
    <w:rsid w:val="00883630"/>
    <w:rsid w:val="00883691"/>
    <w:rsid w:val="00883ECD"/>
    <w:rsid w:val="00884175"/>
    <w:rsid w:val="00884259"/>
    <w:rsid w:val="008844DE"/>
    <w:rsid w:val="00884BD2"/>
    <w:rsid w:val="00884CC8"/>
    <w:rsid w:val="00884EE6"/>
    <w:rsid w:val="008850C9"/>
    <w:rsid w:val="0088568F"/>
    <w:rsid w:val="0088589E"/>
    <w:rsid w:val="00886580"/>
    <w:rsid w:val="00886C2D"/>
    <w:rsid w:val="0088710B"/>
    <w:rsid w:val="00887235"/>
    <w:rsid w:val="008872A6"/>
    <w:rsid w:val="00887327"/>
    <w:rsid w:val="00887E2F"/>
    <w:rsid w:val="0089059F"/>
    <w:rsid w:val="00890F22"/>
    <w:rsid w:val="008912B2"/>
    <w:rsid w:val="00891581"/>
    <w:rsid w:val="00891C1E"/>
    <w:rsid w:val="00891C9F"/>
    <w:rsid w:val="00891DCE"/>
    <w:rsid w:val="008921FB"/>
    <w:rsid w:val="008925BE"/>
    <w:rsid w:val="00892BC9"/>
    <w:rsid w:val="00893024"/>
    <w:rsid w:val="00893506"/>
    <w:rsid w:val="00893CE4"/>
    <w:rsid w:val="00893DA4"/>
    <w:rsid w:val="00893E11"/>
    <w:rsid w:val="0089412C"/>
    <w:rsid w:val="008944ED"/>
    <w:rsid w:val="00895057"/>
    <w:rsid w:val="008953A4"/>
    <w:rsid w:val="00895687"/>
    <w:rsid w:val="008957DB"/>
    <w:rsid w:val="0089580B"/>
    <w:rsid w:val="0089581B"/>
    <w:rsid w:val="00895D4F"/>
    <w:rsid w:val="00897275"/>
    <w:rsid w:val="008973D1"/>
    <w:rsid w:val="00897551"/>
    <w:rsid w:val="008976B4"/>
    <w:rsid w:val="008977AA"/>
    <w:rsid w:val="00897AC8"/>
    <w:rsid w:val="008A04AA"/>
    <w:rsid w:val="008A1B3D"/>
    <w:rsid w:val="008A1EB5"/>
    <w:rsid w:val="008A2095"/>
    <w:rsid w:val="008A2212"/>
    <w:rsid w:val="008A254E"/>
    <w:rsid w:val="008A292A"/>
    <w:rsid w:val="008A2994"/>
    <w:rsid w:val="008A3617"/>
    <w:rsid w:val="008A37A6"/>
    <w:rsid w:val="008A3B9F"/>
    <w:rsid w:val="008A4250"/>
    <w:rsid w:val="008A4406"/>
    <w:rsid w:val="008A4CA3"/>
    <w:rsid w:val="008A4D04"/>
    <w:rsid w:val="008A5807"/>
    <w:rsid w:val="008A5B11"/>
    <w:rsid w:val="008A5DE4"/>
    <w:rsid w:val="008A5EF6"/>
    <w:rsid w:val="008A5FF8"/>
    <w:rsid w:val="008A61E2"/>
    <w:rsid w:val="008A6302"/>
    <w:rsid w:val="008A6A91"/>
    <w:rsid w:val="008A6F42"/>
    <w:rsid w:val="008A7045"/>
    <w:rsid w:val="008A72B0"/>
    <w:rsid w:val="008A7458"/>
    <w:rsid w:val="008A77DB"/>
    <w:rsid w:val="008A7938"/>
    <w:rsid w:val="008A7E07"/>
    <w:rsid w:val="008B0F58"/>
    <w:rsid w:val="008B144B"/>
    <w:rsid w:val="008B1D29"/>
    <w:rsid w:val="008B1DBD"/>
    <w:rsid w:val="008B2448"/>
    <w:rsid w:val="008B2FEC"/>
    <w:rsid w:val="008B4144"/>
    <w:rsid w:val="008B42E2"/>
    <w:rsid w:val="008B43EE"/>
    <w:rsid w:val="008B4524"/>
    <w:rsid w:val="008B47B2"/>
    <w:rsid w:val="008B4E0C"/>
    <w:rsid w:val="008B4F5B"/>
    <w:rsid w:val="008B55B3"/>
    <w:rsid w:val="008B5EFF"/>
    <w:rsid w:val="008B65AB"/>
    <w:rsid w:val="008B7288"/>
    <w:rsid w:val="008B7890"/>
    <w:rsid w:val="008B78EE"/>
    <w:rsid w:val="008B7998"/>
    <w:rsid w:val="008B7F23"/>
    <w:rsid w:val="008B7FD6"/>
    <w:rsid w:val="008C0309"/>
    <w:rsid w:val="008C0406"/>
    <w:rsid w:val="008C056E"/>
    <w:rsid w:val="008C07B9"/>
    <w:rsid w:val="008C0A3F"/>
    <w:rsid w:val="008C0A40"/>
    <w:rsid w:val="008C0E1A"/>
    <w:rsid w:val="008C0E82"/>
    <w:rsid w:val="008C1DE4"/>
    <w:rsid w:val="008C2018"/>
    <w:rsid w:val="008C2402"/>
    <w:rsid w:val="008C28DB"/>
    <w:rsid w:val="008C2C27"/>
    <w:rsid w:val="008C2E0F"/>
    <w:rsid w:val="008C2F89"/>
    <w:rsid w:val="008C34FA"/>
    <w:rsid w:val="008C3525"/>
    <w:rsid w:val="008C37B2"/>
    <w:rsid w:val="008C38A3"/>
    <w:rsid w:val="008C4177"/>
    <w:rsid w:val="008C418F"/>
    <w:rsid w:val="008C4236"/>
    <w:rsid w:val="008C4AE1"/>
    <w:rsid w:val="008C4E83"/>
    <w:rsid w:val="008C60FF"/>
    <w:rsid w:val="008C610F"/>
    <w:rsid w:val="008C69C2"/>
    <w:rsid w:val="008C70AD"/>
    <w:rsid w:val="008C7B2E"/>
    <w:rsid w:val="008D0189"/>
    <w:rsid w:val="008D074D"/>
    <w:rsid w:val="008D0A43"/>
    <w:rsid w:val="008D0AB9"/>
    <w:rsid w:val="008D1057"/>
    <w:rsid w:val="008D1389"/>
    <w:rsid w:val="008D1DDD"/>
    <w:rsid w:val="008D24A9"/>
    <w:rsid w:val="008D33AD"/>
    <w:rsid w:val="008D394F"/>
    <w:rsid w:val="008D3B3F"/>
    <w:rsid w:val="008D49E2"/>
    <w:rsid w:val="008D4C97"/>
    <w:rsid w:val="008D534C"/>
    <w:rsid w:val="008D5CBF"/>
    <w:rsid w:val="008D5E37"/>
    <w:rsid w:val="008D615A"/>
    <w:rsid w:val="008D6712"/>
    <w:rsid w:val="008D676E"/>
    <w:rsid w:val="008D678C"/>
    <w:rsid w:val="008D6880"/>
    <w:rsid w:val="008D6C92"/>
    <w:rsid w:val="008D6F86"/>
    <w:rsid w:val="008D71CD"/>
    <w:rsid w:val="008D7537"/>
    <w:rsid w:val="008D79DE"/>
    <w:rsid w:val="008D7BBA"/>
    <w:rsid w:val="008E004C"/>
    <w:rsid w:val="008E0059"/>
    <w:rsid w:val="008E057C"/>
    <w:rsid w:val="008E0788"/>
    <w:rsid w:val="008E0852"/>
    <w:rsid w:val="008E0861"/>
    <w:rsid w:val="008E09A8"/>
    <w:rsid w:val="008E09BA"/>
    <w:rsid w:val="008E1B74"/>
    <w:rsid w:val="008E2B0A"/>
    <w:rsid w:val="008E322A"/>
    <w:rsid w:val="008E336F"/>
    <w:rsid w:val="008E3665"/>
    <w:rsid w:val="008E36DC"/>
    <w:rsid w:val="008E3A06"/>
    <w:rsid w:val="008E3C9C"/>
    <w:rsid w:val="008E406C"/>
    <w:rsid w:val="008E42D4"/>
    <w:rsid w:val="008E4A31"/>
    <w:rsid w:val="008E4B25"/>
    <w:rsid w:val="008E4BA9"/>
    <w:rsid w:val="008E4D34"/>
    <w:rsid w:val="008E4E8C"/>
    <w:rsid w:val="008E53EE"/>
    <w:rsid w:val="008E5873"/>
    <w:rsid w:val="008E5C52"/>
    <w:rsid w:val="008E600A"/>
    <w:rsid w:val="008E64A7"/>
    <w:rsid w:val="008E653A"/>
    <w:rsid w:val="008E68C6"/>
    <w:rsid w:val="008E6923"/>
    <w:rsid w:val="008E6C81"/>
    <w:rsid w:val="008E7552"/>
    <w:rsid w:val="008F06C4"/>
    <w:rsid w:val="008F0A2D"/>
    <w:rsid w:val="008F0B0B"/>
    <w:rsid w:val="008F0D86"/>
    <w:rsid w:val="008F1176"/>
    <w:rsid w:val="008F12DA"/>
    <w:rsid w:val="008F1EFF"/>
    <w:rsid w:val="008F20C7"/>
    <w:rsid w:val="008F27B9"/>
    <w:rsid w:val="008F2831"/>
    <w:rsid w:val="008F2A8A"/>
    <w:rsid w:val="008F37AA"/>
    <w:rsid w:val="008F385A"/>
    <w:rsid w:val="008F3A1A"/>
    <w:rsid w:val="008F3C32"/>
    <w:rsid w:val="008F4528"/>
    <w:rsid w:val="008F459A"/>
    <w:rsid w:val="008F483D"/>
    <w:rsid w:val="008F48F7"/>
    <w:rsid w:val="008F4916"/>
    <w:rsid w:val="008F5071"/>
    <w:rsid w:val="008F5109"/>
    <w:rsid w:val="008F52E3"/>
    <w:rsid w:val="008F5503"/>
    <w:rsid w:val="008F56C8"/>
    <w:rsid w:val="008F577E"/>
    <w:rsid w:val="008F5E2F"/>
    <w:rsid w:val="008F600C"/>
    <w:rsid w:val="008F6591"/>
    <w:rsid w:val="008F6774"/>
    <w:rsid w:val="008F6A4B"/>
    <w:rsid w:val="008F6DD5"/>
    <w:rsid w:val="008F6E56"/>
    <w:rsid w:val="008F729B"/>
    <w:rsid w:val="008F7684"/>
    <w:rsid w:val="008F79BA"/>
    <w:rsid w:val="008F7E38"/>
    <w:rsid w:val="008F7E4C"/>
    <w:rsid w:val="009004B2"/>
    <w:rsid w:val="009004E8"/>
    <w:rsid w:val="009006CB"/>
    <w:rsid w:val="00901D04"/>
    <w:rsid w:val="00902264"/>
    <w:rsid w:val="009028A7"/>
    <w:rsid w:val="00903638"/>
    <w:rsid w:val="009039C1"/>
    <w:rsid w:val="009039C4"/>
    <w:rsid w:val="009039CA"/>
    <w:rsid w:val="00903A7C"/>
    <w:rsid w:val="0090408C"/>
    <w:rsid w:val="0090437F"/>
    <w:rsid w:val="00904428"/>
    <w:rsid w:val="009045FE"/>
    <w:rsid w:val="00904765"/>
    <w:rsid w:val="00904864"/>
    <w:rsid w:val="00904BC5"/>
    <w:rsid w:val="00904D1B"/>
    <w:rsid w:val="00905E8F"/>
    <w:rsid w:val="00906074"/>
    <w:rsid w:val="009060EA"/>
    <w:rsid w:val="00906759"/>
    <w:rsid w:val="00906ADF"/>
    <w:rsid w:val="00907982"/>
    <w:rsid w:val="00907D9E"/>
    <w:rsid w:val="009101AB"/>
    <w:rsid w:val="0091036A"/>
    <w:rsid w:val="009112E7"/>
    <w:rsid w:val="00911785"/>
    <w:rsid w:val="00911989"/>
    <w:rsid w:val="0091201A"/>
    <w:rsid w:val="0091228E"/>
    <w:rsid w:val="00912449"/>
    <w:rsid w:val="0091269C"/>
    <w:rsid w:val="00912702"/>
    <w:rsid w:val="00912C8B"/>
    <w:rsid w:val="0091329E"/>
    <w:rsid w:val="00913688"/>
    <w:rsid w:val="009138B6"/>
    <w:rsid w:val="009139F9"/>
    <w:rsid w:val="00913A47"/>
    <w:rsid w:val="00913A95"/>
    <w:rsid w:val="00913F97"/>
    <w:rsid w:val="0091423A"/>
    <w:rsid w:val="009158C1"/>
    <w:rsid w:val="00915A4E"/>
    <w:rsid w:val="00915EF8"/>
    <w:rsid w:val="00916752"/>
    <w:rsid w:val="00916944"/>
    <w:rsid w:val="00916AB5"/>
    <w:rsid w:val="00917869"/>
    <w:rsid w:val="0091788D"/>
    <w:rsid w:val="00917C50"/>
    <w:rsid w:val="00920125"/>
    <w:rsid w:val="00920638"/>
    <w:rsid w:val="009208D0"/>
    <w:rsid w:val="0092090A"/>
    <w:rsid w:val="00920F73"/>
    <w:rsid w:val="009210B5"/>
    <w:rsid w:val="00921844"/>
    <w:rsid w:val="00921951"/>
    <w:rsid w:val="00921A40"/>
    <w:rsid w:val="00921CA9"/>
    <w:rsid w:val="00921E8A"/>
    <w:rsid w:val="00922595"/>
    <w:rsid w:val="00922949"/>
    <w:rsid w:val="009229F1"/>
    <w:rsid w:val="00923124"/>
    <w:rsid w:val="0092347E"/>
    <w:rsid w:val="00923BB6"/>
    <w:rsid w:val="00923E3B"/>
    <w:rsid w:val="0092467B"/>
    <w:rsid w:val="009246E1"/>
    <w:rsid w:val="00924740"/>
    <w:rsid w:val="009247DE"/>
    <w:rsid w:val="00924C22"/>
    <w:rsid w:val="00924D11"/>
    <w:rsid w:val="00925758"/>
    <w:rsid w:val="00925B8E"/>
    <w:rsid w:val="00925D25"/>
    <w:rsid w:val="00925D61"/>
    <w:rsid w:val="00926134"/>
    <w:rsid w:val="00926AA7"/>
    <w:rsid w:val="0092735F"/>
    <w:rsid w:val="0092792F"/>
    <w:rsid w:val="00927CF4"/>
    <w:rsid w:val="00927DB0"/>
    <w:rsid w:val="0093030D"/>
    <w:rsid w:val="00930756"/>
    <w:rsid w:val="00930FA2"/>
    <w:rsid w:val="00931025"/>
    <w:rsid w:val="00931416"/>
    <w:rsid w:val="009315B3"/>
    <w:rsid w:val="0093186E"/>
    <w:rsid w:val="0093195E"/>
    <w:rsid w:val="009319C8"/>
    <w:rsid w:val="00931DB9"/>
    <w:rsid w:val="00931F4F"/>
    <w:rsid w:val="00932345"/>
    <w:rsid w:val="00933439"/>
    <w:rsid w:val="0093343A"/>
    <w:rsid w:val="00933440"/>
    <w:rsid w:val="009335D8"/>
    <w:rsid w:val="00933B0A"/>
    <w:rsid w:val="00933C9F"/>
    <w:rsid w:val="00933CE4"/>
    <w:rsid w:val="009343C1"/>
    <w:rsid w:val="009344D5"/>
    <w:rsid w:val="009357C0"/>
    <w:rsid w:val="00936056"/>
    <w:rsid w:val="00936190"/>
    <w:rsid w:val="009366CF"/>
    <w:rsid w:val="00936AB1"/>
    <w:rsid w:val="00936AFF"/>
    <w:rsid w:val="009371A9"/>
    <w:rsid w:val="00937361"/>
    <w:rsid w:val="009375F5"/>
    <w:rsid w:val="00940304"/>
    <w:rsid w:val="009404A2"/>
    <w:rsid w:val="00940CB4"/>
    <w:rsid w:val="0094100E"/>
    <w:rsid w:val="00941738"/>
    <w:rsid w:val="00941947"/>
    <w:rsid w:val="0094199C"/>
    <w:rsid w:val="00941DC8"/>
    <w:rsid w:val="009428A9"/>
    <w:rsid w:val="00943315"/>
    <w:rsid w:val="00943896"/>
    <w:rsid w:val="00943E88"/>
    <w:rsid w:val="00944427"/>
    <w:rsid w:val="0094482D"/>
    <w:rsid w:val="00944C37"/>
    <w:rsid w:val="00944D72"/>
    <w:rsid w:val="00945057"/>
    <w:rsid w:val="00945432"/>
    <w:rsid w:val="00945737"/>
    <w:rsid w:val="009458F0"/>
    <w:rsid w:val="00945998"/>
    <w:rsid w:val="00945D9B"/>
    <w:rsid w:val="0094639D"/>
    <w:rsid w:val="0094643E"/>
    <w:rsid w:val="0094670E"/>
    <w:rsid w:val="00946A23"/>
    <w:rsid w:val="00946AF4"/>
    <w:rsid w:val="00946B9D"/>
    <w:rsid w:val="00946FE2"/>
    <w:rsid w:val="0094726F"/>
    <w:rsid w:val="009472CD"/>
    <w:rsid w:val="009474CA"/>
    <w:rsid w:val="00947765"/>
    <w:rsid w:val="00947BFB"/>
    <w:rsid w:val="00950243"/>
    <w:rsid w:val="00950879"/>
    <w:rsid w:val="00950D35"/>
    <w:rsid w:val="009511D5"/>
    <w:rsid w:val="00951362"/>
    <w:rsid w:val="009515F5"/>
    <w:rsid w:val="00951D04"/>
    <w:rsid w:val="00951E46"/>
    <w:rsid w:val="00951E77"/>
    <w:rsid w:val="00952209"/>
    <w:rsid w:val="00952234"/>
    <w:rsid w:val="009525E4"/>
    <w:rsid w:val="009525F7"/>
    <w:rsid w:val="009529A3"/>
    <w:rsid w:val="00952C25"/>
    <w:rsid w:val="00952F98"/>
    <w:rsid w:val="009530D9"/>
    <w:rsid w:val="00953193"/>
    <w:rsid w:val="00953657"/>
    <w:rsid w:val="00953BDB"/>
    <w:rsid w:val="00953D32"/>
    <w:rsid w:val="00953F56"/>
    <w:rsid w:val="00954E3C"/>
    <w:rsid w:val="00954FF7"/>
    <w:rsid w:val="00955D62"/>
    <w:rsid w:val="00955D9B"/>
    <w:rsid w:val="00956146"/>
    <w:rsid w:val="00956305"/>
    <w:rsid w:val="0095632E"/>
    <w:rsid w:val="009568EE"/>
    <w:rsid w:val="009572EB"/>
    <w:rsid w:val="00960018"/>
    <w:rsid w:val="0096032B"/>
    <w:rsid w:val="0096111F"/>
    <w:rsid w:val="0096194A"/>
    <w:rsid w:val="00961AED"/>
    <w:rsid w:val="009621C5"/>
    <w:rsid w:val="00962476"/>
    <w:rsid w:val="0096258D"/>
    <w:rsid w:val="0096265C"/>
    <w:rsid w:val="0096266A"/>
    <w:rsid w:val="009627D9"/>
    <w:rsid w:val="00963042"/>
    <w:rsid w:val="009632F7"/>
    <w:rsid w:val="0096441B"/>
    <w:rsid w:val="0096445A"/>
    <w:rsid w:val="0096445E"/>
    <w:rsid w:val="00964FC4"/>
    <w:rsid w:val="0096541F"/>
    <w:rsid w:val="00965545"/>
    <w:rsid w:val="00965A17"/>
    <w:rsid w:val="00965C19"/>
    <w:rsid w:val="0096608B"/>
    <w:rsid w:val="009664EC"/>
    <w:rsid w:val="009666FD"/>
    <w:rsid w:val="0096689F"/>
    <w:rsid w:val="00966D98"/>
    <w:rsid w:val="00966E10"/>
    <w:rsid w:val="00966F0F"/>
    <w:rsid w:val="00967079"/>
    <w:rsid w:val="009670F2"/>
    <w:rsid w:val="009673B0"/>
    <w:rsid w:val="0096786B"/>
    <w:rsid w:val="00967AF5"/>
    <w:rsid w:val="00967BF1"/>
    <w:rsid w:val="00967DB6"/>
    <w:rsid w:val="00970195"/>
    <w:rsid w:val="00970617"/>
    <w:rsid w:val="00970753"/>
    <w:rsid w:val="0097080D"/>
    <w:rsid w:val="0097083B"/>
    <w:rsid w:val="009715FD"/>
    <w:rsid w:val="00971CF9"/>
    <w:rsid w:val="00972C4D"/>
    <w:rsid w:val="009735E3"/>
    <w:rsid w:val="0097380A"/>
    <w:rsid w:val="00973A78"/>
    <w:rsid w:val="009742DF"/>
    <w:rsid w:val="009746FD"/>
    <w:rsid w:val="00974710"/>
    <w:rsid w:val="009747FE"/>
    <w:rsid w:val="0097480C"/>
    <w:rsid w:val="009749AD"/>
    <w:rsid w:val="00974A61"/>
    <w:rsid w:val="00974C6F"/>
    <w:rsid w:val="00975488"/>
    <w:rsid w:val="0097599C"/>
    <w:rsid w:val="00975E82"/>
    <w:rsid w:val="00975F59"/>
    <w:rsid w:val="00976294"/>
    <w:rsid w:val="00976718"/>
    <w:rsid w:val="00976C7B"/>
    <w:rsid w:val="00976D10"/>
    <w:rsid w:val="00977204"/>
    <w:rsid w:val="009775F8"/>
    <w:rsid w:val="00980279"/>
    <w:rsid w:val="00980788"/>
    <w:rsid w:val="00980E9D"/>
    <w:rsid w:val="00981003"/>
    <w:rsid w:val="009814C7"/>
    <w:rsid w:val="00981CEA"/>
    <w:rsid w:val="00982342"/>
    <w:rsid w:val="009828B9"/>
    <w:rsid w:val="00982A42"/>
    <w:rsid w:val="00983208"/>
    <w:rsid w:val="009835C5"/>
    <w:rsid w:val="00983A7D"/>
    <w:rsid w:val="00983BE6"/>
    <w:rsid w:val="009846FE"/>
    <w:rsid w:val="00984A16"/>
    <w:rsid w:val="00984D21"/>
    <w:rsid w:val="00985631"/>
    <w:rsid w:val="009856A3"/>
    <w:rsid w:val="009857BD"/>
    <w:rsid w:val="00985B26"/>
    <w:rsid w:val="00986716"/>
    <w:rsid w:val="00986A60"/>
    <w:rsid w:val="00986C49"/>
    <w:rsid w:val="00986F30"/>
    <w:rsid w:val="00986F55"/>
    <w:rsid w:val="00987C88"/>
    <w:rsid w:val="00987E6C"/>
    <w:rsid w:val="00990136"/>
    <w:rsid w:val="0099072F"/>
    <w:rsid w:val="00990806"/>
    <w:rsid w:val="00990D1F"/>
    <w:rsid w:val="0099168B"/>
    <w:rsid w:val="009920D5"/>
    <w:rsid w:val="00992D54"/>
    <w:rsid w:val="00993445"/>
    <w:rsid w:val="00993C42"/>
    <w:rsid w:val="009941B7"/>
    <w:rsid w:val="0099439F"/>
    <w:rsid w:val="00994479"/>
    <w:rsid w:val="0099448B"/>
    <w:rsid w:val="00994519"/>
    <w:rsid w:val="0099472C"/>
    <w:rsid w:val="0099485A"/>
    <w:rsid w:val="00994BE1"/>
    <w:rsid w:val="00995A23"/>
    <w:rsid w:val="00995DAD"/>
    <w:rsid w:val="00995ECA"/>
    <w:rsid w:val="00995F41"/>
    <w:rsid w:val="00996018"/>
    <w:rsid w:val="009962C3"/>
    <w:rsid w:val="009962D5"/>
    <w:rsid w:val="00996843"/>
    <w:rsid w:val="0099686E"/>
    <w:rsid w:val="00996B45"/>
    <w:rsid w:val="0099707D"/>
    <w:rsid w:val="00997A2F"/>
    <w:rsid w:val="00997EEB"/>
    <w:rsid w:val="009A043A"/>
    <w:rsid w:val="009A0720"/>
    <w:rsid w:val="009A0794"/>
    <w:rsid w:val="009A0876"/>
    <w:rsid w:val="009A126D"/>
    <w:rsid w:val="009A12B2"/>
    <w:rsid w:val="009A1C70"/>
    <w:rsid w:val="009A22C3"/>
    <w:rsid w:val="009A2407"/>
    <w:rsid w:val="009A2790"/>
    <w:rsid w:val="009A3257"/>
    <w:rsid w:val="009A37E5"/>
    <w:rsid w:val="009A3BEC"/>
    <w:rsid w:val="009A4234"/>
    <w:rsid w:val="009A4A9A"/>
    <w:rsid w:val="009A510D"/>
    <w:rsid w:val="009A52BD"/>
    <w:rsid w:val="009A5778"/>
    <w:rsid w:val="009A5796"/>
    <w:rsid w:val="009A5A5E"/>
    <w:rsid w:val="009A5AB0"/>
    <w:rsid w:val="009A5FEC"/>
    <w:rsid w:val="009A6D74"/>
    <w:rsid w:val="009A7266"/>
    <w:rsid w:val="009A7611"/>
    <w:rsid w:val="009A78A5"/>
    <w:rsid w:val="009B09E3"/>
    <w:rsid w:val="009B0D08"/>
    <w:rsid w:val="009B1259"/>
    <w:rsid w:val="009B1914"/>
    <w:rsid w:val="009B1F0E"/>
    <w:rsid w:val="009B1F8B"/>
    <w:rsid w:val="009B1FD9"/>
    <w:rsid w:val="009B285D"/>
    <w:rsid w:val="009B2F49"/>
    <w:rsid w:val="009B306F"/>
    <w:rsid w:val="009B3074"/>
    <w:rsid w:val="009B3DFB"/>
    <w:rsid w:val="009B4641"/>
    <w:rsid w:val="009B497F"/>
    <w:rsid w:val="009B4C29"/>
    <w:rsid w:val="009B4FFE"/>
    <w:rsid w:val="009B50EA"/>
    <w:rsid w:val="009B52B8"/>
    <w:rsid w:val="009B5659"/>
    <w:rsid w:val="009B5DC0"/>
    <w:rsid w:val="009B5E16"/>
    <w:rsid w:val="009B5FFF"/>
    <w:rsid w:val="009B608E"/>
    <w:rsid w:val="009B6247"/>
    <w:rsid w:val="009B64E2"/>
    <w:rsid w:val="009B6773"/>
    <w:rsid w:val="009B683A"/>
    <w:rsid w:val="009B6A14"/>
    <w:rsid w:val="009B6CD7"/>
    <w:rsid w:val="009B7697"/>
    <w:rsid w:val="009B7B1B"/>
    <w:rsid w:val="009C030A"/>
    <w:rsid w:val="009C0316"/>
    <w:rsid w:val="009C05C5"/>
    <w:rsid w:val="009C0673"/>
    <w:rsid w:val="009C0795"/>
    <w:rsid w:val="009C0CEE"/>
    <w:rsid w:val="009C1023"/>
    <w:rsid w:val="009C1C97"/>
    <w:rsid w:val="009C1D55"/>
    <w:rsid w:val="009C22C1"/>
    <w:rsid w:val="009C37CF"/>
    <w:rsid w:val="009C3A20"/>
    <w:rsid w:val="009C3A5E"/>
    <w:rsid w:val="009C3FD4"/>
    <w:rsid w:val="009C43F5"/>
    <w:rsid w:val="009C462B"/>
    <w:rsid w:val="009C466D"/>
    <w:rsid w:val="009C4B63"/>
    <w:rsid w:val="009C520A"/>
    <w:rsid w:val="009C53CB"/>
    <w:rsid w:val="009C55E5"/>
    <w:rsid w:val="009C5F0B"/>
    <w:rsid w:val="009C65BD"/>
    <w:rsid w:val="009C6A24"/>
    <w:rsid w:val="009C6F60"/>
    <w:rsid w:val="009C7BAC"/>
    <w:rsid w:val="009C7CB2"/>
    <w:rsid w:val="009C7FCF"/>
    <w:rsid w:val="009D0BAD"/>
    <w:rsid w:val="009D0E7A"/>
    <w:rsid w:val="009D150E"/>
    <w:rsid w:val="009D1C4C"/>
    <w:rsid w:val="009D1DEC"/>
    <w:rsid w:val="009D2647"/>
    <w:rsid w:val="009D3E25"/>
    <w:rsid w:val="009D4201"/>
    <w:rsid w:val="009D4F43"/>
    <w:rsid w:val="009D5353"/>
    <w:rsid w:val="009D596C"/>
    <w:rsid w:val="009D5AFE"/>
    <w:rsid w:val="009D5D3B"/>
    <w:rsid w:val="009D5D54"/>
    <w:rsid w:val="009D6080"/>
    <w:rsid w:val="009D6BD3"/>
    <w:rsid w:val="009D6C6A"/>
    <w:rsid w:val="009D6D6B"/>
    <w:rsid w:val="009D70D4"/>
    <w:rsid w:val="009D7465"/>
    <w:rsid w:val="009D767A"/>
    <w:rsid w:val="009D76AE"/>
    <w:rsid w:val="009D79C4"/>
    <w:rsid w:val="009D7AD9"/>
    <w:rsid w:val="009D7DF9"/>
    <w:rsid w:val="009E023B"/>
    <w:rsid w:val="009E0610"/>
    <w:rsid w:val="009E079E"/>
    <w:rsid w:val="009E0EC4"/>
    <w:rsid w:val="009E13FF"/>
    <w:rsid w:val="009E1FC7"/>
    <w:rsid w:val="009E25FE"/>
    <w:rsid w:val="009E38A4"/>
    <w:rsid w:val="009E3C16"/>
    <w:rsid w:val="009E3D05"/>
    <w:rsid w:val="009E48B8"/>
    <w:rsid w:val="009E4AF5"/>
    <w:rsid w:val="009E4FE3"/>
    <w:rsid w:val="009E5189"/>
    <w:rsid w:val="009E57FF"/>
    <w:rsid w:val="009E5A64"/>
    <w:rsid w:val="009E5DE1"/>
    <w:rsid w:val="009E624D"/>
    <w:rsid w:val="009E693A"/>
    <w:rsid w:val="009E6AA2"/>
    <w:rsid w:val="009E6D06"/>
    <w:rsid w:val="009E6E1F"/>
    <w:rsid w:val="009E77B9"/>
    <w:rsid w:val="009F0204"/>
    <w:rsid w:val="009F04C6"/>
    <w:rsid w:val="009F088E"/>
    <w:rsid w:val="009F0E31"/>
    <w:rsid w:val="009F105C"/>
    <w:rsid w:val="009F132D"/>
    <w:rsid w:val="009F2001"/>
    <w:rsid w:val="009F23E8"/>
    <w:rsid w:val="009F25D7"/>
    <w:rsid w:val="009F27AA"/>
    <w:rsid w:val="009F27F5"/>
    <w:rsid w:val="009F2854"/>
    <w:rsid w:val="009F2949"/>
    <w:rsid w:val="009F29D6"/>
    <w:rsid w:val="009F2B6F"/>
    <w:rsid w:val="009F2BF5"/>
    <w:rsid w:val="009F2DF0"/>
    <w:rsid w:val="009F2FE2"/>
    <w:rsid w:val="009F36AB"/>
    <w:rsid w:val="009F3E8E"/>
    <w:rsid w:val="009F44B3"/>
    <w:rsid w:val="009F4506"/>
    <w:rsid w:val="009F4666"/>
    <w:rsid w:val="009F480F"/>
    <w:rsid w:val="009F4E4B"/>
    <w:rsid w:val="009F4EFF"/>
    <w:rsid w:val="009F509D"/>
    <w:rsid w:val="009F5AF5"/>
    <w:rsid w:val="009F5DF7"/>
    <w:rsid w:val="009F67E9"/>
    <w:rsid w:val="009F6AA9"/>
    <w:rsid w:val="009F6F5F"/>
    <w:rsid w:val="009F778A"/>
    <w:rsid w:val="009F78EA"/>
    <w:rsid w:val="009F7AB9"/>
    <w:rsid w:val="009F7C0E"/>
    <w:rsid w:val="009F7E42"/>
    <w:rsid w:val="00A00251"/>
    <w:rsid w:val="00A00782"/>
    <w:rsid w:val="00A00A7D"/>
    <w:rsid w:val="00A00BE7"/>
    <w:rsid w:val="00A0127F"/>
    <w:rsid w:val="00A018D9"/>
    <w:rsid w:val="00A01CC0"/>
    <w:rsid w:val="00A01F09"/>
    <w:rsid w:val="00A028CC"/>
    <w:rsid w:val="00A0312F"/>
    <w:rsid w:val="00A039E5"/>
    <w:rsid w:val="00A03AE7"/>
    <w:rsid w:val="00A03B64"/>
    <w:rsid w:val="00A03DCD"/>
    <w:rsid w:val="00A03EEA"/>
    <w:rsid w:val="00A03FEE"/>
    <w:rsid w:val="00A0475F"/>
    <w:rsid w:val="00A050C3"/>
    <w:rsid w:val="00A051A0"/>
    <w:rsid w:val="00A056C6"/>
    <w:rsid w:val="00A06476"/>
    <w:rsid w:val="00A0759C"/>
    <w:rsid w:val="00A0772A"/>
    <w:rsid w:val="00A07935"/>
    <w:rsid w:val="00A07A30"/>
    <w:rsid w:val="00A07CB1"/>
    <w:rsid w:val="00A10E0D"/>
    <w:rsid w:val="00A11156"/>
    <w:rsid w:val="00A11BBF"/>
    <w:rsid w:val="00A12410"/>
    <w:rsid w:val="00A12525"/>
    <w:rsid w:val="00A1253E"/>
    <w:rsid w:val="00A12670"/>
    <w:rsid w:val="00A12727"/>
    <w:rsid w:val="00A1276C"/>
    <w:rsid w:val="00A1278E"/>
    <w:rsid w:val="00A1303F"/>
    <w:rsid w:val="00A130A6"/>
    <w:rsid w:val="00A130AC"/>
    <w:rsid w:val="00A134BE"/>
    <w:rsid w:val="00A13642"/>
    <w:rsid w:val="00A1377E"/>
    <w:rsid w:val="00A138E8"/>
    <w:rsid w:val="00A13BFD"/>
    <w:rsid w:val="00A13D8A"/>
    <w:rsid w:val="00A13DA7"/>
    <w:rsid w:val="00A13DB9"/>
    <w:rsid w:val="00A14186"/>
    <w:rsid w:val="00A1457D"/>
    <w:rsid w:val="00A149E5"/>
    <w:rsid w:val="00A14C4D"/>
    <w:rsid w:val="00A1590D"/>
    <w:rsid w:val="00A15BB8"/>
    <w:rsid w:val="00A15E8A"/>
    <w:rsid w:val="00A16442"/>
    <w:rsid w:val="00A16720"/>
    <w:rsid w:val="00A168F0"/>
    <w:rsid w:val="00A178E6"/>
    <w:rsid w:val="00A17F5A"/>
    <w:rsid w:val="00A20FD6"/>
    <w:rsid w:val="00A21155"/>
    <w:rsid w:val="00A213BF"/>
    <w:rsid w:val="00A217BB"/>
    <w:rsid w:val="00A2198D"/>
    <w:rsid w:val="00A224C3"/>
    <w:rsid w:val="00A22645"/>
    <w:rsid w:val="00A22841"/>
    <w:rsid w:val="00A2295C"/>
    <w:rsid w:val="00A229C9"/>
    <w:rsid w:val="00A22EEF"/>
    <w:rsid w:val="00A23006"/>
    <w:rsid w:val="00A236C0"/>
    <w:rsid w:val="00A23800"/>
    <w:rsid w:val="00A2388E"/>
    <w:rsid w:val="00A23A1C"/>
    <w:rsid w:val="00A23A4C"/>
    <w:rsid w:val="00A23B6B"/>
    <w:rsid w:val="00A242E7"/>
    <w:rsid w:val="00A242FD"/>
    <w:rsid w:val="00A2434B"/>
    <w:rsid w:val="00A24553"/>
    <w:rsid w:val="00A24F50"/>
    <w:rsid w:val="00A25142"/>
    <w:rsid w:val="00A25983"/>
    <w:rsid w:val="00A25B24"/>
    <w:rsid w:val="00A25BBB"/>
    <w:rsid w:val="00A26FA2"/>
    <w:rsid w:val="00A27002"/>
    <w:rsid w:val="00A27132"/>
    <w:rsid w:val="00A2720D"/>
    <w:rsid w:val="00A27418"/>
    <w:rsid w:val="00A2747A"/>
    <w:rsid w:val="00A27728"/>
    <w:rsid w:val="00A2781E"/>
    <w:rsid w:val="00A27D87"/>
    <w:rsid w:val="00A27EF2"/>
    <w:rsid w:val="00A3109E"/>
    <w:rsid w:val="00A318B0"/>
    <w:rsid w:val="00A31AFE"/>
    <w:rsid w:val="00A320AB"/>
    <w:rsid w:val="00A32225"/>
    <w:rsid w:val="00A3234D"/>
    <w:rsid w:val="00A323D4"/>
    <w:rsid w:val="00A32827"/>
    <w:rsid w:val="00A32E24"/>
    <w:rsid w:val="00A330AB"/>
    <w:rsid w:val="00A330F2"/>
    <w:rsid w:val="00A331F0"/>
    <w:rsid w:val="00A3331C"/>
    <w:rsid w:val="00A333AA"/>
    <w:rsid w:val="00A334D9"/>
    <w:rsid w:val="00A33912"/>
    <w:rsid w:val="00A33AE9"/>
    <w:rsid w:val="00A3489A"/>
    <w:rsid w:val="00A34B4C"/>
    <w:rsid w:val="00A34BDB"/>
    <w:rsid w:val="00A34BEA"/>
    <w:rsid w:val="00A34DB9"/>
    <w:rsid w:val="00A35915"/>
    <w:rsid w:val="00A35E14"/>
    <w:rsid w:val="00A35F24"/>
    <w:rsid w:val="00A362DB"/>
    <w:rsid w:val="00A36472"/>
    <w:rsid w:val="00A36AAA"/>
    <w:rsid w:val="00A36FCE"/>
    <w:rsid w:val="00A377C7"/>
    <w:rsid w:val="00A37864"/>
    <w:rsid w:val="00A378F6"/>
    <w:rsid w:val="00A37A6C"/>
    <w:rsid w:val="00A37AE3"/>
    <w:rsid w:val="00A37F0A"/>
    <w:rsid w:val="00A40387"/>
    <w:rsid w:val="00A4078C"/>
    <w:rsid w:val="00A40C13"/>
    <w:rsid w:val="00A40D54"/>
    <w:rsid w:val="00A410B7"/>
    <w:rsid w:val="00A41227"/>
    <w:rsid w:val="00A4169C"/>
    <w:rsid w:val="00A4176C"/>
    <w:rsid w:val="00A4188D"/>
    <w:rsid w:val="00A41B3C"/>
    <w:rsid w:val="00A41E0E"/>
    <w:rsid w:val="00A41FDA"/>
    <w:rsid w:val="00A42117"/>
    <w:rsid w:val="00A4227C"/>
    <w:rsid w:val="00A422BF"/>
    <w:rsid w:val="00A4266E"/>
    <w:rsid w:val="00A4289C"/>
    <w:rsid w:val="00A42D63"/>
    <w:rsid w:val="00A4341A"/>
    <w:rsid w:val="00A43C68"/>
    <w:rsid w:val="00A43C92"/>
    <w:rsid w:val="00A43E1B"/>
    <w:rsid w:val="00A43F1D"/>
    <w:rsid w:val="00A4410B"/>
    <w:rsid w:val="00A4426E"/>
    <w:rsid w:val="00A445B4"/>
    <w:rsid w:val="00A44780"/>
    <w:rsid w:val="00A449A6"/>
    <w:rsid w:val="00A45009"/>
    <w:rsid w:val="00A4516D"/>
    <w:rsid w:val="00A45649"/>
    <w:rsid w:val="00A456AC"/>
    <w:rsid w:val="00A4674D"/>
    <w:rsid w:val="00A46C96"/>
    <w:rsid w:val="00A46E64"/>
    <w:rsid w:val="00A4736D"/>
    <w:rsid w:val="00A47505"/>
    <w:rsid w:val="00A476C1"/>
    <w:rsid w:val="00A478C9"/>
    <w:rsid w:val="00A47C7A"/>
    <w:rsid w:val="00A51AC4"/>
    <w:rsid w:val="00A525BB"/>
    <w:rsid w:val="00A527C9"/>
    <w:rsid w:val="00A52A51"/>
    <w:rsid w:val="00A52B85"/>
    <w:rsid w:val="00A52D95"/>
    <w:rsid w:val="00A5305A"/>
    <w:rsid w:val="00A5332C"/>
    <w:rsid w:val="00A53643"/>
    <w:rsid w:val="00A53C8C"/>
    <w:rsid w:val="00A53CA4"/>
    <w:rsid w:val="00A53DA0"/>
    <w:rsid w:val="00A53F8D"/>
    <w:rsid w:val="00A54C06"/>
    <w:rsid w:val="00A54DE3"/>
    <w:rsid w:val="00A54E97"/>
    <w:rsid w:val="00A5517B"/>
    <w:rsid w:val="00A5578D"/>
    <w:rsid w:val="00A55B3A"/>
    <w:rsid w:val="00A56213"/>
    <w:rsid w:val="00A56354"/>
    <w:rsid w:val="00A56CF3"/>
    <w:rsid w:val="00A571D7"/>
    <w:rsid w:val="00A57925"/>
    <w:rsid w:val="00A602D7"/>
    <w:rsid w:val="00A60521"/>
    <w:rsid w:val="00A609EC"/>
    <w:rsid w:val="00A60E41"/>
    <w:rsid w:val="00A611AE"/>
    <w:rsid w:val="00A613F0"/>
    <w:rsid w:val="00A61713"/>
    <w:rsid w:val="00A61840"/>
    <w:rsid w:val="00A624BB"/>
    <w:rsid w:val="00A62604"/>
    <w:rsid w:val="00A629A4"/>
    <w:rsid w:val="00A62A44"/>
    <w:rsid w:val="00A62B01"/>
    <w:rsid w:val="00A62D0F"/>
    <w:rsid w:val="00A62F9B"/>
    <w:rsid w:val="00A63422"/>
    <w:rsid w:val="00A6371E"/>
    <w:rsid w:val="00A63F9E"/>
    <w:rsid w:val="00A63FFE"/>
    <w:rsid w:val="00A642F8"/>
    <w:rsid w:val="00A64426"/>
    <w:rsid w:val="00A6510A"/>
    <w:rsid w:val="00A651C2"/>
    <w:rsid w:val="00A65A10"/>
    <w:rsid w:val="00A65EB8"/>
    <w:rsid w:val="00A65F7B"/>
    <w:rsid w:val="00A66371"/>
    <w:rsid w:val="00A663FA"/>
    <w:rsid w:val="00A6649D"/>
    <w:rsid w:val="00A66576"/>
    <w:rsid w:val="00A6683A"/>
    <w:rsid w:val="00A669FE"/>
    <w:rsid w:val="00A66C7B"/>
    <w:rsid w:val="00A66EC7"/>
    <w:rsid w:val="00A67210"/>
    <w:rsid w:val="00A6722C"/>
    <w:rsid w:val="00A67267"/>
    <w:rsid w:val="00A6764E"/>
    <w:rsid w:val="00A676A0"/>
    <w:rsid w:val="00A67744"/>
    <w:rsid w:val="00A67CB6"/>
    <w:rsid w:val="00A7007E"/>
    <w:rsid w:val="00A703D6"/>
    <w:rsid w:val="00A705FD"/>
    <w:rsid w:val="00A70966"/>
    <w:rsid w:val="00A70E46"/>
    <w:rsid w:val="00A7167F"/>
    <w:rsid w:val="00A718B2"/>
    <w:rsid w:val="00A71DA8"/>
    <w:rsid w:val="00A71EA3"/>
    <w:rsid w:val="00A721B1"/>
    <w:rsid w:val="00A7228A"/>
    <w:rsid w:val="00A729F1"/>
    <w:rsid w:val="00A72A24"/>
    <w:rsid w:val="00A72A45"/>
    <w:rsid w:val="00A72BAC"/>
    <w:rsid w:val="00A738D1"/>
    <w:rsid w:val="00A73FF8"/>
    <w:rsid w:val="00A74138"/>
    <w:rsid w:val="00A74387"/>
    <w:rsid w:val="00A74B88"/>
    <w:rsid w:val="00A74BC0"/>
    <w:rsid w:val="00A74CB5"/>
    <w:rsid w:val="00A74EFE"/>
    <w:rsid w:val="00A75114"/>
    <w:rsid w:val="00A75172"/>
    <w:rsid w:val="00A75345"/>
    <w:rsid w:val="00A755E8"/>
    <w:rsid w:val="00A7562C"/>
    <w:rsid w:val="00A76483"/>
    <w:rsid w:val="00A767E8"/>
    <w:rsid w:val="00A768C3"/>
    <w:rsid w:val="00A768FC"/>
    <w:rsid w:val="00A77640"/>
    <w:rsid w:val="00A77823"/>
    <w:rsid w:val="00A77BAC"/>
    <w:rsid w:val="00A7DB8B"/>
    <w:rsid w:val="00A80148"/>
    <w:rsid w:val="00A8052A"/>
    <w:rsid w:val="00A80572"/>
    <w:rsid w:val="00A805BC"/>
    <w:rsid w:val="00A80BD9"/>
    <w:rsid w:val="00A80FEB"/>
    <w:rsid w:val="00A818A8"/>
    <w:rsid w:val="00A81B11"/>
    <w:rsid w:val="00A81BF9"/>
    <w:rsid w:val="00A824B0"/>
    <w:rsid w:val="00A8301F"/>
    <w:rsid w:val="00A83290"/>
    <w:rsid w:val="00A83BDE"/>
    <w:rsid w:val="00A83E7F"/>
    <w:rsid w:val="00A83ED5"/>
    <w:rsid w:val="00A83F4B"/>
    <w:rsid w:val="00A8400F"/>
    <w:rsid w:val="00A843BC"/>
    <w:rsid w:val="00A846B3"/>
    <w:rsid w:val="00A84EB7"/>
    <w:rsid w:val="00A85C92"/>
    <w:rsid w:val="00A8672F"/>
    <w:rsid w:val="00A875FD"/>
    <w:rsid w:val="00A87A9B"/>
    <w:rsid w:val="00A87DDB"/>
    <w:rsid w:val="00A90378"/>
    <w:rsid w:val="00A903BD"/>
    <w:rsid w:val="00A90B43"/>
    <w:rsid w:val="00A90B67"/>
    <w:rsid w:val="00A90BE9"/>
    <w:rsid w:val="00A90EFD"/>
    <w:rsid w:val="00A912CD"/>
    <w:rsid w:val="00A9164F"/>
    <w:rsid w:val="00A9255A"/>
    <w:rsid w:val="00A928A5"/>
    <w:rsid w:val="00A929CE"/>
    <w:rsid w:val="00A92DA7"/>
    <w:rsid w:val="00A935F3"/>
    <w:rsid w:val="00A93914"/>
    <w:rsid w:val="00A939DF"/>
    <w:rsid w:val="00A93A47"/>
    <w:rsid w:val="00A93E7F"/>
    <w:rsid w:val="00A93ECB"/>
    <w:rsid w:val="00A94230"/>
    <w:rsid w:val="00A94FF6"/>
    <w:rsid w:val="00A95037"/>
    <w:rsid w:val="00A960C0"/>
    <w:rsid w:val="00A96366"/>
    <w:rsid w:val="00A96855"/>
    <w:rsid w:val="00A96AA3"/>
    <w:rsid w:val="00A96AE3"/>
    <w:rsid w:val="00A96F86"/>
    <w:rsid w:val="00A971AF"/>
    <w:rsid w:val="00A97241"/>
    <w:rsid w:val="00A976A9"/>
    <w:rsid w:val="00A97819"/>
    <w:rsid w:val="00A97C94"/>
    <w:rsid w:val="00A97F44"/>
    <w:rsid w:val="00AA0665"/>
    <w:rsid w:val="00AA0864"/>
    <w:rsid w:val="00AA0AB3"/>
    <w:rsid w:val="00AA0BFF"/>
    <w:rsid w:val="00AA0D8B"/>
    <w:rsid w:val="00AA128E"/>
    <w:rsid w:val="00AA1E97"/>
    <w:rsid w:val="00AA1F0F"/>
    <w:rsid w:val="00AA2458"/>
    <w:rsid w:val="00AA25FE"/>
    <w:rsid w:val="00AA26C6"/>
    <w:rsid w:val="00AA2AD1"/>
    <w:rsid w:val="00AA2C67"/>
    <w:rsid w:val="00AA3230"/>
    <w:rsid w:val="00AA3768"/>
    <w:rsid w:val="00AA3C80"/>
    <w:rsid w:val="00AA44C9"/>
    <w:rsid w:val="00AA4AF2"/>
    <w:rsid w:val="00AA4FFA"/>
    <w:rsid w:val="00AA50D4"/>
    <w:rsid w:val="00AA5395"/>
    <w:rsid w:val="00AA5B95"/>
    <w:rsid w:val="00AA6239"/>
    <w:rsid w:val="00AA634C"/>
    <w:rsid w:val="00AA6B7E"/>
    <w:rsid w:val="00AA6C3D"/>
    <w:rsid w:val="00AA6E6A"/>
    <w:rsid w:val="00AA713C"/>
    <w:rsid w:val="00AA71B7"/>
    <w:rsid w:val="00AA71E0"/>
    <w:rsid w:val="00AA75E6"/>
    <w:rsid w:val="00AB093F"/>
    <w:rsid w:val="00AB0ABB"/>
    <w:rsid w:val="00AB0B67"/>
    <w:rsid w:val="00AB0D45"/>
    <w:rsid w:val="00AB0F52"/>
    <w:rsid w:val="00AB0FD7"/>
    <w:rsid w:val="00AB1ABC"/>
    <w:rsid w:val="00AB2205"/>
    <w:rsid w:val="00AB2215"/>
    <w:rsid w:val="00AB262F"/>
    <w:rsid w:val="00AB28D5"/>
    <w:rsid w:val="00AB2DAE"/>
    <w:rsid w:val="00AB443C"/>
    <w:rsid w:val="00AB46CF"/>
    <w:rsid w:val="00AB48EF"/>
    <w:rsid w:val="00AB4E18"/>
    <w:rsid w:val="00AB5226"/>
    <w:rsid w:val="00AB524F"/>
    <w:rsid w:val="00AB5644"/>
    <w:rsid w:val="00AB5723"/>
    <w:rsid w:val="00AB5D3C"/>
    <w:rsid w:val="00AB6248"/>
    <w:rsid w:val="00AB66FE"/>
    <w:rsid w:val="00AB7083"/>
    <w:rsid w:val="00AB7100"/>
    <w:rsid w:val="00AC0817"/>
    <w:rsid w:val="00AC0820"/>
    <w:rsid w:val="00AC0EB5"/>
    <w:rsid w:val="00AC12B1"/>
    <w:rsid w:val="00AC2837"/>
    <w:rsid w:val="00AC344E"/>
    <w:rsid w:val="00AC368D"/>
    <w:rsid w:val="00AC3A04"/>
    <w:rsid w:val="00AC3CC7"/>
    <w:rsid w:val="00AC4277"/>
    <w:rsid w:val="00AC4433"/>
    <w:rsid w:val="00AC4822"/>
    <w:rsid w:val="00AC517C"/>
    <w:rsid w:val="00AC524E"/>
    <w:rsid w:val="00AC54B6"/>
    <w:rsid w:val="00AC60CB"/>
    <w:rsid w:val="00AC662B"/>
    <w:rsid w:val="00AC6CD7"/>
    <w:rsid w:val="00AC727E"/>
    <w:rsid w:val="00AC75BC"/>
    <w:rsid w:val="00AC7839"/>
    <w:rsid w:val="00AC7C31"/>
    <w:rsid w:val="00AC7C94"/>
    <w:rsid w:val="00AD000C"/>
    <w:rsid w:val="00AD01BC"/>
    <w:rsid w:val="00AD0597"/>
    <w:rsid w:val="00AD0611"/>
    <w:rsid w:val="00AD06DB"/>
    <w:rsid w:val="00AD0A50"/>
    <w:rsid w:val="00AD120A"/>
    <w:rsid w:val="00AD150E"/>
    <w:rsid w:val="00AD170C"/>
    <w:rsid w:val="00AD1B09"/>
    <w:rsid w:val="00AD2144"/>
    <w:rsid w:val="00AD2341"/>
    <w:rsid w:val="00AD26DA"/>
    <w:rsid w:val="00AD2B03"/>
    <w:rsid w:val="00AD2C7B"/>
    <w:rsid w:val="00AD2E4D"/>
    <w:rsid w:val="00AD3118"/>
    <w:rsid w:val="00AD32FD"/>
    <w:rsid w:val="00AD3742"/>
    <w:rsid w:val="00AD3D5E"/>
    <w:rsid w:val="00AD3E58"/>
    <w:rsid w:val="00AD408B"/>
    <w:rsid w:val="00AD4103"/>
    <w:rsid w:val="00AD45C9"/>
    <w:rsid w:val="00AD463B"/>
    <w:rsid w:val="00AD4740"/>
    <w:rsid w:val="00AD47E0"/>
    <w:rsid w:val="00AD4D3D"/>
    <w:rsid w:val="00AD50DE"/>
    <w:rsid w:val="00AD5393"/>
    <w:rsid w:val="00AD5555"/>
    <w:rsid w:val="00AD5B35"/>
    <w:rsid w:val="00AD5D26"/>
    <w:rsid w:val="00AD65AF"/>
    <w:rsid w:val="00AD6A9B"/>
    <w:rsid w:val="00AD72A4"/>
    <w:rsid w:val="00AD785A"/>
    <w:rsid w:val="00AD7949"/>
    <w:rsid w:val="00AD7FAE"/>
    <w:rsid w:val="00AE0441"/>
    <w:rsid w:val="00AE0779"/>
    <w:rsid w:val="00AE0900"/>
    <w:rsid w:val="00AE0C70"/>
    <w:rsid w:val="00AE106D"/>
    <w:rsid w:val="00AE1246"/>
    <w:rsid w:val="00AE1A20"/>
    <w:rsid w:val="00AE2516"/>
    <w:rsid w:val="00AE25E1"/>
    <w:rsid w:val="00AE2910"/>
    <w:rsid w:val="00AE35CA"/>
    <w:rsid w:val="00AE3D02"/>
    <w:rsid w:val="00AE4431"/>
    <w:rsid w:val="00AE47A1"/>
    <w:rsid w:val="00AE5983"/>
    <w:rsid w:val="00AE5A88"/>
    <w:rsid w:val="00AE65CB"/>
    <w:rsid w:val="00AE6617"/>
    <w:rsid w:val="00AE6CA8"/>
    <w:rsid w:val="00AE701A"/>
    <w:rsid w:val="00AE73EC"/>
    <w:rsid w:val="00AE75FF"/>
    <w:rsid w:val="00AE76BF"/>
    <w:rsid w:val="00AE7872"/>
    <w:rsid w:val="00AF0029"/>
    <w:rsid w:val="00AF0186"/>
    <w:rsid w:val="00AF0528"/>
    <w:rsid w:val="00AF080B"/>
    <w:rsid w:val="00AF2259"/>
    <w:rsid w:val="00AF22A0"/>
    <w:rsid w:val="00AF3262"/>
    <w:rsid w:val="00AF32FE"/>
    <w:rsid w:val="00AF33BC"/>
    <w:rsid w:val="00AF3573"/>
    <w:rsid w:val="00AF3611"/>
    <w:rsid w:val="00AF44D8"/>
    <w:rsid w:val="00AF4C06"/>
    <w:rsid w:val="00AF4D73"/>
    <w:rsid w:val="00AF4FF5"/>
    <w:rsid w:val="00AF5087"/>
    <w:rsid w:val="00AF53D3"/>
    <w:rsid w:val="00AF55E9"/>
    <w:rsid w:val="00AF5606"/>
    <w:rsid w:val="00AF5BCF"/>
    <w:rsid w:val="00AF5F92"/>
    <w:rsid w:val="00AF6616"/>
    <w:rsid w:val="00AF664E"/>
    <w:rsid w:val="00AF6B95"/>
    <w:rsid w:val="00AF6DE7"/>
    <w:rsid w:val="00AF6E59"/>
    <w:rsid w:val="00AF7662"/>
    <w:rsid w:val="00AF7E46"/>
    <w:rsid w:val="00B00FDC"/>
    <w:rsid w:val="00B0133A"/>
    <w:rsid w:val="00B0248F"/>
    <w:rsid w:val="00B0252B"/>
    <w:rsid w:val="00B030F1"/>
    <w:rsid w:val="00B03204"/>
    <w:rsid w:val="00B0342D"/>
    <w:rsid w:val="00B03471"/>
    <w:rsid w:val="00B034D2"/>
    <w:rsid w:val="00B03ED9"/>
    <w:rsid w:val="00B03F13"/>
    <w:rsid w:val="00B03F45"/>
    <w:rsid w:val="00B0494E"/>
    <w:rsid w:val="00B04CE2"/>
    <w:rsid w:val="00B04E6D"/>
    <w:rsid w:val="00B051FA"/>
    <w:rsid w:val="00B058ED"/>
    <w:rsid w:val="00B05CFF"/>
    <w:rsid w:val="00B05D85"/>
    <w:rsid w:val="00B066C7"/>
    <w:rsid w:val="00B06944"/>
    <w:rsid w:val="00B06D04"/>
    <w:rsid w:val="00B06FDC"/>
    <w:rsid w:val="00B07996"/>
    <w:rsid w:val="00B105B9"/>
    <w:rsid w:val="00B10BAF"/>
    <w:rsid w:val="00B10C47"/>
    <w:rsid w:val="00B1102A"/>
    <w:rsid w:val="00B1194D"/>
    <w:rsid w:val="00B12085"/>
    <w:rsid w:val="00B1223D"/>
    <w:rsid w:val="00B124D3"/>
    <w:rsid w:val="00B1265F"/>
    <w:rsid w:val="00B12755"/>
    <w:rsid w:val="00B138EB"/>
    <w:rsid w:val="00B13B09"/>
    <w:rsid w:val="00B14542"/>
    <w:rsid w:val="00B14CEA"/>
    <w:rsid w:val="00B153DF"/>
    <w:rsid w:val="00B1588D"/>
    <w:rsid w:val="00B15DC2"/>
    <w:rsid w:val="00B16007"/>
    <w:rsid w:val="00B160A2"/>
    <w:rsid w:val="00B16C9F"/>
    <w:rsid w:val="00B16DA4"/>
    <w:rsid w:val="00B17555"/>
    <w:rsid w:val="00B177B2"/>
    <w:rsid w:val="00B17B8B"/>
    <w:rsid w:val="00B20458"/>
    <w:rsid w:val="00B21305"/>
    <w:rsid w:val="00B2130E"/>
    <w:rsid w:val="00B2202C"/>
    <w:rsid w:val="00B22516"/>
    <w:rsid w:val="00B22C0C"/>
    <w:rsid w:val="00B230CE"/>
    <w:rsid w:val="00B231CE"/>
    <w:rsid w:val="00B2346F"/>
    <w:rsid w:val="00B23AE0"/>
    <w:rsid w:val="00B248B0"/>
    <w:rsid w:val="00B24D0B"/>
    <w:rsid w:val="00B25484"/>
    <w:rsid w:val="00B258EC"/>
    <w:rsid w:val="00B25BAE"/>
    <w:rsid w:val="00B27065"/>
    <w:rsid w:val="00B30098"/>
    <w:rsid w:val="00B30641"/>
    <w:rsid w:val="00B31AC9"/>
    <w:rsid w:val="00B323C2"/>
    <w:rsid w:val="00B32578"/>
    <w:rsid w:val="00B32FE2"/>
    <w:rsid w:val="00B331E6"/>
    <w:rsid w:val="00B333D1"/>
    <w:rsid w:val="00B334D6"/>
    <w:rsid w:val="00B33C88"/>
    <w:rsid w:val="00B33CBD"/>
    <w:rsid w:val="00B33E09"/>
    <w:rsid w:val="00B348F6"/>
    <w:rsid w:val="00B349E9"/>
    <w:rsid w:val="00B34A9F"/>
    <w:rsid w:val="00B34BD6"/>
    <w:rsid w:val="00B34DA7"/>
    <w:rsid w:val="00B34E62"/>
    <w:rsid w:val="00B35099"/>
    <w:rsid w:val="00B3573A"/>
    <w:rsid w:val="00B357C1"/>
    <w:rsid w:val="00B35E2E"/>
    <w:rsid w:val="00B3603A"/>
    <w:rsid w:val="00B3656B"/>
    <w:rsid w:val="00B365B9"/>
    <w:rsid w:val="00B36983"/>
    <w:rsid w:val="00B36AED"/>
    <w:rsid w:val="00B3736A"/>
    <w:rsid w:val="00B3765A"/>
    <w:rsid w:val="00B37765"/>
    <w:rsid w:val="00B37F24"/>
    <w:rsid w:val="00B403B7"/>
    <w:rsid w:val="00B40537"/>
    <w:rsid w:val="00B40A24"/>
    <w:rsid w:val="00B41861"/>
    <w:rsid w:val="00B41C75"/>
    <w:rsid w:val="00B41F14"/>
    <w:rsid w:val="00B423EB"/>
    <w:rsid w:val="00B42777"/>
    <w:rsid w:val="00B42B35"/>
    <w:rsid w:val="00B42BAE"/>
    <w:rsid w:val="00B42BD7"/>
    <w:rsid w:val="00B42C9A"/>
    <w:rsid w:val="00B42DF3"/>
    <w:rsid w:val="00B432E3"/>
    <w:rsid w:val="00B4354A"/>
    <w:rsid w:val="00B43842"/>
    <w:rsid w:val="00B43984"/>
    <w:rsid w:val="00B439F1"/>
    <w:rsid w:val="00B43AF9"/>
    <w:rsid w:val="00B43F8C"/>
    <w:rsid w:val="00B4462D"/>
    <w:rsid w:val="00B448D1"/>
    <w:rsid w:val="00B44961"/>
    <w:rsid w:val="00B449FF"/>
    <w:rsid w:val="00B45273"/>
    <w:rsid w:val="00B459FF"/>
    <w:rsid w:val="00B4605C"/>
    <w:rsid w:val="00B47548"/>
    <w:rsid w:val="00B47ABB"/>
    <w:rsid w:val="00B47B2A"/>
    <w:rsid w:val="00B47B59"/>
    <w:rsid w:val="00B47D8E"/>
    <w:rsid w:val="00B50321"/>
    <w:rsid w:val="00B506B2"/>
    <w:rsid w:val="00B50757"/>
    <w:rsid w:val="00B50894"/>
    <w:rsid w:val="00B508A4"/>
    <w:rsid w:val="00B50A79"/>
    <w:rsid w:val="00B510A0"/>
    <w:rsid w:val="00B510C3"/>
    <w:rsid w:val="00B510EA"/>
    <w:rsid w:val="00B51533"/>
    <w:rsid w:val="00B51619"/>
    <w:rsid w:val="00B5168B"/>
    <w:rsid w:val="00B519E1"/>
    <w:rsid w:val="00B52624"/>
    <w:rsid w:val="00B52732"/>
    <w:rsid w:val="00B52838"/>
    <w:rsid w:val="00B52AED"/>
    <w:rsid w:val="00B53354"/>
    <w:rsid w:val="00B53560"/>
    <w:rsid w:val="00B53880"/>
    <w:rsid w:val="00B53A9B"/>
    <w:rsid w:val="00B53BF2"/>
    <w:rsid w:val="00B53C7B"/>
    <w:rsid w:val="00B53D34"/>
    <w:rsid w:val="00B53D58"/>
    <w:rsid w:val="00B53EA7"/>
    <w:rsid w:val="00B5458E"/>
    <w:rsid w:val="00B5488D"/>
    <w:rsid w:val="00B54D09"/>
    <w:rsid w:val="00B54FFF"/>
    <w:rsid w:val="00B55092"/>
    <w:rsid w:val="00B55493"/>
    <w:rsid w:val="00B555FC"/>
    <w:rsid w:val="00B5576E"/>
    <w:rsid w:val="00B557A3"/>
    <w:rsid w:val="00B568F1"/>
    <w:rsid w:val="00B56A51"/>
    <w:rsid w:val="00B56F92"/>
    <w:rsid w:val="00B57309"/>
    <w:rsid w:val="00B5760C"/>
    <w:rsid w:val="00B57874"/>
    <w:rsid w:val="00B57A59"/>
    <w:rsid w:val="00B57A87"/>
    <w:rsid w:val="00B57C3C"/>
    <w:rsid w:val="00B57F0B"/>
    <w:rsid w:val="00B57F66"/>
    <w:rsid w:val="00B600BE"/>
    <w:rsid w:val="00B61EFC"/>
    <w:rsid w:val="00B62205"/>
    <w:rsid w:val="00B62AE2"/>
    <w:rsid w:val="00B62C35"/>
    <w:rsid w:val="00B62D64"/>
    <w:rsid w:val="00B62E28"/>
    <w:rsid w:val="00B6309D"/>
    <w:rsid w:val="00B635EA"/>
    <w:rsid w:val="00B63FF8"/>
    <w:rsid w:val="00B63FFB"/>
    <w:rsid w:val="00B6436B"/>
    <w:rsid w:val="00B648E8"/>
    <w:rsid w:val="00B64E88"/>
    <w:rsid w:val="00B6519F"/>
    <w:rsid w:val="00B65627"/>
    <w:rsid w:val="00B6577E"/>
    <w:rsid w:val="00B65A05"/>
    <w:rsid w:val="00B65D23"/>
    <w:rsid w:val="00B65DE5"/>
    <w:rsid w:val="00B660A1"/>
    <w:rsid w:val="00B66185"/>
    <w:rsid w:val="00B664EF"/>
    <w:rsid w:val="00B66559"/>
    <w:rsid w:val="00B665E2"/>
    <w:rsid w:val="00B66835"/>
    <w:rsid w:val="00B66D4A"/>
    <w:rsid w:val="00B67776"/>
    <w:rsid w:val="00B67D21"/>
    <w:rsid w:val="00B67D30"/>
    <w:rsid w:val="00B70021"/>
    <w:rsid w:val="00B701F0"/>
    <w:rsid w:val="00B709B2"/>
    <w:rsid w:val="00B70AD9"/>
    <w:rsid w:val="00B70B34"/>
    <w:rsid w:val="00B71001"/>
    <w:rsid w:val="00B711DA"/>
    <w:rsid w:val="00B711E5"/>
    <w:rsid w:val="00B71AE1"/>
    <w:rsid w:val="00B72053"/>
    <w:rsid w:val="00B724E3"/>
    <w:rsid w:val="00B726ED"/>
    <w:rsid w:val="00B72D83"/>
    <w:rsid w:val="00B73A97"/>
    <w:rsid w:val="00B73F61"/>
    <w:rsid w:val="00B74320"/>
    <w:rsid w:val="00B746B2"/>
    <w:rsid w:val="00B74E89"/>
    <w:rsid w:val="00B750B8"/>
    <w:rsid w:val="00B752A8"/>
    <w:rsid w:val="00B7547E"/>
    <w:rsid w:val="00B754B1"/>
    <w:rsid w:val="00B7576D"/>
    <w:rsid w:val="00B75AD7"/>
    <w:rsid w:val="00B75BAA"/>
    <w:rsid w:val="00B75F6F"/>
    <w:rsid w:val="00B7607A"/>
    <w:rsid w:val="00B760FA"/>
    <w:rsid w:val="00B76587"/>
    <w:rsid w:val="00B76594"/>
    <w:rsid w:val="00B765BC"/>
    <w:rsid w:val="00B76800"/>
    <w:rsid w:val="00B76AD0"/>
    <w:rsid w:val="00B773F8"/>
    <w:rsid w:val="00B77A0C"/>
    <w:rsid w:val="00B800B3"/>
    <w:rsid w:val="00B80190"/>
    <w:rsid w:val="00B80373"/>
    <w:rsid w:val="00B8050F"/>
    <w:rsid w:val="00B811E1"/>
    <w:rsid w:val="00B816AA"/>
    <w:rsid w:val="00B81B01"/>
    <w:rsid w:val="00B82016"/>
    <w:rsid w:val="00B822A5"/>
    <w:rsid w:val="00B8277E"/>
    <w:rsid w:val="00B8323F"/>
    <w:rsid w:val="00B833CC"/>
    <w:rsid w:val="00B83601"/>
    <w:rsid w:val="00B83FDD"/>
    <w:rsid w:val="00B844D3"/>
    <w:rsid w:val="00B848E0"/>
    <w:rsid w:val="00B84912"/>
    <w:rsid w:val="00B849BD"/>
    <w:rsid w:val="00B8544A"/>
    <w:rsid w:val="00B854DB"/>
    <w:rsid w:val="00B8580D"/>
    <w:rsid w:val="00B85B8D"/>
    <w:rsid w:val="00B85DFE"/>
    <w:rsid w:val="00B85E70"/>
    <w:rsid w:val="00B85EA9"/>
    <w:rsid w:val="00B85F8B"/>
    <w:rsid w:val="00B86182"/>
    <w:rsid w:val="00B8641E"/>
    <w:rsid w:val="00B86588"/>
    <w:rsid w:val="00B8663A"/>
    <w:rsid w:val="00B86DDC"/>
    <w:rsid w:val="00B86FFE"/>
    <w:rsid w:val="00B875FF"/>
    <w:rsid w:val="00B877C9"/>
    <w:rsid w:val="00B87914"/>
    <w:rsid w:val="00B9002F"/>
    <w:rsid w:val="00B90248"/>
    <w:rsid w:val="00B902EA"/>
    <w:rsid w:val="00B9033E"/>
    <w:rsid w:val="00B90564"/>
    <w:rsid w:val="00B905EC"/>
    <w:rsid w:val="00B913C9"/>
    <w:rsid w:val="00B91B6F"/>
    <w:rsid w:val="00B91B76"/>
    <w:rsid w:val="00B9203F"/>
    <w:rsid w:val="00B92069"/>
    <w:rsid w:val="00B92707"/>
    <w:rsid w:val="00B92EEE"/>
    <w:rsid w:val="00B93BF3"/>
    <w:rsid w:val="00B93D10"/>
    <w:rsid w:val="00B93F00"/>
    <w:rsid w:val="00B94044"/>
    <w:rsid w:val="00B94847"/>
    <w:rsid w:val="00B94A14"/>
    <w:rsid w:val="00B94A70"/>
    <w:rsid w:val="00B94B5B"/>
    <w:rsid w:val="00B9581E"/>
    <w:rsid w:val="00B95860"/>
    <w:rsid w:val="00B95A18"/>
    <w:rsid w:val="00B95C1F"/>
    <w:rsid w:val="00B95C78"/>
    <w:rsid w:val="00B960F3"/>
    <w:rsid w:val="00B96813"/>
    <w:rsid w:val="00B96E3C"/>
    <w:rsid w:val="00B96E56"/>
    <w:rsid w:val="00B96F4E"/>
    <w:rsid w:val="00B9754F"/>
    <w:rsid w:val="00B97DA5"/>
    <w:rsid w:val="00BA04D9"/>
    <w:rsid w:val="00BA15DD"/>
    <w:rsid w:val="00BA1D30"/>
    <w:rsid w:val="00BA20C0"/>
    <w:rsid w:val="00BA237F"/>
    <w:rsid w:val="00BA23D1"/>
    <w:rsid w:val="00BA260E"/>
    <w:rsid w:val="00BA2CB0"/>
    <w:rsid w:val="00BA305A"/>
    <w:rsid w:val="00BA32F3"/>
    <w:rsid w:val="00BA3586"/>
    <w:rsid w:val="00BA3686"/>
    <w:rsid w:val="00BA38FD"/>
    <w:rsid w:val="00BA425D"/>
    <w:rsid w:val="00BA479F"/>
    <w:rsid w:val="00BA49D1"/>
    <w:rsid w:val="00BA4A4C"/>
    <w:rsid w:val="00BA4B76"/>
    <w:rsid w:val="00BA4EE3"/>
    <w:rsid w:val="00BA52EE"/>
    <w:rsid w:val="00BA5727"/>
    <w:rsid w:val="00BA5B24"/>
    <w:rsid w:val="00BA61D6"/>
    <w:rsid w:val="00BA6658"/>
    <w:rsid w:val="00BA6F21"/>
    <w:rsid w:val="00BA6FA8"/>
    <w:rsid w:val="00BA7988"/>
    <w:rsid w:val="00BA7BC5"/>
    <w:rsid w:val="00BA7CB6"/>
    <w:rsid w:val="00BA7F8A"/>
    <w:rsid w:val="00BB0056"/>
    <w:rsid w:val="00BB0089"/>
    <w:rsid w:val="00BB02F0"/>
    <w:rsid w:val="00BB0497"/>
    <w:rsid w:val="00BB07D8"/>
    <w:rsid w:val="00BB0AFC"/>
    <w:rsid w:val="00BB0B5D"/>
    <w:rsid w:val="00BB0C90"/>
    <w:rsid w:val="00BB1028"/>
    <w:rsid w:val="00BB1C97"/>
    <w:rsid w:val="00BB1E67"/>
    <w:rsid w:val="00BB21BE"/>
    <w:rsid w:val="00BB2261"/>
    <w:rsid w:val="00BB2381"/>
    <w:rsid w:val="00BB24B8"/>
    <w:rsid w:val="00BB2537"/>
    <w:rsid w:val="00BB360C"/>
    <w:rsid w:val="00BB36A4"/>
    <w:rsid w:val="00BB3733"/>
    <w:rsid w:val="00BB3A8D"/>
    <w:rsid w:val="00BB3A8E"/>
    <w:rsid w:val="00BB47AB"/>
    <w:rsid w:val="00BB4D39"/>
    <w:rsid w:val="00BB4FBE"/>
    <w:rsid w:val="00BB50A9"/>
    <w:rsid w:val="00BB5163"/>
    <w:rsid w:val="00BB5704"/>
    <w:rsid w:val="00BB58D5"/>
    <w:rsid w:val="00BB594A"/>
    <w:rsid w:val="00BB5CD8"/>
    <w:rsid w:val="00BB62B1"/>
    <w:rsid w:val="00BB6490"/>
    <w:rsid w:val="00BB6FBE"/>
    <w:rsid w:val="00BC0481"/>
    <w:rsid w:val="00BC04A4"/>
    <w:rsid w:val="00BC0924"/>
    <w:rsid w:val="00BC0AA6"/>
    <w:rsid w:val="00BC14EE"/>
    <w:rsid w:val="00BC1899"/>
    <w:rsid w:val="00BC1CE4"/>
    <w:rsid w:val="00BC2DEF"/>
    <w:rsid w:val="00BC2ED6"/>
    <w:rsid w:val="00BC305E"/>
    <w:rsid w:val="00BC32B3"/>
    <w:rsid w:val="00BC330B"/>
    <w:rsid w:val="00BC3816"/>
    <w:rsid w:val="00BC4096"/>
    <w:rsid w:val="00BC4597"/>
    <w:rsid w:val="00BC4824"/>
    <w:rsid w:val="00BC4F1D"/>
    <w:rsid w:val="00BC5AA8"/>
    <w:rsid w:val="00BC5AD6"/>
    <w:rsid w:val="00BC6029"/>
    <w:rsid w:val="00BC63DD"/>
    <w:rsid w:val="00BC6673"/>
    <w:rsid w:val="00BC697A"/>
    <w:rsid w:val="00BC6E42"/>
    <w:rsid w:val="00BC6F0F"/>
    <w:rsid w:val="00BC6F93"/>
    <w:rsid w:val="00BC70AC"/>
    <w:rsid w:val="00BC738F"/>
    <w:rsid w:val="00BC760B"/>
    <w:rsid w:val="00BC769A"/>
    <w:rsid w:val="00BC77C3"/>
    <w:rsid w:val="00BD0222"/>
    <w:rsid w:val="00BD031E"/>
    <w:rsid w:val="00BD0601"/>
    <w:rsid w:val="00BD0729"/>
    <w:rsid w:val="00BD164C"/>
    <w:rsid w:val="00BD1CE5"/>
    <w:rsid w:val="00BD25AE"/>
    <w:rsid w:val="00BD2804"/>
    <w:rsid w:val="00BD2AF1"/>
    <w:rsid w:val="00BD3D37"/>
    <w:rsid w:val="00BD44C1"/>
    <w:rsid w:val="00BD53C1"/>
    <w:rsid w:val="00BD551D"/>
    <w:rsid w:val="00BD59AD"/>
    <w:rsid w:val="00BD5D99"/>
    <w:rsid w:val="00BD63A0"/>
    <w:rsid w:val="00BD64B3"/>
    <w:rsid w:val="00BD64D5"/>
    <w:rsid w:val="00BD6A8B"/>
    <w:rsid w:val="00BD6B51"/>
    <w:rsid w:val="00BD6F86"/>
    <w:rsid w:val="00BD764A"/>
    <w:rsid w:val="00BD7736"/>
    <w:rsid w:val="00BE0335"/>
    <w:rsid w:val="00BE0344"/>
    <w:rsid w:val="00BE0BBB"/>
    <w:rsid w:val="00BE0BF1"/>
    <w:rsid w:val="00BE14F2"/>
    <w:rsid w:val="00BE1BFB"/>
    <w:rsid w:val="00BE1DCD"/>
    <w:rsid w:val="00BE1F00"/>
    <w:rsid w:val="00BE208C"/>
    <w:rsid w:val="00BE2256"/>
    <w:rsid w:val="00BE2401"/>
    <w:rsid w:val="00BE248E"/>
    <w:rsid w:val="00BE291C"/>
    <w:rsid w:val="00BE2C1F"/>
    <w:rsid w:val="00BE3390"/>
    <w:rsid w:val="00BE34F2"/>
    <w:rsid w:val="00BE3680"/>
    <w:rsid w:val="00BE37DB"/>
    <w:rsid w:val="00BE3ECA"/>
    <w:rsid w:val="00BE4117"/>
    <w:rsid w:val="00BE46A5"/>
    <w:rsid w:val="00BE4755"/>
    <w:rsid w:val="00BE4AA0"/>
    <w:rsid w:val="00BE4B24"/>
    <w:rsid w:val="00BE514D"/>
    <w:rsid w:val="00BE59E0"/>
    <w:rsid w:val="00BE5C71"/>
    <w:rsid w:val="00BE6034"/>
    <w:rsid w:val="00BE618F"/>
    <w:rsid w:val="00BE6599"/>
    <w:rsid w:val="00BE7361"/>
    <w:rsid w:val="00BE7BAC"/>
    <w:rsid w:val="00BF0391"/>
    <w:rsid w:val="00BF0A4B"/>
    <w:rsid w:val="00BF0EA7"/>
    <w:rsid w:val="00BF2232"/>
    <w:rsid w:val="00BF2233"/>
    <w:rsid w:val="00BF2CD9"/>
    <w:rsid w:val="00BF32BB"/>
    <w:rsid w:val="00BF36F1"/>
    <w:rsid w:val="00BF388C"/>
    <w:rsid w:val="00BF39E3"/>
    <w:rsid w:val="00BF3F12"/>
    <w:rsid w:val="00BF4072"/>
    <w:rsid w:val="00BF40C4"/>
    <w:rsid w:val="00BF440F"/>
    <w:rsid w:val="00BF4A7A"/>
    <w:rsid w:val="00BF4BDF"/>
    <w:rsid w:val="00BF4E44"/>
    <w:rsid w:val="00BF4ED9"/>
    <w:rsid w:val="00BF5737"/>
    <w:rsid w:val="00BF5A45"/>
    <w:rsid w:val="00BF5E2C"/>
    <w:rsid w:val="00BF62C6"/>
    <w:rsid w:val="00BF639E"/>
    <w:rsid w:val="00BF6CE1"/>
    <w:rsid w:val="00BF6D1D"/>
    <w:rsid w:val="00BF6D7D"/>
    <w:rsid w:val="00BF6F2B"/>
    <w:rsid w:val="00BF71C8"/>
    <w:rsid w:val="00BF7631"/>
    <w:rsid w:val="00BF76B6"/>
    <w:rsid w:val="00BF7951"/>
    <w:rsid w:val="00BF7BAB"/>
    <w:rsid w:val="00BF7F69"/>
    <w:rsid w:val="00BF7F6B"/>
    <w:rsid w:val="00BF7F8E"/>
    <w:rsid w:val="00BFB315"/>
    <w:rsid w:val="00C006B0"/>
    <w:rsid w:val="00C00C06"/>
    <w:rsid w:val="00C00EBC"/>
    <w:rsid w:val="00C011B1"/>
    <w:rsid w:val="00C01688"/>
    <w:rsid w:val="00C01712"/>
    <w:rsid w:val="00C01965"/>
    <w:rsid w:val="00C02050"/>
    <w:rsid w:val="00C028CA"/>
    <w:rsid w:val="00C02AC6"/>
    <w:rsid w:val="00C02CCD"/>
    <w:rsid w:val="00C03373"/>
    <w:rsid w:val="00C0360F"/>
    <w:rsid w:val="00C0365C"/>
    <w:rsid w:val="00C0384F"/>
    <w:rsid w:val="00C03A15"/>
    <w:rsid w:val="00C03AA1"/>
    <w:rsid w:val="00C04248"/>
    <w:rsid w:val="00C04426"/>
    <w:rsid w:val="00C04591"/>
    <w:rsid w:val="00C049C2"/>
    <w:rsid w:val="00C04F4A"/>
    <w:rsid w:val="00C05750"/>
    <w:rsid w:val="00C05846"/>
    <w:rsid w:val="00C05E91"/>
    <w:rsid w:val="00C05F9C"/>
    <w:rsid w:val="00C066C1"/>
    <w:rsid w:val="00C06CE6"/>
    <w:rsid w:val="00C06DDF"/>
    <w:rsid w:val="00C06F4D"/>
    <w:rsid w:val="00C07064"/>
    <w:rsid w:val="00C10414"/>
    <w:rsid w:val="00C104FF"/>
    <w:rsid w:val="00C10B98"/>
    <w:rsid w:val="00C10C96"/>
    <w:rsid w:val="00C10E11"/>
    <w:rsid w:val="00C10E46"/>
    <w:rsid w:val="00C1115E"/>
    <w:rsid w:val="00C12203"/>
    <w:rsid w:val="00C12664"/>
    <w:rsid w:val="00C12EA5"/>
    <w:rsid w:val="00C1305E"/>
    <w:rsid w:val="00C13291"/>
    <w:rsid w:val="00C13919"/>
    <w:rsid w:val="00C13D3B"/>
    <w:rsid w:val="00C13DF3"/>
    <w:rsid w:val="00C1412C"/>
    <w:rsid w:val="00C14970"/>
    <w:rsid w:val="00C14BA1"/>
    <w:rsid w:val="00C153CB"/>
    <w:rsid w:val="00C15434"/>
    <w:rsid w:val="00C157B2"/>
    <w:rsid w:val="00C15857"/>
    <w:rsid w:val="00C15BE9"/>
    <w:rsid w:val="00C166AA"/>
    <w:rsid w:val="00C1678B"/>
    <w:rsid w:val="00C1695A"/>
    <w:rsid w:val="00C16E71"/>
    <w:rsid w:val="00C1709C"/>
    <w:rsid w:val="00C17B0F"/>
    <w:rsid w:val="00C17C4E"/>
    <w:rsid w:val="00C20051"/>
    <w:rsid w:val="00C206C8"/>
    <w:rsid w:val="00C20C15"/>
    <w:rsid w:val="00C21008"/>
    <w:rsid w:val="00C21341"/>
    <w:rsid w:val="00C214D8"/>
    <w:rsid w:val="00C21ABA"/>
    <w:rsid w:val="00C21CD2"/>
    <w:rsid w:val="00C21EC2"/>
    <w:rsid w:val="00C229D1"/>
    <w:rsid w:val="00C22CB3"/>
    <w:rsid w:val="00C22F55"/>
    <w:rsid w:val="00C236D7"/>
    <w:rsid w:val="00C2395D"/>
    <w:rsid w:val="00C23BC7"/>
    <w:rsid w:val="00C23DA6"/>
    <w:rsid w:val="00C23DC4"/>
    <w:rsid w:val="00C2468C"/>
    <w:rsid w:val="00C249E8"/>
    <w:rsid w:val="00C24AF3"/>
    <w:rsid w:val="00C25A15"/>
    <w:rsid w:val="00C25D58"/>
    <w:rsid w:val="00C26A11"/>
    <w:rsid w:val="00C26A91"/>
    <w:rsid w:val="00C26C30"/>
    <w:rsid w:val="00C27874"/>
    <w:rsid w:val="00C2796D"/>
    <w:rsid w:val="00C27AE1"/>
    <w:rsid w:val="00C27FD0"/>
    <w:rsid w:val="00C3009A"/>
    <w:rsid w:val="00C30301"/>
    <w:rsid w:val="00C30C20"/>
    <w:rsid w:val="00C310C9"/>
    <w:rsid w:val="00C31723"/>
    <w:rsid w:val="00C31909"/>
    <w:rsid w:val="00C31AC4"/>
    <w:rsid w:val="00C31AC5"/>
    <w:rsid w:val="00C31DFF"/>
    <w:rsid w:val="00C32119"/>
    <w:rsid w:val="00C3290E"/>
    <w:rsid w:val="00C33491"/>
    <w:rsid w:val="00C33BE9"/>
    <w:rsid w:val="00C33C13"/>
    <w:rsid w:val="00C33EF3"/>
    <w:rsid w:val="00C347A5"/>
    <w:rsid w:val="00C358B0"/>
    <w:rsid w:val="00C358F3"/>
    <w:rsid w:val="00C35F33"/>
    <w:rsid w:val="00C363D2"/>
    <w:rsid w:val="00C3696A"/>
    <w:rsid w:val="00C371B8"/>
    <w:rsid w:val="00C3730D"/>
    <w:rsid w:val="00C3785B"/>
    <w:rsid w:val="00C37989"/>
    <w:rsid w:val="00C37E2F"/>
    <w:rsid w:val="00C40030"/>
    <w:rsid w:val="00C405B2"/>
    <w:rsid w:val="00C405D0"/>
    <w:rsid w:val="00C40757"/>
    <w:rsid w:val="00C40C47"/>
    <w:rsid w:val="00C4171A"/>
    <w:rsid w:val="00C41B6E"/>
    <w:rsid w:val="00C41DCC"/>
    <w:rsid w:val="00C41F6E"/>
    <w:rsid w:val="00C42104"/>
    <w:rsid w:val="00C429F9"/>
    <w:rsid w:val="00C42EE0"/>
    <w:rsid w:val="00C43031"/>
    <w:rsid w:val="00C43538"/>
    <w:rsid w:val="00C43FE8"/>
    <w:rsid w:val="00C442CE"/>
    <w:rsid w:val="00C44391"/>
    <w:rsid w:val="00C44D25"/>
    <w:rsid w:val="00C44E38"/>
    <w:rsid w:val="00C455A6"/>
    <w:rsid w:val="00C456CC"/>
    <w:rsid w:val="00C45DFE"/>
    <w:rsid w:val="00C45EF0"/>
    <w:rsid w:val="00C46757"/>
    <w:rsid w:val="00C46AA2"/>
    <w:rsid w:val="00C46C0F"/>
    <w:rsid w:val="00C47337"/>
    <w:rsid w:val="00C4770D"/>
    <w:rsid w:val="00C4778B"/>
    <w:rsid w:val="00C47969"/>
    <w:rsid w:val="00C47C0F"/>
    <w:rsid w:val="00C47FDC"/>
    <w:rsid w:val="00C5031A"/>
    <w:rsid w:val="00C50813"/>
    <w:rsid w:val="00C50C39"/>
    <w:rsid w:val="00C50EB0"/>
    <w:rsid w:val="00C510C9"/>
    <w:rsid w:val="00C5161F"/>
    <w:rsid w:val="00C52126"/>
    <w:rsid w:val="00C52239"/>
    <w:rsid w:val="00C52264"/>
    <w:rsid w:val="00C523F8"/>
    <w:rsid w:val="00C52714"/>
    <w:rsid w:val="00C52AE3"/>
    <w:rsid w:val="00C52C32"/>
    <w:rsid w:val="00C53067"/>
    <w:rsid w:val="00C534E0"/>
    <w:rsid w:val="00C53AE8"/>
    <w:rsid w:val="00C53E22"/>
    <w:rsid w:val="00C54423"/>
    <w:rsid w:val="00C54DD8"/>
    <w:rsid w:val="00C5529A"/>
    <w:rsid w:val="00C5547B"/>
    <w:rsid w:val="00C55CA5"/>
    <w:rsid w:val="00C55D84"/>
    <w:rsid w:val="00C55FA5"/>
    <w:rsid w:val="00C5633D"/>
    <w:rsid w:val="00C56581"/>
    <w:rsid w:val="00C566F8"/>
    <w:rsid w:val="00C56E9B"/>
    <w:rsid w:val="00C573A2"/>
    <w:rsid w:val="00C57A05"/>
    <w:rsid w:val="00C601B4"/>
    <w:rsid w:val="00C6032B"/>
    <w:rsid w:val="00C60419"/>
    <w:rsid w:val="00C60C24"/>
    <w:rsid w:val="00C60C84"/>
    <w:rsid w:val="00C61580"/>
    <w:rsid w:val="00C61AF5"/>
    <w:rsid w:val="00C61F06"/>
    <w:rsid w:val="00C62217"/>
    <w:rsid w:val="00C62A4F"/>
    <w:rsid w:val="00C62EAC"/>
    <w:rsid w:val="00C6326A"/>
    <w:rsid w:val="00C64381"/>
    <w:rsid w:val="00C6467E"/>
    <w:rsid w:val="00C64C1B"/>
    <w:rsid w:val="00C650BF"/>
    <w:rsid w:val="00C655C8"/>
    <w:rsid w:val="00C65957"/>
    <w:rsid w:val="00C65985"/>
    <w:rsid w:val="00C65A43"/>
    <w:rsid w:val="00C65C5B"/>
    <w:rsid w:val="00C65E3F"/>
    <w:rsid w:val="00C65FB2"/>
    <w:rsid w:val="00C66249"/>
    <w:rsid w:val="00C66478"/>
    <w:rsid w:val="00C66A6E"/>
    <w:rsid w:val="00C66CD4"/>
    <w:rsid w:val="00C66DD0"/>
    <w:rsid w:val="00C66F3B"/>
    <w:rsid w:val="00C67680"/>
    <w:rsid w:val="00C67CEA"/>
    <w:rsid w:val="00C67E61"/>
    <w:rsid w:val="00C70331"/>
    <w:rsid w:val="00C7076A"/>
    <w:rsid w:val="00C70A56"/>
    <w:rsid w:val="00C70E86"/>
    <w:rsid w:val="00C71145"/>
    <w:rsid w:val="00C714BC"/>
    <w:rsid w:val="00C716B8"/>
    <w:rsid w:val="00C71844"/>
    <w:rsid w:val="00C7186A"/>
    <w:rsid w:val="00C71B54"/>
    <w:rsid w:val="00C724CA"/>
    <w:rsid w:val="00C72764"/>
    <w:rsid w:val="00C730B1"/>
    <w:rsid w:val="00C735FD"/>
    <w:rsid w:val="00C73677"/>
    <w:rsid w:val="00C73AE1"/>
    <w:rsid w:val="00C73EB5"/>
    <w:rsid w:val="00C73FA6"/>
    <w:rsid w:val="00C740B9"/>
    <w:rsid w:val="00C7441B"/>
    <w:rsid w:val="00C744FF"/>
    <w:rsid w:val="00C74923"/>
    <w:rsid w:val="00C74B56"/>
    <w:rsid w:val="00C74B99"/>
    <w:rsid w:val="00C74DCF"/>
    <w:rsid w:val="00C753FD"/>
    <w:rsid w:val="00C75A29"/>
    <w:rsid w:val="00C7678B"/>
    <w:rsid w:val="00C76B3D"/>
    <w:rsid w:val="00C76C50"/>
    <w:rsid w:val="00C77EA6"/>
    <w:rsid w:val="00C805A0"/>
    <w:rsid w:val="00C80AB2"/>
    <w:rsid w:val="00C8140C"/>
    <w:rsid w:val="00C81D2D"/>
    <w:rsid w:val="00C8288D"/>
    <w:rsid w:val="00C82DEC"/>
    <w:rsid w:val="00C838C1"/>
    <w:rsid w:val="00C839AA"/>
    <w:rsid w:val="00C839F1"/>
    <w:rsid w:val="00C83F25"/>
    <w:rsid w:val="00C840AD"/>
    <w:rsid w:val="00C84174"/>
    <w:rsid w:val="00C842E2"/>
    <w:rsid w:val="00C84685"/>
    <w:rsid w:val="00C849B7"/>
    <w:rsid w:val="00C85326"/>
    <w:rsid w:val="00C856E2"/>
    <w:rsid w:val="00C860D1"/>
    <w:rsid w:val="00C86161"/>
    <w:rsid w:val="00C8619E"/>
    <w:rsid w:val="00C863DC"/>
    <w:rsid w:val="00C866DC"/>
    <w:rsid w:val="00C868C5"/>
    <w:rsid w:val="00C86A33"/>
    <w:rsid w:val="00C86CEC"/>
    <w:rsid w:val="00C8700B"/>
    <w:rsid w:val="00C874AE"/>
    <w:rsid w:val="00C87676"/>
    <w:rsid w:val="00C8770D"/>
    <w:rsid w:val="00C87D99"/>
    <w:rsid w:val="00C87F01"/>
    <w:rsid w:val="00C87FAB"/>
    <w:rsid w:val="00C90049"/>
    <w:rsid w:val="00C90436"/>
    <w:rsid w:val="00C9052B"/>
    <w:rsid w:val="00C90571"/>
    <w:rsid w:val="00C90E5C"/>
    <w:rsid w:val="00C912C3"/>
    <w:rsid w:val="00C91477"/>
    <w:rsid w:val="00C914E5"/>
    <w:rsid w:val="00C916CE"/>
    <w:rsid w:val="00C919CB"/>
    <w:rsid w:val="00C919D4"/>
    <w:rsid w:val="00C920F3"/>
    <w:rsid w:val="00C921DB"/>
    <w:rsid w:val="00C92250"/>
    <w:rsid w:val="00C927B9"/>
    <w:rsid w:val="00C92811"/>
    <w:rsid w:val="00C92C9B"/>
    <w:rsid w:val="00C92F85"/>
    <w:rsid w:val="00C931CB"/>
    <w:rsid w:val="00C937F4"/>
    <w:rsid w:val="00C93D2F"/>
    <w:rsid w:val="00C93F7C"/>
    <w:rsid w:val="00C94591"/>
    <w:rsid w:val="00C94D14"/>
    <w:rsid w:val="00C95064"/>
    <w:rsid w:val="00C9550B"/>
    <w:rsid w:val="00C95616"/>
    <w:rsid w:val="00C95865"/>
    <w:rsid w:val="00C958DC"/>
    <w:rsid w:val="00C95989"/>
    <w:rsid w:val="00C95A92"/>
    <w:rsid w:val="00C95CB1"/>
    <w:rsid w:val="00C95CFC"/>
    <w:rsid w:val="00C968EF"/>
    <w:rsid w:val="00C96B0A"/>
    <w:rsid w:val="00C96C26"/>
    <w:rsid w:val="00C96C4A"/>
    <w:rsid w:val="00C97003"/>
    <w:rsid w:val="00C97135"/>
    <w:rsid w:val="00C97411"/>
    <w:rsid w:val="00C9767E"/>
    <w:rsid w:val="00C97924"/>
    <w:rsid w:val="00C97B6C"/>
    <w:rsid w:val="00C97B95"/>
    <w:rsid w:val="00CA0251"/>
    <w:rsid w:val="00CA0436"/>
    <w:rsid w:val="00CA11AF"/>
    <w:rsid w:val="00CA1374"/>
    <w:rsid w:val="00CA1531"/>
    <w:rsid w:val="00CA1573"/>
    <w:rsid w:val="00CA188F"/>
    <w:rsid w:val="00CA1A3A"/>
    <w:rsid w:val="00CA1D51"/>
    <w:rsid w:val="00CA24C3"/>
    <w:rsid w:val="00CA3497"/>
    <w:rsid w:val="00CA34BD"/>
    <w:rsid w:val="00CA351D"/>
    <w:rsid w:val="00CA39EE"/>
    <w:rsid w:val="00CA3A44"/>
    <w:rsid w:val="00CA3C48"/>
    <w:rsid w:val="00CA3CD9"/>
    <w:rsid w:val="00CA3E95"/>
    <w:rsid w:val="00CA500F"/>
    <w:rsid w:val="00CA550E"/>
    <w:rsid w:val="00CA59B9"/>
    <w:rsid w:val="00CA5AAA"/>
    <w:rsid w:val="00CA5D44"/>
    <w:rsid w:val="00CA65B9"/>
    <w:rsid w:val="00CA682B"/>
    <w:rsid w:val="00CA6D92"/>
    <w:rsid w:val="00CA6F3F"/>
    <w:rsid w:val="00CA7036"/>
    <w:rsid w:val="00CA732E"/>
    <w:rsid w:val="00CA78A5"/>
    <w:rsid w:val="00CA7E36"/>
    <w:rsid w:val="00CA7F15"/>
    <w:rsid w:val="00CB0190"/>
    <w:rsid w:val="00CB01E9"/>
    <w:rsid w:val="00CB0C79"/>
    <w:rsid w:val="00CB0F6E"/>
    <w:rsid w:val="00CB128C"/>
    <w:rsid w:val="00CB18B6"/>
    <w:rsid w:val="00CB1FD8"/>
    <w:rsid w:val="00CB2234"/>
    <w:rsid w:val="00CB22AE"/>
    <w:rsid w:val="00CB230A"/>
    <w:rsid w:val="00CB2F14"/>
    <w:rsid w:val="00CB2FCE"/>
    <w:rsid w:val="00CB2FF4"/>
    <w:rsid w:val="00CB2FF6"/>
    <w:rsid w:val="00CB332D"/>
    <w:rsid w:val="00CB3D87"/>
    <w:rsid w:val="00CB3E5E"/>
    <w:rsid w:val="00CB445C"/>
    <w:rsid w:val="00CB472E"/>
    <w:rsid w:val="00CB5444"/>
    <w:rsid w:val="00CB5565"/>
    <w:rsid w:val="00CB5D79"/>
    <w:rsid w:val="00CB6393"/>
    <w:rsid w:val="00CB6A33"/>
    <w:rsid w:val="00CB6ED1"/>
    <w:rsid w:val="00CB795A"/>
    <w:rsid w:val="00CB7B7D"/>
    <w:rsid w:val="00CB7C5F"/>
    <w:rsid w:val="00CB7D41"/>
    <w:rsid w:val="00CB7E41"/>
    <w:rsid w:val="00CC044E"/>
    <w:rsid w:val="00CC0E4E"/>
    <w:rsid w:val="00CC29DC"/>
    <w:rsid w:val="00CC2C93"/>
    <w:rsid w:val="00CC37E6"/>
    <w:rsid w:val="00CC3FC8"/>
    <w:rsid w:val="00CC4771"/>
    <w:rsid w:val="00CC477E"/>
    <w:rsid w:val="00CC4AFD"/>
    <w:rsid w:val="00CC4E32"/>
    <w:rsid w:val="00CC511F"/>
    <w:rsid w:val="00CC51F7"/>
    <w:rsid w:val="00CC55A3"/>
    <w:rsid w:val="00CC565B"/>
    <w:rsid w:val="00CC5A63"/>
    <w:rsid w:val="00CC5FC9"/>
    <w:rsid w:val="00CC63CA"/>
    <w:rsid w:val="00CC6521"/>
    <w:rsid w:val="00CC67BE"/>
    <w:rsid w:val="00CC692F"/>
    <w:rsid w:val="00CC6B1F"/>
    <w:rsid w:val="00CC6F74"/>
    <w:rsid w:val="00CC71B0"/>
    <w:rsid w:val="00CC78DC"/>
    <w:rsid w:val="00CC78F9"/>
    <w:rsid w:val="00CC7BAC"/>
    <w:rsid w:val="00CC7EAB"/>
    <w:rsid w:val="00CC7F8D"/>
    <w:rsid w:val="00CD01E4"/>
    <w:rsid w:val="00CD0223"/>
    <w:rsid w:val="00CD0A7D"/>
    <w:rsid w:val="00CD0E00"/>
    <w:rsid w:val="00CD15D5"/>
    <w:rsid w:val="00CD1871"/>
    <w:rsid w:val="00CD1BFF"/>
    <w:rsid w:val="00CD1EFC"/>
    <w:rsid w:val="00CD2566"/>
    <w:rsid w:val="00CD27F2"/>
    <w:rsid w:val="00CD2AAD"/>
    <w:rsid w:val="00CD38AD"/>
    <w:rsid w:val="00CD3F39"/>
    <w:rsid w:val="00CD4527"/>
    <w:rsid w:val="00CD4876"/>
    <w:rsid w:val="00CD49C3"/>
    <w:rsid w:val="00CD5A30"/>
    <w:rsid w:val="00CD6552"/>
    <w:rsid w:val="00CD68D4"/>
    <w:rsid w:val="00CD6B31"/>
    <w:rsid w:val="00CD78E1"/>
    <w:rsid w:val="00CD79E0"/>
    <w:rsid w:val="00CD7D44"/>
    <w:rsid w:val="00CD7E27"/>
    <w:rsid w:val="00CE013C"/>
    <w:rsid w:val="00CE05B7"/>
    <w:rsid w:val="00CE07BB"/>
    <w:rsid w:val="00CE0B96"/>
    <w:rsid w:val="00CE0E81"/>
    <w:rsid w:val="00CE1AF6"/>
    <w:rsid w:val="00CE1E8D"/>
    <w:rsid w:val="00CE2256"/>
    <w:rsid w:val="00CE30CE"/>
    <w:rsid w:val="00CE400A"/>
    <w:rsid w:val="00CE407D"/>
    <w:rsid w:val="00CE4943"/>
    <w:rsid w:val="00CE4BE4"/>
    <w:rsid w:val="00CE4F0B"/>
    <w:rsid w:val="00CE5780"/>
    <w:rsid w:val="00CE5FA4"/>
    <w:rsid w:val="00CE7021"/>
    <w:rsid w:val="00CE754D"/>
    <w:rsid w:val="00CE7724"/>
    <w:rsid w:val="00CE7819"/>
    <w:rsid w:val="00CF040D"/>
    <w:rsid w:val="00CF0D9E"/>
    <w:rsid w:val="00CF1332"/>
    <w:rsid w:val="00CF1972"/>
    <w:rsid w:val="00CF1E46"/>
    <w:rsid w:val="00CF2154"/>
    <w:rsid w:val="00CF237A"/>
    <w:rsid w:val="00CF23A7"/>
    <w:rsid w:val="00CF27B4"/>
    <w:rsid w:val="00CF2AE6"/>
    <w:rsid w:val="00CF2B88"/>
    <w:rsid w:val="00CF2BE3"/>
    <w:rsid w:val="00CF2C35"/>
    <w:rsid w:val="00CF3389"/>
    <w:rsid w:val="00CF3A69"/>
    <w:rsid w:val="00CF42E9"/>
    <w:rsid w:val="00CF48C9"/>
    <w:rsid w:val="00CF49FE"/>
    <w:rsid w:val="00CF4A4A"/>
    <w:rsid w:val="00CF4AE7"/>
    <w:rsid w:val="00CF4B32"/>
    <w:rsid w:val="00CF4DFE"/>
    <w:rsid w:val="00CF4EA8"/>
    <w:rsid w:val="00CF5024"/>
    <w:rsid w:val="00CF528B"/>
    <w:rsid w:val="00CF5ADE"/>
    <w:rsid w:val="00CF5F7C"/>
    <w:rsid w:val="00CF6312"/>
    <w:rsid w:val="00CF6417"/>
    <w:rsid w:val="00CF6863"/>
    <w:rsid w:val="00CF6B21"/>
    <w:rsid w:val="00CF723A"/>
    <w:rsid w:val="00CF7242"/>
    <w:rsid w:val="00CF7B68"/>
    <w:rsid w:val="00CF7EFA"/>
    <w:rsid w:val="00D006AF"/>
    <w:rsid w:val="00D0117A"/>
    <w:rsid w:val="00D011C5"/>
    <w:rsid w:val="00D01387"/>
    <w:rsid w:val="00D01642"/>
    <w:rsid w:val="00D018D5"/>
    <w:rsid w:val="00D01A57"/>
    <w:rsid w:val="00D01AFC"/>
    <w:rsid w:val="00D0257F"/>
    <w:rsid w:val="00D029D7"/>
    <w:rsid w:val="00D02A69"/>
    <w:rsid w:val="00D02D86"/>
    <w:rsid w:val="00D02E59"/>
    <w:rsid w:val="00D036DA"/>
    <w:rsid w:val="00D03A32"/>
    <w:rsid w:val="00D03E39"/>
    <w:rsid w:val="00D04BF3"/>
    <w:rsid w:val="00D05031"/>
    <w:rsid w:val="00D050C6"/>
    <w:rsid w:val="00D055E4"/>
    <w:rsid w:val="00D05625"/>
    <w:rsid w:val="00D05800"/>
    <w:rsid w:val="00D05F29"/>
    <w:rsid w:val="00D06F55"/>
    <w:rsid w:val="00D0723E"/>
    <w:rsid w:val="00D07283"/>
    <w:rsid w:val="00D07308"/>
    <w:rsid w:val="00D07AEE"/>
    <w:rsid w:val="00D07E7B"/>
    <w:rsid w:val="00D1010A"/>
    <w:rsid w:val="00D1094C"/>
    <w:rsid w:val="00D11016"/>
    <w:rsid w:val="00D11636"/>
    <w:rsid w:val="00D11AB5"/>
    <w:rsid w:val="00D11D58"/>
    <w:rsid w:val="00D11DE2"/>
    <w:rsid w:val="00D11E0F"/>
    <w:rsid w:val="00D11E46"/>
    <w:rsid w:val="00D12751"/>
    <w:rsid w:val="00D12E9A"/>
    <w:rsid w:val="00D12F9E"/>
    <w:rsid w:val="00D13085"/>
    <w:rsid w:val="00D1319B"/>
    <w:rsid w:val="00D13303"/>
    <w:rsid w:val="00D134FB"/>
    <w:rsid w:val="00D1372F"/>
    <w:rsid w:val="00D13769"/>
    <w:rsid w:val="00D13863"/>
    <w:rsid w:val="00D1404D"/>
    <w:rsid w:val="00D14111"/>
    <w:rsid w:val="00D142FB"/>
    <w:rsid w:val="00D14341"/>
    <w:rsid w:val="00D143FF"/>
    <w:rsid w:val="00D144B5"/>
    <w:rsid w:val="00D150EC"/>
    <w:rsid w:val="00D15201"/>
    <w:rsid w:val="00D155C5"/>
    <w:rsid w:val="00D15A91"/>
    <w:rsid w:val="00D1612A"/>
    <w:rsid w:val="00D162E9"/>
    <w:rsid w:val="00D16433"/>
    <w:rsid w:val="00D16630"/>
    <w:rsid w:val="00D168F0"/>
    <w:rsid w:val="00D17634"/>
    <w:rsid w:val="00D17AC2"/>
    <w:rsid w:val="00D20C18"/>
    <w:rsid w:val="00D210E6"/>
    <w:rsid w:val="00D216CE"/>
    <w:rsid w:val="00D218A7"/>
    <w:rsid w:val="00D219E5"/>
    <w:rsid w:val="00D21CDE"/>
    <w:rsid w:val="00D21E04"/>
    <w:rsid w:val="00D227B0"/>
    <w:rsid w:val="00D22FB9"/>
    <w:rsid w:val="00D23ACE"/>
    <w:rsid w:val="00D240D0"/>
    <w:rsid w:val="00D241DD"/>
    <w:rsid w:val="00D2443E"/>
    <w:rsid w:val="00D244BD"/>
    <w:rsid w:val="00D2463E"/>
    <w:rsid w:val="00D246DA"/>
    <w:rsid w:val="00D248BE"/>
    <w:rsid w:val="00D24B08"/>
    <w:rsid w:val="00D24F52"/>
    <w:rsid w:val="00D25185"/>
    <w:rsid w:val="00D2523D"/>
    <w:rsid w:val="00D27112"/>
    <w:rsid w:val="00D273D5"/>
    <w:rsid w:val="00D27607"/>
    <w:rsid w:val="00D27943"/>
    <w:rsid w:val="00D3010E"/>
    <w:rsid w:val="00D302B9"/>
    <w:rsid w:val="00D305D7"/>
    <w:rsid w:val="00D30731"/>
    <w:rsid w:val="00D30A60"/>
    <w:rsid w:val="00D30ACE"/>
    <w:rsid w:val="00D30EC4"/>
    <w:rsid w:val="00D31156"/>
    <w:rsid w:val="00D31A6E"/>
    <w:rsid w:val="00D31AAA"/>
    <w:rsid w:val="00D31CB3"/>
    <w:rsid w:val="00D31F70"/>
    <w:rsid w:val="00D32AB3"/>
    <w:rsid w:val="00D330EE"/>
    <w:rsid w:val="00D3318E"/>
    <w:rsid w:val="00D33D00"/>
    <w:rsid w:val="00D33D9E"/>
    <w:rsid w:val="00D33FF4"/>
    <w:rsid w:val="00D340A5"/>
    <w:rsid w:val="00D34492"/>
    <w:rsid w:val="00D34563"/>
    <w:rsid w:val="00D34814"/>
    <w:rsid w:val="00D3485F"/>
    <w:rsid w:val="00D34C78"/>
    <w:rsid w:val="00D34CF7"/>
    <w:rsid w:val="00D34E7B"/>
    <w:rsid w:val="00D351D0"/>
    <w:rsid w:val="00D35E96"/>
    <w:rsid w:val="00D36F65"/>
    <w:rsid w:val="00D37390"/>
    <w:rsid w:val="00D37A62"/>
    <w:rsid w:val="00D37BB7"/>
    <w:rsid w:val="00D4006F"/>
    <w:rsid w:val="00D404BF"/>
    <w:rsid w:val="00D40585"/>
    <w:rsid w:val="00D411DC"/>
    <w:rsid w:val="00D412B1"/>
    <w:rsid w:val="00D414AD"/>
    <w:rsid w:val="00D41ADB"/>
    <w:rsid w:val="00D41CCE"/>
    <w:rsid w:val="00D41E7F"/>
    <w:rsid w:val="00D41F6B"/>
    <w:rsid w:val="00D4206A"/>
    <w:rsid w:val="00D42356"/>
    <w:rsid w:val="00D4249B"/>
    <w:rsid w:val="00D42844"/>
    <w:rsid w:val="00D428F0"/>
    <w:rsid w:val="00D432BC"/>
    <w:rsid w:val="00D43458"/>
    <w:rsid w:val="00D43474"/>
    <w:rsid w:val="00D43DAB"/>
    <w:rsid w:val="00D43EDF"/>
    <w:rsid w:val="00D44B6E"/>
    <w:rsid w:val="00D45744"/>
    <w:rsid w:val="00D45797"/>
    <w:rsid w:val="00D458D6"/>
    <w:rsid w:val="00D46059"/>
    <w:rsid w:val="00D46288"/>
    <w:rsid w:val="00D4636E"/>
    <w:rsid w:val="00D4678A"/>
    <w:rsid w:val="00D46A40"/>
    <w:rsid w:val="00D46E6A"/>
    <w:rsid w:val="00D4701F"/>
    <w:rsid w:val="00D4702F"/>
    <w:rsid w:val="00D47533"/>
    <w:rsid w:val="00D4777D"/>
    <w:rsid w:val="00D47BFC"/>
    <w:rsid w:val="00D50026"/>
    <w:rsid w:val="00D50079"/>
    <w:rsid w:val="00D50126"/>
    <w:rsid w:val="00D504BA"/>
    <w:rsid w:val="00D504D8"/>
    <w:rsid w:val="00D50B6E"/>
    <w:rsid w:val="00D51345"/>
    <w:rsid w:val="00D513C4"/>
    <w:rsid w:val="00D51938"/>
    <w:rsid w:val="00D5195B"/>
    <w:rsid w:val="00D519B6"/>
    <w:rsid w:val="00D51ABA"/>
    <w:rsid w:val="00D528B9"/>
    <w:rsid w:val="00D530E6"/>
    <w:rsid w:val="00D530EA"/>
    <w:rsid w:val="00D533B5"/>
    <w:rsid w:val="00D53600"/>
    <w:rsid w:val="00D53663"/>
    <w:rsid w:val="00D53A46"/>
    <w:rsid w:val="00D53A82"/>
    <w:rsid w:val="00D54440"/>
    <w:rsid w:val="00D54703"/>
    <w:rsid w:val="00D54E73"/>
    <w:rsid w:val="00D55445"/>
    <w:rsid w:val="00D567CB"/>
    <w:rsid w:val="00D56801"/>
    <w:rsid w:val="00D56930"/>
    <w:rsid w:val="00D56C1B"/>
    <w:rsid w:val="00D56D77"/>
    <w:rsid w:val="00D571F4"/>
    <w:rsid w:val="00D57749"/>
    <w:rsid w:val="00D57881"/>
    <w:rsid w:val="00D57F09"/>
    <w:rsid w:val="00D60CD3"/>
    <w:rsid w:val="00D60DFD"/>
    <w:rsid w:val="00D616A4"/>
    <w:rsid w:val="00D61830"/>
    <w:rsid w:val="00D61990"/>
    <w:rsid w:val="00D61AC8"/>
    <w:rsid w:val="00D6209C"/>
    <w:rsid w:val="00D62A82"/>
    <w:rsid w:val="00D6353C"/>
    <w:rsid w:val="00D63A4D"/>
    <w:rsid w:val="00D63B04"/>
    <w:rsid w:val="00D63BD7"/>
    <w:rsid w:val="00D63EC4"/>
    <w:rsid w:val="00D64235"/>
    <w:rsid w:val="00D64C39"/>
    <w:rsid w:val="00D65141"/>
    <w:rsid w:val="00D652B4"/>
    <w:rsid w:val="00D6531D"/>
    <w:rsid w:val="00D6671E"/>
    <w:rsid w:val="00D6688E"/>
    <w:rsid w:val="00D66C21"/>
    <w:rsid w:val="00D6732E"/>
    <w:rsid w:val="00D67370"/>
    <w:rsid w:val="00D67D91"/>
    <w:rsid w:val="00D707BA"/>
    <w:rsid w:val="00D70815"/>
    <w:rsid w:val="00D70A72"/>
    <w:rsid w:val="00D70D16"/>
    <w:rsid w:val="00D71A61"/>
    <w:rsid w:val="00D720EA"/>
    <w:rsid w:val="00D722F7"/>
    <w:rsid w:val="00D72831"/>
    <w:rsid w:val="00D72BA0"/>
    <w:rsid w:val="00D7355F"/>
    <w:rsid w:val="00D73B96"/>
    <w:rsid w:val="00D73C86"/>
    <w:rsid w:val="00D73D64"/>
    <w:rsid w:val="00D73E4C"/>
    <w:rsid w:val="00D74271"/>
    <w:rsid w:val="00D7434F"/>
    <w:rsid w:val="00D74369"/>
    <w:rsid w:val="00D745E0"/>
    <w:rsid w:val="00D74686"/>
    <w:rsid w:val="00D74E4A"/>
    <w:rsid w:val="00D74F18"/>
    <w:rsid w:val="00D7503C"/>
    <w:rsid w:val="00D751D2"/>
    <w:rsid w:val="00D758C0"/>
    <w:rsid w:val="00D75E2E"/>
    <w:rsid w:val="00D76230"/>
    <w:rsid w:val="00D76E82"/>
    <w:rsid w:val="00D770E4"/>
    <w:rsid w:val="00D77CE4"/>
    <w:rsid w:val="00D8011D"/>
    <w:rsid w:val="00D802E1"/>
    <w:rsid w:val="00D803BE"/>
    <w:rsid w:val="00D80E37"/>
    <w:rsid w:val="00D811EB"/>
    <w:rsid w:val="00D8132F"/>
    <w:rsid w:val="00D822FB"/>
    <w:rsid w:val="00D8293E"/>
    <w:rsid w:val="00D82D60"/>
    <w:rsid w:val="00D83189"/>
    <w:rsid w:val="00D83A89"/>
    <w:rsid w:val="00D8413D"/>
    <w:rsid w:val="00D847CD"/>
    <w:rsid w:val="00D8490F"/>
    <w:rsid w:val="00D84972"/>
    <w:rsid w:val="00D84A2C"/>
    <w:rsid w:val="00D84F9C"/>
    <w:rsid w:val="00D85229"/>
    <w:rsid w:val="00D853D6"/>
    <w:rsid w:val="00D857DB"/>
    <w:rsid w:val="00D8607F"/>
    <w:rsid w:val="00D86292"/>
    <w:rsid w:val="00D86507"/>
    <w:rsid w:val="00D866F4"/>
    <w:rsid w:val="00D86B25"/>
    <w:rsid w:val="00D87813"/>
    <w:rsid w:val="00D900B8"/>
    <w:rsid w:val="00D907CE"/>
    <w:rsid w:val="00D90AA2"/>
    <w:rsid w:val="00D90D17"/>
    <w:rsid w:val="00D90F4A"/>
    <w:rsid w:val="00D910A0"/>
    <w:rsid w:val="00D910F3"/>
    <w:rsid w:val="00D914E8"/>
    <w:rsid w:val="00D91619"/>
    <w:rsid w:val="00D91774"/>
    <w:rsid w:val="00D91EAB"/>
    <w:rsid w:val="00D92C30"/>
    <w:rsid w:val="00D92F08"/>
    <w:rsid w:val="00D932B1"/>
    <w:rsid w:val="00D937DA"/>
    <w:rsid w:val="00D93806"/>
    <w:rsid w:val="00D93EB2"/>
    <w:rsid w:val="00D941AC"/>
    <w:rsid w:val="00D942BE"/>
    <w:rsid w:val="00D9448E"/>
    <w:rsid w:val="00D94B16"/>
    <w:rsid w:val="00D94E47"/>
    <w:rsid w:val="00D953E7"/>
    <w:rsid w:val="00D95756"/>
    <w:rsid w:val="00D95994"/>
    <w:rsid w:val="00D95E28"/>
    <w:rsid w:val="00D96166"/>
    <w:rsid w:val="00D962A8"/>
    <w:rsid w:val="00D962F9"/>
    <w:rsid w:val="00D965A4"/>
    <w:rsid w:val="00D97019"/>
    <w:rsid w:val="00D976D0"/>
    <w:rsid w:val="00D977F6"/>
    <w:rsid w:val="00D97D22"/>
    <w:rsid w:val="00DA03DA"/>
    <w:rsid w:val="00DA054C"/>
    <w:rsid w:val="00DA070A"/>
    <w:rsid w:val="00DA0734"/>
    <w:rsid w:val="00DA127F"/>
    <w:rsid w:val="00DA1B70"/>
    <w:rsid w:val="00DA1FC0"/>
    <w:rsid w:val="00DA20EA"/>
    <w:rsid w:val="00DA2559"/>
    <w:rsid w:val="00DA2871"/>
    <w:rsid w:val="00DA2B32"/>
    <w:rsid w:val="00DA328D"/>
    <w:rsid w:val="00DA33BB"/>
    <w:rsid w:val="00DA367A"/>
    <w:rsid w:val="00DA3B26"/>
    <w:rsid w:val="00DA462E"/>
    <w:rsid w:val="00DA4E1D"/>
    <w:rsid w:val="00DA508D"/>
    <w:rsid w:val="00DA56F0"/>
    <w:rsid w:val="00DA5D81"/>
    <w:rsid w:val="00DA5DFF"/>
    <w:rsid w:val="00DA5F6F"/>
    <w:rsid w:val="00DA61FF"/>
    <w:rsid w:val="00DA666E"/>
    <w:rsid w:val="00DA6787"/>
    <w:rsid w:val="00DA68C7"/>
    <w:rsid w:val="00DA6B3B"/>
    <w:rsid w:val="00DA6D35"/>
    <w:rsid w:val="00DA7AD4"/>
    <w:rsid w:val="00DA7E9D"/>
    <w:rsid w:val="00DB0055"/>
    <w:rsid w:val="00DB0168"/>
    <w:rsid w:val="00DB098F"/>
    <w:rsid w:val="00DB1136"/>
    <w:rsid w:val="00DB1BE4"/>
    <w:rsid w:val="00DB1CBE"/>
    <w:rsid w:val="00DB1FE3"/>
    <w:rsid w:val="00DB2671"/>
    <w:rsid w:val="00DB2A95"/>
    <w:rsid w:val="00DB2AD2"/>
    <w:rsid w:val="00DB30DD"/>
    <w:rsid w:val="00DB325A"/>
    <w:rsid w:val="00DB33F9"/>
    <w:rsid w:val="00DB36BD"/>
    <w:rsid w:val="00DB408C"/>
    <w:rsid w:val="00DB4476"/>
    <w:rsid w:val="00DB4B4D"/>
    <w:rsid w:val="00DB4FC9"/>
    <w:rsid w:val="00DB5006"/>
    <w:rsid w:val="00DB5699"/>
    <w:rsid w:val="00DB574C"/>
    <w:rsid w:val="00DB5F38"/>
    <w:rsid w:val="00DB62D9"/>
    <w:rsid w:val="00DB65B9"/>
    <w:rsid w:val="00DB6727"/>
    <w:rsid w:val="00DB6F56"/>
    <w:rsid w:val="00DB7996"/>
    <w:rsid w:val="00DB7ECE"/>
    <w:rsid w:val="00DC00C6"/>
    <w:rsid w:val="00DC060C"/>
    <w:rsid w:val="00DC06D0"/>
    <w:rsid w:val="00DC0728"/>
    <w:rsid w:val="00DC0BF9"/>
    <w:rsid w:val="00DC101D"/>
    <w:rsid w:val="00DC1035"/>
    <w:rsid w:val="00DC1D9B"/>
    <w:rsid w:val="00DC1F3D"/>
    <w:rsid w:val="00DC1FC1"/>
    <w:rsid w:val="00DC202D"/>
    <w:rsid w:val="00DC217B"/>
    <w:rsid w:val="00DC2616"/>
    <w:rsid w:val="00DC347C"/>
    <w:rsid w:val="00DC3652"/>
    <w:rsid w:val="00DC3923"/>
    <w:rsid w:val="00DC3CA4"/>
    <w:rsid w:val="00DC4421"/>
    <w:rsid w:val="00DC47E6"/>
    <w:rsid w:val="00DC4858"/>
    <w:rsid w:val="00DC5218"/>
    <w:rsid w:val="00DC5389"/>
    <w:rsid w:val="00DC5AA2"/>
    <w:rsid w:val="00DC5C88"/>
    <w:rsid w:val="00DC5F56"/>
    <w:rsid w:val="00DC6D34"/>
    <w:rsid w:val="00DC7571"/>
    <w:rsid w:val="00DC75AF"/>
    <w:rsid w:val="00DC764A"/>
    <w:rsid w:val="00DC79CA"/>
    <w:rsid w:val="00DC7A5D"/>
    <w:rsid w:val="00DD009F"/>
    <w:rsid w:val="00DD01B5"/>
    <w:rsid w:val="00DD061C"/>
    <w:rsid w:val="00DD093F"/>
    <w:rsid w:val="00DD0C03"/>
    <w:rsid w:val="00DD12B3"/>
    <w:rsid w:val="00DD1CC5"/>
    <w:rsid w:val="00DD1D2B"/>
    <w:rsid w:val="00DD1E34"/>
    <w:rsid w:val="00DD2067"/>
    <w:rsid w:val="00DD2426"/>
    <w:rsid w:val="00DD2EC4"/>
    <w:rsid w:val="00DD3195"/>
    <w:rsid w:val="00DD3598"/>
    <w:rsid w:val="00DD3D18"/>
    <w:rsid w:val="00DD3F40"/>
    <w:rsid w:val="00DD4D1E"/>
    <w:rsid w:val="00DD57F1"/>
    <w:rsid w:val="00DD6059"/>
    <w:rsid w:val="00DD6060"/>
    <w:rsid w:val="00DD62E6"/>
    <w:rsid w:val="00DD6666"/>
    <w:rsid w:val="00DD6EFB"/>
    <w:rsid w:val="00DD70E3"/>
    <w:rsid w:val="00DD7530"/>
    <w:rsid w:val="00DD75A9"/>
    <w:rsid w:val="00DD7C58"/>
    <w:rsid w:val="00DE0402"/>
    <w:rsid w:val="00DE05F4"/>
    <w:rsid w:val="00DE141B"/>
    <w:rsid w:val="00DE157B"/>
    <w:rsid w:val="00DE18CE"/>
    <w:rsid w:val="00DE1AFE"/>
    <w:rsid w:val="00DE1E3A"/>
    <w:rsid w:val="00DE1E4F"/>
    <w:rsid w:val="00DE2800"/>
    <w:rsid w:val="00DE2849"/>
    <w:rsid w:val="00DE2ABC"/>
    <w:rsid w:val="00DE2EB1"/>
    <w:rsid w:val="00DE3A36"/>
    <w:rsid w:val="00DE3A7F"/>
    <w:rsid w:val="00DE3BCC"/>
    <w:rsid w:val="00DE480B"/>
    <w:rsid w:val="00DE4E32"/>
    <w:rsid w:val="00DE523C"/>
    <w:rsid w:val="00DE5597"/>
    <w:rsid w:val="00DE5920"/>
    <w:rsid w:val="00DE67B2"/>
    <w:rsid w:val="00DE682A"/>
    <w:rsid w:val="00DE72F0"/>
    <w:rsid w:val="00DE7619"/>
    <w:rsid w:val="00DE7CB5"/>
    <w:rsid w:val="00DE7D0F"/>
    <w:rsid w:val="00DF0484"/>
    <w:rsid w:val="00DF052D"/>
    <w:rsid w:val="00DF0602"/>
    <w:rsid w:val="00DF0B1B"/>
    <w:rsid w:val="00DF0E1F"/>
    <w:rsid w:val="00DF1272"/>
    <w:rsid w:val="00DF12C1"/>
    <w:rsid w:val="00DF17B6"/>
    <w:rsid w:val="00DF21DA"/>
    <w:rsid w:val="00DF23E8"/>
    <w:rsid w:val="00DF2D85"/>
    <w:rsid w:val="00DF306A"/>
    <w:rsid w:val="00DF3861"/>
    <w:rsid w:val="00DF3987"/>
    <w:rsid w:val="00DF4005"/>
    <w:rsid w:val="00DF41F8"/>
    <w:rsid w:val="00DF5B41"/>
    <w:rsid w:val="00DF61FE"/>
    <w:rsid w:val="00DF65A9"/>
    <w:rsid w:val="00DF6667"/>
    <w:rsid w:val="00DF6D65"/>
    <w:rsid w:val="00DF6E7C"/>
    <w:rsid w:val="00DF6E83"/>
    <w:rsid w:val="00DF6FF8"/>
    <w:rsid w:val="00DF7687"/>
    <w:rsid w:val="00DF7E41"/>
    <w:rsid w:val="00DF7FE2"/>
    <w:rsid w:val="00E00013"/>
    <w:rsid w:val="00E007DC"/>
    <w:rsid w:val="00E00A89"/>
    <w:rsid w:val="00E01041"/>
    <w:rsid w:val="00E0126A"/>
    <w:rsid w:val="00E01309"/>
    <w:rsid w:val="00E01339"/>
    <w:rsid w:val="00E01545"/>
    <w:rsid w:val="00E01F87"/>
    <w:rsid w:val="00E029B1"/>
    <w:rsid w:val="00E02C89"/>
    <w:rsid w:val="00E03100"/>
    <w:rsid w:val="00E03C50"/>
    <w:rsid w:val="00E03C7F"/>
    <w:rsid w:val="00E0441A"/>
    <w:rsid w:val="00E045C1"/>
    <w:rsid w:val="00E045CA"/>
    <w:rsid w:val="00E0475D"/>
    <w:rsid w:val="00E04789"/>
    <w:rsid w:val="00E049A7"/>
    <w:rsid w:val="00E04CC0"/>
    <w:rsid w:val="00E0504B"/>
    <w:rsid w:val="00E06126"/>
    <w:rsid w:val="00E0688C"/>
    <w:rsid w:val="00E075B8"/>
    <w:rsid w:val="00E07C01"/>
    <w:rsid w:val="00E10062"/>
    <w:rsid w:val="00E10119"/>
    <w:rsid w:val="00E10363"/>
    <w:rsid w:val="00E1050F"/>
    <w:rsid w:val="00E109CD"/>
    <w:rsid w:val="00E10A11"/>
    <w:rsid w:val="00E10EC2"/>
    <w:rsid w:val="00E114FE"/>
    <w:rsid w:val="00E11811"/>
    <w:rsid w:val="00E119C9"/>
    <w:rsid w:val="00E11B0D"/>
    <w:rsid w:val="00E11B47"/>
    <w:rsid w:val="00E11F9E"/>
    <w:rsid w:val="00E12B48"/>
    <w:rsid w:val="00E13298"/>
    <w:rsid w:val="00E13834"/>
    <w:rsid w:val="00E13D01"/>
    <w:rsid w:val="00E14131"/>
    <w:rsid w:val="00E14210"/>
    <w:rsid w:val="00E147A3"/>
    <w:rsid w:val="00E15198"/>
    <w:rsid w:val="00E154E4"/>
    <w:rsid w:val="00E155AD"/>
    <w:rsid w:val="00E157C5"/>
    <w:rsid w:val="00E15DE4"/>
    <w:rsid w:val="00E15EA9"/>
    <w:rsid w:val="00E1633C"/>
    <w:rsid w:val="00E16A76"/>
    <w:rsid w:val="00E1755A"/>
    <w:rsid w:val="00E1767C"/>
    <w:rsid w:val="00E1786E"/>
    <w:rsid w:val="00E17B3F"/>
    <w:rsid w:val="00E17BB0"/>
    <w:rsid w:val="00E17E9C"/>
    <w:rsid w:val="00E201B3"/>
    <w:rsid w:val="00E20471"/>
    <w:rsid w:val="00E2050F"/>
    <w:rsid w:val="00E20670"/>
    <w:rsid w:val="00E208D0"/>
    <w:rsid w:val="00E2096B"/>
    <w:rsid w:val="00E20CFE"/>
    <w:rsid w:val="00E20E85"/>
    <w:rsid w:val="00E210DF"/>
    <w:rsid w:val="00E212E7"/>
    <w:rsid w:val="00E21A2E"/>
    <w:rsid w:val="00E21F5C"/>
    <w:rsid w:val="00E220CE"/>
    <w:rsid w:val="00E22B96"/>
    <w:rsid w:val="00E22B99"/>
    <w:rsid w:val="00E22C72"/>
    <w:rsid w:val="00E22F45"/>
    <w:rsid w:val="00E2312A"/>
    <w:rsid w:val="00E23169"/>
    <w:rsid w:val="00E23466"/>
    <w:rsid w:val="00E2362B"/>
    <w:rsid w:val="00E2399A"/>
    <w:rsid w:val="00E23A16"/>
    <w:rsid w:val="00E23FA5"/>
    <w:rsid w:val="00E24425"/>
    <w:rsid w:val="00E248E4"/>
    <w:rsid w:val="00E249E0"/>
    <w:rsid w:val="00E258E5"/>
    <w:rsid w:val="00E25E98"/>
    <w:rsid w:val="00E26497"/>
    <w:rsid w:val="00E27236"/>
    <w:rsid w:val="00E3024D"/>
    <w:rsid w:val="00E30451"/>
    <w:rsid w:val="00E307BD"/>
    <w:rsid w:val="00E30979"/>
    <w:rsid w:val="00E30F4D"/>
    <w:rsid w:val="00E31BAB"/>
    <w:rsid w:val="00E32236"/>
    <w:rsid w:val="00E33335"/>
    <w:rsid w:val="00E335FF"/>
    <w:rsid w:val="00E33A8F"/>
    <w:rsid w:val="00E33ADB"/>
    <w:rsid w:val="00E340C6"/>
    <w:rsid w:val="00E3418E"/>
    <w:rsid w:val="00E3436D"/>
    <w:rsid w:val="00E344AC"/>
    <w:rsid w:val="00E34B4E"/>
    <w:rsid w:val="00E351BA"/>
    <w:rsid w:val="00E35235"/>
    <w:rsid w:val="00E35ADD"/>
    <w:rsid w:val="00E35CA6"/>
    <w:rsid w:val="00E361ED"/>
    <w:rsid w:val="00E367E1"/>
    <w:rsid w:val="00E370CB"/>
    <w:rsid w:val="00E3765A"/>
    <w:rsid w:val="00E37718"/>
    <w:rsid w:val="00E379DB"/>
    <w:rsid w:val="00E37EC2"/>
    <w:rsid w:val="00E40855"/>
    <w:rsid w:val="00E409CF"/>
    <w:rsid w:val="00E40CA2"/>
    <w:rsid w:val="00E40D94"/>
    <w:rsid w:val="00E41194"/>
    <w:rsid w:val="00E41315"/>
    <w:rsid w:val="00E41663"/>
    <w:rsid w:val="00E41876"/>
    <w:rsid w:val="00E41965"/>
    <w:rsid w:val="00E41CB0"/>
    <w:rsid w:val="00E4206E"/>
    <w:rsid w:val="00E42430"/>
    <w:rsid w:val="00E427E3"/>
    <w:rsid w:val="00E42C72"/>
    <w:rsid w:val="00E42D4B"/>
    <w:rsid w:val="00E42DBA"/>
    <w:rsid w:val="00E43089"/>
    <w:rsid w:val="00E432AC"/>
    <w:rsid w:val="00E4333B"/>
    <w:rsid w:val="00E43351"/>
    <w:rsid w:val="00E434DE"/>
    <w:rsid w:val="00E438AA"/>
    <w:rsid w:val="00E43A21"/>
    <w:rsid w:val="00E43BF2"/>
    <w:rsid w:val="00E43EC7"/>
    <w:rsid w:val="00E44327"/>
    <w:rsid w:val="00E444D7"/>
    <w:rsid w:val="00E44756"/>
    <w:rsid w:val="00E44969"/>
    <w:rsid w:val="00E44DA2"/>
    <w:rsid w:val="00E4540E"/>
    <w:rsid w:val="00E45738"/>
    <w:rsid w:val="00E458F7"/>
    <w:rsid w:val="00E46056"/>
    <w:rsid w:val="00E46BEB"/>
    <w:rsid w:val="00E46C36"/>
    <w:rsid w:val="00E46FFF"/>
    <w:rsid w:val="00E471B4"/>
    <w:rsid w:val="00E47981"/>
    <w:rsid w:val="00E47BE2"/>
    <w:rsid w:val="00E47D6F"/>
    <w:rsid w:val="00E501FF"/>
    <w:rsid w:val="00E50835"/>
    <w:rsid w:val="00E50AC4"/>
    <w:rsid w:val="00E50BCB"/>
    <w:rsid w:val="00E50CA0"/>
    <w:rsid w:val="00E50EE4"/>
    <w:rsid w:val="00E5112D"/>
    <w:rsid w:val="00E51CA0"/>
    <w:rsid w:val="00E52DF2"/>
    <w:rsid w:val="00E5325C"/>
    <w:rsid w:val="00E53D53"/>
    <w:rsid w:val="00E53D86"/>
    <w:rsid w:val="00E541D3"/>
    <w:rsid w:val="00E544B0"/>
    <w:rsid w:val="00E54D1E"/>
    <w:rsid w:val="00E55258"/>
    <w:rsid w:val="00E55337"/>
    <w:rsid w:val="00E55452"/>
    <w:rsid w:val="00E55C4F"/>
    <w:rsid w:val="00E55F74"/>
    <w:rsid w:val="00E56007"/>
    <w:rsid w:val="00E560CD"/>
    <w:rsid w:val="00E5665D"/>
    <w:rsid w:val="00E5672D"/>
    <w:rsid w:val="00E56D85"/>
    <w:rsid w:val="00E57103"/>
    <w:rsid w:val="00E575E4"/>
    <w:rsid w:val="00E57B5C"/>
    <w:rsid w:val="00E57BE4"/>
    <w:rsid w:val="00E58908"/>
    <w:rsid w:val="00E60199"/>
    <w:rsid w:val="00E60823"/>
    <w:rsid w:val="00E60B06"/>
    <w:rsid w:val="00E60EB3"/>
    <w:rsid w:val="00E61328"/>
    <w:rsid w:val="00E61F25"/>
    <w:rsid w:val="00E62B36"/>
    <w:rsid w:val="00E62EC1"/>
    <w:rsid w:val="00E62FE5"/>
    <w:rsid w:val="00E63035"/>
    <w:rsid w:val="00E63141"/>
    <w:rsid w:val="00E63224"/>
    <w:rsid w:val="00E6336F"/>
    <w:rsid w:val="00E635F0"/>
    <w:rsid w:val="00E6378F"/>
    <w:rsid w:val="00E63AB8"/>
    <w:rsid w:val="00E63BB5"/>
    <w:rsid w:val="00E644A0"/>
    <w:rsid w:val="00E64731"/>
    <w:rsid w:val="00E64841"/>
    <w:rsid w:val="00E649CD"/>
    <w:rsid w:val="00E64A39"/>
    <w:rsid w:val="00E651D7"/>
    <w:rsid w:val="00E65226"/>
    <w:rsid w:val="00E6558A"/>
    <w:rsid w:val="00E6594D"/>
    <w:rsid w:val="00E65BA0"/>
    <w:rsid w:val="00E664EC"/>
    <w:rsid w:val="00E66A82"/>
    <w:rsid w:val="00E66D8D"/>
    <w:rsid w:val="00E67589"/>
    <w:rsid w:val="00E676C9"/>
    <w:rsid w:val="00E67822"/>
    <w:rsid w:val="00E678C2"/>
    <w:rsid w:val="00E67B5E"/>
    <w:rsid w:val="00E7099E"/>
    <w:rsid w:val="00E70C71"/>
    <w:rsid w:val="00E71099"/>
    <w:rsid w:val="00E71B4B"/>
    <w:rsid w:val="00E722DA"/>
    <w:rsid w:val="00E724FC"/>
    <w:rsid w:val="00E726DE"/>
    <w:rsid w:val="00E7297A"/>
    <w:rsid w:val="00E72AEE"/>
    <w:rsid w:val="00E72BE5"/>
    <w:rsid w:val="00E734D3"/>
    <w:rsid w:val="00E73A90"/>
    <w:rsid w:val="00E74333"/>
    <w:rsid w:val="00E747E0"/>
    <w:rsid w:val="00E749D1"/>
    <w:rsid w:val="00E74B4A"/>
    <w:rsid w:val="00E74B51"/>
    <w:rsid w:val="00E74BBF"/>
    <w:rsid w:val="00E74C15"/>
    <w:rsid w:val="00E75156"/>
    <w:rsid w:val="00E7517C"/>
    <w:rsid w:val="00E752ED"/>
    <w:rsid w:val="00E75861"/>
    <w:rsid w:val="00E75BC7"/>
    <w:rsid w:val="00E75C4B"/>
    <w:rsid w:val="00E75D44"/>
    <w:rsid w:val="00E76255"/>
    <w:rsid w:val="00E76580"/>
    <w:rsid w:val="00E768CE"/>
    <w:rsid w:val="00E76B85"/>
    <w:rsid w:val="00E77B7C"/>
    <w:rsid w:val="00E804D6"/>
    <w:rsid w:val="00E805E4"/>
    <w:rsid w:val="00E80768"/>
    <w:rsid w:val="00E80899"/>
    <w:rsid w:val="00E80A27"/>
    <w:rsid w:val="00E80CE4"/>
    <w:rsid w:val="00E81405"/>
    <w:rsid w:val="00E81521"/>
    <w:rsid w:val="00E81AF1"/>
    <w:rsid w:val="00E82262"/>
    <w:rsid w:val="00E8248D"/>
    <w:rsid w:val="00E82E96"/>
    <w:rsid w:val="00E83121"/>
    <w:rsid w:val="00E83C49"/>
    <w:rsid w:val="00E84007"/>
    <w:rsid w:val="00E84027"/>
    <w:rsid w:val="00E842FA"/>
    <w:rsid w:val="00E843FE"/>
    <w:rsid w:val="00E84447"/>
    <w:rsid w:val="00E845DE"/>
    <w:rsid w:val="00E846B8"/>
    <w:rsid w:val="00E847B8"/>
    <w:rsid w:val="00E84A34"/>
    <w:rsid w:val="00E84A6B"/>
    <w:rsid w:val="00E84DD1"/>
    <w:rsid w:val="00E84FD7"/>
    <w:rsid w:val="00E85412"/>
    <w:rsid w:val="00E8553F"/>
    <w:rsid w:val="00E85CBC"/>
    <w:rsid w:val="00E85EAB"/>
    <w:rsid w:val="00E85F44"/>
    <w:rsid w:val="00E8624E"/>
    <w:rsid w:val="00E866EA"/>
    <w:rsid w:val="00E870B6"/>
    <w:rsid w:val="00E870CF"/>
    <w:rsid w:val="00E87529"/>
    <w:rsid w:val="00E87A94"/>
    <w:rsid w:val="00E87B00"/>
    <w:rsid w:val="00E90172"/>
    <w:rsid w:val="00E90B3A"/>
    <w:rsid w:val="00E90C01"/>
    <w:rsid w:val="00E90F42"/>
    <w:rsid w:val="00E912BE"/>
    <w:rsid w:val="00E9146B"/>
    <w:rsid w:val="00E91E14"/>
    <w:rsid w:val="00E928F6"/>
    <w:rsid w:val="00E92A6F"/>
    <w:rsid w:val="00E92C3D"/>
    <w:rsid w:val="00E9309D"/>
    <w:rsid w:val="00E931D2"/>
    <w:rsid w:val="00E932EC"/>
    <w:rsid w:val="00E9387A"/>
    <w:rsid w:val="00E938BF"/>
    <w:rsid w:val="00E93967"/>
    <w:rsid w:val="00E93A28"/>
    <w:rsid w:val="00E93A88"/>
    <w:rsid w:val="00E93E95"/>
    <w:rsid w:val="00E93F0B"/>
    <w:rsid w:val="00E941A2"/>
    <w:rsid w:val="00E9456D"/>
    <w:rsid w:val="00E94B83"/>
    <w:rsid w:val="00E94B9E"/>
    <w:rsid w:val="00E9506E"/>
    <w:rsid w:val="00E9542D"/>
    <w:rsid w:val="00E9559C"/>
    <w:rsid w:val="00E957CD"/>
    <w:rsid w:val="00E957F8"/>
    <w:rsid w:val="00E9589D"/>
    <w:rsid w:val="00E95C75"/>
    <w:rsid w:val="00E96C4E"/>
    <w:rsid w:val="00E96F5E"/>
    <w:rsid w:val="00E97972"/>
    <w:rsid w:val="00E97AFF"/>
    <w:rsid w:val="00E97F41"/>
    <w:rsid w:val="00EA094B"/>
    <w:rsid w:val="00EA0C35"/>
    <w:rsid w:val="00EA140F"/>
    <w:rsid w:val="00EA155D"/>
    <w:rsid w:val="00EA15EA"/>
    <w:rsid w:val="00EA1A4B"/>
    <w:rsid w:val="00EA1F52"/>
    <w:rsid w:val="00EA2198"/>
    <w:rsid w:val="00EA2398"/>
    <w:rsid w:val="00EA256E"/>
    <w:rsid w:val="00EA2610"/>
    <w:rsid w:val="00EA262E"/>
    <w:rsid w:val="00EA2727"/>
    <w:rsid w:val="00EA2C41"/>
    <w:rsid w:val="00EA2E68"/>
    <w:rsid w:val="00EA38F4"/>
    <w:rsid w:val="00EA3A6A"/>
    <w:rsid w:val="00EA42C6"/>
    <w:rsid w:val="00EA4753"/>
    <w:rsid w:val="00EA52BF"/>
    <w:rsid w:val="00EA5540"/>
    <w:rsid w:val="00EA59FE"/>
    <w:rsid w:val="00EA5F47"/>
    <w:rsid w:val="00EA65AD"/>
    <w:rsid w:val="00EA65EF"/>
    <w:rsid w:val="00EA6A6B"/>
    <w:rsid w:val="00EA6DE3"/>
    <w:rsid w:val="00EA7784"/>
    <w:rsid w:val="00EA7C57"/>
    <w:rsid w:val="00EA7CE9"/>
    <w:rsid w:val="00EA7F37"/>
    <w:rsid w:val="00EB06C5"/>
    <w:rsid w:val="00EB07F2"/>
    <w:rsid w:val="00EB0A08"/>
    <w:rsid w:val="00EB1960"/>
    <w:rsid w:val="00EB1AEE"/>
    <w:rsid w:val="00EB26E2"/>
    <w:rsid w:val="00EB2B0D"/>
    <w:rsid w:val="00EB2B8C"/>
    <w:rsid w:val="00EB2D32"/>
    <w:rsid w:val="00EB3189"/>
    <w:rsid w:val="00EB337D"/>
    <w:rsid w:val="00EB350B"/>
    <w:rsid w:val="00EB46DF"/>
    <w:rsid w:val="00EB4981"/>
    <w:rsid w:val="00EB4BE0"/>
    <w:rsid w:val="00EB5120"/>
    <w:rsid w:val="00EB5AD4"/>
    <w:rsid w:val="00EB5B99"/>
    <w:rsid w:val="00EB6573"/>
    <w:rsid w:val="00EB665F"/>
    <w:rsid w:val="00EB6DC7"/>
    <w:rsid w:val="00EB6E91"/>
    <w:rsid w:val="00EB6F9A"/>
    <w:rsid w:val="00EB72B5"/>
    <w:rsid w:val="00EC0126"/>
    <w:rsid w:val="00EC02A6"/>
    <w:rsid w:val="00EC06A3"/>
    <w:rsid w:val="00EC0825"/>
    <w:rsid w:val="00EC086E"/>
    <w:rsid w:val="00EC0957"/>
    <w:rsid w:val="00EC0D76"/>
    <w:rsid w:val="00EC0E1F"/>
    <w:rsid w:val="00EC0FA7"/>
    <w:rsid w:val="00EC1AF5"/>
    <w:rsid w:val="00EC1D8B"/>
    <w:rsid w:val="00EC1DD0"/>
    <w:rsid w:val="00EC2171"/>
    <w:rsid w:val="00EC23E9"/>
    <w:rsid w:val="00EC2645"/>
    <w:rsid w:val="00EC27B6"/>
    <w:rsid w:val="00EC2910"/>
    <w:rsid w:val="00EC2E49"/>
    <w:rsid w:val="00EC3B3C"/>
    <w:rsid w:val="00EC3B4D"/>
    <w:rsid w:val="00EC3FA1"/>
    <w:rsid w:val="00EC4219"/>
    <w:rsid w:val="00EC48DE"/>
    <w:rsid w:val="00EC4CED"/>
    <w:rsid w:val="00EC4DD2"/>
    <w:rsid w:val="00EC5269"/>
    <w:rsid w:val="00EC5273"/>
    <w:rsid w:val="00EC53CE"/>
    <w:rsid w:val="00EC581B"/>
    <w:rsid w:val="00EC598B"/>
    <w:rsid w:val="00EC5999"/>
    <w:rsid w:val="00EC59BD"/>
    <w:rsid w:val="00EC6020"/>
    <w:rsid w:val="00EC6325"/>
    <w:rsid w:val="00EC6920"/>
    <w:rsid w:val="00EC6AD2"/>
    <w:rsid w:val="00EC7591"/>
    <w:rsid w:val="00EC77C5"/>
    <w:rsid w:val="00EC78E3"/>
    <w:rsid w:val="00ED0001"/>
    <w:rsid w:val="00ED012B"/>
    <w:rsid w:val="00ED04BF"/>
    <w:rsid w:val="00ED056B"/>
    <w:rsid w:val="00ED0F93"/>
    <w:rsid w:val="00ED15BE"/>
    <w:rsid w:val="00ED1725"/>
    <w:rsid w:val="00ED1B8D"/>
    <w:rsid w:val="00ED1F4B"/>
    <w:rsid w:val="00ED2433"/>
    <w:rsid w:val="00ED2A61"/>
    <w:rsid w:val="00ED2EDE"/>
    <w:rsid w:val="00ED30C5"/>
    <w:rsid w:val="00ED3428"/>
    <w:rsid w:val="00ED3AF8"/>
    <w:rsid w:val="00ED3B9C"/>
    <w:rsid w:val="00ED3BA8"/>
    <w:rsid w:val="00ED4954"/>
    <w:rsid w:val="00ED50D5"/>
    <w:rsid w:val="00ED55E2"/>
    <w:rsid w:val="00ED5A97"/>
    <w:rsid w:val="00ED5F55"/>
    <w:rsid w:val="00ED69D9"/>
    <w:rsid w:val="00ED756B"/>
    <w:rsid w:val="00ED7727"/>
    <w:rsid w:val="00EE05E4"/>
    <w:rsid w:val="00EE1194"/>
    <w:rsid w:val="00EE294B"/>
    <w:rsid w:val="00EE297F"/>
    <w:rsid w:val="00EE32D8"/>
    <w:rsid w:val="00EE39D2"/>
    <w:rsid w:val="00EE3B10"/>
    <w:rsid w:val="00EE3B36"/>
    <w:rsid w:val="00EE557A"/>
    <w:rsid w:val="00EE59EF"/>
    <w:rsid w:val="00EE5CCA"/>
    <w:rsid w:val="00EE5D18"/>
    <w:rsid w:val="00EE5DF9"/>
    <w:rsid w:val="00EE5EC4"/>
    <w:rsid w:val="00EE602B"/>
    <w:rsid w:val="00EE60A2"/>
    <w:rsid w:val="00EE6BD7"/>
    <w:rsid w:val="00EE7252"/>
    <w:rsid w:val="00EE76B1"/>
    <w:rsid w:val="00EE7B82"/>
    <w:rsid w:val="00EE7E27"/>
    <w:rsid w:val="00EF0099"/>
    <w:rsid w:val="00EF017F"/>
    <w:rsid w:val="00EF01CA"/>
    <w:rsid w:val="00EF0258"/>
    <w:rsid w:val="00EF02CD"/>
    <w:rsid w:val="00EF0BDE"/>
    <w:rsid w:val="00EF1271"/>
    <w:rsid w:val="00EF1940"/>
    <w:rsid w:val="00EF1E27"/>
    <w:rsid w:val="00EF1FFB"/>
    <w:rsid w:val="00EF226F"/>
    <w:rsid w:val="00EF22CC"/>
    <w:rsid w:val="00EF2824"/>
    <w:rsid w:val="00EF290F"/>
    <w:rsid w:val="00EF2915"/>
    <w:rsid w:val="00EF2C68"/>
    <w:rsid w:val="00EF3310"/>
    <w:rsid w:val="00EF3365"/>
    <w:rsid w:val="00EF37BF"/>
    <w:rsid w:val="00EF3C96"/>
    <w:rsid w:val="00EF40DB"/>
    <w:rsid w:val="00EF4356"/>
    <w:rsid w:val="00EF4903"/>
    <w:rsid w:val="00EF4FD2"/>
    <w:rsid w:val="00EF570F"/>
    <w:rsid w:val="00EF597D"/>
    <w:rsid w:val="00EF5F86"/>
    <w:rsid w:val="00EF6037"/>
    <w:rsid w:val="00EF613D"/>
    <w:rsid w:val="00EF6E37"/>
    <w:rsid w:val="00EF6F13"/>
    <w:rsid w:val="00EF717C"/>
    <w:rsid w:val="00EF7AA9"/>
    <w:rsid w:val="00EF7AF9"/>
    <w:rsid w:val="00EF7EAB"/>
    <w:rsid w:val="00EF7F83"/>
    <w:rsid w:val="00F00A46"/>
    <w:rsid w:val="00F00F2D"/>
    <w:rsid w:val="00F01367"/>
    <w:rsid w:val="00F013CE"/>
    <w:rsid w:val="00F01452"/>
    <w:rsid w:val="00F018BD"/>
    <w:rsid w:val="00F01E39"/>
    <w:rsid w:val="00F0204A"/>
    <w:rsid w:val="00F0236B"/>
    <w:rsid w:val="00F024D8"/>
    <w:rsid w:val="00F028B0"/>
    <w:rsid w:val="00F02914"/>
    <w:rsid w:val="00F02DD9"/>
    <w:rsid w:val="00F03381"/>
    <w:rsid w:val="00F041AC"/>
    <w:rsid w:val="00F0425E"/>
    <w:rsid w:val="00F04369"/>
    <w:rsid w:val="00F04565"/>
    <w:rsid w:val="00F049C1"/>
    <w:rsid w:val="00F04A95"/>
    <w:rsid w:val="00F04B06"/>
    <w:rsid w:val="00F04FC5"/>
    <w:rsid w:val="00F050F2"/>
    <w:rsid w:val="00F05195"/>
    <w:rsid w:val="00F05489"/>
    <w:rsid w:val="00F05678"/>
    <w:rsid w:val="00F05DEF"/>
    <w:rsid w:val="00F06846"/>
    <w:rsid w:val="00F0686E"/>
    <w:rsid w:val="00F06F25"/>
    <w:rsid w:val="00F070FC"/>
    <w:rsid w:val="00F071A2"/>
    <w:rsid w:val="00F071BA"/>
    <w:rsid w:val="00F10260"/>
    <w:rsid w:val="00F108A3"/>
    <w:rsid w:val="00F10BAD"/>
    <w:rsid w:val="00F10C37"/>
    <w:rsid w:val="00F10C60"/>
    <w:rsid w:val="00F1145E"/>
    <w:rsid w:val="00F119D9"/>
    <w:rsid w:val="00F123D8"/>
    <w:rsid w:val="00F124C2"/>
    <w:rsid w:val="00F1251A"/>
    <w:rsid w:val="00F12E09"/>
    <w:rsid w:val="00F131BB"/>
    <w:rsid w:val="00F13449"/>
    <w:rsid w:val="00F13530"/>
    <w:rsid w:val="00F13713"/>
    <w:rsid w:val="00F138F0"/>
    <w:rsid w:val="00F13C08"/>
    <w:rsid w:val="00F13DC1"/>
    <w:rsid w:val="00F144AD"/>
    <w:rsid w:val="00F166B0"/>
    <w:rsid w:val="00F16D3E"/>
    <w:rsid w:val="00F16F80"/>
    <w:rsid w:val="00F16FC0"/>
    <w:rsid w:val="00F17101"/>
    <w:rsid w:val="00F175AA"/>
    <w:rsid w:val="00F17710"/>
    <w:rsid w:val="00F17792"/>
    <w:rsid w:val="00F17C56"/>
    <w:rsid w:val="00F2078B"/>
    <w:rsid w:val="00F208BE"/>
    <w:rsid w:val="00F20E04"/>
    <w:rsid w:val="00F21B55"/>
    <w:rsid w:val="00F221E6"/>
    <w:rsid w:val="00F2230B"/>
    <w:rsid w:val="00F223F1"/>
    <w:rsid w:val="00F224B7"/>
    <w:rsid w:val="00F2280F"/>
    <w:rsid w:val="00F233A2"/>
    <w:rsid w:val="00F237E9"/>
    <w:rsid w:val="00F24592"/>
    <w:rsid w:val="00F245FA"/>
    <w:rsid w:val="00F246FF"/>
    <w:rsid w:val="00F24FB2"/>
    <w:rsid w:val="00F25635"/>
    <w:rsid w:val="00F2581C"/>
    <w:rsid w:val="00F25A31"/>
    <w:rsid w:val="00F263B4"/>
    <w:rsid w:val="00F26598"/>
    <w:rsid w:val="00F266CB"/>
    <w:rsid w:val="00F26B3A"/>
    <w:rsid w:val="00F26B4A"/>
    <w:rsid w:val="00F26C09"/>
    <w:rsid w:val="00F26FEE"/>
    <w:rsid w:val="00F2725D"/>
    <w:rsid w:val="00F27687"/>
    <w:rsid w:val="00F27702"/>
    <w:rsid w:val="00F27E88"/>
    <w:rsid w:val="00F27EEE"/>
    <w:rsid w:val="00F30325"/>
    <w:rsid w:val="00F30A6D"/>
    <w:rsid w:val="00F30E69"/>
    <w:rsid w:val="00F30FE2"/>
    <w:rsid w:val="00F310B2"/>
    <w:rsid w:val="00F314F5"/>
    <w:rsid w:val="00F31803"/>
    <w:rsid w:val="00F31A30"/>
    <w:rsid w:val="00F3200B"/>
    <w:rsid w:val="00F32804"/>
    <w:rsid w:val="00F32B73"/>
    <w:rsid w:val="00F32CD4"/>
    <w:rsid w:val="00F33B7F"/>
    <w:rsid w:val="00F3452C"/>
    <w:rsid w:val="00F350A7"/>
    <w:rsid w:val="00F36393"/>
    <w:rsid w:val="00F36B86"/>
    <w:rsid w:val="00F36EEA"/>
    <w:rsid w:val="00F3701E"/>
    <w:rsid w:val="00F377FF"/>
    <w:rsid w:val="00F37867"/>
    <w:rsid w:val="00F37DF4"/>
    <w:rsid w:val="00F37E09"/>
    <w:rsid w:val="00F37FAA"/>
    <w:rsid w:val="00F403C2"/>
    <w:rsid w:val="00F4066B"/>
    <w:rsid w:val="00F40E41"/>
    <w:rsid w:val="00F40EBB"/>
    <w:rsid w:val="00F415A9"/>
    <w:rsid w:val="00F41823"/>
    <w:rsid w:val="00F41B65"/>
    <w:rsid w:val="00F41EEE"/>
    <w:rsid w:val="00F42003"/>
    <w:rsid w:val="00F424BD"/>
    <w:rsid w:val="00F42921"/>
    <w:rsid w:val="00F4376B"/>
    <w:rsid w:val="00F43C90"/>
    <w:rsid w:val="00F443BA"/>
    <w:rsid w:val="00F4462A"/>
    <w:rsid w:val="00F4486D"/>
    <w:rsid w:val="00F450A1"/>
    <w:rsid w:val="00F45AF5"/>
    <w:rsid w:val="00F460FD"/>
    <w:rsid w:val="00F46508"/>
    <w:rsid w:val="00F4686B"/>
    <w:rsid w:val="00F46C7B"/>
    <w:rsid w:val="00F46FED"/>
    <w:rsid w:val="00F47552"/>
    <w:rsid w:val="00F47582"/>
    <w:rsid w:val="00F475DA"/>
    <w:rsid w:val="00F47C79"/>
    <w:rsid w:val="00F47DCF"/>
    <w:rsid w:val="00F50B7F"/>
    <w:rsid w:val="00F5107B"/>
    <w:rsid w:val="00F511D8"/>
    <w:rsid w:val="00F512B2"/>
    <w:rsid w:val="00F51741"/>
    <w:rsid w:val="00F5219C"/>
    <w:rsid w:val="00F5241D"/>
    <w:rsid w:val="00F527CC"/>
    <w:rsid w:val="00F52CEC"/>
    <w:rsid w:val="00F52D07"/>
    <w:rsid w:val="00F52F1E"/>
    <w:rsid w:val="00F53760"/>
    <w:rsid w:val="00F53D10"/>
    <w:rsid w:val="00F542BA"/>
    <w:rsid w:val="00F54948"/>
    <w:rsid w:val="00F54BA8"/>
    <w:rsid w:val="00F55CE4"/>
    <w:rsid w:val="00F5627A"/>
    <w:rsid w:val="00F56633"/>
    <w:rsid w:val="00F5691C"/>
    <w:rsid w:val="00F56F81"/>
    <w:rsid w:val="00F57433"/>
    <w:rsid w:val="00F575ED"/>
    <w:rsid w:val="00F577D1"/>
    <w:rsid w:val="00F57D0D"/>
    <w:rsid w:val="00F60193"/>
    <w:rsid w:val="00F606A9"/>
    <w:rsid w:val="00F60B29"/>
    <w:rsid w:val="00F60B38"/>
    <w:rsid w:val="00F61009"/>
    <w:rsid w:val="00F61687"/>
    <w:rsid w:val="00F619FA"/>
    <w:rsid w:val="00F62A89"/>
    <w:rsid w:val="00F634D9"/>
    <w:rsid w:val="00F637CF"/>
    <w:rsid w:val="00F63D41"/>
    <w:rsid w:val="00F64744"/>
    <w:rsid w:val="00F65CBA"/>
    <w:rsid w:val="00F65EB6"/>
    <w:rsid w:val="00F66234"/>
    <w:rsid w:val="00F6680A"/>
    <w:rsid w:val="00F668F6"/>
    <w:rsid w:val="00F67036"/>
    <w:rsid w:val="00F67371"/>
    <w:rsid w:val="00F67DA0"/>
    <w:rsid w:val="00F702D5"/>
    <w:rsid w:val="00F703F2"/>
    <w:rsid w:val="00F70530"/>
    <w:rsid w:val="00F711F5"/>
    <w:rsid w:val="00F715A2"/>
    <w:rsid w:val="00F717B1"/>
    <w:rsid w:val="00F71FC6"/>
    <w:rsid w:val="00F72BD2"/>
    <w:rsid w:val="00F7319C"/>
    <w:rsid w:val="00F7334E"/>
    <w:rsid w:val="00F736C0"/>
    <w:rsid w:val="00F736D9"/>
    <w:rsid w:val="00F73901"/>
    <w:rsid w:val="00F739FA"/>
    <w:rsid w:val="00F73A24"/>
    <w:rsid w:val="00F73BA0"/>
    <w:rsid w:val="00F73C4A"/>
    <w:rsid w:val="00F73D6C"/>
    <w:rsid w:val="00F73EFC"/>
    <w:rsid w:val="00F74369"/>
    <w:rsid w:val="00F752D9"/>
    <w:rsid w:val="00F75853"/>
    <w:rsid w:val="00F75896"/>
    <w:rsid w:val="00F763A8"/>
    <w:rsid w:val="00F7663E"/>
    <w:rsid w:val="00F7758A"/>
    <w:rsid w:val="00F8000F"/>
    <w:rsid w:val="00F80AF6"/>
    <w:rsid w:val="00F81415"/>
    <w:rsid w:val="00F8191E"/>
    <w:rsid w:val="00F81BAD"/>
    <w:rsid w:val="00F81D03"/>
    <w:rsid w:val="00F82418"/>
    <w:rsid w:val="00F827F8"/>
    <w:rsid w:val="00F82836"/>
    <w:rsid w:val="00F82AFC"/>
    <w:rsid w:val="00F82E8B"/>
    <w:rsid w:val="00F830EA"/>
    <w:rsid w:val="00F833FD"/>
    <w:rsid w:val="00F8394B"/>
    <w:rsid w:val="00F83A21"/>
    <w:rsid w:val="00F852D8"/>
    <w:rsid w:val="00F85F96"/>
    <w:rsid w:val="00F86886"/>
    <w:rsid w:val="00F86B85"/>
    <w:rsid w:val="00F873DC"/>
    <w:rsid w:val="00F879D1"/>
    <w:rsid w:val="00F87FAC"/>
    <w:rsid w:val="00F900AC"/>
    <w:rsid w:val="00F902EF"/>
    <w:rsid w:val="00F90419"/>
    <w:rsid w:val="00F90E4A"/>
    <w:rsid w:val="00F9200C"/>
    <w:rsid w:val="00F92151"/>
    <w:rsid w:val="00F925D8"/>
    <w:rsid w:val="00F92B47"/>
    <w:rsid w:val="00F92BFB"/>
    <w:rsid w:val="00F92EB8"/>
    <w:rsid w:val="00F92ED4"/>
    <w:rsid w:val="00F931CA"/>
    <w:rsid w:val="00F933BF"/>
    <w:rsid w:val="00F933FB"/>
    <w:rsid w:val="00F9354A"/>
    <w:rsid w:val="00F93918"/>
    <w:rsid w:val="00F93D99"/>
    <w:rsid w:val="00F94392"/>
    <w:rsid w:val="00F9522C"/>
    <w:rsid w:val="00F9594C"/>
    <w:rsid w:val="00F95D2D"/>
    <w:rsid w:val="00F95F29"/>
    <w:rsid w:val="00F96B49"/>
    <w:rsid w:val="00F96C66"/>
    <w:rsid w:val="00F97A73"/>
    <w:rsid w:val="00F97F48"/>
    <w:rsid w:val="00FA0477"/>
    <w:rsid w:val="00FA1030"/>
    <w:rsid w:val="00FA1616"/>
    <w:rsid w:val="00FA1768"/>
    <w:rsid w:val="00FA1864"/>
    <w:rsid w:val="00FA1D43"/>
    <w:rsid w:val="00FA1F2D"/>
    <w:rsid w:val="00FA2081"/>
    <w:rsid w:val="00FA2084"/>
    <w:rsid w:val="00FA2A94"/>
    <w:rsid w:val="00FA2B94"/>
    <w:rsid w:val="00FA35D8"/>
    <w:rsid w:val="00FA373A"/>
    <w:rsid w:val="00FA3B14"/>
    <w:rsid w:val="00FA3C3F"/>
    <w:rsid w:val="00FA43B3"/>
    <w:rsid w:val="00FA48EB"/>
    <w:rsid w:val="00FA5255"/>
    <w:rsid w:val="00FA5317"/>
    <w:rsid w:val="00FA566A"/>
    <w:rsid w:val="00FA5868"/>
    <w:rsid w:val="00FA59E8"/>
    <w:rsid w:val="00FA5D25"/>
    <w:rsid w:val="00FA5F38"/>
    <w:rsid w:val="00FA6AB8"/>
    <w:rsid w:val="00FA7088"/>
    <w:rsid w:val="00FA759E"/>
    <w:rsid w:val="00FA7F0C"/>
    <w:rsid w:val="00FB055B"/>
    <w:rsid w:val="00FB074F"/>
    <w:rsid w:val="00FB0CA4"/>
    <w:rsid w:val="00FB0F1B"/>
    <w:rsid w:val="00FB12D5"/>
    <w:rsid w:val="00FB1786"/>
    <w:rsid w:val="00FB1F87"/>
    <w:rsid w:val="00FB20F3"/>
    <w:rsid w:val="00FB218E"/>
    <w:rsid w:val="00FB2388"/>
    <w:rsid w:val="00FB23AA"/>
    <w:rsid w:val="00FB24E2"/>
    <w:rsid w:val="00FB2C5F"/>
    <w:rsid w:val="00FB2E28"/>
    <w:rsid w:val="00FB2EB4"/>
    <w:rsid w:val="00FB3AB3"/>
    <w:rsid w:val="00FB3E93"/>
    <w:rsid w:val="00FB48BD"/>
    <w:rsid w:val="00FB4B13"/>
    <w:rsid w:val="00FB4C17"/>
    <w:rsid w:val="00FB57BB"/>
    <w:rsid w:val="00FB58DB"/>
    <w:rsid w:val="00FB63A0"/>
    <w:rsid w:val="00FB6458"/>
    <w:rsid w:val="00FB659E"/>
    <w:rsid w:val="00FB6916"/>
    <w:rsid w:val="00FB692F"/>
    <w:rsid w:val="00FB69F1"/>
    <w:rsid w:val="00FB75C2"/>
    <w:rsid w:val="00FB7891"/>
    <w:rsid w:val="00FB7AA6"/>
    <w:rsid w:val="00FB7D59"/>
    <w:rsid w:val="00FC0031"/>
    <w:rsid w:val="00FC1047"/>
    <w:rsid w:val="00FC13F6"/>
    <w:rsid w:val="00FC1A29"/>
    <w:rsid w:val="00FC1AB0"/>
    <w:rsid w:val="00FC1F0C"/>
    <w:rsid w:val="00FC1F8F"/>
    <w:rsid w:val="00FC21C6"/>
    <w:rsid w:val="00FC2875"/>
    <w:rsid w:val="00FC29B6"/>
    <w:rsid w:val="00FC3671"/>
    <w:rsid w:val="00FC3E3C"/>
    <w:rsid w:val="00FC3ED5"/>
    <w:rsid w:val="00FC4382"/>
    <w:rsid w:val="00FC4F24"/>
    <w:rsid w:val="00FC503E"/>
    <w:rsid w:val="00FC555D"/>
    <w:rsid w:val="00FC57B6"/>
    <w:rsid w:val="00FC5A81"/>
    <w:rsid w:val="00FC5E30"/>
    <w:rsid w:val="00FC5E79"/>
    <w:rsid w:val="00FC617E"/>
    <w:rsid w:val="00FC6660"/>
    <w:rsid w:val="00FC667A"/>
    <w:rsid w:val="00FC6E47"/>
    <w:rsid w:val="00FC6F0D"/>
    <w:rsid w:val="00FC6F48"/>
    <w:rsid w:val="00FC77BF"/>
    <w:rsid w:val="00FC7827"/>
    <w:rsid w:val="00FC78F5"/>
    <w:rsid w:val="00FC7F24"/>
    <w:rsid w:val="00FD0008"/>
    <w:rsid w:val="00FD05E7"/>
    <w:rsid w:val="00FD0B0A"/>
    <w:rsid w:val="00FD0E97"/>
    <w:rsid w:val="00FD1087"/>
    <w:rsid w:val="00FD1956"/>
    <w:rsid w:val="00FD1B25"/>
    <w:rsid w:val="00FD1B58"/>
    <w:rsid w:val="00FD1E8D"/>
    <w:rsid w:val="00FD2504"/>
    <w:rsid w:val="00FD2A95"/>
    <w:rsid w:val="00FD2B42"/>
    <w:rsid w:val="00FD2E29"/>
    <w:rsid w:val="00FD2EA4"/>
    <w:rsid w:val="00FD31F1"/>
    <w:rsid w:val="00FD3554"/>
    <w:rsid w:val="00FD38C7"/>
    <w:rsid w:val="00FD3980"/>
    <w:rsid w:val="00FD3AA9"/>
    <w:rsid w:val="00FD3E65"/>
    <w:rsid w:val="00FD4418"/>
    <w:rsid w:val="00FD4948"/>
    <w:rsid w:val="00FD4F45"/>
    <w:rsid w:val="00FD6283"/>
    <w:rsid w:val="00FD742A"/>
    <w:rsid w:val="00FD7D21"/>
    <w:rsid w:val="00FE0387"/>
    <w:rsid w:val="00FE0E98"/>
    <w:rsid w:val="00FE1094"/>
    <w:rsid w:val="00FE1690"/>
    <w:rsid w:val="00FE184E"/>
    <w:rsid w:val="00FE1A8C"/>
    <w:rsid w:val="00FE2061"/>
    <w:rsid w:val="00FE233B"/>
    <w:rsid w:val="00FE2386"/>
    <w:rsid w:val="00FE263F"/>
    <w:rsid w:val="00FE2BAD"/>
    <w:rsid w:val="00FE3161"/>
    <w:rsid w:val="00FE36F6"/>
    <w:rsid w:val="00FE38AF"/>
    <w:rsid w:val="00FE3BE9"/>
    <w:rsid w:val="00FE3FAB"/>
    <w:rsid w:val="00FE420A"/>
    <w:rsid w:val="00FE4333"/>
    <w:rsid w:val="00FE4A2C"/>
    <w:rsid w:val="00FE4A34"/>
    <w:rsid w:val="00FE5081"/>
    <w:rsid w:val="00FE5218"/>
    <w:rsid w:val="00FE5482"/>
    <w:rsid w:val="00FE5582"/>
    <w:rsid w:val="00FE5606"/>
    <w:rsid w:val="00FE566A"/>
    <w:rsid w:val="00FE5D40"/>
    <w:rsid w:val="00FE638B"/>
    <w:rsid w:val="00FE646B"/>
    <w:rsid w:val="00FE6A45"/>
    <w:rsid w:val="00FE705C"/>
    <w:rsid w:val="00FE718F"/>
    <w:rsid w:val="00FE72C8"/>
    <w:rsid w:val="00FE7453"/>
    <w:rsid w:val="00FF0167"/>
    <w:rsid w:val="00FF050F"/>
    <w:rsid w:val="00FF073B"/>
    <w:rsid w:val="00FF0A9B"/>
    <w:rsid w:val="00FF0D1A"/>
    <w:rsid w:val="00FF0EC0"/>
    <w:rsid w:val="00FF11F6"/>
    <w:rsid w:val="00FF1FE2"/>
    <w:rsid w:val="00FF26BE"/>
    <w:rsid w:val="00FF274F"/>
    <w:rsid w:val="00FF28DC"/>
    <w:rsid w:val="00FF2946"/>
    <w:rsid w:val="00FF2BB7"/>
    <w:rsid w:val="00FF2DB8"/>
    <w:rsid w:val="00FF3DE1"/>
    <w:rsid w:val="00FF4439"/>
    <w:rsid w:val="00FF482B"/>
    <w:rsid w:val="00FF4A27"/>
    <w:rsid w:val="00FF54D9"/>
    <w:rsid w:val="00FF5FC3"/>
    <w:rsid w:val="00FF606F"/>
    <w:rsid w:val="00FF61D8"/>
    <w:rsid w:val="00FF6293"/>
    <w:rsid w:val="00FF6549"/>
    <w:rsid w:val="00FF6845"/>
    <w:rsid w:val="00FF6948"/>
    <w:rsid w:val="00FF6C51"/>
    <w:rsid w:val="00FF7F9E"/>
    <w:rsid w:val="010B2AE0"/>
    <w:rsid w:val="013FE8AD"/>
    <w:rsid w:val="014F4059"/>
    <w:rsid w:val="014FD4BC"/>
    <w:rsid w:val="015B580A"/>
    <w:rsid w:val="0184DD6B"/>
    <w:rsid w:val="01950B36"/>
    <w:rsid w:val="01A49136"/>
    <w:rsid w:val="01AAEDF7"/>
    <w:rsid w:val="02482B83"/>
    <w:rsid w:val="02B83712"/>
    <w:rsid w:val="02C07CEC"/>
    <w:rsid w:val="02E7113D"/>
    <w:rsid w:val="036805E8"/>
    <w:rsid w:val="03694261"/>
    <w:rsid w:val="039AA809"/>
    <w:rsid w:val="03D35B2A"/>
    <w:rsid w:val="03DA348A"/>
    <w:rsid w:val="03F8BC9E"/>
    <w:rsid w:val="0409A202"/>
    <w:rsid w:val="041C5CC6"/>
    <w:rsid w:val="04327072"/>
    <w:rsid w:val="047839E5"/>
    <w:rsid w:val="0519DF79"/>
    <w:rsid w:val="051CB42D"/>
    <w:rsid w:val="052C8A43"/>
    <w:rsid w:val="053E6A7B"/>
    <w:rsid w:val="0550F52B"/>
    <w:rsid w:val="0556D0AB"/>
    <w:rsid w:val="05957680"/>
    <w:rsid w:val="05C49EDE"/>
    <w:rsid w:val="06094BA3"/>
    <w:rsid w:val="060A37E3"/>
    <w:rsid w:val="06208E8F"/>
    <w:rsid w:val="06AA3BDF"/>
    <w:rsid w:val="06BB489E"/>
    <w:rsid w:val="06C04FDC"/>
    <w:rsid w:val="06C5F328"/>
    <w:rsid w:val="06D8DF0B"/>
    <w:rsid w:val="06EB99DF"/>
    <w:rsid w:val="06F8FC3A"/>
    <w:rsid w:val="0712C72B"/>
    <w:rsid w:val="07244314"/>
    <w:rsid w:val="072F7D76"/>
    <w:rsid w:val="07440DC5"/>
    <w:rsid w:val="0783DE86"/>
    <w:rsid w:val="07A6EC6B"/>
    <w:rsid w:val="07D91EBB"/>
    <w:rsid w:val="07E47012"/>
    <w:rsid w:val="07FFBF9A"/>
    <w:rsid w:val="0821F2DF"/>
    <w:rsid w:val="083B255D"/>
    <w:rsid w:val="08F47BA0"/>
    <w:rsid w:val="0911A531"/>
    <w:rsid w:val="0928E037"/>
    <w:rsid w:val="09300BB1"/>
    <w:rsid w:val="09D9BFE2"/>
    <w:rsid w:val="0AA8C34E"/>
    <w:rsid w:val="0AC48EDB"/>
    <w:rsid w:val="0AD6463A"/>
    <w:rsid w:val="0AEA3290"/>
    <w:rsid w:val="0B2532E1"/>
    <w:rsid w:val="0B503881"/>
    <w:rsid w:val="0B89E95B"/>
    <w:rsid w:val="0C1A6496"/>
    <w:rsid w:val="0C402060"/>
    <w:rsid w:val="0C54366E"/>
    <w:rsid w:val="0C7BA9CB"/>
    <w:rsid w:val="0C951452"/>
    <w:rsid w:val="0CEC25EB"/>
    <w:rsid w:val="0CF91D8C"/>
    <w:rsid w:val="0D2B5A0C"/>
    <w:rsid w:val="0D2BE3C7"/>
    <w:rsid w:val="0D6A976E"/>
    <w:rsid w:val="0DB04E13"/>
    <w:rsid w:val="0DCE3C85"/>
    <w:rsid w:val="0E573F87"/>
    <w:rsid w:val="0E69F178"/>
    <w:rsid w:val="0E9D9C11"/>
    <w:rsid w:val="0EBC5785"/>
    <w:rsid w:val="0ECCCB24"/>
    <w:rsid w:val="0ED0C657"/>
    <w:rsid w:val="0F21A141"/>
    <w:rsid w:val="0F8F0B0B"/>
    <w:rsid w:val="0F9B194E"/>
    <w:rsid w:val="0FA492E6"/>
    <w:rsid w:val="0FB9E36E"/>
    <w:rsid w:val="101106BE"/>
    <w:rsid w:val="10A3F312"/>
    <w:rsid w:val="10BB8CD0"/>
    <w:rsid w:val="10EC3395"/>
    <w:rsid w:val="11094C8C"/>
    <w:rsid w:val="11318987"/>
    <w:rsid w:val="1164048B"/>
    <w:rsid w:val="116DD93A"/>
    <w:rsid w:val="117A6261"/>
    <w:rsid w:val="118AC6B3"/>
    <w:rsid w:val="11A0C19B"/>
    <w:rsid w:val="11E95116"/>
    <w:rsid w:val="1257643F"/>
    <w:rsid w:val="12765DF6"/>
    <w:rsid w:val="12967BB1"/>
    <w:rsid w:val="12A9B7DC"/>
    <w:rsid w:val="12BB15D7"/>
    <w:rsid w:val="12C0ADA2"/>
    <w:rsid w:val="12DA6F58"/>
    <w:rsid w:val="12E674CB"/>
    <w:rsid w:val="12E78514"/>
    <w:rsid w:val="13481619"/>
    <w:rsid w:val="144D067B"/>
    <w:rsid w:val="146928AC"/>
    <w:rsid w:val="146A0AD3"/>
    <w:rsid w:val="14AF4C0E"/>
    <w:rsid w:val="15134D2C"/>
    <w:rsid w:val="15429EF9"/>
    <w:rsid w:val="1547F5CE"/>
    <w:rsid w:val="155679B5"/>
    <w:rsid w:val="155D9F76"/>
    <w:rsid w:val="156F29B6"/>
    <w:rsid w:val="15E186B1"/>
    <w:rsid w:val="161BF960"/>
    <w:rsid w:val="16D1A5CF"/>
    <w:rsid w:val="16DF8E5F"/>
    <w:rsid w:val="172C8209"/>
    <w:rsid w:val="176C90FB"/>
    <w:rsid w:val="179967BF"/>
    <w:rsid w:val="182F56E9"/>
    <w:rsid w:val="1833A930"/>
    <w:rsid w:val="18593470"/>
    <w:rsid w:val="186D6320"/>
    <w:rsid w:val="187605F1"/>
    <w:rsid w:val="18BD0B5D"/>
    <w:rsid w:val="18D6A033"/>
    <w:rsid w:val="19467865"/>
    <w:rsid w:val="19549DDC"/>
    <w:rsid w:val="195C13D3"/>
    <w:rsid w:val="1965E499"/>
    <w:rsid w:val="1967E5FD"/>
    <w:rsid w:val="19705F99"/>
    <w:rsid w:val="197890CA"/>
    <w:rsid w:val="198624C0"/>
    <w:rsid w:val="19898E1F"/>
    <w:rsid w:val="1A1F32CC"/>
    <w:rsid w:val="1A5A8FEA"/>
    <w:rsid w:val="1A6D5403"/>
    <w:rsid w:val="1ADA9D2E"/>
    <w:rsid w:val="1B29FE47"/>
    <w:rsid w:val="1B5CEBA2"/>
    <w:rsid w:val="1B998D54"/>
    <w:rsid w:val="1BA4D5B1"/>
    <w:rsid w:val="1C0DD3E1"/>
    <w:rsid w:val="1C6DCB80"/>
    <w:rsid w:val="1C74303E"/>
    <w:rsid w:val="1C97D8CA"/>
    <w:rsid w:val="1CE9DAAD"/>
    <w:rsid w:val="1D2EF06D"/>
    <w:rsid w:val="1D90DECA"/>
    <w:rsid w:val="1D9C44E8"/>
    <w:rsid w:val="1DCF6045"/>
    <w:rsid w:val="1E359CD1"/>
    <w:rsid w:val="1E8ECD89"/>
    <w:rsid w:val="1EB0B918"/>
    <w:rsid w:val="1F155904"/>
    <w:rsid w:val="1F2F2746"/>
    <w:rsid w:val="1F35CE68"/>
    <w:rsid w:val="1F6A12EC"/>
    <w:rsid w:val="1F7D933D"/>
    <w:rsid w:val="1F7FB68D"/>
    <w:rsid w:val="1FDE33C3"/>
    <w:rsid w:val="20046B5B"/>
    <w:rsid w:val="20239242"/>
    <w:rsid w:val="202BFD3F"/>
    <w:rsid w:val="2087A8BE"/>
    <w:rsid w:val="20BAAE4E"/>
    <w:rsid w:val="20DAB1E0"/>
    <w:rsid w:val="2120130B"/>
    <w:rsid w:val="212AA918"/>
    <w:rsid w:val="213D9C6D"/>
    <w:rsid w:val="214C3070"/>
    <w:rsid w:val="21B4C189"/>
    <w:rsid w:val="21DA1AF2"/>
    <w:rsid w:val="21F28869"/>
    <w:rsid w:val="223B9397"/>
    <w:rsid w:val="22A06F6C"/>
    <w:rsid w:val="23155C9C"/>
    <w:rsid w:val="237FF661"/>
    <w:rsid w:val="238F1F93"/>
    <w:rsid w:val="23C35C84"/>
    <w:rsid w:val="23D40D01"/>
    <w:rsid w:val="24191794"/>
    <w:rsid w:val="24258130"/>
    <w:rsid w:val="2452CDEB"/>
    <w:rsid w:val="24C70DD2"/>
    <w:rsid w:val="24E24701"/>
    <w:rsid w:val="24E3D3A7"/>
    <w:rsid w:val="250B2742"/>
    <w:rsid w:val="2545EC71"/>
    <w:rsid w:val="2547D784"/>
    <w:rsid w:val="25C338FB"/>
    <w:rsid w:val="25F51723"/>
    <w:rsid w:val="25FE99B6"/>
    <w:rsid w:val="26188419"/>
    <w:rsid w:val="2619C769"/>
    <w:rsid w:val="2643EBDE"/>
    <w:rsid w:val="26440F6B"/>
    <w:rsid w:val="266ADEBD"/>
    <w:rsid w:val="26A480EB"/>
    <w:rsid w:val="27172CD1"/>
    <w:rsid w:val="2743A712"/>
    <w:rsid w:val="2747E260"/>
    <w:rsid w:val="27541308"/>
    <w:rsid w:val="27831185"/>
    <w:rsid w:val="278FEA7A"/>
    <w:rsid w:val="27B4BF0F"/>
    <w:rsid w:val="27CB2969"/>
    <w:rsid w:val="280041D6"/>
    <w:rsid w:val="2808B0FD"/>
    <w:rsid w:val="282B3E76"/>
    <w:rsid w:val="284ACF27"/>
    <w:rsid w:val="2862612E"/>
    <w:rsid w:val="28C7FE3E"/>
    <w:rsid w:val="28F601BC"/>
    <w:rsid w:val="290117FE"/>
    <w:rsid w:val="2926B779"/>
    <w:rsid w:val="2927CC7A"/>
    <w:rsid w:val="292DE24B"/>
    <w:rsid w:val="293C4CC4"/>
    <w:rsid w:val="297AF49F"/>
    <w:rsid w:val="2A12DCDC"/>
    <w:rsid w:val="2A9B7E9F"/>
    <w:rsid w:val="2B38E641"/>
    <w:rsid w:val="2B5A5F70"/>
    <w:rsid w:val="2B86E8DC"/>
    <w:rsid w:val="2BA476FB"/>
    <w:rsid w:val="2BB61593"/>
    <w:rsid w:val="2BF954D7"/>
    <w:rsid w:val="2C23CBC7"/>
    <w:rsid w:val="2C5128E7"/>
    <w:rsid w:val="2C57BC78"/>
    <w:rsid w:val="2C6A0172"/>
    <w:rsid w:val="2C7809AF"/>
    <w:rsid w:val="2C8A49D6"/>
    <w:rsid w:val="2C9C1026"/>
    <w:rsid w:val="2CE2B58C"/>
    <w:rsid w:val="2CE2F608"/>
    <w:rsid w:val="2D3833FA"/>
    <w:rsid w:val="2D5DC53D"/>
    <w:rsid w:val="2D8707EF"/>
    <w:rsid w:val="2E1D77ED"/>
    <w:rsid w:val="2E2E47C1"/>
    <w:rsid w:val="2E4941A3"/>
    <w:rsid w:val="2EA21F75"/>
    <w:rsid w:val="2EDCA375"/>
    <w:rsid w:val="2F1B63D3"/>
    <w:rsid w:val="2F36F01D"/>
    <w:rsid w:val="2F6AF91D"/>
    <w:rsid w:val="2FD0747B"/>
    <w:rsid w:val="2FD62D55"/>
    <w:rsid w:val="30316BDA"/>
    <w:rsid w:val="3038F77F"/>
    <w:rsid w:val="31076178"/>
    <w:rsid w:val="3147BA64"/>
    <w:rsid w:val="318F7333"/>
    <w:rsid w:val="31C3B995"/>
    <w:rsid w:val="321F5B44"/>
    <w:rsid w:val="322A18E5"/>
    <w:rsid w:val="325D8E68"/>
    <w:rsid w:val="32E152AE"/>
    <w:rsid w:val="3364E40B"/>
    <w:rsid w:val="3378A3CC"/>
    <w:rsid w:val="33891A4A"/>
    <w:rsid w:val="33A892E0"/>
    <w:rsid w:val="33B09777"/>
    <w:rsid w:val="33DABF4C"/>
    <w:rsid w:val="34AE687C"/>
    <w:rsid w:val="34DD5A04"/>
    <w:rsid w:val="3500DD45"/>
    <w:rsid w:val="35152DEC"/>
    <w:rsid w:val="351D8D59"/>
    <w:rsid w:val="351FE3A6"/>
    <w:rsid w:val="353680F5"/>
    <w:rsid w:val="3545CA16"/>
    <w:rsid w:val="3553AAB5"/>
    <w:rsid w:val="35B62C87"/>
    <w:rsid w:val="35F64A15"/>
    <w:rsid w:val="36215CCB"/>
    <w:rsid w:val="367531B0"/>
    <w:rsid w:val="368301C1"/>
    <w:rsid w:val="36C0EEC4"/>
    <w:rsid w:val="36D57C00"/>
    <w:rsid w:val="36DEDA4D"/>
    <w:rsid w:val="36E48767"/>
    <w:rsid w:val="36F1D28F"/>
    <w:rsid w:val="36FBA64E"/>
    <w:rsid w:val="375F0D99"/>
    <w:rsid w:val="37709649"/>
    <w:rsid w:val="37F7E8D6"/>
    <w:rsid w:val="37FB064D"/>
    <w:rsid w:val="3805AAB0"/>
    <w:rsid w:val="380939BA"/>
    <w:rsid w:val="381D97FF"/>
    <w:rsid w:val="383B435D"/>
    <w:rsid w:val="38585AAD"/>
    <w:rsid w:val="38824CF8"/>
    <w:rsid w:val="389204B2"/>
    <w:rsid w:val="38C73775"/>
    <w:rsid w:val="38E1F6FE"/>
    <w:rsid w:val="3930D0E4"/>
    <w:rsid w:val="399DEDC8"/>
    <w:rsid w:val="39A1D470"/>
    <w:rsid w:val="39C06F4F"/>
    <w:rsid w:val="39DCD9CA"/>
    <w:rsid w:val="3A254E6E"/>
    <w:rsid w:val="3A308316"/>
    <w:rsid w:val="3A34D002"/>
    <w:rsid w:val="3A3BE3A4"/>
    <w:rsid w:val="3A4E40DB"/>
    <w:rsid w:val="3A6C9F95"/>
    <w:rsid w:val="3AA9ABE3"/>
    <w:rsid w:val="3AAF3900"/>
    <w:rsid w:val="3AB50319"/>
    <w:rsid w:val="3AB8408B"/>
    <w:rsid w:val="3B2CEBF9"/>
    <w:rsid w:val="3B3ED065"/>
    <w:rsid w:val="3B44B1FA"/>
    <w:rsid w:val="3B656F4C"/>
    <w:rsid w:val="3B6BAE76"/>
    <w:rsid w:val="3B8857E1"/>
    <w:rsid w:val="3B999636"/>
    <w:rsid w:val="3B9EBC15"/>
    <w:rsid w:val="3BC84647"/>
    <w:rsid w:val="3C03A73F"/>
    <w:rsid w:val="3C049C5D"/>
    <w:rsid w:val="3C4D4DE3"/>
    <w:rsid w:val="3C62531E"/>
    <w:rsid w:val="3C998F3E"/>
    <w:rsid w:val="3C9CD4BA"/>
    <w:rsid w:val="3CA07390"/>
    <w:rsid w:val="3CB170F8"/>
    <w:rsid w:val="3CBE7696"/>
    <w:rsid w:val="3CC29651"/>
    <w:rsid w:val="3CCE5CBD"/>
    <w:rsid w:val="3CD31089"/>
    <w:rsid w:val="3CE9F78F"/>
    <w:rsid w:val="3D0DB85E"/>
    <w:rsid w:val="3D6228D2"/>
    <w:rsid w:val="3D683F5C"/>
    <w:rsid w:val="3D6D0391"/>
    <w:rsid w:val="3D8BD610"/>
    <w:rsid w:val="3DAD3EEB"/>
    <w:rsid w:val="3DCF1D38"/>
    <w:rsid w:val="3DE9EFEF"/>
    <w:rsid w:val="3DFED261"/>
    <w:rsid w:val="3E427046"/>
    <w:rsid w:val="3E565617"/>
    <w:rsid w:val="3E9550DD"/>
    <w:rsid w:val="3E9C9C63"/>
    <w:rsid w:val="3ED9BA6D"/>
    <w:rsid w:val="3F09387C"/>
    <w:rsid w:val="3F0FF9BD"/>
    <w:rsid w:val="40456A46"/>
    <w:rsid w:val="406C6C95"/>
    <w:rsid w:val="40B46FEB"/>
    <w:rsid w:val="40CC950E"/>
    <w:rsid w:val="40D0238D"/>
    <w:rsid w:val="40D2D855"/>
    <w:rsid w:val="4121AFF2"/>
    <w:rsid w:val="41263885"/>
    <w:rsid w:val="41275D4B"/>
    <w:rsid w:val="4171D3DA"/>
    <w:rsid w:val="41AA7B38"/>
    <w:rsid w:val="41D9D772"/>
    <w:rsid w:val="41E9B9B2"/>
    <w:rsid w:val="42B47BDC"/>
    <w:rsid w:val="42F31A92"/>
    <w:rsid w:val="4342A445"/>
    <w:rsid w:val="43524BB6"/>
    <w:rsid w:val="44007148"/>
    <w:rsid w:val="449CDCEC"/>
    <w:rsid w:val="44D82A93"/>
    <w:rsid w:val="44E7B3A3"/>
    <w:rsid w:val="44F23F44"/>
    <w:rsid w:val="4522C391"/>
    <w:rsid w:val="4560D6A1"/>
    <w:rsid w:val="45A4353D"/>
    <w:rsid w:val="45FF45E5"/>
    <w:rsid w:val="46173CB3"/>
    <w:rsid w:val="4618D3F8"/>
    <w:rsid w:val="464BFA24"/>
    <w:rsid w:val="464C3B47"/>
    <w:rsid w:val="465436AE"/>
    <w:rsid w:val="46651259"/>
    <w:rsid w:val="46691A0A"/>
    <w:rsid w:val="46A8D842"/>
    <w:rsid w:val="46E56BB3"/>
    <w:rsid w:val="46F3CD5B"/>
    <w:rsid w:val="476293FD"/>
    <w:rsid w:val="476FB595"/>
    <w:rsid w:val="477022F2"/>
    <w:rsid w:val="48299FCB"/>
    <w:rsid w:val="487EC942"/>
    <w:rsid w:val="48C613EF"/>
    <w:rsid w:val="48CC1DAD"/>
    <w:rsid w:val="49052F74"/>
    <w:rsid w:val="495E09F2"/>
    <w:rsid w:val="4966D189"/>
    <w:rsid w:val="49716CA2"/>
    <w:rsid w:val="49DEE03E"/>
    <w:rsid w:val="4A0E02AB"/>
    <w:rsid w:val="4A51ADE8"/>
    <w:rsid w:val="4A78E7C3"/>
    <w:rsid w:val="4A86C38C"/>
    <w:rsid w:val="4ADEB911"/>
    <w:rsid w:val="4B1755D9"/>
    <w:rsid w:val="4B97E0B1"/>
    <w:rsid w:val="4BD12EE2"/>
    <w:rsid w:val="4C4500C7"/>
    <w:rsid w:val="4C50AFE3"/>
    <w:rsid w:val="4CCBD7FC"/>
    <w:rsid w:val="4CDA1233"/>
    <w:rsid w:val="4D13758B"/>
    <w:rsid w:val="4D230A8F"/>
    <w:rsid w:val="4D346B1A"/>
    <w:rsid w:val="4D7AD307"/>
    <w:rsid w:val="4D8A6FEC"/>
    <w:rsid w:val="4E2DFD32"/>
    <w:rsid w:val="4E66AAC6"/>
    <w:rsid w:val="4E6E1363"/>
    <w:rsid w:val="4EC8F879"/>
    <w:rsid w:val="4F0CB43F"/>
    <w:rsid w:val="4F39FA19"/>
    <w:rsid w:val="4F55D6FD"/>
    <w:rsid w:val="4F80B8E6"/>
    <w:rsid w:val="4F95696E"/>
    <w:rsid w:val="4FB2FB5D"/>
    <w:rsid w:val="50074777"/>
    <w:rsid w:val="5014777A"/>
    <w:rsid w:val="50209BDD"/>
    <w:rsid w:val="5059D2B0"/>
    <w:rsid w:val="505E526A"/>
    <w:rsid w:val="50694593"/>
    <w:rsid w:val="50CDAD3A"/>
    <w:rsid w:val="51171FC5"/>
    <w:rsid w:val="518F652F"/>
    <w:rsid w:val="51B3B7F2"/>
    <w:rsid w:val="51B99EE2"/>
    <w:rsid w:val="51D9C091"/>
    <w:rsid w:val="52035A47"/>
    <w:rsid w:val="523F0955"/>
    <w:rsid w:val="5329214A"/>
    <w:rsid w:val="5357A78D"/>
    <w:rsid w:val="53845AA4"/>
    <w:rsid w:val="5384DB61"/>
    <w:rsid w:val="53C06A91"/>
    <w:rsid w:val="53C0DF00"/>
    <w:rsid w:val="53DC9623"/>
    <w:rsid w:val="53DDE60D"/>
    <w:rsid w:val="5454F181"/>
    <w:rsid w:val="546ADA05"/>
    <w:rsid w:val="547E0E21"/>
    <w:rsid w:val="548C2BA8"/>
    <w:rsid w:val="54AF61BA"/>
    <w:rsid w:val="54F34D98"/>
    <w:rsid w:val="5531367E"/>
    <w:rsid w:val="55919F9A"/>
    <w:rsid w:val="55A03805"/>
    <w:rsid w:val="561CC2F6"/>
    <w:rsid w:val="5633204A"/>
    <w:rsid w:val="564AD9A6"/>
    <w:rsid w:val="565F37D0"/>
    <w:rsid w:val="567C7621"/>
    <w:rsid w:val="56833C9E"/>
    <w:rsid w:val="56859775"/>
    <w:rsid w:val="56FB4168"/>
    <w:rsid w:val="570F3E26"/>
    <w:rsid w:val="574EFF5C"/>
    <w:rsid w:val="577B9B2D"/>
    <w:rsid w:val="577C8630"/>
    <w:rsid w:val="57B40FA3"/>
    <w:rsid w:val="57E12399"/>
    <w:rsid w:val="584D59BE"/>
    <w:rsid w:val="5853567D"/>
    <w:rsid w:val="585B60C0"/>
    <w:rsid w:val="58852AEB"/>
    <w:rsid w:val="58A0AFD6"/>
    <w:rsid w:val="58A57211"/>
    <w:rsid w:val="58ADC624"/>
    <w:rsid w:val="59007C7E"/>
    <w:rsid w:val="593A4EBC"/>
    <w:rsid w:val="594EA658"/>
    <w:rsid w:val="5A2F2CFF"/>
    <w:rsid w:val="5A34E029"/>
    <w:rsid w:val="5AB1A734"/>
    <w:rsid w:val="5AD23026"/>
    <w:rsid w:val="5B0DB061"/>
    <w:rsid w:val="5B357E79"/>
    <w:rsid w:val="5B4106B1"/>
    <w:rsid w:val="5B914A9A"/>
    <w:rsid w:val="5BD8DC4B"/>
    <w:rsid w:val="5C04F8D7"/>
    <w:rsid w:val="5C310349"/>
    <w:rsid w:val="5CD54EC6"/>
    <w:rsid w:val="5D084997"/>
    <w:rsid w:val="5D5C5B60"/>
    <w:rsid w:val="5D69439F"/>
    <w:rsid w:val="5D6A6DC8"/>
    <w:rsid w:val="5DC9A997"/>
    <w:rsid w:val="5ED0D498"/>
    <w:rsid w:val="5F0417FF"/>
    <w:rsid w:val="5F26C747"/>
    <w:rsid w:val="5F2A9C6D"/>
    <w:rsid w:val="5F3DF536"/>
    <w:rsid w:val="5F52B450"/>
    <w:rsid w:val="5F884122"/>
    <w:rsid w:val="5FA4DE46"/>
    <w:rsid w:val="601FD5D3"/>
    <w:rsid w:val="602B43F4"/>
    <w:rsid w:val="6045B86E"/>
    <w:rsid w:val="608C4BF4"/>
    <w:rsid w:val="60A37BC7"/>
    <w:rsid w:val="60AEB917"/>
    <w:rsid w:val="60E72FF7"/>
    <w:rsid w:val="60FAA57E"/>
    <w:rsid w:val="60FB989E"/>
    <w:rsid w:val="6103BDB2"/>
    <w:rsid w:val="61B70D43"/>
    <w:rsid w:val="61E5DA2B"/>
    <w:rsid w:val="61EF0E97"/>
    <w:rsid w:val="6210363A"/>
    <w:rsid w:val="62114AAD"/>
    <w:rsid w:val="621D7C08"/>
    <w:rsid w:val="6233160F"/>
    <w:rsid w:val="624403FF"/>
    <w:rsid w:val="6269365B"/>
    <w:rsid w:val="6282B5F6"/>
    <w:rsid w:val="62A2EDB9"/>
    <w:rsid w:val="62F07D78"/>
    <w:rsid w:val="62FEC78C"/>
    <w:rsid w:val="6329A511"/>
    <w:rsid w:val="6329B8CA"/>
    <w:rsid w:val="63770A9A"/>
    <w:rsid w:val="63A3A4FE"/>
    <w:rsid w:val="63A614A3"/>
    <w:rsid w:val="63A8174F"/>
    <w:rsid w:val="63B1182F"/>
    <w:rsid w:val="63FFD9B9"/>
    <w:rsid w:val="642D247A"/>
    <w:rsid w:val="64445C10"/>
    <w:rsid w:val="644DC244"/>
    <w:rsid w:val="645DE7F6"/>
    <w:rsid w:val="64703118"/>
    <w:rsid w:val="6483C66C"/>
    <w:rsid w:val="649B2DE9"/>
    <w:rsid w:val="64A64898"/>
    <w:rsid w:val="650A2ADC"/>
    <w:rsid w:val="654A370B"/>
    <w:rsid w:val="6570AD06"/>
    <w:rsid w:val="65BEBBC6"/>
    <w:rsid w:val="6628A402"/>
    <w:rsid w:val="66450733"/>
    <w:rsid w:val="666F7338"/>
    <w:rsid w:val="66ED4633"/>
    <w:rsid w:val="677876EF"/>
    <w:rsid w:val="67BAB4F3"/>
    <w:rsid w:val="67DBD0D3"/>
    <w:rsid w:val="67F42CF2"/>
    <w:rsid w:val="684CD974"/>
    <w:rsid w:val="685227C7"/>
    <w:rsid w:val="686A0439"/>
    <w:rsid w:val="686EED74"/>
    <w:rsid w:val="68941F53"/>
    <w:rsid w:val="68A5D610"/>
    <w:rsid w:val="69333018"/>
    <w:rsid w:val="693D9CA5"/>
    <w:rsid w:val="694FD566"/>
    <w:rsid w:val="6975B6E9"/>
    <w:rsid w:val="69C26270"/>
    <w:rsid w:val="69DD1519"/>
    <w:rsid w:val="6A65C2A8"/>
    <w:rsid w:val="6ACDE35A"/>
    <w:rsid w:val="6AEF242E"/>
    <w:rsid w:val="6B2A9883"/>
    <w:rsid w:val="6B796EE1"/>
    <w:rsid w:val="6B843A89"/>
    <w:rsid w:val="6BC26FF6"/>
    <w:rsid w:val="6BE1E6F0"/>
    <w:rsid w:val="6BFDEE32"/>
    <w:rsid w:val="6C13AE58"/>
    <w:rsid w:val="6C1AC786"/>
    <w:rsid w:val="6C48C8DB"/>
    <w:rsid w:val="6C9EE602"/>
    <w:rsid w:val="6CEED392"/>
    <w:rsid w:val="6D4C09ED"/>
    <w:rsid w:val="6D6BDEE4"/>
    <w:rsid w:val="6D817164"/>
    <w:rsid w:val="6DC03185"/>
    <w:rsid w:val="6DE582F1"/>
    <w:rsid w:val="6E21CFB6"/>
    <w:rsid w:val="6E499107"/>
    <w:rsid w:val="6E811C21"/>
    <w:rsid w:val="6EA74E93"/>
    <w:rsid w:val="6EC7E932"/>
    <w:rsid w:val="6ED35959"/>
    <w:rsid w:val="6EEE9065"/>
    <w:rsid w:val="6F1EAE32"/>
    <w:rsid w:val="6F7C5280"/>
    <w:rsid w:val="6FCE5922"/>
    <w:rsid w:val="6FFD1D3F"/>
    <w:rsid w:val="7003519C"/>
    <w:rsid w:val="70257F09"/>
    <w:rsid w:val="70273232"/>
    <w:rsid w:val="7028D300"/>
    <w:rsid w:val="703F43CF"/>
    <w:rsid w:val="70633B11"/>
    <w:rsid w:val="706D84E1"/>
    <w:rsid w:val="70863823"/>
    <w:rsid w:val="709A5DA8"/>
    <w:rsid w:val="70A7C7D1"/>
    <w:rsid w:val="70BE1060"/>
    <w:rsid w:val="70C8279E"/>
    <w:rsid w:val="70F038E7"/>
    <w:rsid w:val="71072F54"/>
    <w:rsid w:val="711976FD"/>
    <w:rsid w:val="711DB1E7"/>
    <w:rsid w:val="7151A923"/>
    <w:rsid w:val="7170A30E"/>
    <w:rsid w:val="7176D7E7"/>
    <w:rsid w:val="7183504C"/>
    <w:rsid w:val="719E9E6A"/>
    <w:rsid w:val="71ACB627"/>
    <w:rsid w:val="71BB1DFA"/>
    <w:rsid w:val="71E10B86"/>
    <w:rsid w:val="71EC4690"/>
    <w:rsid w:val="71ED3D3A"/>
    <w:rsid w:val="72214386"/>
    <w:rsid w:val="72266DD5"/>
    <w:rsid w:val="722C18D6"/>
    <w:rsid w:val="724BE452"/>
    <w:rsid w:val="7251A93D"/>
    <w:rsid w:val="727AEBAB"/>
    <w:rsid w:val="7293F749"/>
    <w:rsid w:val="72CEE9A1"/>
    <w:rsid w:val="72D35631"/>
    <w:rsid w:val="72F7762F"/>
    <w:rsid w:val="73182877"/>
    <w:rsid w:val="731DEA76"/>
    <w:rsid w:val="735BD82C"/>
    <w:rsid w:val="73A73380"/>
    <w:rsid w:val="73C3BBE8"/>
    <w:rsid w:val="73C7B040"/>
    <w:rsid w:val="73F36935"/>
    <w:rsid w:val="746CC406"/>
    <w:rsid w:val="7489B1FA"/>
    <w:rsid w:val="74E15052"/>
    <w:rsid w:val="74EBA0DC"/>
    <w:rsid w:val="74EEA486"/>
    <w:rsid w:val="7518C9CD"/>
    <w:rsid w:val="7523E4A7"/>
    <w:rsid w:val="7538C824"/>
    <w:rsid w:val="75540E98"/>
    <w:rsid w:val="7589B753"/>
    <w:rsid w:val="75A2BFA5"/>
    <w:rsid w:val="75D678BC"/>
    <w:rsid w:val="75EC7D01"/>
    <w:rsid w:val="75EF52E4"/>
    <w:rsid w:val="75F1B08D"/>
    <w:rsid w:val="75FC8EE5"/>
    <w:rsid w:val="76236EAC"/>
    <w:rsid w:val="7646515B"/>
    <w:rsid w:val="765A43EF"/>
    <w:rsid w:val="76674D2D"/>
    <w:rsid w:val="7677C296"/>
    <w:rsid w:val="76A345F1"/>
    <w:rsid w:val="77A9FCA7"/>
    <w:rsid w:val="77B830B9"/>
    <w:rsid w:val="77CCBD35"/>
    <w:rsid w:val="77D568D9"/>
    <w:rsid w:val="782BA3AD"/>
    <w:rsid w:val="78748126"/>
    <w:rsid w:val="78988846"/>
    <w:rsid w:val="78B35D62"/>
    <w:rsid w:val="78D4C83C"/>
    <w:rsid w:val="78DAC6B3"/>
    <w:rsid w:val="78E7627A"/>
    <w:rsid w:val="78EF9591"/>
    <w:rsid w:val="790757F7"/>
    <w:rsid w:val="793889C8"/>
    <w:rsid w:val="7991D1CD"/>
    <w:rsid w:val="79B4F6B7"/>
    <w:rsid w:val="7A39B95A"/>
    <w:rsid w:val="7A4F71B3"/>
    <w:rsid w:val="7A852F35"/>
    <w:rsid w:val="7AB878F4"/>
    <w:rsid w:val="7B06B0BA"/>
    <w:rsid w:val="7B0E78CD"/>
    <w:rsid w:val="7B3CDEBF"/>
    <w:rsid w:val="7B45F0DC"/>
    <w:rsid w:val="7B5523FE"/>
    <w:rsid w:val="7B686D29"/>
    <w:rsid w:val="7B7B8B02"/>
    <w:rsid w:val="7B84618F"/>
    <w:rsid w:val="7B96558C"/>
    <w:rsid w:val="7BB5921A"/>
    <w:rsid w:val="7BBC4938"/>
    <w:rsid w:val="7BDC99CD"/>
    <w:rsid w:val="7C46A0DF"/>
    <w:rsid w:val="7C9AD7F5"/>
    <w:rsid w:val="7CA8AD9D"/>
    <w:rsid w:val="7CEEA8CA"/>
    <w:rsid w:val="7D5DE777"/>
    <w:rsid w:val="7D94487C"/>
    <w:rsid w:val="7D9C0005"/>
    <w:rsid w:val="7DC29987"/>
    <w:rsid w:val="7E19AB49"/>
    <w:rsid w:val="7E33771E"/>
    <w:rsid w:val="7E69021E"/>
    <w:rsid w:val="7E7779C7"/>
    <w:rsid w:val="7E77FA94"/>
    <w:rsid w:val="7E994E33"/>
    <w:rsid w:val="7E99E0A8"/>
    <w:rsid w:val="7EBF465C"/>
    <w:rsid w:val="7F3EA7E9"/>
    <w:rsid w:val="7F556E5F"/>
    <w:rsid w:val="7F8B99CF"/>
    <w:rsid w:val="7FAB1B2F"/>
    <w:rsid w:val="7FD936C1"/>
    <w:rsid w:val="7FE4B87B"/>
  </w:rsids>
  <m:mathPr>
    <m:mathFont m:val="Cambria Math"/>
    <m:brkBin m:val="before"/>
    <m:brkBinSub m:val="--"/>
    <m:smallFrac m:val="0"/>
    <m:dispDef/>
    <m:lMargin m:val="0"/>
    <m:rMargin m:val="0"/>
    <m:defJc m:val="centerGroup"/>
    <m:wrapIndent m:val="1440"/>
    <m:intLim m:val="subSup"/>
    <m:naryLim m:val="undOvr"/>
  </m:mathPr>
  <w:themeFontLang w:val="es-E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7D063E"/>
  <w15:chartTrackingRefBased/>
  <w15:docId w15:val="{BA888DCF-FD85-41E3-83AD-E66EF8611F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s-E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E4A31"/>
    <w:pPr>
      <w:spacing w:before="120" w:after="120" w:line="360" w:lineRule="auto"/>
      <w:jc w:val="both"/>
    </w:pPr>
    <w:rPr>
      <w:rFonts w:ascii="Times New Roman" w:eastAsia="Times New Roman" w:hAnsi="Times New Roman" w:cs="Times New Roman"/>
      <w:kern w:val="0"/>
      <w:lang w:eastAsia="es-ES_tradnl"/>
      <w14:ligatures w14:val="none"/>
    </w:rPr>
  </w:style>
  <w:style w:type="paragraph" w:styleId="Heading1">
    <w:name w:val="heading 1"/>
    <w:basedOn w:val="Normal"/>
    <w:next w:val="Normal"/>
    <w:link w:val="Heading1Char"/>
    <w:uiPriority w:val="9"/>
    <w:qFormat/>
    <w:rsid w:val="003F3EF9"/>
    <w:pPr>
      <w:numPr>
        <w:numId w:val="2"/>
      </w:numPr>
      <w:spacing w:before="240"/>
      <w:ind w:left="357" w:hanging="357"/>
      <w:outlineLvl w:val="0"/>
    </w:pPr>
    <w:rPr>
      <w:b/>
      <w:color w:val="000000" w:themeColor="text1"/>
      <w:sz w:val="28"/>
      <w:szCs w:val="28"/>
    </w:rPr>
  </w:style>
  <w:style w:type="paragraph" w:styleId="Heading2">
    <w:name w:val="heading 2"/>
    <w:basedOn w:val="Normal"/>
    <w:next w:val="Normal"/>
    <w:link w:val="Heading2Char"/>
    <w:uiPriority w:val="9"/>
    <w:unhideWhenUsed/>
    <w:qFormat/>
    <w:rsid w:val="003F3EF9"/>
    <w:pPr>
      <w:numPr>
        <w:ilvl w:val="1"/>
        <w:numId w:val="2"/>
      </w:numPr>
      <w:spacing w:before="240"/>
      <w:contextualSpacing/>
      <w:outlineLvl w:val="1"/>
    </w:pPr>
    <w:rPr>
      <w:b/>
    </w:rPr>
  </w:style>
  <w:style w:type="paragraph" w:styleId="Heading3">
    <w:name w:val="heading 3"/>
    <w:aliases w:val="Heading 2."/>
    <w:basedOn w:val="Normal"/>
    <w:next w:val="Normal"/>
    <w:link w:val="Heading3Char"/>
    <w:uiPriority w:val="9"/>
    <w:unhideWhenUsed/>
    <w:qFormat/>
    <w:rsid w:val="0007494C"/>
    <w:pPr>
      <w:ind w:left="708"/>
      <w:outlineLvl w:val="2"/>
    </w:pPr>
    <w:rPr>
      <w:b/>
      <w:bCs/>
    </w:rPr>
  </w:style>
  <w:style w:type="paragraph" w:styleId="Heading4">
    <w:name w:val="heading 4"/>
    <w:basedOn w:val="Normal"/>
    <w:next w:val="Normal"/>
    <w:link w:val="Heading4Char"/>
    <w:uiPriority w:val="9"/>
    <w:semiHidden/>
    <w:unhideWhenUsed/>
    <w:qFormat/>
    <w:rsid w:val="00DA2559"/>
    <w:pPr>
      <w:keepNext/>
      <w:keepLines/>
      <w:spacing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A2559"/>
    <w:pPr>
      <w:keepNext/>
      <w:keepLines/>
      <w:spacing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A2559"/>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A2559"/>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A2559"/>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A2559"/>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F3EF9"/>
    <w:rPr>
      <w:rFonts w:ascii="Times New Roman" w:eastAsia="Times New Roman" w:hAnsi="Times New Roman" w:cs="Times New Roman"/>
      <w:b/>
      <w:color w:val="000000" w:themeColor="text1"/>
      <w:kern w:val="0"/>
      <w:sz w:val="28"/>
      <w:szCs w:val="28"/>
      <w:lang w:eastAsia="es-ES_tradnl"/>
      <w14:ligatures w14:val="none"/>
    </w:rPr>
  </w:style>
  <w:style w:type="character" w:customStyle="1" w:styleId="Heading2Char">
    <w:name w:val="Heading 2 Char"/>
    <w:basedOn w:val="DefaultParagraphFont"/>
    <w:link w:val="Heading2"/>
    <w:uiPriority w:val="9"/>
    <w:rsid w:val="003F3EF9"/>
    <w:rPr>
      <w:rFonts w:ascii="Times New Roman" w:eastAsia="Times New Roman" w:hAnsi="Times New Roman" w:cs="Times New Roman"/>
      <w:b/>
      <w:kern w:val="0"/>
      <w:lang w:eastAsia="es-ES_tradnl"/>
      <w14:ligatures w14:val="none"/>
    </w:rPr>
  </w:style>
  <w:style w:type="character" w:customStyle="1" w:styleId="Heading3Char">
    <w:name w:val="Heading 3 Char"/>
    <w:aliases w:val="Heading 2. Char"/>
    <w:basedOn w:val="DefaultParagraphFont"/>
    <w:link w:val="Heading3"/>
    <w:uiPriority w:val="9"/>
    <w:rsid w:val="0007494C"/>
    <w:rPr>
      <w:rFonts w:ascii="Times New Roman" w:eastAsia="Times New Roman" w:hAnsi="Times New Roman" w:cs="Times New Roman"/>
      <w:b/>
      <w:bCs/>
      <w:kern w:val="0"/>
      <w:lang w:eastAsia="es-ES_tradnl"/>
      <w14:ligatures w14:val="none"/>
    </w:rPr>
  </w:style>
  <w:style w:type="character" w:customStyle="1" w:styleId="Heading4Char">
    <w:name w:val="Heading 4 Char"/>
    <w:basedOn w:val="DefaultParagraphFont"/>
    <w:link w:val="Heading4"/>
    <w:uiPriority w:val="9"/>
    <w:semiHidden/>
    <w:rsid w:val="00DA255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A255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A255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A255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A255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A2559"/>
    <w:rPr>
      <w:rFonts w:eastAsiaTheme="majorEastAsia" w:cstheme="majorBidi"/>
      <w:color w:val="272727" w:themeColor="text1" w:themeTint="D8"/>
    </w:rPr>
  </w:style>
  <w:style w:type="paragraph" w:styleId="Title">
    <w:name w:val="Title"/>
    <w:basedOn w:val="Normal"/>
    <w:next w:val="Normal"/>
    <w:link w:val="TitleChar"/>
    <w:uiPriority w:val="10"/>
    <w:qFormat/>
    <w:rsid w:val="00426200"/>
    <w:pPr>
      <w:jc w:val="center"/>
    </w:pPr>
    <w:rPr>
      <w:sz w:val="72"/>
      <w:szCs w:val="72"/>
    </w:rPr>
  </w:style>
  <w:style w:type="character" w:customStyle="1" w:styleId="TitleChar">
    <w:name w:val="Title Char"/>
    <w:basedOn w:val="DefaultParagraphFont"/>
    <w:link w:val="Title"/>
    <w:uiPriority w:val="10"/>
    <w:rsid w:val="00426200"/>
    <w:rPr>
      <w:rFonts w:ascii="Times New Roman" w:hAnsi="Times New Roman" w:cs="Times New Roman"/>
      <w:kern w:val="0"/>
      <w:sz w:val="72"/>
      <w:szCs w:val="72"/>
      <w:lang w:val="es-ES_tradnl"/>
      <w14:ligatures w14:val="none"/>
    </w:rPr>
  </w:style>
  <w:style w:type="paragraph" w:styleId="Subtitle">
    <w:name w:val="Subtitle"/>
    <w:basedOn w:val="Bibliography"/>
    <w:next w:val="Normal"/>
    <w:link w:val="SubtitleChar"/>
    <w:uiPriority w:val="11"/>
    <w:qFormat/>
    <w:rsid w:val="00AD785A"/>
    <w:pPr>
      <w:spacing w:line="360" w:lineRule="auto"/>
      <w:ind w:left="567" w:hanging="567"/>
    </w:pPr>
  </w:style>
  <w:style w:type="character" w:customStyle="1" w:styleId="SubtitleChar">
    <w:name w:val="Subtitle Char"/>
    <w:basedOn w:val="DefaultParagraphFont"/>
    <w:link w:val="Subtitle"/>
    <w:uiPriority w:val="11"/>
    <w:rsid w:val="00AD785A"/>
    <w:rPr>
      <w:rFonts w:ascii="Times New Roman" w:eastAsia="Times New Roman" w:hAnsi="Times New Roman" w:cs="Times New Roman"/>
      <w:kern w:val="0"/>
      <w:lang w:eastAsia="es-ES_tradnl"/>
      <w14:ligatures w14:val="none"/>
    </w:rPr>
  </w:style>
  <w:style w:type="paragraph" w:styleId="Quote">
    <w:name w:val="Quote"/>
    <w:basedOn w:val="Normal"/>
    <w:next w:val="Normal"/>
    <w:link w:val="QuoteChar"/>
    <w:uiPriority w:val="29"/>
    <w:qFormat/>
    <w:rsid w:val="00DA2559"/>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DA2559"/>
    <w:rPr>
      <w:i/>
      <w:iCs/>
      <w:color w:val="404040" w:themeColor="text1" w:themeTint="BF"/>
    </w:rPr>
  </w:style>
  <w:style w:type="paragraph" w:styleId="ListParagraph">
    <w:name w:val="List Paragraph"/>
    <w:basedOn w:val="Normal"/>
    <w:uiPriority w:val="34"/>
    <w:qFormat/>
    <w:rsid w:val="00DA2559"/>
    <w:pPr>
      <w:ind w:left="720"/>
      <w:contextualSpacing/>
    </w:pPr>
  </w:style>
  <w:style w:type="character" w:styleId="IntenseEmphasis">
    <w:name w:val="Intense Emphasis"/>
    <w:basedOn w:val="DefaultParagraphFont"/>
    <w:uiPriority w:val="21"/>
    <w:qFormat/>
    <w:rsid w:val="00DA2559"/>
    <w:rPr>
      <w:i/>
      <w:iCs/>
      <w:color w:val="0F4761" w:themeColor="accent1" w:themeShade="BF"/>
    </w:rPr>
  </w:style>
  <w:style w:type="paragraph" w:styleId="IntenseQuote">
    <w:name w:val="Intense Quote"/>
    <w:basedOn w:val="Normal"/>
    <w:next w:val="Normal"/>
    <w:link w:val="IntenseQuoteChar"/>
    <w:uiPriority w:val="30"/>
    <w:qFormat/>
    <w:rsid w:val="00DA255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A2559"/>
    <w:rPr>
      <w:i/>
      <w:iCs/>
      <w:color w:val="0F4761" w:themeColor="accent1" w:themeShade="BF"/>
    </w:rPr>
  </w:style>
  <w:style w:type="character" w:styleId="IntenseReference">
    <w:name w:val="Intense Reference"/>
    <w:aliases w:val="Nota al pie"/>
    <w:basedOn w:val="FootnoteReference"/>
    <w:uiPriority w:val="32"/>
    <w:qFormat/>
    <w:rsid w:val="00691A44"/>
    <w:rPr>
      <w:vertAlign w:val="superscript"/>
      <w:lang w:val="es-ES"/>
    </w:rPr>
  </w:style>
  <w:style w:type="paragraph" w:styleId="NormalWeb">
    <w:name w:val="Normal (Web)"/>
    <w:basedOn w:val="Normal"/>
    <w:uiPriority w:val="99"/>
    <w:semiHidden/>
    <w:unhideWhenUsed/>
    <w:rsid w:val="00404ACC"/>
  </w:style>
  <w:style w:type="paragraph" w:styleId="Footer">
    <w:name w:val="footer"/>
    <w:basedOn w:val="Normal"/>
    <w:link w:val="FooterChar"/>
    <w:uiPriority w:val="99"/>
    <w:unhideWhenUsed/>
    <w:rsid w:val="00884EE6"/>
    <w:pPr>
      <w:tabs>
        <w:tab w:val="center" w:pos="4419"/>
        <w:tab w:val="right" w:pos="8838"/>
      </w:tabs>
      <w:spacing w:line="240" w:lineRule="auto"/>
    </w:pPr>
  </w:style>
  <w:style w:type="character" w:customStyle="1" w:styleId="FooterChar">
    <w:name w:val="Footer Char"/>
    <w:basedOn w:val="DefaultParagraphFont"/>
    <w:link w:val="Footer"/>
    <w:uiPriority w:val="99"/>
    <w:rsid w:val="00884EE6"/>
    <w:rPr>
      <w:rFonts w:ascii="Garamond" w:hAnsi="Garamond"/>
      <w:kern w:val="0"/>
      <w:sz w:val="28"/>
      <w:szCs w:val="28"/>
      <w:lang w:val="es-ES_tradnl"/>
      <w14:ligatures w14:val="none"/>
    </w:rPr>
  </w:style>
  <w:style w:type="character" w:styleId="PageNumber">
    <w:name w:val="page number"/>
    <w:basedOn w:val="DefaultParagraphFont"/>
    <w:uiPriority w:val="99"/>
    <w:semiHidden/>
    <w:unhideWhenUsed/>
    <w:rsid w:val="00884EE6"/>
  </w:style>
  <w:style w:type="paragraph" w:styleId="Header">
    <w:name w:val="header"/>
    <w:basedOn w:val="Normal"/>
    <w:link w:val="HeaderChar"/>
    <w:uiPriority w:val="99"/>
    <w:unhideWhenUsed/>
    <w:rsid w:val="0039145D"/>
    <w:pPr>
      <w:tabs>
        <w:tab w:val="center" w:pos="4252"/>
        <w:tab w:val="right" w:pos="8504"/>
      </w:tabs>
      <w:spacing w:line="240" w:lineRule="auto"/>
    </w:pPr>
  </w:style>
  <w:style w:type="character" w:customStyle="1" w:styleId="HeaderChar">
    <w:name w:val="Header Char"/>
    <w:basedOn w:val="DefaultParagraphFont"/>
    <w:link w:val="Header"/>
    <w:uiPriority w:val="99"/>
    <w:rsid w:val="0039145D"/>
    <w:rPr>
      <w:rFonts w:ascii="Garamond" w:hAnsi="Garamond"/>
      <w:kern w:val="0"/>
      <w:sz w:val="28"/>
      <w:szCs w:val="28"/>
      <w:lang w:val="es-ES_tradnl"/>
      <w14:ligatures w14:val="none"/>
    </w:rPr>
  </w:style>
  <w:style w:type="paragraph" w:styleId="Revision">
    <w:name w:val="Revision"/>
    <w:hidden/>
    <w:uiPriority w:val="99"/>
    <w:semiHidden/>
    <w:rsid w:val="001E01BF"/>
    <w:rPr>
      <w:rFonts w:ascii="Garamond" w:hAnsi="Garamond"/>
      <w:kern w:val="0"/>
      <w:sz w:val="28"/>
      <w:szCs w:val="28"/>
      <w:lang w:val="es-ES_tradnl"/>
      <w14:ligatures w14:val="none"/>
    </w:rPr>
  </w:style>
  <w:style w:type="paragraph" w:styleId="TOCHeading">
    <w:name w:val="TOC Heading"/>
    <w:basedOn w:val="Heading1"/>
    <w:next w:val="Normal"/>
    <w:uiPriority w:val="39"/>
    <w:unhideWhenUsed/>
    <w:qFormat/>
    <w:rsid w:val="00F577D1"/>
    <w:pPr>
      <w:keepNext/>
      <w:keepLines/>
      <w:spacing w:before="480" w:line="276" w:lineRule="auto"/>
      <w:jc w:val="left"/>
      <w:outlineLvl w:val="9"/>
    </w:pPr>
    <w:rPr>
      <w:rFonts w:asciiTheme="majorHAnsi" w:eastAsiaTheme="majorEastAsia" w:hAnsiTheme="majorHAnsi" w:cstheme="majorBidi"/>
      <w:bCs/>
      <w:color w:val="0F4761" w:themeColor="accent1" w:themeShade="BF"/>
    </w:rPr>
  </w:style>
  <w:style w:type="paragraph" w:styleId="TOC2">
    <w:name w:val="toc 2"/>
    <w:basedOn w:val="Normal"/>
    <w:next w:val="Normal"/>
    <w:autoRedefine/>
    <w:uiPriority w:val="39"/>
    <w:unhideWhenUsed/>
    <w:rsid w:val="00F577D1"/>
    <w:pPr>
      <w:spacing w:before="0" w:after="0"/>
      <w:ind w:left="240"/>
      <w:jc w:val="left"/>
    </w:pPr>
    <w:rPr>
      <w:rFonts w:asciiTheme="minorHAnsi" w:hAnsiTheme="minorHAnsi"/>
      <w:smallCaps/>
      <w:sz w:val="20"/>
      <w:szCs w:val="20"/>
    </w:rPr>
  </w:style>
  <w:style w:type="paragraph" w:styleId="TOC1">
    <w:name w:val="toc 1"/>
    <w:basedOn w:val="Normal"/>
    <w:next w:val="Normal"/>
    <w:autoRedefine/>
    <w:uiPriority w:val="39"/>
    <w:unhideWhenUsed/>
    <w:rsid w:val="00925D61"/>
    <w:pPr>
      <w:jc w:val="left"/>
    </w:pPr>
    <w:rPr>
      <w:rFonts w:asciiTheme="minorHAnsi" w:hAnsiTheme="minorHAnsi"/>
      <w:b/>
      <w:bCs/>
      <w:caps/>
      <w:sz w:val="20"/>
      <w:szCs w:val="20"/>
    </w:rPr>
  </w:style>
  <w:style w:type="paragraph" w:styleId="TOC3">
    <w:name w:val="toc 3"/>
    <w:basedOn w:val="Normal"/>
    <w:next w:val="Normal"/>
    <w:autoRedefine/>
    <w:uiPriority w:val="39"/>
    <w:unhideWhenUsed/>
    <w:rsid w:val="00F577D1"/>
    <w:pPr>
      <w:spacing w:before="0" w:after="0"/>
      <w:ind w:left="480"/>
      <w:jc w:val="left"/>
    </w:pPr>
    <w:rPr>
      <w:rFonts w:asciiTheme="minorHAnsi" w:hAnsiTheme="minorHAnsi"/>
      <w:i/>
      <w:iCs/>
      <w:sz w:val="20"/>
      <w:szCs w:val="20"/>
    </w:rPr>
  </w:style>
  <w:style w:type="paragraph" w:styleId="TOC4">
    <w:name w:val="toc 4"/>
    <w:basedOn w:val="Normal"/>
    <w:next w:val="Normal"/>
    <w:autoRedefine/>
    <w:uiPriority w:val="39"/>
    <w:semiHidden/>
    <w:unhideWhenUsed/>
    <w:rsid w:val="00F577D1"/>
    <w:pPr>
      <w:spacing w:before="0" w:after="0"/>
      <w:ind w:left="720"/>
      <w:jc w:val="left"/>
    </w:pPr>
    <w:rPr>
      <w:rFonts w:asciiTheme="minorHAnsi" w:hAnsiTheme="minorHAnsi"/>
      <w:sz w:val="18"/>
      <w:szCs w:val="18"/>
    </w:rPr>
  </w:style>
  <w:style w:type="paragraph" w:styleId="TOC5">
    <w:name w:val="toc 5"/>
    <w:basedOn w:val="Normal"/>
    <w:next w:val="Normal"/>
    <w:autoRedefine/>
    <w:uiPriority w:val="39"/>
    <w:semiHidden/>
    <w:unhideWhenUsed/>
    <w:rsid w:val="00F577D1"/>
    <w:pPr>
      <w:spacing w:before="0" w:after="0"/>
      <w:ind w:left="960"/>
      <w:jc w:val="left"/>
    </w:pPr>
    <w:rPr>
      <w:rFonts w:asciiTheme="minorHAnsi" w:hAnsiTheme="minorHAnsi"/>
      <w:sz w:val="18"/>
      <w:szCs w:val="18"/>
    </w:rPr>
  </w:style>
  <w:style w:type="paragraph" w:styleId="TOC6">
    <w:name w:val="toc 6"/>
    <w:basedOn w:val="Normal"/>
    <w:next w:val="Normal"/>
    <w:autoRedefine/>
    <w:uiPriority w:val="39"/>
    <w:semiHidden/>
    <w:unhideWhenUsed/>
    <w:rsid w:val="00F577D1"/>
    <w:pPr>
      <w:spacing w:before="0" w:after="0"/>
      <w:ind w:left="1200"/>
      <w:jc w:val="left"/>
    </w:pPr>
    <w:rPr>
      <w:rFonts w:asciiTheme="minorHAnsi" w:hAnsiTheme="minorHAnsi"/>
      <w:sz w:val="18"/>
      <w:szCs w:val="18"/>
    </w:rPr>
  </w:style>
  <w:style w:type="paragraph" w:styleId="TOC7">
    <w:name w:val="toc 7"/>
    <w:basedOn w:val="Normal"/>
    <w:next w:val="Normal"/>
    <w:autoRedefine/>
    <w:uiPriority w:val="39"/>
    <w:semiHidden/>
    <w:unhideWhenUsed/>
    <w:rsid w:val="00F577D1"/>
    <w:pPr>
      <w:spacing w:before="0" w:after="0"/>
      <w:ind w:left="1440"/>
      <w:jc w:val="left"/>
    </w:pPr>
    <w:rPr>
      <w:rFonts w:asciiTheme="minorHAnsi" w:hAnsiTheme="minorHAnsi"/>
      <w:sz w:val="18"/>
      <w:szCs w:val="18"/>
    </w:rPr>
  </w:style>
  <w:style w:type="paragraph" w:styleId="TOC8">
    <w:name w:val="toc 8"/>
    <w:basedOn w:val="Normal"/>
    <w:next w:val="Normal"/>
    <w:autoRedefine/>
    <w:uiPriority w:val="39"/>
    <w:semiHidden/>
    <w:unhideWhenUsed/>
    <w:rsid w:val="00F577D1"/>
    <w:pPr>
      <w:spacing w:before="0" w:after="0"/>
      <w:ind w:left="1680"/>
      <w:jc w:val="left"/>
    </w:pPr>
    <w:rPr>
      <w:rFonts w:asciiTheme="minorHAnsi" w:hAnsiTheme="minorHAnsi"/>
      <w:sz w:val="18"/>
      <w:szCs w:val="18"/>
    </w:rPr>
  </w:style>
  <w:style w:type="paragraph" w:styleId="TOC9">
    <w:name w:val="toc 9"/>
    <w:basedOn w:val="Normal"/>
    <w:next w:val="Normal"/>
    <w:autoRedefine/>
    <w:uiPriority w:val="39"/>
    <w:semiHidden/>
    <w:unhideWhenUsed/>
    <w:rsid w:val="00F577D1"/>
    <w:pPr>
      <w:spacing w:before="0" w:after="0"/>
      <w:ind w:left="1920"/>
      <w:jc w:val="left"/>
    </w:pPr>
    <w:rPr>
      <w:rFonts w:asciiTheme="minorHAnsi" w:hAnsiTheme="minorHAnsi"/>
      <w:sz w:val="18"/>
      <w:szCs w:val="18"/>
    </w:rPr>
  </w:style>
  <w:style w:type="table" w:styleId="TableGrid">
    <w:name w:val="Table Grid"/>
    <w:basedOn w:val="TableNormal"/>
    <w:uiPriority w:val="59"/>
    <w:rsid w:val="00FB4123"/>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Hyperlink">
    <w:name w:val="Hyperlink"/>
    <w:basedOn w:val="DefaultParagraphFont"/>
    <w:uiPriority w:val="99"/>
    <w:unhideWhenUsed/>
    <w:rsid w:val="00B94B5B"/>
    <w:rPr>
      <w:color w:val="467886" w:themeColor="hyperlink"/>
      <w:u w:val="single"/>
    </w:rPr>
  </w:style>
  <w:style w:type="table" w:styleId="GridTable1Light">
    <w:name w:val="Grid Table 1 Light"/>
    <w:basedOn w:val="TableNormal"/>
    <w:uiPriority w:val="46"/>
    <w:rsid w:val="00422FD6"/>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PlainTable2">
    <w:name w:val="Plain Table 2"/>
    <w:basedOn w:val="TableNormal"/>
    <w:uiPriority w:val="42"/>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paragraph" w:styleId="FootnoteText">
    <w:name w:val="footnote text"/>
    <w:basedOn w:val="Normal"/>
    <w:link w:val="FootnoteTextChar"/>
    <w:uiPriority w:val="99"/>
    <w:unhideWhenUsed/>
    <w:rsid w:val="00A0312F"/>
    <w:pPr>
      <w:spacing w:line="240" w:lineRule="auto"/>
    </w:pPr>
    <w:rPr>
      <w:sz w:val="20"/>
      <w:szCs w:val="20"/>
    </w:rPr>
  </w:style>
  <w:style w:type="character" w:customStyle="1" w:styleId="FootnoteTextChar">
    <w:name w:val="Footnote Text Char"/>
    <w:basedOn w:val="DefaultParagraphFont"/>
    <w:link w:val="FootnoteText"/>
    <w:uiPriority w:val="99"/>
    <w:rsid w:val="00A0312F"/>
    <w:rPr>
      <w:rFonts w:ascii="Times New Roman" w:hAnsi="Times New Roman" w:cs="Times New Roman"/>
      <w:kern w:val="0"/>
      <w:sz w:val="20"/>
      <w:szCs w:val="20"/>
      <w:lang w:val="es-ES_tradnl"/>
      <w14:ligatures w14:val="none"/>
    </w:rPr>
  </w:style>
  <w:style w:type="character" w:styleId="FootnoteReference">
    <w:name w:val="footnote reference"/>
    <w:basedOn w:val="DefaultParagraphFont"/>
    <w:uiPriority w:val="99"/>
    <w:semiHidden/>
    <w:unhideWhenUsed/>
    <w:rsid w:val="00A0312F"/>
    <w:rPr>
      <w:vertAlign w:val="superscript"/>
    </w:rPr>
  </w:style>
  <w:style w:type="paragraph" w:styleId="CommentText">
    <w:name w:val="annotation text"/>
    <w:basedOn w:val="Normal"/>
    <w:link w:val="CommentTextChar"/>
    <w:uiPriority w:val="99"/>
    <w:unhideWhenUsed/>
    <w:pPr>
      <w:spacing w:line="240" w:lineRule="auto"/>
    </w:pPr>
    <w:rPr>
      <w:sz w:val="20"/>
      <w:szCs w:val="20"/>
    </w:rPr>
  </w:style>
  <w:style w:type="character" w:customStyle="1" w:styleId="CommentTextChar">
    <w:name w:val="Comment Text Char"/>
    <w:basedOn w:val="DefaultParagraphFont"/>
    <w:link w:val="CommentText"/>
    <w:uiPriority w:val="99"/>
    <w:rPr>
      <w:rFonts w:ascii="Times New Roman" w:hAnsi="Times New Roman" w:cs="Times New Roman"/>
      <w:kern w:val="0"/>
      <w:sz w:val="20"/>
      <w:szCs w:val="20"/>
      <w:lang w:val="es-ES_tradnl"/>
      <w14:ligatures w14:val="none"/>
    </w:rPr>
  </w:style>
  <w:style w:type="character" w:styleId="CommentReference">
    <w:name w:val="annotation reference"/>
    <w:basedOn w:val="DefaultParagraphFont"/>
    <w:uiPriority w:val="99"/>
    <w:semiHidden/>
    <w:unhideWhenUsed/>
    <w:rPr>
      <w:sz w:val="16"/>
      <w:szCs w:val="16"/>
    </w:rPr>
  </w:style>
  <w:style w:type="paragraph" w:styleId="CommentSubject">
    <w:name w:val="annotation subject"/>
    <w:basedOn w:val="CommentText"/>
    <w:next w:val="CommentText"/>
    <w:link w:val="CommentSubjectChar"/>
    <w:uiPriority w:val="99"/>
    <w:semiHidden/>
    <w:unhideWhenUsed/>
    <w:rsid w:val="007C1929"/>
    <w:rPr>
      <w:b/>
      <w:bCs/>
    </w:rPr>
  </w:style>
  <w:style w:type="character" w:customStyle="1" w:styleId="CommentSubjectChar">
    <w:name w:val="Comment Subject Char"/>
    <w:basedOn w:val="CommentTextChar"/>
    <w:link w:val="CommentSubject"/>
    <w:uiPriority w:val="99"/>
    <w:semiHidden/>
    <w:rsid w:val="007C1929"/>
    <w:rPr>
      <w:rFonts w:ascii="Times New Roman" w:hAnsi="Times New Roman" w:cs="Times New Roman"/>
      <w:b/>
      <w:bCs/>
      <w:kern w:val="0"/>
      <w:sz w:val="20"/>
      <w:szCs w:val="20"/>
      <w:lang w:val="es-ES_tradnl"/>
      <w14:ligatures w14:val="none"/>
    </w:rPr>
  </w:style>
  <w:style w:type="character" w:styleId="Mention">
    <w:name w:val="Mention"/>
    <w:basedOn w:val="DefaultParagraphFont"/>
    <w:uiPriority w:val="99"/>
    <w:unhideWhenUsed/>
    <w:rsid w:val="00BF6CE1"/>
    <w:rPr>
      <w:color w:val="2B579A"/>
      <w:shd w:val="clear" w:color="auto" w:fill="E1DFDD"/>
    </w:rPr>
  </w:style>
  <w:style w:type="paragraph" w:styleId="EndnoteText">
    <w:name w:val="endnote text"/>
    <w:basedOn w:val="Normal"/>
    <w:link w:val="EndnoteTextChar"/>
    <w:uiPriority w:val="99"/>
    <w:semiHidden/>
    <w:unhideWhenUsed/>
    <w:rsid w:val="00AA6B7E"/>
    <w:rPr>
      <w:sz w:val="20"/>
      <w:szCs w:val="20"/>
    </w:rPr>
  </w:style>
  <w:style w:type="character" w:customStyle="1" w:styleId="EndnoteTextChar">
    <w:name w:val="Endnote Text Char"/>
    <w:basedOn w:val="DefaultParagraphFont"/>
    <w:link w:val="EndnoteText"/>
    <w:uiPriority w:val="99"/>
    <w:semiHidden/>
    <w:rsid w:val="00AA6B7E"/>
    <w:rPr>
      <w:rFonts w:ascii="Times New Roman" w:hAnsi="Times New Roman" w:cs="Times New Roman"/>
      <w:kern w:val="0"/>
      <w:sz w:val="20"/>
      <w:szCs w:val="20"/>
      <w:lang w:val="es-ES_tradnl"/>
      <w14:ligatures w14:val="none"/>
    </w:rPr>
  </w:style>
  <w:style w:type="character" w:styleId="UnresolvedMention">
    <w:name w:val="Unresolved Mention"/>
    <w:basedOn w:val="DefaultParagraphFont"/>
    <w:uiPriority w:val="99"/>
    <w:semiHidden/>
    <w:unhideWhenUsed/>
    <w:rsid w:val="009F67E9"/>
    <w:rPr>
      <w:color w:val="605E5C"/>
      <w:shd w:val="clear" w:color="auto" w:fill="E1DFDD"/>
    </w:rPr>
  </w:style>
  <w:style w:type="character" w:styleId="FollowedHyperlink">
    <w:name w:val="FollowedHyperlink"/>
    <w:basedOn w:val="DefaultParagraphFont"/>
    <w:uiPriority w:val="99"/>
    <w:semiHidden/>
    <w:unhideWhenUsed/>
    <w:rsid w:val="00612F38"/>
    <w:rPr>
      <w:color w:val="96607D" w:themeColor="followedHyperlink"/>
      <w:u w:val="single"/>
    </w:rPr>
  </w:style>
  <w:style w:type="table" w:styleId="PlainTable3">
    <w:name w:val="Plain Table 3"/>
    <w:basedOn w:val="TableNormal"/>
    <w:uiPriority w:val="43"/>
    <w:rsid w:val="0075170C"/>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character" w:styleId="Emphasis">
    <w:name w:val="Emphasis"/>
    <w:basedOn w:val="IntenseReference"/>
    <w:uiPriority w:val="20"/>
    <w:qFormat/>
    <w:rsid w:val="001D4A58"/>
    <w:rPr>
      <w:b/>
      <w:bCs/>
      <w:smallCaps/>
      <w:vertAlign w:val="superscript"/>
      <w:lang w:val="es-ES"/>
    </w:rPr>
  </w:style>
  <w:style w:type="table" w:styleId="TableGridLight">
    <w:name w:val="Grid Table Light"/>
    <w:basedOn w:val="TableNormal"/>
    <w:uiPriority w:val="40"/>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NoSpacing">
    <w:name w:val="No Spacing"/>
    <w:basedOn w:val="Normal"/>
    <w:uiPriority w:val="1"/>
    <w:qFormat/>
    <w:rsid w:val="00CA7036"/>
    <w:pPr>
      <w:spacing w:before="0" w:after="0" w:line="276" w:lineRule="auto"/>
      <w:jc w:val="center"/>
    </w:pPr>
    <w:rPr>
      <w:lang w:eastAsia="en-GB"/>
    </w:rPr>
  </w:style>
  <w:style w:type="character" w:styleId="PlaceholderText">
    <w:name w:val="Placeholder Text"/>
    <w:basedOn w:val="DefaultParagraphFont"/>
    <w:uiPriority w:val="99"/>
    <w:semiHidden/>
    <w:rsid w:val="00A4188D"/>
    <w:rPr>
      <w:color w:val="666666"/>
    </w:rPr>
  </w:style>
  <w:style w:type="table" w:styleId="PlainTable5">
    <w:name w:val="Plain Table 5"/>
    <w:basedOn w:val="TableNormal"/>
    <w:uiPriority w:val="45"/>
    <w:rsid w:val="00480A07"/>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Bibliography">
    <w:name w:val="Bibliography"/>
    <w:basedOn w:val="Normal"/>
    <w:next w:val="Normal"/>
    <w:uiPriority w:val="37"/>
    <w:unhideWhenUsed/>
    <w:rsid w:val="003D7A3E"/>
    <w:pPr>
      <w:spacing w:after="240" w:line="240" w:lineRule="auto"/>
    </w:pPr>
  </w:style>
  <w:style w:type="paragraph" w:customStyle="1" w:styleId="font-claude-response-body">
    <w:name w:val="font-claude-response-body"/>
    <w:basedOn w:val="Normal"/>
    <w:rsid w:val="0080468C"/>
    <w:pPr>
      <w:spacing w:before="100" w:beforeAutospacing="1" w:after="100" w:afterAutospacing="1" w:line="240" w:lineRule="auto"/>
      <w:jc w:val="left"/>
    </w:pPr>
    <w:rPr>
      <w:lang w:eastAsia="en-GB"/>
    </w:rPr>
  </w:style>
  <w:style w:type="paragraph" w:styleId="Caption">
    <w:name w:val="caption"/>
    <w:basedOn w:val="Normal"/>
    <w:next w:val="Normal"/>
    <w:uiPriority w:val="35"/>
    <w:unhideWhenUsed/>
    <w:qFormat/>
    <w:rsid w:val="001A4ED5"/>
    <w:pPr>
      <w:spacing w:before="0" w:after="200" w:line="240" w:lineRule="auto"/>
    </w:pPr>
    <w:rPr>
      <w:i/>
      <w:iCs/>
      <w:color w:val="0E2841" w:themeColor="text2"/>
      <w:sz w:val="18"/>
      <w:szCs w:val="18"/>
    </w:rPr>
  </w:style>
  <w:style w:type="character" w:styleId="Strong">
    <w:name w:val="Strong"/>
    <w:basedOn w:val="DefaultParagraphFont"/>
    <w:uiPriority w:val="22"/>
    <w:qFormat/>
    <w:rsid w:val="00D1404D"/>
    <w:rPr>
      <w:b/>
      <w:bCs/>
    </w:rPr>
  </w:style>
  <w:style w:type="character" w:styleId="HTMLCode">
    <w:name w:val="HTML Code"/>
    <w:basedOn w:val="DefaultParagraphFont"/>
    <w:uiPriority w:val="99"/>
    <w:semiHidden/>
    <w:unhideWhenUsed/>
    <w:rsid w:val="00687620"/>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B53D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jc w:val="left"/>
    </w:pPr>
    <w:rPr>
      <w:rFonts w:ascii="Courier New" w:hAnsi="Courier New" w:cs="Courier New"/>
      <w:sz w:val="20"/>
      <w:szCs w:val="20"/>
      <w:lang w:val="en-ES" w:eastAsia="en-GB"/>
    </w:rPr>
  </w:style>
  <w:style w:type="character" w:customStyle="1" w:styleId="HTMLPreformattedChar">
    <w:name w:val="HTML Preformatted Char"/>
    <w:basedOn w:val="DefaultParagraphFont"/>
    <w:link w:val="HTMLPreformatted"/>
    <w:uiPriority w:val="99"/>
    <w:semiHidden/>
    <w:rsid w:val="00B53D58"/>
    <w:rPr>
      <w:rFonts w:ascii="Courier New" w:eastAsia="Times New Roman" w:hAnsi="Courier New" w:cs="Courier New"/>
      <w:kern w:val="0"/>
      <w:sz w:val="20"/>
      <w:szCs w:val="20"/>
      <w:lang w:val="en-ES" w:eastAsia="en-GB"/>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17123641">
      <w:bodyDiv w:val="1"/>
      <w:marLeft w:val="0"/>
      <w:marRight w:val="0"/>
      <w:marTop w:val="0"/>
      <w:marBottom w:val="0"/>
      <w:divBdr>
        <w:top w:val="none" w:sz="0" w:space="0" w:color="auto"/>
        <w:left w:val="none" w:sz="0" w:space="0" w:color="auto"/>
        <w:bottom w:val="none" w:sz="0" w:space="0" w:color="auto"/>
        <w:right w:val="none" w:sz="0" w:space="0" w:color="auto"/>
      </w:divBdr>
    </w:div>
    <w:div w:id="24790134">
      <w:bodyDiv w:val="1"/>
      <w:marLeft w:val="0"/>
      <w:marRight w:val="0"/>
      <w:marTop w:val="0"/>
      <w:marBottom w:val="0"/>
      <w:divBdr>
        <w:top w:val="none" w:sz="0" w:space="0" w:color="auto"/>
        <w:left w:val="none" w:sz="0" w:space="0" w:color="auto"/>
        <w:bottom w:val="none" w:sz="0" w:space="0" w:color="auto"/>
        <w:right w:val="none" w:sz="0" w:space="0" w:color="auto"/>
      </w:divBdr>
      <w:divsChild>
        <w:div w:id="2094472818">
          <w:marLeft w:val="0"/>
          <w:marRight w:val="0"/>
          <w:marTop w:val="0"/>
          <w:marBottom w:val="0"/>
          <w:divBdr>
            <w:top w:val="none" w:sz="0" w:space="0" w:color="auto"/>
            <w:left w:val="none" w:sz="0" w:space="0" w:color="auto"/>
            <w:bottom w:val="none" w:sz="0" w:space="0" w:color="auto"/>
            <w:right w:val="none" w:sz="0" w:space="0" w:color="auto"/>
          </w:divBdr>
          <w:divsChild>
            <w:div w:id="609049499">
              <w:marLeft w:val="0"/>
              <w:marRight w:val="0"/>
              <w:marTop w:val="0"/>
              <w:marBottom w:val="0"/>
              <w:divBdr>
                <w:top w:val="none" w:sz="0" w:space="0" w:color="auto"/>
                <w:left w:val="none" w:sz="0" w:space="0" w:color="auto"/>
                <w:bottom w:val="none" w:sz="0" w:space="0" w:color="auto"/>
                <w:right w:val="none" w:sz="0" w:space="0" w:color="auto"/>
              </w:divBdr>
              <w:divsChild>
                <w:div w:id="11968943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1295212">
      <w:bodyDiv w:val="1"/>
      <w:marLeft w:val="0"/>
      <w:marRight w:val="0"/>
      <w:marTop w:val="0"/>
      <w:marBottom w:val="0"/>
      <w:divBdr>
        <w:top w:val="none" w:sz="0" w:space="0" w:color="auto"/>
        <w:left w:val="none" w:sz="0" w:space="0" w:color="auto"/>
        <w:bottom w:val="none" w:sz="0" w:space="0" w:color="auto"/>
        <w:right w:val="none" w:sz="0" w:space="0" w:color="auto"/>
      </w:divBdr>
    </w:div>
    <w:div w:id="81075763">
      <w:bodyDiv w:val="1"/>
      <w:marLeft w:val="0"/>
      <w:marRight w:val="0"/>
      <w:marTop w:val="0"/>
      <w:marBottom w:val="0"/>
      <w:divBdr>
        <w:top w:val="none" w:sz="0" w:space="0" w:color="auto"/>
        <w:left w:val="none" w:sz="0" w:space="0" w:color="auto"/>
        <w:bottom w:val="none" w:sz="0" w:space="0" w:color="auto"/>
        <w:right w:val="none" w:sz="0" w:space="0" w:color="auto"/>
      </w:divBdr>
    </w:div>
    <w:div w:id="82457919">
      <w:bodyDiv w:val="1"/>
      <w:marLeft w:val="0"/>
      <w:marRight w:val="0"/>
      <w:marTop w:val="0"/>
      <w:marBottom w:val="0"/>
      <w:divBdr>
        <w:top w:val="none" w:sz="0" w:space="0" w:color="auto"/>
        <w:left w:val="none" w:sz="0" w:space="0" w:color="auto"/>
        <w:bottom w:val="none" w:sz="0" w:space="0" w:color="auto"/>
        <w:right w:val="none" w:sz="0" w:space="0" w:color="auto"/>
      </w:divBdr>
    </w:div>
    <w:div w:id="204564113">
      <w:bodyDiv w:val="1"/>
      <w:marLeft w:val="0"/>
      <w:marRight w:val="0"/>
      <w:marTop w:val="0"/>
      <w:marBottom w:val="0"/>
      <w:divBdr>
        <w:top w:val="none" w:sz="0" w:space="0" w:color="auto"/>
        <w:left w:val="none" w:sz="0" w:space="0" w:color="auto"/>
        <w:bottom w:val="none" w:sz="0" w:space="0" w:color="auto"/>
        <w:right w:val="none" w:sz="0" w:space="0" w:color="auto"/>
      </w:divBdr>
      <w:divsChild>
        <w:div w:id="16271032">
          <w:marLeft w:val="0"/>
          <w:marRight w:val="0"/>
          <w:marTop w:val="0"/>
          <w:marBottom w:val="0"/>
          <w:divBdr>
            <w:top w:val="none" w:sz="0" w:space="0" w:color="auto"/>
            <w:left w:val="none" w:sz="0" w:space="0" w:color="auto"/>
            <w:bottom w:val="none" w:sz="0" w:space="0" w:color="auto"/>
            <w:right w:val="none" w:sz="0" w:space="0" w:color="auto"/>
          </w:divBdr>
          <w:divsChild>
            <w:div w:id="1821119669">
              <w:marLeft w:val="0"/>
              <w:marRight w:val="0"/>
              <w:marTop w:val="0"/>
              <w:marBottom w:val="0"/>
              <w:divBdr>
                <w:top w:val="none" w:sz="0" w:space="0" w:color="auto"/>
                <w:left w:val="none" w:sz="0" w:space="0" w:color="auto"/>
                <w:bottom w:val="none" w:sz="0" w:space="0" w:color="auto"/>
                <w:right w:val="none" w:sz="0" w:space="0" w:color="auto"/>
              </w:divBdr>
              <w:divsChild>
                <w:div w:id="1675035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29850763">
      <w:bodyDiv w:val="1"/>
      <w:marLeft w:val="0"/>
      <w:marRight w:val="0"/>
      <w:marTop w:val="0"/>
      <w:marBottom w:val="0"/>
      <w:divBdr>
        <w:top w:val="none" w:sz="0" w:space="0" w:color="auto"/>
        <w:left w:val="none" w:sz="0" w:space="0" w:color="auto"/>
        <w:bottom w:val="none" w:sz="0" w:space="0" w:color="auto"/>
        <w:right w:val="none" w:sz="0" w:space="0" w:color="auto"/>
      </w:divBdr>
    </w:div>
    <w:div w:id="280067815">
      <w:bodyDiv w:val="1"/>
      <w:marLeft w:val="0"/>
      <w:marRight w:val="0"/>
      <w:marTop w:val="0"/>
      <w:marBottom w:val="0"/>
      <w:divBdr>
        <w:top w:val="none" w:sz="0" w:space="0" w:color="auto"/>
        <w:left w:val="none" w:sz="0" w:space="0" w:color="auto"/>
        <w:bottom w:val="none" w:sz="0" w:space="0" w:color="auto"/>
        <w:right w:val="none" w:sz="0" w:space="0" w:color="auto"/>
      </w:divBdr>
      <w:divsChild>
        <w:div w:id="391007184">
          <w:marLeft w:val="0"/>
          <w:marRight w:val="0"/>
          <w:marTop w:val="0"/>
          <w:marBottom w:val="0"/>
          <w:divBdr>
            <w:top w:val="none" w:sz="0" w:space="0" w:color="auto"/>
            <w:left w:val="none" w:sz="0" w:space="0" w:color="auto"/>
            <w:bottom w:val="none" w:sz="0" w:space="0" w:color="auto"/>
            <w:right w:val="none" w:sz="0" w:space="0" w:color="auto"/>
          </w:divBdr>
          <w:divsChild>
            <w:div w:id="388193567">
              <w:marLeft w:val="0"/>
              <w:marRight w:val="0"/>
              <w:marTop w:val="0"/>
              <w:marBottom w:val="0"/>
              <w:divBdr>
                <w:top w:val="none" w:sz="0" w:space="0" w:color="auto"/>
                <w:left w:val="none" w:sz="0" w:space="0" w:color="auto"/>
                <w:bottom w:val="none" w:sz="0" w:space="0" w:color="auto"/>
                <w:right w:val="none" w:sz="0" w:space="0" w:color="auto"/>
              </w:divBdr>
              <w:divsChild>
                <w:div w:id="13845233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20623796">
      <w:bodyDiv w:val="1"/>
      <w:marLeft w:val="0"/>
      <w:marRight w:val="0"/>
      <w:marTop w:val="0"/>
      <w:marBottom w:val="0"/>
      <w:divBdr>
        <w:top w:val="none" w:sz="0" w:space="0" w:color="auto"/>
        <w:left w:val="none" w:sz="0" w:space="0" w:color="auto"/>
        <w:bottom w:val="none" w:sz="0" w:space="0" w:color="auto"/>
        <w:right w:val="none" w:sz="0" w:space="0" w:color="auto"/>
      </w:divBdr>
    </w:div>
    <w:div w:id="322510332">
      <w:bodyDiv w:val="1"/>
      <w:marLeft w:val="0"/>
      <w:marRight w:val="0"/>
      <w:marTop w:val="0"/>
      <w:marBottom w:val="0"/>
      <w:divBdr>
        <w:top w:val="none" w:sz="0" w:space="0" w:color="auto"/>
        <w:left w:val="none" w:sz="0" w:space="0" w:color="auto"/>
        <w:bottom w:val="none" w:sz="0" w:space="0" w:color="auto"/>
        <w:right w:val="none" w:sz="0" w:space="0" w:color="auto"/>
      </w:divBdr>
    </w:div>
    <w:div w:id="325325250">
      <w:bodyDiv w:val="1"/>
      <w:marLeft w:val="0"/>
      <w:marRight w:val="0"/>
      <w:marTop w:val="0"/>
      <w:marBottom w:val="0"/>
      <w:divBdr>
        <w:top w:val="none" w:sz="0" w:space="0" w:color="auto"/>
        <w:left w:val="none" w:sz="0" w:space="0" w:color="auto"/>
        <w:bottom w:val="none" w:sz="0" w:space="0" w:color="auto"/>
        <w:right w:val="none" w:sz="0" w:space="0" w:color="auto"/>
      </w:divBdr>
    </w:div>
    <w:div w:id="343019122">
      <w:bodyDiv w:val="1"/>
      <w:marLeft w:val="0"/>
      <w:marRight w:val="0"/>
      <w:marTop w:val="0"/>
      <w:marBottom w:val="0"/>
      <w:divBdr>
        <w:top w:val="none" w:sz="0" w:space="0" w:color="auto"/>
        <w:left w:val="none" w:sz="0" w:space="0" w:color="auto"/>
        <w:bottom w:val="none" w:sz="0" w:space="0" w:color="auto"/>
        <w:right w:val="none" w:sz="0" w:space="0" w:color="auto"/>
      </w:divBdr>
    </w:div>
    <w:div w:id="346441558">
      <w:bodyDiv w:val="1"/>
      <w:marLeft w:val="0"/>
      <w:marRight w:val="0"/>
      <w:marTop w:val="0"/>
      <w:marBottom w:val="0"/>
      <w:divBdr>
        <w:top w:val="none" w:sz="0" w:space="0" w:color="auto"/>
        <w:left w:val="none" w:sz="0" w:space="0" w:color="auto"/>
        <w:bottom w:val="none" w:sz="0" w:space="0" w:color="auto"/>
        <w:right w:val="none" w:sz="0" w:space="0" w:color="auto"/>
      </w:divBdr>
    </w:div>
    <w:div w:id="364210699">
      <w:bodyDiv w:val="1"/>
      <w:marLeft w:val="0"/>
      <w:marRight w:val="0"/>
      <w:marTop w:val="0"/>
      <w:marBottom w:val="0"/>
      <w:divBdr>
        <w:top w:val="none" w:sz="0" w:space="0" w:color="auto"/>
        <w:left w:val="none" w:sz="0" w:space="0" w:color="auto"/>
        <w:bottom w:val="none" w:sz="0" w:space="0" w:color="auto"/>
        <w:right w:val="none" w:sz="0" w:space="0" w:color="auto"/>
      </w:divBdr>
    </w:div>
    <w:div w:id="375205829">
      <w:bodyDiv w:val="1"/>
      <w:marLeft w:val="0"/>
      <w:marRight w:val="0"/>
      <w:marTop w:val="0"/>
      <w:marBottom w:val="0"/>
      <w:divBdr>
        <w:top w:val="none" w:sz="0" w:space="0" w:color="auto"/>
        <w:left w:val="none" w:sz="0" w:space="0" w:color="auto"/>
        <w:bottom w:val="none" w:sz="0" w:space="0" w:color="auto"/>
        <w:right w:val="none" w:sz="0" w:space="0" w:color="auto"/>
      </w:divBdr>
      <w:divsChild>
        <w:div w:id="70663992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94428401">
      <w:bodyDiv w:val="1"/>
      <w:marLeft w:val="0"/>
      <w:marRight w:val="0"/>
      <w:marTop w:val="0"/>
      <w:marBottom w:val="0"/>
      <w:divBdr>
        <w:top w:val="none" w:sz="0" w:space="0" w:color="auto"/>
        <w:left w:val="none" w:sz="0" w:space="0" w:color="auto"/>
        <w:bottom w:val="none" w:sz="0" w:space="0" w:color="auto"/>
        <w:right w:val="none" w:sz="0" w:space="0" w:color="auto"/>
      </w:divBdr>
    </w:div>
    <w:div w:id="401832760">
      <w:bodyDiv w:val="1"/>
      <w:marLeft w:val="0"/>
      <w:marRight w:val="0"/>
      <w:marTop w:val="0"/>
      <w:marBottom w:val="0"/>
      <w:divBdr>
        <w:top w:val="none" w:sz="0" w:space="0" w:color="auto"/>
        <w:left w:val="none" w:sz="0" w:space="0" w:color="auto"/>
        <w:bottom w:val="none" w:sz="0" w:space="0" w:color="auto"/>
        <w:right w:val="none" w:sz="0" w:space="0" w:color="auto"/>
      </w:divBdr>
    </w:div>
    <w:div w:id="426779119">
      <w:bodyDiv w:val="1"/>
      <w:marLeft w:val="0"/>
      <w:marRight w:val="0"/>
      <w:marTop w:val="0"/>
      <w:marBottom w:val="0"/>
      <w:divBdr>
        <w:top w:val="none" w:sz="0" w:space="0" w:color="auto"/>
        <w:left w:val="none" w:sz="0" w:space="0" w:color="auto"/>
        <w:bottom w:val="none" w:sz="0" w:space="0" w:color="auto"/>
        <w:right w:val="none" w:sz="0" w:space="0" w:color="auto"/>
      </w:divBdr>
    </w:div>
    <w:div w:id="437068128">
      <w:bodyDiv w:val="1"/>
      <w:marLeft w:val="0"/>
      <w:marRight w:val="0"/>
      <w:marTop w:val="0"/>
      <w:marBottom w:val="0"/>
      <w:divBdr>
        <w:top w:val="none" w:sz="0" w:space="0" w:color="auto"/>
        <w:left w:val="none" w:sz="0" w:space="0" w:color="auto"/>
        <w:bottom w:val="none" w:sz="0" w:space="0" w:color="auto"/>
        <w:right w:val="none" w:sz="0" w:space="0" w:color="auto"/>
      </w:divBdr>
      <w:divsChild>
        <w:div w:id="255477719">
          <w:marLeft w:val="0"/>
          <w:marRight w:val="0"/>
          <w:marTop w:val="0"/>
          <w:marBottom w:val="0"/>
          <w:divBdr>
            <w:top w:val="none" w:sz="0" w:space="0" w:color="auto"/>
            <w:left w:val="none" w:sz="0" w:space="0" w:color="auto"/>
            <w:bottom w:val="none" w:sz="0" w:space="0" w:color="auto"/>
            <w:right w:val="none" w:sz="0" w:space="0" w:color="auto"/>
          </w:divBdr>
          <w:divsChild>
            <w:div w:id="1698432468">
              <w:marLeft w:val="0"/>
              <w:marRight w:val="0"/>
              <w:marTop w:val="0"/>
              <w:marBottom w:val="0"/>
              <w:divBdr>
                <w:top w:val="none" w:sz="0" w:space="0" w:color="auto"/>
                <w:left w:val="none" w:sz="0" w:space="0" w:color="auto"/>
                <w:bottom w:val="none" w:sz="0" w:space="0" w:color="auto"/>
                <w:right w:val="none" w:sz="0" w:space="0" w:color="auto"/>
              </w:divBdr>
              <w:divsChild>
                <w:div w:id="9118858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37216187">
      <w:bodyDiv w:val="1"/>
      <w:marLeft w:val="0"/>
      <w:marRight w:val="0"/>
      <w:marTop w:val="0"/>
      <w:marBottom w:val="0"/>
      <w:divBdr>
        <w:top w:val="none" w:sz="0" w:space="0" w:color="auto"/>
        <w:left w:val="none" w:sz="0" w:space="0" w:color="auto"/>
        <w:bottom w:val="none" w:sz="0" w:space="0" w:color="auto"/>
        <w:right w:val="none" w:sz="0" w:space="0" w:color="auto"/>
      </w:divBdr>
    </w:div>
    <w:div w:id="460265368">
      <w:bodyDiv w:val="1"/>
      <w:marLeft w:val="0"/>
      <w:marRight w:val="0"/>
      <w:marTop w:val="0"/>
      <w:marBottom w:val="0"/>
      <w:divBdr>
        <w:top w:val="none" w:sz="0" w:space="0" w:color="auto"/>
        <w:left w:val="none" w:sz="0" w:space="0" w:color="auto"/>
        <w:bottom w:val="none" w:sz="0" w:space="0" w:color="auto"/>
        <w:right w:val="none" w:sz="0" w:space="0" w:color="auto"/>
      </w:divBdr>
    </w:div>
    <w:div w:id="480272590">
      <w:bodyDiv w:val="1"/>
      <w:marLeft w:val="0"/>
      <w:marRight w:val="0"/>
      <w:marTop w:val="0"/>
      <w:marBottom w:val="0"/>
      <w:divBdr>
        <w:top w:val="none" w:sz="0" w:space="0" w:color="auto"/>
        <w:left w:val="none" w:sz="0" w:space="0" w:color="auto"/>
        <w:bottom w:val="none" w:sz="0" w:space="0" w:color="auto"/>
        <w:right w:val="none" w:sz="0" w:space="0" w:color="auto"/>
      </w:divBdr>
      <w:divsChild>
        <w:div w:id="689918759">
          <w:marLeft w:val="0"/>
          <w:marRight w:val="0"/>
          <w:marTop w:val="0"/>
          <w:marBottom w:val="0"/>
          <w:divBdr>
            <w:top w:val="none" w:sz="0" w:space="0" w:color="auto"/>
            <w:left w:val="none" w:sz="0" w:space="0" w:color="auto"/>
            <w:bottom w:val="none" w:sz="0" w:space="0" w:color="auto"/>
            <w:right w:val="none" w:sz="0" w:space="0" w:color="auto"/>
          </w:divBdr>
          <w:divsChild>
            <w:div w:id="427698760">
              <w:marLeft w:val="0"/>
              <w:marRight w:val="0"/>
              <w:marTop w:val="0"/>
              <w:marBottom w:val="0"/>
              <w:divBdr>
                <w:top w:val="none" w:sz="0" w:space="0" w:color="auto"/>
                <w:left w:val="none" w:sz="0" w:space="0" w:color="auto"/>
                <w:bottom w:val="none" w:sz="0" w:space="0" w:color="auto"/>
                <w:right w:val="none" w:sz="0" w:space="0" w:color="auto"/>
              </w:divBdr>
              <w:divsChild>
                <w:div w:id="586753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95460065">
      <w:bodyDiv w:val="1"/>
      <w:marLeft w:val="0"/>
      <w:marRight w:val="0"/>
      <w:marTop w:val="0"/>
      <w:marBottom w:val="0"/>
      <w:divBdr>
        <w:top w:val="none" w:sz="0" w:space="0" w:color="auto"/>
        <w:left w:val="none" w:sz="0" w:space="0" w:color="auto"/>
        <w:bottom w:val="none" w:sz="0" w:space="0" w:color="auto"/>
        <w:right w:val="none" w:sz="0" w:space="0" w:color="auto"/>
      </w:divBdr>
    </w:div>
    <w:div w:id="499010177">
      <w:bodyDiv w:val="1"/>
      <w:marLeft w:val="0"/>
      <w:marRight w:val="0"/>
      <w:marTop w:val="0"/>
      <w:marBottom w:val="0"/>
      <w:divBdr>
        <w:top w:val="none" w:sz="0" w:space="0" w:color="auto"/>
        <w:left w:val="none" w:sz="0" w:space="0" w:color="auto"/>
        <w:bottom w:val="none" w:sz="0" w:space="0" w:color="auto"/>
        <w:right w:val="none" w:sz="0" w:space="0" w:color="auto"/>
      </w:divBdr>
      <w:divsChild>
        <w:div w:id="2078937320">
          <w:marLeft w:val="0"/>
          <w:marRight w:val="0"/>
          <w:marTop w:val="0"/>
          <w:marBottom w:val="0"/>
          <w:divBdr>
            <w:top w:val="none" w:sz="0" w:space="0" w:color="auto"/>
            <w:left w:val="none" w:sz="0" w:space="0" w:color="auto"/>
            <w:bottom w:val="none" w:sz="0" w:space="0" w:color="auto"/>
            <w:right w:val="none" w:sz="0" w:space="0" w:color="auto"/>
          </w:divBdr>
          <w:divsChild>
            <w:div w:id="1950433384">
              <w:marLeft w:val="0"/>
              <w:marRight w:val="0"/>
              <w:marTop w:val="0"/>
              <w:marBottom w:val="0"/>
              <w:divBdr>
                <w:top w:val="none" w:sz="0" w:space="0" w:color="auto"/>
                <w:left w:val="none" w:sz="0" w:space="0" w:color="auto"/>
                <w:bottom w:val="none" w:sz="0" w:space="0" w:color="auto"/>
                <w:right w:val="none" w:sz="0" w:space="0" w:color="auto"/>
              </w:divBdr>
              <w:divsChild>
                <w:div w:id="870800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00505616">
      <w:bodyDiv w:val="1"/>
      <w:marLeft w:val="0"/>
      <w:marRight w:val="0"/>
      <w:marTop w:val="0"/>
      <w:marBottom w:val="0"/>
      <w:divBdr>
        <w:top w:val="none" w:sz="0" w:space="0" w:color="auto"/>
        <w:left w:val="none" w:sz="0" w:space="0" w:color="auto"/>
        <w:bottom w:val="none" w:sz="0" w:space="0" w:color="auto"/>
        <w:right w:val="none" w:sz="0" w:space="0" w:color="auto"/>
      </w:divBdr>
    </w:div>
    <w:div w:id="504444357">
      <w:bodyDiv w:val="1"/>
      <w:marLeft w:val="0"/>
      <w:marRight w:val="0"/>
      <w:marTop w:val="0"/>
      <w:marBottom w:val="0"/>
      <w:divBdr>
        <w:top w:val="none" w:sz="0" w:space="0" w:color="auto"/>
        <w:left w:val="none" w:sz="0" w:space="0" w:color="auto"/>
        <w:bottom w:val="none" w:sz="0" w:space="0" w:color="auto"/>
        <w:right w:val="none" w:sz="0" w:space="0" w:color="auto"/>
      </w:divBdr>
      <w:divsChild>
        <w:div w:id="6299270">
          <w:marLeft w:val="0"/>
          <w:marRight w:val="0"/>
          <w:marTop w:val="0"/>
          <w:marBottom w:val="0"/>
          <w:divBdr>
            <w:top w:val="none" w:sz="0" w:space="0" w:color="auto"/>
            <w:left w:val="none" w:sz="0" w:space="0" w:color="auto"/>
            <w:bottom w:val="none" w:sz="0" w:space="0" w:color="auto"/>
            <w:right w:val="none" w:sz="0" w:space="0" w:color="auto"/>
          </w:divBdr>
          <w:divsChild>
            <w:div w:id="886985657">
              <w:marLeft w:val="0"/>
              <w:marRight w:val="0"/>
              <w:marTop w:val="0"/>
              <w:marBottom w:val="0"/>
              <w:divBdr>
                <w:top w:val="none" w:sz="0" w:space="0" w:color="auto"/>
                <w:left w:val="none" w:sz="0" w:space="0" w:color="auto"/>
                <w:bottom w:val="none" w:sz="0" w:space="0" w:color="auto"/>
                <w:right w:val="none" w:sz="0" w:space="0" w:color="auto"/>
              </w:divBdr>
              <w:divsChild>
                <w:div w:id="6832895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19585726">
      <w:bodyDiv w:val="1"/>
      <w:marLeft w:val="0"/>
      <w:marRight w:val="0"/>
      <w:marTop w:val="0"/>
      <w:marBottom w:val="0"/>
      <w:divBdr>
        <w:top w:val="none" w:sz="0" w:space="0" w:color="auto"/>
        <w:left w:val="none" w:sz="0" w:space="0" w:color="auto"/>
        <w:bottom w:val="none" w:sz="0" w:space="0" w:color="auto"/>
        <w:right w:val="none" w:sz="0" w:space="0" w:color="auto"/>
      </w:divBdr>
      <w:divsChild>
        <w:div w:id="1042638119">
          <w:marLeft w:val="0"/>
          <w:marRight w:val="0"/>
          <w:marTop w:val="0"/>
          <w:marBottom w:val="0"/>
          <w:divBdr>
            <w:top w:val="none" w:sz="0" w:space="0" w:color="auto"/>
            <w:left w:val="none" w:sz="0" w:space="0" w:color="auto"/>
            <w:bottom w:val="none" w:sz="0" w:space="0" w:color="auto"/>
            <w:right w:val="none" w:sz="0" w:space="0" w:color="auto"/>
          </w:divBdr>
          <w:divsChild>
            <w:div w:id="1210344260">
              <w:marLeft w:val="0"/>
              <w:marRight w:val="0"/>
              <w:marTop w:val="0"/>
              <w:marBottom w:val="0"/>
              <w:divBdr>
                <w:top w:val="none" w:sz="0" w:space="0" w:color="auto"/>
                <w:left w:val="none" w:sz="0" w:space="0" w:color="auto"/>
                <w:bottom w:val="none" w:sz="0" w:space="0" w:color="auto"/>
                <w:right w:val="none" w:sz="0" w:space="0" w:color="auto"/>
              </w:divBdr>
              <w:divsChild>
                <w:div w:id="1964536161">
                  <w:marLeft w:val="0"/>
                  <w:marRight w:val="0"/>
                  <w:marTop w:val="0"/>
                  <w:marBottom w:val="0"/>
                  <w:divBdr>
                    <w:top w:val="none" w:sz="0" w:space="0" w:color="auto"/>
                    <w:left w:val="none" w:sz="0" w:space="0" w:color="auto"/>
                    <w:bottom w:val="none" w:sz="0" w:space="0" w:color="auto"/>
                    <w:right w:val="none" w:sz="0" w:space="0" w:color="auto"/>
                  </w:divBdr>
                  <w:divsChild>
                    <w:div w:id="11894421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92713033">
      <w:bodyDiv w:val="1"/>
      <w:marLeft w:val="0"/>
      <w:marRight w:val="0"/>
      <w:marTop w:val="0"/>
      <w:marBottom w:val="0"/>
      <w:divBdr>
        <w:top w:val="none" w:sz="0" w:space="0" w:color="auto"/>
        <w:left w:val="none" w:sz="0" w:space="0" w:color="auto"/>
        <w:bottom w:val="none" w:sz="0" w:space="0" w:color="auto"/>
        <w:right w:val="none" w:sz="0" w:space="0" w:color="auto"/>
      </w:divBdr>
    </w:div>
    <w:div w:id="594048953">
      <w:bodyDiv w:val="1"/>
      <w:marLeft w:val="0"/>
      <w:marRight w:val="0"/>
      <w:marTop w:val="0"/>
      <w:marBottom w:val="0"/>
      <w:divBdr>
        <w:top w:val="none" w:sz="0" w:space="0" w:color="auto"/>
        <w:left w:val="none" w:sz="0" w:space="0" w:color="auto"/>
        <w:bottom w:val="none" w:sz="0" w:space="0" w:color="auto"/>
        <w:right w:val="none" w:sz="0" w:space="0" w:color="auto"/>
      </w:divBdr>
    </w:div>
    <w:div w:id="595947831">
      <w:bodyDiv w:val="1"/>
      <w:marLeft w:val="0"/>
      <w:marRight w:val="0"/>
      <w:marTop w:val="0"/>
      <w:marBottom w:val="0"/>
      <w:divBdr>
        <w:top w:val="none" w:sz="0" w:space="0" w:color="auto"/>
        <w:left w:val="none" w:sz="0" w:space="0" w:color="auto"/>
        <w:bottom w:val="none" w:sz="0" w:space="0" w:color="auto"/>
        <w:right w:val="none" w:sz="0" w:space="0" w:color="auto"/>
      </w:divBdr>
    </w:div>
    <w:div w:id="622464211">
      <w:bodyDiv w:val="1"/>
      <w:marLeft w:val="0"/>
      <w:marRight w:val="0"/>
      <w:marTop w:val="0"/>
      <w:marBottom w:val="0"/>
      <w:divBdr>
        <w:top w:val="none" w:sz="0" w:space="0" w:color="auto"/>
        <w:left w:val="none" w:sz="0" w:space="0" w:color="auto"/>
        <w:bottom w:val="none" w:sz="0" w:space="0" w:color="auto"/>
        <w:right w:val="none" w:sz="0" w:space="0" w:color="auto"/>
      </w:divBdr>
    </w:div>
    <w:div w:id="647370016">
      <w:bodyDiv w:val="1"/>
      <w:marLeft w:val="0"/>
      <w:marRight w:val="0"/>
      <w:marTop w:val="0"/>
      <w:marBottom w:val="0"/>
      <w:divBdr>
        <w:top w:val="none" w:sz="0" w:space="0" w:color="auto"/>
        <w:left w:val="none" w:sz="0" w:space="0" w:color="auto"/>
        <w:bottom w:val="none" w:sz="0" w:space="0" w:color="auto"/>
        <w:right w:val="none" w:sz="0" w:space="0" w:color="auto"/>
      </w:divBdr>
    </w:div>
    <w:div w:id="649676702">
      <w:bodyDiv w:val="1"/>
      <w:marLeft w:val="0"/>
      <w:marRight w:val="0"/>
      <w:marTop w:val="0"/>
      <w:marBottom w:val="0"/>
      <w:divBdr>
        <w:top w:val="none" w:sz="0" w:space="0" w:color="auto"/>
        <w:left w:val="none" w:sz="0" w:space="0" w:color="auto"/>
        <w:bottom w:val="none" w:sz="0" w:space="0" w:color="auto"/>
        <w:right w:val="none" w:sz="0" w:space="0" w:color="auto"/>
      </w:divBdr>
      <w:divsChild>
        <w:div w:id="942146658">
          <w:marLeft w:val="0"/>
          <w:marRight w:val="0"/>
          <w:marTop w:val="0"/>
          <w:marBottom w:val="0"/>
          <w:divBdr>
            <w:top w:val="none" w:sz="0" w:space="0" w:color="auto"/>
            <w:left w:val="none" w:sz="0" w:space="0" w:color="auto"/>
            <w:bottom w:val="none" w:sz="0" w:space="0" w:color="auto"/>
            <w:right w:val="none" w:sz="0" w:space="0" w:color="auto"/>
          </w:divBdr>
          <w:divsChild>
            <w:div w:id="2010476366">
              <w:marLeft w:val="0"/>
              <w:marRight w:val="0"/>
              <w:marTop w:val="0"/>
              <w:marBottom w:val="0"/>
              <w:divBdr>
                <w:top w:val="none" w:sz="0" w:space="0" w:color="auto"/>
                <w:left w:val="none" w:sz="0" w:space="0" w:color="auto"/>
                <w:bottom w:val="none" w:sz="0" w:space="0" w:color="auto"/>
                <w:right w:val="none" w:sz="0" w:space="0" w:color="auto"/>
              </w:divBdr>
              <w:divsChild>
                <w:div w:id="21143943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58460337">
      <w:bodyDiv w:val="1"/>
      <w:marLeft w:val="0"/>
      <w:marRight w:val="0"/>
      <w:marTop w:val="0"/>
      <w:marBottom w:val="0"/>
      <w:divBdr>
        <w:top w:val="none" w:sz="0" w:space="0" w:color="auto"/>
        <w:left w:val="none" w:sz="0" w:space="0" w:color="auto"/>
        <w:bottom w:val="none" w:sz="0" w:space="0" w:color="auto"/>
        <w:right w:val="none" w:sz="0" w:space="0" w:color="auto"/>
      </w:divBdr>
    </w:div>
    <w:div w:id="692345862">
      <w:bodyDiv w:val="1"/>
      <w:marLeft w:val="0"/>
      <w:marRight w:val="0"/>
      <w:marTop w:val="0"/>
      <w:marBottom w:val="0"/>
      <w:divBdr>
        <w:top w:val="none" w:sz="0" w:space="0" w:color="auto"/>
        <w:left w:val="none" w:sz="0" w:space="0" w:color="auto"/>
        <w:bottom w:val="none" w:sz="0" w:space="0" w:color="auto"/>
        <w:right w:val="none" w:sz="0" w:space="0" w:color="auto"/>
      </w:divBdr>
      <w:divsChild>
        <w:div w:id="104086312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10305809">
      <w:bodyDiv w:val="1"/>
      <w:marLeft w:val="0"/>
      <w:marRight w:val="0"/>
      <w:marTop w:val="0"/>
      <w:marBottom w:val="0"/>
      <w:divBdr>
        <w:top w:val="none" w:sz="0" w:space="0" w:color="auto"/>
        <w:left w:val="none" w:sz="0" w:space="0" w:color="auto"/>
        <w:bottom w:val="none" w:sz="0" w:space="0" w:color="auto"/>
        <w:right w:val="none" w:sz="0" w:space="0" w:color="auto"/>
      </w:divBdr>
      <w:divsChild>
        <w:div w:id="794561174">
          <w:marLeft w:val="0"/>
          <w:marRight w:val="0"/>
          <w:marTop w:val="0"/>
          <w:marBottom w:val="0"/>
          <w:divBdr>
            <w:top w:val="none" w:sz="0" w:space="0" w:color="auto"/>
            <w:left w:val="none" w:sz="0" w:space="0" w:color="auto"/>
            <w:bottom w:val="none" w:sz="0" w:space="0" w:color="auto"/>
            <w:right w:val="none" w:sz="0" w:space="0" w:color="auto"/>
          </w:divBdr>
          <w:divsChild>
            <w:div w:id="1284388028">
              <w:marLeft w:val="0"/>
              <w:marRight w:val="0"/>
              <w:marTop w:val="0"/>
              <w:marBottom w:val="0"/>
              <w:divBdr>
                <w:top w:val="none" w:sz="0" w:space="0" w:color="auto"/>
                <w:left w:val="none" w:sz="0" w:space="0" w:color="auto"/>
                <w:bottom w:val="none" w:sz="0" w:space="0" w:color="auto"/>
                <w:right w:val="none" w:sz="0" w:space="0" w:color="auto"/>
              </w:divBdr>
              <w:divsChild>
                <w:div w:id="17753975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19671257">
      <w:bodyDiv w:val="1"/>
      <w:marLeft w:val="0"/>
      <w:marRight w:val="0"/>
      <w:marTop w:val="0"/>
      <w:marBottom w:val="0"/>
      <w:divBdr>
        <w:top w:val="none" w:sz="0" w:space="0" w:color="auto"/>
        <w:left w:val="none" w:sz="0" w:space="0" w:color="auto"/>
        <w:bottom w:val="none" w:sz="0" w:space="0" w:color="auto"/>
        <w:right w:val="none" w:sz="0" w:space="0" w:color="auto"/>
      </w:divBdr>
    </w:div>
    <w:div w:id="749738577">
      <w:bodyDiv w:val="1"/>
      <w:marLeft w:val="0"/>
      <w:marRight w:val="0"/>
      <w:marTop w:val="0"/>
      <w:marBottom w:val="0"/>
      <w:divBdr>
        <w:top w:val="none" w:sz="0" w:space="0" w:color="auto"/>
        <w:left w:val="none" w:sz="0" w:space="0" w:color="auto"/>
        <w:bottom w:val="none" w:sz="0" w:space="0" w:color="auto"/>
        <w:right w:val="none" w:sz="0" w:space="0" w:color="auto"/>
      </w:divBdr>
      <w:divsChild>
        <w:div w:id="1223251838">
          <w:marLeft w:val="0"/>
          <w:marRight w:val="0"/>
          <w:marTop w:val="0"/>
          <w:marBottom w:val="0"/>
          <w:divBdr>
            <w:top w:val="none" w:sz="0" w:space="0" w:color="auto"/>
            <w:left w:val="none" w:sz="0" w:space="0" w:color="auto"/>
            <w:bottom w:val="none" w:sz="0" w:space="0" w:color="auto"/>
            <w:right w:val="none" w:sz="0" w:space="0" w:color="auto"/>
          </w:divBdr>
          <w:divsChild>
            <w:div w:id="20649849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4522559">
      <w:bodyDiv w:val="1"/>
      <w:marLeft w:val="0"/>
      <w:marRight w:val="0"/>
      <w:marTop w:val="0"/>
      <w:marBottom w:val="0"/>
      <w:divBdr>
        <w:top w:val="none" w:sz="0" w:space="0" w:color="auto"/>
        <w:left w:val="none" w:sz="0" w:space="0" w:color="auto"/>
        <w:bottom w:val="none" w:sz="0" w:space="0" w:color="auto"/>
        <w:right w:val="none" w:sz="0" w:space="0" w:color="auto"/>
      </w:divBdr>
    </w:div>
    <w:div w:id="764884171">
      <w:bodyDiv w:val="1"/>
      <w:marLeft w:val="0"/>
      <w:marRight w:val="0"/>
      <w:marTop w:val="0"/>
      <w:marBottom w:val="0"/>
      <w:divBdr>
        <w:top w:val="none" w:sz="0" w:space="0" w:color="auto"/>
        <w:left w:val="none" w:sz="0" w:space="0" w:color="auto"/>
        <w:bottom w:val="none" w:sz="0" w:space="0" w:color="auto"/>
        <w:right w:val="none" w:sz="0" w:space="0" w:color="auto"/>
      </w:divBdr>
    </w:div>
    <w:div w:id="790709308">
      <w:bodyDiv w:val="1"/>
      <w:marLeft w:val="0"/>
      <w:marRight w:val="0"/>
      <w:marTop w:val="0"/>
      <w:marBottom w:val="0"/>
      <w:divBdr>
        <w:top w:val="none" w:sz="0" w:space="0" w:color="auto"/>
        <w:left w:val="none" w:sz="0" w:space="0" w:color="auto"/>
        <w:bottom w:val="none" w:sz="0" w:space="0" w:color="auto"/>
        <w:right w:val="none" w:sz="0" w:space="0" w:color="auto"/>
      </w:divBdr>
      <w:divsChild>
        <w:div w:id="165176705">
          <w:marLeft w:val="0"/>
          <w:marRight w:val="0"/>
          <w:marTop w:val="0"/>
          <w:marBottom w:val="0"/>
          <w:divBdr>
            <w:top w:val="none" w:sz="0" w:space="0" w:color="auto"/>
            <w:left w:val="none" w:sz="0" w:space="0" w:color="auto"/>
            <w:bottom w:val="none" w:sz="0" w:space="0" w:color="auto"/>
            <w:right w:val="none" w:sz="0" w:space="0" w:color="auto"/>
          </w:divBdr>
          <w:divsChild>
            <w:div w:id="21456113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2409953">
      <w:bodyDiv w:val="1"/>
      <w:marLeft w:val="0"/>
      <w:marRight w:val="0"/>
      <w:marTop w:val="0"/>
      <w:marBottom w:val="0"/>
      <w:divBdr>
        <w:top w:val="none" w:sz="0" w:space="0" w:color="auto"/>
        <w:left w:val="none" w:sz="0" w:space="0" w:color="auto"/>
        <w:bottom w:val="none" w:sz="0" w:space="0" w:color="auto"/>
        <w:right w:val="none" w:sz="0" w:space="0" w:color="auto"/>
      </w:divBdr>
      <w:divsChild>
        <w:div w:id="592053834">
          <w:marLeft w:val="0"/>
          <w:marRight w:val="0"/>
          <w:marTop w:val="0"/>
          <w:marBottom w:val="0"/>
          <w:divBdr>
            <w:top w:val="none" w:sz="0" w:space="0" w:color="auto"/>
            <w:left w:val="none" w:sz="0" w:space="0" w:color="auto"/>
            <w:bottom w:val="none" w:sz="0" w:space="0" w:color="auto"/>
            <w:right w:val="none" w:sz="0" w:space="0" w:color="auto"/>
          </w:divBdr>
          <w:divsChild>
            <w:div w:id="453862838">
              <w:marLeft w:val="0"/>
              <w:marRight w:val="0"/>
              <w:marTop w:val="0"/>
              <w:marBottom w:val="0"/>
              <w:divBdr>
                <w:top w:val="none" w:sz="0" w:space="0" w:color="auto"/>
                <w:left w:val="none" w:sz="0" w:space="0" w:color="auto"/>
                <w:bottom w:val="none" w:sz="0" w:space="0" w:color="auto"/>
                <w:right w:val="none" w:sz="0" w:space="0" w:color="auto"/>
              </w:divBdr>
            </w:div>
          </w:divsChild>
        </w:div>
        <w:div w:id="1532061935">
          <w:marLeft w:val="0"/>
          <w:marRight w:val="0"/>
          <w:marTop w:val="0"/>
          <w:marBottom w:val="0"/>
          <w:divBdr>
            <w:top w:val="none" w:sz="0" w:space="0" w:color="auto"/>
            <w:left w:val="none" w:sz="0" w:space="0" w:color="auto"/>
            <w:bottom w:val="none" w:sz="0" w:space="0" w:color="auto"/>
            <w:right w:val="none" w:sz="0" w:space="0" w:color="auto"/>
          </w:divBdr>
        </w:div>
      </w:divsChild>
    </w:div>
    <w:div w:id="813839858">
      <w:bodyDiv w:val="1"/>
      <w:marLeft w:val="0"/>
      <w:marRight w:val="0"/>
      <w:marTop w:val="0"/>
      <w:marBottom w:val="0"/>
      <w:divBdr>
        <w:top w:val="none" w:sz="0" w:space="0" w:color="auto"/>
        <w:left w:val="none" w:sz="0" w:space="0" w:color="auto"/>
        <w:bottom w:val="none" w:sz="0" w:space="0" w:color="auto"/>
        <w:right w:val="none" w:sz="0" w:space="0" w:color="auto"/>
      </w:divBdr>
    </w:div>
    <w:div w:id="817459106">
      <w:bodyDiv w:val="1"/>
      <w:marLeft w:val="0"/>
      <w:marRight w:val="0"/>
      <w:marTop w:val="0"/>
      <w:marBottom w:val="0"/>
      <w:divBdr>
        <w:top w:val="none" w:sz="0" w:space="0" w:color="auto"/>
        <w:left w:val="none" w:sz="0" w:space="0" w:color="auto"/>
        <w:bottom w:val="none" w:sz="0" w:space="0" w:color="auto"/>
        <w:right w:val="none" w:sz="0" w:space="0" w:color="auto"/>
      </w:divBdr>
    </w:div>
    <w:div w:id="828252808">
      <w:bodyDiv w:val="1"/>
      <w:marLeft w:val="0"/>
      <w:marRight w:val="0"/>
      <w:marTop w:val="0"/>
      <w:marBottom w:val="0"/>
      <w:divBdr>
        <w:top w:val="none" w:sz="0" w:space="0" w:color="auto"/>
        <w:left w:val="none" w:sz="0" w:space="0" w:color="auto"/>
        <w:bottom w:val="none" w:sz="0" w:space="0" w:color="auto"/>
        <w:right w:val="none" w:sz="0" w:space="0" w:color="auto"/>
      </w:divBdr>
    </w:div>
    <w:div w:id="833690648">
      <w:bodyDiv w:val="1"/>
      <w:marLeft w:val="0"/>
      <w:marRight w:val="0"/>
      <w:marTop w:val="0"/>
      <w:marBottom w:val="0"/>
      <w:divBdr>
        <w:top w:val="none" w:sz="0" w:space="0" w:color="auto"/>
        <w:left w:val="none" w:sz="0" w:space="0" w:color="auto"/>
        <w:bottom w:val="none" w:sz="0" w:space="0" w:color="auto"/>
        <w:right w:val="none" w:sz="0" w:space="0" w:color="auto"/>
      </w:divBdr>
    </w:div>
    <w:div w:id="837842307">
      <w:bodyDiv w:val="1"/>
      <w:marLeft w:val="0"/>
      <w:marRight w:val="0"/>
      <w:marTop w:val="0"/>
      <w:marBottom w:val="0"/>
      <w:divBdr>
        <w:top w:val="none" w:sz="0" w:space="0" w:color="auto"/>
        <w:left w:val="none" w:sz="0" w:space="0" w:color="auto"/>
        <w:bottom w:val="none" w:sz="0" w:space="0" w:color="auto"/>
        <w:right w:val="none" w:sz="0" w:space="0" w:color="auto"/>
      </w:divBdr>
    </w:div>
    <w:div w:id="843131902">
      <w:bodyDiv w:val="1"/>
      <w:marLeft w:val="0"/>
      <w:marRight w:val="0"/>
      <w:marTop w:val="0"/>
      <w:marBottom w:val="0"/>
      <w:divBdr>
        <w:top w:val="none" w:sz="0" w:space="0" w:color="auto"/>
        <w:left w:val="none" w:sz="0" w:space="0" w:color="auto"/>
        <w:bottom w:val="none" w:sz="0" w:space="0" w:color="auto"/>
        <w:right w:val="none" w:sz="0" w:space="0" w:color="auto"/>
      </w:divBdr>
    </w:div>
    <w:div w:id="883442486">
      <w:bodyDiv w:val="1"/>
      <w:marLeft w:val="0"/>
      <w:marRight w:val="0"/>
      <w:marTop w:val="0"/>
      <w:marBottom w:val="0"/>
      <w:divBdr>
        <w:top w:val="none" w:sz="0" w:space="0" w:color="auto"/>
        <w:left w:val="none" w:sz="0" w:space="0" w:color="auto"/>
        <w:bottom w:val="none" w:sz="0" w:space="0" w:color="auto"/>
        <w:right w:val="none" w:sz="0" w:space="0" w:color="auto"/>
      </w:divBdr>
    </w:div>
    <w:div w:id="890653556">
      <w:bodyDiv w:val="1"/>
      <w:marLeft w:val="0"/>
      <w:marRight w:val="0"/>
      <w:marTop w:val="0"/>
      <w:marBottom w:val="0"/>
      <w:divBdr>
        <w:top w:val="none" w:sz="0" w:space="0" w:color="auto"/>
        <w:left w:val="none" w:sz="0" w:space="0" w:color="auto"/>
        <w:bottom w:val="none" w:sz="0" w:space="0" w:color="auto"/>
        <w:right w:val="none" w:sz="0" w:space="0" w:color="auto"/>
      </w:divBdr>
    </w:div>
    <w:div w:id="946037735">
      <w:bodyDiv w:val="1"/>
      <w:marLeft w:val="0"/>
      <w:marRight w:val="0"/>
      <w:marTop w:val="0"/>
      <w:marBottom w:val="0"/>
      <w:divBdr>
        <w:top w:val="none" w:sz="0" w:space="0" w:color="auto"/>
        <w:left w:val="none" w:sz="0" w:space="0" w:color="auto"/>
        <w:bottom w:val="none" w:sz="0" w:space="0" w:color="auto"/>
        <w:right w:val="none" w:sz="0" w:space="0" w:color="auto"/>
      </w:divBdr>
    </w:div>
    <w:div w:id="960962458">
      <w:bodyDiv w:val="1"/>
      <w:marLeft w:val="0"/>
      <w:marRight w:val="0"/>
      <w:marTop w:val="0"/>
      <w:marBottom w:val="0"/>
      <w:divBdr>
        <w:top w:val="none" w:sz="0" w:space="0" w:color="auto"/>
        <w:left w:val="none" w:sz="0" w:space="0" w:color="auto"/>
        <w:bottom w:val="none" w:sz="0" w:space="0" w:color="auto"/>
        <w:right w:val="none" w:sz="0" w:space="0" w:color="auto"/>
      </w:divBdr>
    </w:div>
    <w:div w:id="965888022">
      <w:bodyDiv w:val="1"/>
      <w:marLeft w:val="0"/>
      <w:marRight w:val="0"/>
      <w:marTop w:val="0"/>
      <w:marBottom w:val="0"/>
      <w:divBdr>
        <w:top w:val="none" w:sz="0" w:space="0" w:color="auto"/>
        <w:left w:val="none" w:sz="0" w:space="0" w:color="auto"/>
        <w:bottom w:val="none" w:sz="0" w:space="0" w:color="auto"/>
        <w:right w:val="none" w:sz="0" w:space="0" w:color="auto"/>
      </w:divBdr>
      <w:divsChild>
        <w:div w:id="849683867">
          <w:marLeft w:val="0"/>
          <w:marRight w:val="0"/>
          <w:marTop w:val="0"/>
          <w:marBottom w:val="0"/>
          <w:divBdr>
            <w:top w:val="none" w:sz="0" w:space="0" w:color="auto"/>
            <w:left w:val="none" w:sz="0" w:space="0" w:color="auto"/>
            <w:bottom w:val="none" w:sz="0" w:space="0" w:color="auto"/>
            <w:right w:val="none" w:sz="0" w:space="0" w:color="auto"/>
          </w:divBdr>
          <w:divsChild>
            <w:div w:id="1870681425">
              <w:marLeft w:val="0"/>
              <w:marRight w:val="0"/>
              <w:marTop w:val="0"/>
              <w:marBottom w:val="0"/>
              <w:divBdr>
                <w:top w:val="none" w:sz="0" w:space="0" w:color="auto"/>
                <w:left w:val="none" w:sz="0" w:space="0" w:color="auto"/>
                <w:bottom w:val="none" w:sz="0" w:space="0" w:color="auto"/>
                <w:right w:val="none" w:sz="0" w:space="0" w:color="auto"/>
              </w:divBdr>
              <w:divsChild>
                <w:div w:id="3878422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67203516">
      <w:bodyDiv w:val="1"/>
      <w:marLeft w:val="0"/>
      <w:marRight w:val="0"/>
      <w:marTop w:val="0"/>
      <w:marBottom w:val="0"/>
      <w:divBdr>
        <w:top w:val="none" w:sz="0" w:space="0" w:color="auto"/>
        <w:left w:val="none" w:sz="0" w:space="0" w:color="auto"/>
        <w:bottom w:val="none" w:sz="0" w:space="0" w:color="auto"/>
        <w:right w:val="none" w:sz="0" w:space="0" w:color="auto"/>
      </w:divBdr>
      <w:divsChild>
        <w:div w:id="151495484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82197920">
      <w:bodyDiv w:val="1"/>
      <w:marLeft w:val="0"/>
      <w:marRight w:val="0"/>
      <w:marTop w:val="0"/>
      <w:marBottom w:val="0"/>
      <w:divBdr>
        <w:top w:val="none" w:sz="0" w:space="0" w:color="auto"/>
        <w:left w:val="none" w:sz="0" w:space="0" w:color="auto"/>
        <w:bottom w:val="none" w:sz="0" w:space="0" w:color="auto"/>
        <w:right w:val="none" w:sz="0" w:space="0" w:color="auto"/>
      </w:divBdr>
      <w:divsChild>
        <w:div w:id="357656328">
          <w:marLeft w:val="0"/>
          <w:marRight w:val="0"/>
          <w:marTop w:val="0"/>
          <w:marBottom w:val="0"/>
          <w:divBdr>
            <w:top w:val="none" w:sz="0" w:space="0" w:color="auto"/>
            <w:left w:val="none" w:sz="0" w:space="0" w:color="auto"/>
            <w:bottom w:val="none" w:sz="0" w:space="0" w:color="auto"/>
            <w:right w:val="none" w:sz="0" w:space="0" w:color="auto"/>
          </w:divBdr>
          <w:divsChild>
            <w:div w:id="1559591481">
              <w:marLeft w:val="0"/>
              <w:marRight w:val="0"/>
              <w:marTop w:val="0"/>
              <w:marBottom w:val="0"/>
              <w:divBdr>
                <w:top w:val="none" w:sz="0" w:space="0" w:color="auto"/>
                <w:left w:val="none" w:sz="0" w:space="0" w:color="auto"/>
                <w:bottom w:val="none" w:sz="0" w:space="0" w:color="auto"/>
                <w:right w:val="none" w:sz="0" w:space="0" w:color="auto"/>
              </w:divBdr>
              <w:divsChild>
                <w:div w:id="18779343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47528465">
      <w:bodyDiv w:val="1"/>
      <w:marLeft w:val="0"/>
      <w:marRight w:val="0"/>
      <w:marTop w:val="0"/>
      <w:marBottom w:val="0"/>
      <w:divBdr>
        <w:top w:val="none" w:sz="0" w:space="0" w:color="auto"/>
        <w:left w:val="none" w:sz="0" w:space="0" w:color="auto"/>
        <w:bottom w:val="none" w:sz="0" w:space="0" w:color="auto"/>
        <w:right w:val="none" w:sz="0" w:space="0" w:color="auto"/>
      </w:divBdr>
      <w:divsChild>
        <w:div w:id="1364818567">
          <w:marLeft w:val="0"/>
          <w:marRight w:val="0"/>
          <w:marTop w:val="0"/>
          <w:marBottom w:val="0"/>
          <w:divBdr>
            <w:top w:val="none" w:sz="0" w:space="0" w:color="auto"/>
            <w:left w:val="none" w:sz="0" w:space="0" w:color="auto"/>
            <w:bottom w:val="none" w:sz="0" w:space="0" w:color="auto"/>
            <w:right w:val="none" w:sz="0" w:space="0" w:color="auto"/>
          </w:divBdr>
        </w:div>
      </w:divsChild>
    </w:div>
    <w:div w:id="1048259397">
      <w:bodyDiv w:val="1"/>
      <w:marLeft w:val="0"/>
      <w:marRight w:val="0"/>
      <w:marTop w:val="0"/>
      <w:marBottom w:val="0"/>
      <w:divBdr>
        <w:top w:val="none" w:sz="0" w:space="0" w:color="auto"/>
        <w:left w:val="none" w:sz="0" w:space="0" w:color="auto"/>
        <w:bottom w:val="none" w:sz="0" w:space="0" w:color="auto"/>
        <w:right w:val="none" w:sz="0" w:space="0" w:color="auto"/>
      </w:divBdr>
    </w:div>
    <w:div w:id="1086069906">
      <w:bodyDiv w:val="1"/>
      <w:marLeft w:val="0"/>
      <w:marRight w:val="0"/>
      <w:marTop w:val="0"/>
      <w:marBottom w:val="0"/>
      <w:divBdr>
        <w:top w:val="none" w:sz="0" w:space="0" w:color="auto"/>
        <w:left w:val="none" w:sz="0" w:space="0" w:color="auto"/>
        <w:bottom w:val="none" w:sz="0" w:space="0" w:color="auto"/>
        <w:right w:val="none" w:sz="0" w:space="0" w:color="auto"/>
      </w:divBdr>
    </w:div>
    <w:div w:id="1123884890">
      <w:bodyDiv w:val="1"/>
      <w:marLeft w:val="0"/>
      <w:marRight w:val="0"/>
      <w:marTop w:val="0"/>
      <w:marBottom w:val="0"/>
      <w:divBdr>
        <w:top w:val="none" w:sz="0" w:space="0" w:color="auto"/>
        <w:left w:val="none" w:sz="0" w:space="0" w:color="auto"/>
        <w:bottom w:val="none" w:sz="0" w:space="0" w:color="auto"/>
        <w:right w:val="none" w:sz="0" w:space="0" w:color="auto"/>
      </w:divBdr>
      <w:divsChild>
        <w:div w:id="1686635682">
          <w:marLeft w:val="0"/>
          <w:marRight w:val="0"/>
          <w:marTop w:val="0"/>
          <w:marBottom w:val="0"/>
          <w:divBdr>
            <w:top w:val="none" w:sz="0" w:space="0" w:color="auto"/>
            <w:left w:val="none" w:sz="0" w:space="0" w:color="auto"/>
            <w:bottom w:val="none" w:sz="0" w:space="0" w:color="auto"/>
            <w:right w:val="none" w:sz="0" w:space="0" w:color="auto"/>
          </w:divBdr>
          <w:divsChild>
            <w:div w:id="1513910713">
              <w:marLeft w:val="0"/>
              <w:marRight w:val="0"/>
              <w:marTop w:val="0"/>
              <w:marBottom w:val="0"/>
              <w:divBdr>
                <w:top w:val="none" w:sz="0" w:space="0" w:color="auto"/>
                <w:left w:val="none" w:sz="0" w:space="0" w:color="auto"/>
                <w:bottom w:val="none" w:sz="0" w:space="0" w:color="auto"/>
                <w:right w:val="none" w:sz="0" w:space="0" w:color="auto"/>
              </w:divBdr>
              <w:divsChild>
                <w:div w:id="16019896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33670946">
      <w:bodyDiv w:val="1"/>
      <w:marLeft w:val="0"/>
      <w:marRight w:val="0"/>
      <w:marTop w:val="0"/>
      <w:marBottom w:val="0"/>
      <w:divBdr>
        <w:top w:val="none" w:sz="0" w:space="0" w:color="auto"/>
        <w:left w:val="none" w:sz="0" w:space="0" w:color="auto"/>
        <w:bottom w:val="none" w:sz="0" w:space="0" w:color="auto"/>
        <w:right w:val="none" w:sz="0" w:space="0" w:color="auto"/>
      </w:divBdr>
    </w:div>
    <w:div w:id="1151752066">
      <w:bodyDiv w:val="1"/>
      <w:marLeft w:val="0"/>
      <w:marRight w:val="0"/>
      <w:marTop w:val="0"/>
      <w:marBottom w:val="0"/>
      <w:divBdr>
        <w:top w:val="none" w:sz="0" w:space="0" w:color="auto"/>
        <w:left w:val="none" w:sz="0" w:space="0" w:color="auto"/>
        <w:bottom w:val="none" w:sz="0" w:space="0" w:color="auto"/>
        <w:right w:val="none" w:sz="0" w:space="0" w:color="auto"/>
      </w:divBdr>
      <w:divsChild>
        <w:div w:id="1208222151">
          <w:marLeft w:val="0"/>
          <w:marRight w:val="0"/>
          <w:marTop w:val="0"/>
          <w:marBottom w:val="0"/>
          <w:divBdr>
            <w:top w:val="none" w:sz="0" w:space="0" w:color="auto"/>
            <w:left w:val="none" w:sz="0" w:space="0" w:color="auto"/>
            <w:bottom w:val="none" w:sz="0" w:space="0" w:color="auto"/>
            <w:right w:val="none" w:sz="0" w:space="0" w:color="auto"/>
          </w:divBdr>
          <w:divsChild>
            <w:div w:id="2032025429">
              <w:marLeft w:val="0"/>
              <w:marRight w:val="0"/>
              <w:marTop w:val="0"/>
              <w:marBottom w:val="0"/>
              <w:divBdr>
                <w:top w:val="none" w:sz="0" w:space="0" w:color="auto"/>
                <w:left w:val="none" w:sz="0" w:space="0" w:color="auto"/>
                <w:bottom w:val="none" w:sz="0" w:space="0" w:color="auto"/>
                <w:right w:val="none" w:sz="0" w:space="0" w:color="auto"/>
              </w:divBdr>
              <w:divsChild>
                <w:div w:id="7789096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75264726">
      <w:bodyDiv w:val="1"/>
      <w:marLeft w:val="0"/>
      <w:marRight w:val="0"/>
      <w:marTop w:val="0"/>
      <w:marBottom w:val="0"/>
      <w:divBdr>
        <w:top w:val="none" w:sz="0" w:space="0" w:color="auto"/>
        <w:left w:val="none" w:sz="0" w:space="0" w:color="auto"/>
        <w:bottom w:val="none" w:sz="0" w:space="0" w:color="auto"/>
        <w:right w:val="none" w:sz="0" w:space="0" w:color="auto"/>
      </w:divBdr>
    </w:div>
    <w:div w:id="1195852201">
      <w:bodyDiv w:val="1"/>
      <w:marLeft w:val="0"/>
      <w:marRight w:val="0"/>
      <w:marTop w:val="0"/>
      <w:marBottom w:val="0"/>
      <w:divBdr>
        <w:top w:val="none" w:sz="0" w:space="0" w:color="auto"/>
        <w:left w:val="none" w:sz="0" w:space="0" w:color="auto"/>
        <w:bottom w:val="none" w:sz="0" w:space="0" w:color="auto"/>
        <w:right w:val="none" w:sz="0" w:space="0" w:color="auto"/>
      </w:divBdr>
      <w:divsChild>
        <w:div w:id="1186098586">
          <w:marLeft w:val="0"/>
          <w:marRight w:val="0"/>
          <w:marTop w:val="0"/>
          <w:marBottom w:val="0"/>
          <w:divBdr>
            <w:top w:val="none" w:sz="0" w:space="0" w:color="auto"/>
            <w:left w:val="none" w:sz="0" w:space="0" w:color="auto"/>
            <w:bottom w:val="none" w:sz="0" w:space="0" w:color="auto"/>
            <w:right w:val="none" w:sz="0" w:space="0" w:color="auto"/>
          </w:divBdr>
          <w:divsChild>
            <w:div w:id="91710916">
              <w:marLeft w:val="0"/>
              <w:marRight w:val="0"/>
              <w:marTop w:val="0"/>
              <w:marBottom w:val="0"/>
              <w:divBdr>
                <w:top w:val="none" w:sz="0" w:space="0" w:color="auto"/>
                <w:left w:val="none" w:sz="0" w:space="0" w:color="auto"/>
                <w:bottom w:val="none" w:sz="0" w:space="0" w:color="auto"/>
                <w:right w:val="none" w:sz="0" w:space="0" w:color="auto"/>
              </w:divBdr>
              <w:divsChild>
                <w:div w:id="9655514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07058822">
      <w:bodyDiv w:val="1"/>
      <w:marLeft w:val="0"/>
      <w:marRight w:val="0"/>
      <w:marTop w:val="0"/>
      <w:marBottom w:val="0"/>
      <w:divBdr>
        <w:top w:val="none" w:sz="0" w:space="0" w:color="auto"/>
        <w:left w:val="none" w:sz="0" w:space="0" w:color="auto"/>
        <w:bottom w:val="none" w:sz="0" w:space="0" w:color="auto"/>
        <w:right w:val="none" w:sz="0" w:space="0" w:color="auto"/>
      </w:divBdr>
    </w:div>
    <w:div w:id="1208880793">
      <w:bodyDiv w:val="1"/>
      <w:marLeft w:val="0"/>
      <w:marRight w:val="0"/>
      <w:marTop w:val="0"/>
      <w:marBottom w:val="0"/>
      <w:divBdr>
        <w:top w:val="none" w:sz="0" w:space="0" w:color="auto"/>
        <w:left w:val="none" w:sz="0" w:space="0" w:color="auto"/>
        <w:bottom w:val="none" w:sz="0" w:space="0" w:color="auto"/>
        <w:right w:val="none" w:sz="0" w:space="0" w:color="auto"/>
      </w:divBdr>
      <w:divsChild>
        <w:div w:id="537620743">
          <w:marLeft w:val="0"/>
          <w:marRight w:val="0"/>
          <w:marTop w:val="0"/>
          <w:marBottom w:val="0"/>
          <w:divBdr>
            <w:top w:val="none" w:sz="0" w:space="0" w:color="auto"/>
            <w:left w:val="none" w:sz="0" w:space="0" w:color="auto"/>
            <w:bottom w:val="none" w:sz="0" w:space="0" w:color="auto"/>
            <w:right w:val="none" w:sz="0" w:space="0" w:color="auto"/>
          </w:divBdr>
          <w:divsChild>
            <w:div w:id="1805928437">
              <w:marLeft w:val="0"/>
              <w:marRight w:val="0"/>
              <w:marTop w:val="0"/>
              <w:marBottom w:val="0"/>
              <w:divBdr>
                <w:top w:val="none" w:sz="0" w:space="0" w:color="auto"/>
                <w:left w:val="none" w:sz="0" w:space="0" w:color="auto"/>
                <w:bottom w:val="none" w:sz="0" w:space="0" w:color="auto"/>
                <w:right w:val="none" w:sz="0" w:space="0" w:color="auto"/>
              </w:divBdr>
              <w:divsChild>
                <w:div w:id="721707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23641733">
      <w:bodyDiv w:val="1"/>
      <w:marLeft w:val="0"/>
      <w:marRight w:val="0"/>
      <w:marTop w:val="0"/>
      <w:marBottom w:val="0"/>
      <w:divBdr>
        <w:top w:val="none" w:sz="0" w:space="0" w:color="auto"/>
        <w:left w:val="none" w:sz="0" w:space="0" w:color="auto"/>
        <w:bottom w:val="none" w:sz="0" w:space="0" w:color="auto"/>
        <w:right w:val="none" w:sz="0" w:space="0" w:color="auto"/>
      </w:divBdr>
      <w:divsChild>
        <w:div w:id="207030330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23830545">
      <w:bodyDiv w:val="1"/>
      <w:marLeft w:val="0"/>
      <w:marRight w:val="0"/>
      <w:marTop w:val="0"/>
      <w:marBottom w:val="0"/>
      <w:divBdr>
        <w:top w:val="none" w:sz="0" w:space="0" w:color="auto"/>
        <w:left w:val="none" w:sz="0" w:space="0" w:color="auto"/>
        <w:bottom w:val="none" w:sz="0" w:space="0" w:color="auto"/>
        <w:right w:val="none" w:sz="0" w:space="0" w:color="auto"/>
      </w:divBdr>
      <w:divsChild>
        <w:div w:id="2146777818">
          <w:marLeft w:val="0"/>
          <w:marRight w:val="0"/>
          <w:marTop w:val="0"/>
          <w:marBottom w:val="0"/>
          <w:divBdr>
            <w:top w:val="none" w:sz="0" w:space="0" w:color="auto"/>
            <w:left w:val="none" w:sz="0" w:space="0" w:color="auto"/>
            <w:bottom w:val="none" w:sz="0" w:space="0" w:color="auto"/>
            <w:right w:val="none" w:sz="0" w:space="0" w:color="auto"/>
          </w:divBdr>
          <w:divsChild>
            <w:div w:id="1508862396">
              <w:marLeft w:val="0"/>
              <w:marRight w:val="0"/>
              <w:marTop w:val="0"/>
              <w:marBottom w:val="0"/>
              <w:divBdr>
                <w:top w:val="none" w:sz="0" w:space="0" w:color="auto"/>
                <w:left w:val="none" w:sz="0" w:space="0" w:color="auto"/>
                <w:bottom w:val="none" w:sz="0" w:space="0" w:color="auto"/>
                <w:right w:val="none" w:sz="0" w:space="0" w:color="auto"/>
              </w:divBdr>
              <w:divsChild>
                <w:div w:id="18519481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28032818">
      <w:bodyDiv w:val="1"/>
      <w:marLeft w:val="0"/>
      <w:marRight w:val="0"/>
      <w:marTop w:val="0"/>
      <w:marBottom w:val="0"/>
      <w:divBdr>
        <w:top w:val="none" w:sz="0" w:space="0" w:color="auto"/>
        <w:left w:val="none" w:sz="0" w:space="0" w:color="auto"/>
        <w:bottom w:val="none" w:sz="0" w:space="0" w:color="auto"/>
        <w:right w:val="none" w:sz="0" w:space="0" w:color="auto"/>
      </w:divBdr>
    </w:div>
    <w:div w:id="1297224808">
      <w:bodyDiv w:val="1"/>
      <w:marLeft w:val="0"/>
      <w:marRight w:val="0"/>
      <w:marTop w:val="0"/>
      <w:marBottom w:val="0"/>
      <w:divBdr>
        <w:top w:val="none" w:sz="0" w:space="0" w:color="auto"/>
        <w:left w:val="none" w:sz="0" w:space="0" w:color="auto"/>
        <w:bottom w:val="none" w:sz="0" w:space="0" w:color="auto"/>
        <w:right w:val="none" w:sz="0" w:space="0" w:color="auto"/>
      </w:divBdr>
      <w:divsChild>
        <w:div w:id="992611434">
          <w:marLeft w:val="0"/>
          <w:marRight w:val="0"/>
          <w:marTop w:val="0"/>
          <w:marBottom w:val="0"/>
          <w:divBdr>
            <w:top w:val="none" w:sz="0" w:space="0" w:color="auto"/>
            <w:left w:val="none" w:sz="0" w:space="0" w:color="auto"/>
            <w:bottom w:val="none" w:sz="0" w:space="0" w:color="auto"/>
            <w:right w:val="none" w:sz="0" w:space="0" w:color="auto"/>
          </w:divBdr>
        </w:div>
      </w:divsChild>
    </w:div>
    <w:div w:id="1299149635">
      <w:bodyDiv w:val="1"/>
      <w:marLeft w:val="0"/>
      <w:marRight w:val="0"/>
      <w:marTop w:val="0"/>
      <w:marBottom w:val="0"/>
      <w:divBdr>
        <w:top w:val="none" w:sz="0" w:space="0" w:color="auto"/>
        <w:left w:val="none" w:sz="0" w:space="0" w:color="auto"/>
        <w:bottom w:val="none" w:sz="0" w:space="0" w:color="auto"/>
        <w:right w:val="none" w:sz="0" w:space="0" w:color="auto"/>
      </w:divBdr>
    </w:div>
    <w:div w:id="1302274313">
      <w:bodyDiv w:val="1"/>
      <w:marLeft w:val="0"/>
      <w:marRight w:val="0"/>
      <w:marTop w:val="0"/>
      <w:marBottom w:val="0"/>
      <w:divBdr>
        <w:top w:val="none" w:sz="0" w:space="0" w:color="auto"/>
        <w:left w:val="none" w:sz="0" w:space="0" w:color="auto"/>
        <w:bottom w:val="none" w:sz="0" w:space="0" w:color="auto"/>
        <w:right w:val="none" w:sz="0" w:space="0" w:color="auto"/>
      </w:divBdr>
      <w:divsChild>
        <w:div w:id="210903554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13485572">
      <w:bodyDiv w:val="1"/>
      <w:marLeft w:val="0"/>
      <w:marRight w:val="0"/>
      <w:marTop w:val="0"/>
      <w:marBottom w:val="0"/>
      <w:divBdr>
        <w:top w:val="none" w:sz="0" w:space="0" w:color="auto"/>
        <w:left w:val="none" w:sz="0" w:space="0" w:color="auto"/>
        <w:bottom w:val="none" w:sz="0" w:space="0" w:color="auto"/>
        <w:right w:val="none" w:sz="0" w:space="0" w:color="auto"/>
      </w:divBdr>
    </w:div>
    <w:div w:id="1318337265">
      <w:bodyDiv w:val="1"/>
      <w:marLeft w:val="0"/>
      <w:marRight w:val="0"/>
      <w:marTop w:val="0"/>
      <w:marBottom w:val="0"/>
      <w:divBdr>
        <w:top w:val="none" w:sz="0" w:space="0" w:color="auto"/>
        <w:left w:val="none" w:sz="0" w:space="0" w:color="auto"/>
        <w:bottom w:val="none" w:sz="0" w:space="0" w:color="auto"/>
        <w:right w:val="none" w:sz="0" w:space="0" w:color="auto"/>
      </w:divBdr>
      <w:divsChild>
        <w:div w:id="2137479383">
          <w:marLeft w:val="360"/>
          <w:marRight w:val="0"/>
          <w:marTop w:val="200"/>
          <w:marBottom w:val="0"/>
          <w:divBdr>
            <w:top w:val="none" w:sz="0" w:space="0" w:color="auto"/>
            <w:left w:val="none" w:sz="0" w:space="0" w:color="auto"/>
            <w:bottom w:val="none" w:sz="0" w:space="0" w:color="auto"/>
            <w:right w:val="none" w:sz="0" w:space="0" w:color="auto"/>
          </w:divBdr>
        </w:div>
      </w:divsChild>
    </w:div>
    <w:div w:id="1326010026">
      <w:bodyDiv w:val="1"/>
      <w:marLeft w:val="0"/>
      <w:marRight w:val="0"/>
      <w:marTop w:val="0"/>
      <w:marBottom w:val="0"/>
      <w:divBdr>
        <w:top w:val="none" w:sz="0" w:space="0" w:color="auto"/>
        <w:left w:val="none" w:sz="0" w:space="0" w:color="auto"/>
        <w:bottom w:val="none" w:sz="0" w:space="0" w:color="auto"/>
        <w:right w:val="none" w:sz="0" w:space="0" w:color="auto"/>
      </w:divBdr>
    </w:div>
    <w:div w:id="1370685775">
      <w:bodyDiv w:val="1"/>
      <w:marLeft w:val="0"/>
      <w:marRight w:val="0"/>
      <w:marTop w:val="0"/>
      <w:marBottom w:val="0"/>
      <w:divBdr>
        <w:top w:val="none" w:sz="0" w:space="0" w:color="auto"/>
        <w:left w:val="none" w:sz="0" w:space="0" w:color="auto"/>
        <w:bottom w:val="none" w:sz="0" w:space="0" w:color="auto"/>
        <w:right w:val="none" w:sz="0" w:space="0" w:color="auto"/>
      </w:divBdr>
      <w:divsChild>
        <w:div w:id="957880367">
          <w:marLeft w:val="0"/>
          <w:marRight w:val="0"/>
          <w:marTop w:val="0"/>
          <w:marBottom w:val="0"/>
          <w:divBdr>
            <w:top w:val="none" w:sz="0" w:space="0" w:color="auto"/>
            <w:left w:val="none" w:sz="0" w:space="0" w:color="auto"/>
            <w:bottom w:val="none" w:sz="0" w:space="0" w:color="auto"/>
            <w:right w:val="none" w:sz="0" w:space="0" w:color="auto"/>
          </w:divBdr>
          <w:divsChild>
            <w:div w:id="10392049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7391464">
      <w:bodyDiv w:val="1"/>
      <w:marLeft w:val="0"/>
      <w:marRight w:val="0"/>
      <w:marTop w:val="0"/>
      <w:marBottom w:val="0"/>
      <w:divBdr>
        <w:top w:val="none" w:sz="0" w:space="0" w:color="auto"/>
        <w:left w:val="none" w:sz="0" w:space="0" w:color="auto"/>
        <w:bottom w:val="none" w:sz="0" w:space="0" w:color="auto"/>
        <w:right w:val="none" w:sz="0" w:space="0" w:color="auto"/>
      </w:divBdr>
    </w:div>
    <w:div w:id="1379011396">
      <w:bodyDiv w:val="1"/>
      <w:marLeft w:val="0"/>
      <w:marRight w:val="0"/>
      <w:marTop w:val="0"/>
      <w:marBottom w:val="0"/>
      <w:divBdr>
        <w:top w:val="none" w:sz="0" w:space="0" w:color="auto"/>
        <w:left w:val="none" w:sz="0" w:space="0" w:color="auto"/>
        <w:bottom w:val="none" w:sz="0" w:space="0" w:color="auto"/>
        <w:right w:val="none" w:sz="0" w:space="0" w:color="auto"/>
      </w:divBdr>
    </w:div>
    <w:div w:id="1422874003">
      <w:bodyDiv w:val="1"/>
      <w:marLeft w:val="0"/>
      <w:marRight w:val="0"/>
      <w:marTop w:val="0"/>
      <w:marBottom w:val="0"/>
      <w:divBdr>
        <w:top w:val="none" w:sz="0" w:space="0" w:color="auto"/>
        <w:left w:val="none" w:sz="0" w:space="0" w:color="auto"/>
        <w:bottom w:val="none" w:sz="0" w:space="0" w:color="auto"/>
        <w:right w:val="none" w:sz="0" w:space="0" w:color="auto"/>
      </w:divBdr>
      <w:divsChild>
        <w:div w:id="362362752">
          <w:marLeft w:val="0"/>
          <w:marRight w:val="0"/>
          <w:marTop w:val="0"/>
          <w:marBottom w:val="0"/>
          <w:divBdr>
            <w:top w:val="none" w:sz="0" w:space="0" w:color="auto"/>
            <w:left w:val="none" w:sz="0" w:space="0" w:color="auto"/>
            <w:bottom w:val="none" w:sz="0" w:space="0" w:color="auto"/>
            <w:right w:val="none" w:sz="0" w:space="0" w:color="auto"/>
          </w:divBdr>
        </w:div>
        <w:div w:id="1351490178">
          <w:marLeft w:val="0"/>
          <w:marRight w:val="0"/>
          <w:marTop w:val="0"/>
          <w:marBottom w:val="0"/>
          <w:divBdr>
            <w:top w:val="none" w:sz="0" w:space="0" w:color="auto"/>
            <w:left w:val="none" w:sz="0" w:space="0" w:color="auto"/>
            <w:bottom w:val="none" w:sz="0" w:space="0" w:color="auto"/>
            <w:right w:val="none" w:sz="0" w:space="0" w:color="auto"/>
          </w:divBdr>
        </w:div>
        <w:div w:id="2099910495">
          <w:marLeft w:val="0"/>
          <w:marRight w:val="0"/>
          <w:marTop w:val="0"/>
          <w:marBottom w:val="0"/>
          <w:divBdr>
            <w:top w:val="none" w:sz="0" w:space="0" w:color="auto"/>
            <w:left w:val="none" w:sz="0" w:space="0" w:color="auto"/>
            <w:bottom w:val="none" w:sz="0" w:space="0" w:color="auto"/>
            <w:right w:val="none" w:sz="0" w:space="0" w:color="auto"/>
          </w:divBdr>
        </w:div>
        <w:div w:id="495851424">
          <w:marLeft w:val="0"/>
          <w:marRight w:val="0"/>
          <w:marTop w:val="0"/>
          <w:marBottom w:val="0"/>
          <w:divBdr>
            <w:top w:val="none" w:sz="0" w:space="0" w:color="auto"/>
            <w:left w:val="none" w:sz="0" w:space="0" w:color="auto"/>
            <w:bottom w:val="none" w:sz="0" w:space="0" w:color="auto"/>
            <w:right w:val="none" w:sz="0" w:space="0" w:color="auto"/>
          </w:divBdr>
        </w:div>
      </w:divsChild>
    </w:div>
    <w:div w:id="1443724438">
      <w:bodyDiv w:val="1"/>
      <w:marLeft w:val="0"/>
      <w:marRight w:val="0"/>
      <w:marTop w:val="0"/>
      <w:marBottom w:val="0"/>
      <w:divBdr>
        <w:top w:val="none" w:sz="0" w:space="0" w:color="auto"/>
        <w:left w:val="none" w:sz="0" w:space="0" w:color="auto"/>
        <w:bottom w:val="none" w:sz="0" w:space="0" w:color="auto"/>
        <w:right w:val="none" w:sz="0" w:space="0" w:color="auto"/>
      </w:divBdr>
    </w:div>
    <w:div w:id="1481463340">
      <w:bodyDiv w:val="1"/>
      <w:marLeft w:val="0"/>
      <w:marRight w:val="0"/>
      <w:marTop w:val="0"/>
      <w:marBottom w:val="0"/>
      <w:divBdr>
        <w:top w:val="none" w:sz="0" w:space="0" w:color="auto"/>
        <w:left w:val="none" w:sz="0" w:space="0" w:color="auto"/>
        <w:bottom w:val="none" w:sz="0" w:space="0" w:color="auto"/>
        <w:right w:val="none" w:sz="0" w:space="0" w:color="auto"/>
      </w:divBdr>
    </w:div>
    <w:div w:id="1513762247">
      <w:bodyDiv w:val="1"/>
      <w:marLeft w:val="0"/>
      <w:marRight w:val="0"/>
      <w:marTop w:val="0"/>
      <w:marBottom w:val="0"/>
      <w:divBdr>
        <w:top w:val="none" w:sz="0" w:space="0" w:color="auto"/>
        <w:left w:val="none" w:sz="0" w:space="0" w:color="auto"/>
        <w:bottom w:val="none" w:sz="0" w:space="0" w:color="auto"/>
        <w:right w:val="none" w:sz="0" w:space="0" w:color="auto"/>
      </w:divBdr>
    </w:div>
    <w:div w:id="1516265168">
      <w:bodyDiv w:val="1"/>
      <w:marLeft w:val="0"/>
      <w:marRight w:val="0"/>
      <w:marTop w:val="0"/>
      <w:marBottom w:val="0"/>
      <w:divBdr>
        <w:top w:val="none" w:sz="0" w:space="0" w:color="auto"/>
        <w:left w:val="none" w:sz="0" w:space="0" w:color="auto"/>
        <w:bottom w:val="none" w:sz="0" w:space="0" w:color="auto"/>
        <w:right w:val="none" w:sz="0" w:space="0" w:color="auto"/>
      </w:divBdr>
      <w:divsChild>
        <w:div w:id="114531599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56351810">
      <w:bodyDiv w:val="1"/>
      <w:marLeft w:val="0"/>
      <w:marRight w:val="0"/>
      <w:marTop w:val="0"/>
      <w:marBottom w:val="0"/>
      <w:divBdr>
        <w:top w:val="none" w:sz="0" w:space="0" w:color="auto"/>
        <w:left w:val="none" w:sz="0" w:space="0" w:color="auto"/>
        <w:bottom w:val="none" w:sz="0" w:space="0" w:color="auto"/>
        <w:right w:val="none" w:sz="0" w:space="0" w:color="auto"/>
      </w:divBdr>
      <w:divsChild>
        <w:div w:id="83253018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68688376">
      <w:bodyDiv w:val="1"/>
      <w:marLeft w:val="0"/>
      <w:marRight w:val="0"/>
      <w:marTop w:val="0"/>
      <w:marBottom w:val="0"/>
      <w:divBdr>
        <w:top w:val="none" w:sz="0" w:space="0" w:color="auto"/>
        <w:left w:val="none" w:sz="0" w:space="0" w:color="auto"/>
        <w:bottom w:val="none" w:sz="0" w:space="0" w:color="auto"/>
        <w:right w:val="none" w:sz="0" w:space="0" w:color="auto"/>
      </w:divBdr>
      <w:divsChild>
        <w:div w:id="1504516821">
          <w:marLeft w:val="0"/>
          <w:marRight w:val="0"/>
          <w:marTop w:val="0"/>
          <w:marBottom w:val="0"/>
          <w:divBdr>
            <w:top w:val="none" w:sz="0" w:space="0" w:color="auto"/>
            <w:left w:val="none" w:sz="0" w:space="0" w:color="auto"/>
            <w:bottom w:val="none" w:sz="0" w:space="0" w:color="auto"/>
            <w:right w:val="none" w:sz="0" w:space="0" w:color="auto"/>
          </w:divBdr>
          <w:divsChild>
            <w:div w:id="979388253">
              <w:marLeft w:val="0"/>
              <w:marRight w:val="0"/>
              <w:marTop w:val="0"/>
              <w:marBottom w:val="0"/>
              <w:divBdr>
                <w:top w:val="none" w:sz="0" w:space="0" w:color="auto"/>
                <w:left w:val="none" w:sz="0" w:space="0" w:color="auto"/>
                <w:bottom w:val="none" w:sz="0" w:space="0" w:color="auto"/>
                <w:right w:val="none" w:sz="0" w:space="0" w:color="auto"/>
              </w:divBdr>
              <w:divsChild>
                <w:div w:id="2074572887">
                  <w:marLeft w:val="0"/>
                  <w:marRight w:val="0"/>
                  <w:marTop w:val="0"/>
                  <w:marBottom w:val="0"/>
                  <w:divBdr>
                    <w:top w:val="none" w:sz="0" w:space="0" w:color="auto"/>
                    <w:left w:val="none" w:sz="0" w:space="0" w:color="auto"/>
                    <w:bottom w:val="none" w:sz="0" w:space="0" w:color="auto"/>
                    <w:right w:val="none" w:sz="0" w:space="0" w:color="auto"/>
                  </w:divBdr>
                  <w:divsChild>
                    <w:div w:id="6943130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92664835">
      <w:bodyDiv w:val="1"/>
      <w:marLeft w:val="0"/>
      <w:marRight w:val="0"/>
      <w:marTop w:val="0"/>
      <w:marBottom w:val="0"/>
      <w:divBdr>
        <w:top w:val="none" w:sz="0" w:space="0" w:color="auto"/>
        <w:left w:val="none" w:sz="0" w:space="0" w:color="auto"/>
        <w:bottom w:val="none" w:sz="0" w:space="0" w:color="auto"/>
        <w:right w:val="none" w:sz="0" w:space="0" w:color="auto"/>
      </w:divBdr>
    </w:div>
    <w:div w:id="1690254189">
      <w:bodyDiv w:val="1"/>
      <w:marLeft w:val="0"/>
      <w:marRight w:val="0"/>
      <w:marTop w:val="0"/>
      <w:marBottom w:val="0"/>
      <w:divBdr>
        <w:top w:val="none" w:sz="0" w:space="0" w:color="auto"/>
        <w:left w:val="none" w:sz="0" w:space="0" w:color="auto"/>
        <w:bottom w:val="none" w:sz="0" w:space="0" w:color="auto"/>
        <w:right w:val="none" w:sz="0" w:space="0" w:color="auto"/>
      </w:divBdr>
    </w:div>
    <w:div w:id="1691294944">
      <w:bodyDiv w:val="1"/>
      <w:marLeft w:val="0"/>
      <w:marRight w:val="0"/>
      <w:marTop w:val="0"/>
      <w:marBottom w:val="0"/>
      <w:divBdr>
        <w:top w:val="none" w:sz="0" w:space="0" w:color="auto"/>
        <w:left w:val="none" w:sz="0" w:space="0" w:color="auto"/>
        <w:bottom w:val="none" w:sz="0" w:space="0" w:color="auto"/>
        <w:right w:val="none" w:sz="0" w:space="0" w:color="auto"/>
      </w:divBdr>
    </w:div>
    <w:div w:id="1696610105">
      <w:bodyDiv w:val="1"/>
      <w:marLeft w:val="0"/>
      <w:marRight w:val="0"/>
      <w:marTop w:val="0"/>
      <w:marBottom w:val="0"/>
      <w:divBdr>
        <w:top w:val="none" w:sz="0" w:space="0" w:color="auto"/>
        <w:left w:val="none" w:sz="0" w:space="0" w:color="auto"/>
        <w:bottom w:val="none" w:sz="0" w:space="0" w:color="auto"/>
        <w:right w:val="none" w:sz="0" w:space="0" w:color="auto"/>
      </w:divBdr>
      <w:divsChild>
        <w:div w:id="554045300">
          <w:marLeft w:val="0"/>
          <w:marRight w:val="0"/>
          <w:marTop w:val="0"/>
          <w:marBottom w:val="0"/>
          <w:divBdr>
            <w:top w:val="none" w:sz="0" w:space="0" w:color="auto"/>
            <w:left w:val="none" w:sz="0" w:space="0" w:color="auto"/>
            <w:bottom w:val="none" w:sz="0" w:space="0" w:color="auto"/>
            <w:right w:val="none" w:sz="0" w:space="0" w:color="auto"/>
          </w:divBdr>
          <w:divsChild>
            <w:div w:id="1824737893">
              <w:marLeft w:val="0"/>
              <w:marRight w:val="0"/>
              <w:marTop w:val="0"/>
              <w:marBottom w:val="0"/>
              <w:divBdr>
                <w:top w:val="none" w:sz="0" w:space="0" w:color="auto"/>
                <w:left w:val="none" w:sz="0" w:space="0" w:color="auto"/>
                <w:bottom w:val="none" w:sz="0" w:space="0" w:color="auto"/>
                <w:right w:val="none" w:sz="0" w:space="0" w:color="auto"/>
              </w:divBdr>
              <w:divsChild>
                <w:div w:id="20989427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14427704">
      <w:bodyDiv w:val="1"/>
      <w:marLeft w:val="0"/>
      <w:marRight w:val="0"/>
      <w:marTop w:val="0"/>
      <w:marBottom w:val="0"/>
      <w:divBdr>
        <w:top w:val="none" w:sz="0" w:space="0" w:color="auto"/>
        <w:left w:val="none" w:sz="0" w:space="0" w:color="auto"/>
        <w:bottom w:val="none" w:sz="0" w:space="0" w:color="auto"/>
        <w:right w:val="none" w:sz="0" w:space="0" w:color="auto"/>
      </w:divBdr>
      <w:divsChild>
        <w:div w:id="2103378673">
          <w:marLeft w:val="0"/>
          <w:marRight w:val="0"/>
          <w:marTop w:val="0"/>
          <w:marBottom w:val="0"/>
          <w:divBdr>
            <w:top w:val="none" w:sz="0" w:space="0" w:color="auto"/>
            <w:left w:val="none" w:sz="0" w:space="0" w:color="auto"/>
            <w:bottom w:val="none" w:sz="0" w:space="0" w:color="auto"/>
            <w:right w:val="none" w:sz="0" w:space="0" w:color="auto"/>
          </w:divBdr>
          <w:divsChild>
            <w:div w:id="513501855">
              <w:marLeft w:val="0"/>
              <w:marRight w:val="0"/>
              <w:marTop w:val="0"/>
              <w:marBottom w:val="0"/>
              <w:divBdr>
                <w:top w:val="none" w:sz="0" w:space="0" w:color="auto"/>
                <w:left w:val="none" w:sz="0" w:space="0" w:color="auto"/>
                <w:bottom w:val="none" w:sz="0" w:space="0" w:color="auto"/>
                <w:right w:val="none" w:sz="0" w:space="0" w:color="auto"/>
              </w:divBdr>
              <w:divsChild>
                <w:div w:id="298426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45642753">
      <w:bodyDiv w:val="1"/>
      <w:marLeft w:val="0"/>
      <w:marRight w:val="0"/>
      <w:marTop w:val="0"/>
      <w:marBottom w:val="0"/>
      <w:divBdr>
        <w:top w:val="none" w:sz="0" w:space="0" w:color="auto"/>
        <w:left w:val="none" w:sz="0" w:space="0" w:color="auto"/>
        <w:bottom w:val="none" w:sz="0" w:space="0" w:color="auto"/>
        <w:right w:val="none" w:sz="0" w:space="0" w:color="auto"/>
      </w:divBdr>
    </w:div>
    <w:div w:id="1762409742">
      <w:bodyDiv w:val="1"/>
      <w:marLeft w:val="0"/>
      <w:marRight w:val="0"/>
      <w:marTop w:val="0"/>
      <w:marBottom w:val="0"/>
      <w:divBdr>
        <w:top w:val="none" w:sz="0" w:space="0" w:color="auto"/>
        <w:left w:val="none" w:sz="0" w:space="0" w:color="auto"/>
        <w:bottom w:val="none" w:sz="0" w:space="0" w:color="auto"/>
        <w:right w:val="none" w:sz="0" w:space="0" w:color="auto"/>
      </w:divBdr>
    </w:div>
    <w:div w:id="1798064369">
      <w:bodyDiv w:val="1"/>
      <w:marLeft w:val="0"/>
      <w:marRight w:val="0"/>
      <w:marTop w:val="0"/>
      <w:marBottom w:val="0"/>
      <w:divBdr>
        <w:top w:val="none" w:sz="0" w:space="0" w:color="auto"/>
        <w:left w:val="none" w:sz="0" w:space="0" w:color="auto"/>
        <w:bottom w:val="none" w:sz="0" w:space="0" w:color="auto"/>
        <w:right w:val="none" w:sz="0" w:space="0" w:color="auto"/>
      </w:divBdr>
      <w:divsChild>
        <w:div w:id="1229730535">
          <w:marLeft w:val="0"/>
          <w:marRight w:val="0"/>
          <w:marTop w:val="0"/>
          <w:marBottom w:val="0"/>
          <w:divBdr>
            <w:top w:val="none" w:sz="0" w:space="0" w:color="auto"/>
            <w:left w:val="none" w:sz="0" w:space="0" w:color="auto"/>
            <w:bottom w:val="none" w:sz="0" w:space="0" w:color="auto"/>
            <w:right w:val="none" w:sz="0" w:space="0" w:color="auto"/>
          </w:divBdr>
          <w:divsChild>
            <w:div w:id="683631975">
              <w:marLeft w:val="0"/>
              <w:marRight w:val="0"/>
              <w:marTop w:val="0"/>
              <w:marBottom w:val="0"/>
              <w:divBdr>
                <w:top w:val="none" w:sz="0" w:space="0" w:color="auto"/>
                <w:left w:val="none" w:sz="0" w:space="0" w:color="auto"/>
                <w:bottom w:val="none" w:sz="0" w:space="0" w:color="auto"/>
                <w:right w:val="none" w:sz="0" w:space="0" w:color="auto"/>
              </w:divBdr>
              <w:divsChild>
                <w:div w:id="9193639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12552640">
      <w:bodyDiv w:val="1"/>
      <w:marLeft w:val="0"/>
      <w:marRight w:val="0"/>
      <w:marTop w:val="0"/>
      <w:marBottom w:val="0"/>
      <w:divBdr>
        <w:top w:val="none" w:sz="0" w:space="0" w:color="auto"/>
        <w:left w:val="none" w:sz="0" w:space="0" w:color="auto"/>
        <w:bottom w:val="none" w:sz="0" w:space="0" w:color="auto"/>
        <w:right w:val="none" w:sz="0" w:space="0" w:color="auto"/>
      </w:divBdr>
    </w:div>
    <w:div w:id="1848518396">
      <w:bodyDiv w:val="1"/>
      <w:marLeft w:val="0"/>
      <w:marRight w:val="0"/>
      <w:marTop w:val="0"/>
      <w:marBottom w:val="0"/>
      <w:divBdr>
        <w:top w:val="none" w:sz="0" w:space="0" w:color="auto"/>
        <w:left w:val="none" w:sz="0" w:space="0" w:color="auto"/>
        <w:bottom w:val="none" w:sz="0" w:space="0" w:color="auto"/>
        <w:right w:val="none" w:sz="0" w:space="0" w:color="auto"/>
      </w:divBdr>
      <w:divsChild>
        <w:div w:id="128149698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87064682">
      <w:bodyDiv w:val="1"/>
      <w:marLeft w:val="0"/>
      <w:marRight w:val="0"/>
      <w:marTop w:val="0"/>
      <w:marBottom w:val="0"/>
      <w:divBdr>
        <w:top w:val="none" w:sz="0" w:space="0" w:color="auto"/>
        <w:left w:val="none" w:sz="0" w:space="0" w:color="auto"/>
        <w:bottom w:val="none" w:sz="0" w:space="0" w:color="auto"/>
        <w:right w:val="none" w:sz="0" w:space="0" w:color="auto"/>
      </w:divBdr>
      <w:divsChild>
        <w:div w:id="2045397977">
          <w:marLeft w:val="0"/>
          <w:marRight w:val="0"/>
          <w:marTop w:val="0"/>
          <w:marBottom w:val="0"/>
          <w:divBdr>
            <w:top w:val="none" w:sz="0" w:space="0" w:color="auto"/>
            <w:left w:val="none" w:sz="0" w:space="0" w:color="auto"/>
            <w:bottom w:val="none" w:sz="0" w:space="0" w:color="auto"/>
            <w:right w:val="none" w:sz="0" w:space="0" w:color="auto"/>
          </w:divBdr>
          <w:divsChild>
            <w:div w:id="230776842">
              <w:marLeft w:val="0"/>
              <w:marRight w:val="0"/>
              <w:marTop w:val="0"/>
              <w:marBottom w:val="0"/>
              <w:divBdr>
                <w:top w:val="none" w:sz="0" w:space="0" w:color="auto"/>
                <w:left w:val="none" w:sz="0" w:space="0" w:color="auto"/>
                <w:bottom w:val="none" w:sz="0" w:space="0" w:color="auto"/>
                <w:right w:val="none" w:sz="0" w:space="0" w:color="auto"/>
              </w:divBdr>
              <w:divsChild>
                <w:div w:id="16488206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98976088">
      <w:bodyDiv w:val="1"/>
      <w:marLeft w:val="0"/>
      <w:marRight w:val="0"/>
      <w:marTop w:val="0"/>
      <w:marBottom w:val="0"/>
      <w:divBdr>
        <w:top w:val="none" w:sz="0" w:space="0" w:color="auto"/>
        <w:left w:val="none" w:sz="0" w:space="0" w:color="auto"/>
        <w:bottom w:val="none" w:sz="0" w:space="0" w:color="auto"/>
        <w:right w:val="none" w:sz="0" w:space="0" w:color="auto"/>
      </w:divBdr>
      <w:divsChild>
        <w:div w:id="372854653">
          <w:marLeft w:val="0"/>
          <w:marRight w:val="0"/>
          <w:marTop w:val="0"/>
          <w:marBottom w:val="0"/>
          <w:divBdr>
            <w:top w:val="none" w:sz="0" w:space="0" w:color="auto"/>
            <w:left w:val="none" w:sz="0" w:space="0" w:color="auto"/>
            <w:bottom w:val="none" w:sz="0" w:space="0" w:color="auto"/>
            <w:right w:val="none" w:sz="0" w:space="0" w:color="auto"/>
          </w:divBdr>
          <w:divsChild>
            <w:div w:id="1663386969">
              <w:marLeft w:val="0"/>
              <w:marRight w:val="0"/>
              <w:marTop w:val="0"/>
              <w:marBottom w:val="0"/>
              <w:divBdr>
                <w:top w:val="none" w:sz="0" w:space="0" w:color="auto"/>
                <w:left w:val="none" w:sz="0" w:space="0" w:color="auto"/>
                <w:bottom w:val="none" w:sz="0" w:space="0" w:color="auto"/>
                <w:right w:val="none" w:sz="0" w:space="0" w:color="auto"/>
              </w:divBdr>
            </w:div>
          </w:divsChild>
        </w:div>
        <w:div w:id="2106799821">
          <w:marLeft w:val="0"/>
          <w:marRight w:val="0"/>
          <w:marTop w:val="0"/>
          <w:marBottom w:val="0"/>
          <w:divBdr>
            <w:top w:val="none" w:sz="0" w:space="0" w:color="auto"/>
            <w:left w:val="none" w:sz="0" w:space="0" w:color="auto"/>
            <w:bottom w:val="none" w:sz="0" w:space="0" w:color="auto"/>
            <w:right w:val="none" w:sz="0" w:space="0" w:color="auto"/>
          </w:divBdr>
        </w:div>
      </w:divsChild>
    </w:div>
    <w:div w:id="1916012696">
      <w:bodyDiv w:val="1"/>
      <w:marLeft w:val="0"/>
      <w:marRight w:val="0"/>
      <w:marTop w:val="0"/>
      <w:marBottom w:val="0"/>
      <w:divBdr>
        <w:top w:val="none" w:sz="0" w:space="0" w:color="auto"/>
        <w:left w:val="none" w:sz="0" w:space="0" w:color="auto"/>
        <w:bottom w:val="none" w:sz="0" w:space="0" w:color="auto"/>
        <w:right w:val="none" w:sz="0" w:space="0" w:color="auto"/>
      </w:divBdr>
      <w:divsChild>
        <w:div w:id="2003195853">
          <w:marLeft w:val="0"/>
          <w:marRight w:val="0"/>
          <w:marTop w:val="0"/>
          <w:marBottom w:val="0"/>
          <w:divBdr>
            <w:top w:val="none" w:sz="0" w:space="0" w:color="auto"/>
            <w:left w:val="none" w:sz="0" w:space="0" w:color="auto"/>
            <w:bottom w:val="none" w:sz="0" w:space="0" w:color="auto"/>
            <w:right w:val="none" w:sz="0" w:space="0" w:color="auto"/>
          </w:divBdr>
          <w:divsChild>
            <w:div w:id="117458578">
              <w:marLeft w:val="0"/>
              <w:marRight w:val="0"/>
              <w:marTop w:val="0"/>
              <w:marBottom w:val="0"/>
              <w:divBdr>
                <w:top w:val="none" w:sz="0" w:space="0" w:color="auto"/>
                <w:left w:val="none" w:sz="0" w:space="0" w:color="auto"/>
                <w:bottom w:val="none" w:sz="0" w:space="0" w:color="auto"/>
                <w:right w:val="none" w:sz="0" w:space="0" w:color="auto"/>
              </w:divBdr>
              <w:divsChild>
                <w:div w:id="5033260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22594868">
      <w:bodyDiv w:val="1"/>
      <w:marLeft w:val="0"/>
      <w:marRight w:val="0"/>
      <w:marTop w:val="0"/>
      <w:marBottom w:val="0"/>
      <w:divBdr>
        <w:top w:val="none" w:sz="0" w:space="0" w:color="auto"/>
        <w:left w:val="none" w:sz="0" w:space="0" w:color="auto"/>
        <w:bottom w:val="none" w:sz="0" w:space="0" w:color="auto"/>
        <w:right w:val="none" w:sz="0" w:space="0" w:color="auto"/>
      </w:divBdr>
      <w:divsChild>
        <w:div w:id="330986673">
          <w:marLeft w:val="446"/>
          <w:marRight w:val="0"/>
          <w:marTop w:val="0"/>
          <w:marBottom w:val="0"/>
          <w:divBdr>
            <w:top w:val="none" w:sz="0" w:space="0" w:color="auto"/>
            <w:left w:val="none" w:sz="0" w:space="0" w:color="auto"/>
            <w:bottom w:val="none" w:sz="0" w:space="0" w:color="auto"/>
            <w:right w:val="none" w:sz="0" w:space="0" w:color="auto"/>
          </w:divBdr>
        </w:div>
        <w:div w:id="393090536">
          <w:marLeft w:val="446"/>
          <w:marRight w:val="0"/>
          <w:marTop w:val="0"/>
          <w:marBottom w:val="0"/>
          <w:divBdr>
            <w:top w:val="none" w:sz="0" w:space="0" w:color="auto"/>
            <w:left w:val="none" w:sz="0" w:space="0" w:color="auto"/>
            <w:bottom w:val="none" w:sz="0" w:space="0" w:color="auto"/>
            <w:right w:val="none" w:sz="0" w:space="0" w:color="auto"/>
          </w:divBdr>
        </w:div>
        <w:div w:id="443229754">
          <w:marLeft w:val="446"/>
          <w:marRight w:val="0"/>
          <w:marTop w:val="0"/>
          <w:marBottom w:val="0"/>
          <w:divBdr>
            <w:top w:val="none" w:sz="0" w:space="0" w:color="auto"/>
            <w:left w:val="none" w:sz="0" w:space="0" w:color="auto"/>
            <w:bottom w:val="none" w:sz="0" w:space="0" w:color="auto"/>
            <w:right w:val="none" w:sz="0" w:space="0" w:color="auto"/>
          </w:divBdr>
        </w:div>
        <w:div w:id="458113989">
          <w:marLeft w:val="446"/>
          <w:marRight w:val="0"/>
          <w:marTop w:val="0"/>
          <w:marBottom w:val="0"/>
          <w:divBdr>
            <w:top w:val="none" w:sz="0" w:space="0" w:color="auto"/>
            <w:left w:val="none" w:sz="0" w:space="0" w:color="auto"/>
            <w:bottom w:val="none" w:sz="0" w:space="0" w:color="auto"/>
            <w:right w:val="none" w:sz="0" w:space="0" w:color="auto"/>
          </w:divBdr>
        </w:div>
        <w:div w:id="505243054">
          <w:marLeft w:val="446"/>
          <w:marRight w:val="0"/>
          <w:marTop w:val="0"/>
          <w:marBottom w:val="0"/>
          <w:divBdr>
            <w:top w:val="none" w:sz="0" w:space="0" w:color="auto"/>
            <w:left w:val="none" w:sz="0" w:space="0" w:color="auto"/>
            <w:bottom w:val="none" w:sz="0" w:space="0" w:color="auto"/>
            <w:right w:val="none" w:sz="0" w:space="0" w:color="auto"/>
          </w:divBdr>
        </w:div>
        <w:div w:id="548298745">
          <w:marLeft w:val="446"/>
          <w:marRight w:val="0"/>
          <w:marTop w:val="0"/>
          <w:marBottom w:val="0"/>
          <w:divBdr>
            <w:top w:val="none" w:sz="0" w:space="0" w:color="auto"/>
            <w:left w:val="none" w:sz="0" w:space="0" w:color="auto"/>
            <w:bottom w:val="none" w:sz="0" w:space="0" w:color="auto"/>
            <w:right w:val="none" w:sz="0" w:space="0" w:color="auto"/>
          </w:divBdr>
        </w:div>
        <w:div w:id="767388444">
          <w:marLeft w:val="446"/>
          <w:marRight w:val="0"/>
          <w:marTop w:val="0"/>
          <w:marBottom w:val="0"/>
          <w:divBdr>
            <w:top w:val="none" w:sz="0" w:space="0" w:color="auto"/>
            <w:left w:val="none" w:sz="0" w:space="0" w:color="auto"/>
            <w:bottom w:val="none" w:sz="0" w:space="0" w:color="auto"/>
            <w:right w:val="none" w:sz="0" w:space="0" w:color="auto"/>
          </w:divBdr>
        </w:div>
        <w:div w:id="997079877">
          <w:marLeft w:val="446"/>
          <w:marRight w:val="0"/>
          <w:marTop w:val="0"/>
          <w:marBottom w:val="0"/>
          <w:divBdr>
            <w:top w:val="none" w:sz="0" w:space="0" w:color="auto"/>
            <w:left w:val="none" w:sz="0" w:space="0" w:color="auto"/>
            <w:bottom w:val="none" w:sz="0" w:space="0" w:color="auto"/>
            <w:right w:val="none" w:sz="0" w:space="0" w:color="auto"/>
          </w:divBdr>
        </w:div>
        <w:div w:id="1004671597">
          <w:marLeft w:val="446"/>
          <w:marRight w:val="0"/>
          <w:marTop w:val="0"/>
          <w:marBottom w:val="0"/>
          <w:divBdr>
            <w:top w:val="none" w:sz="0" w:space="0" w:color="auto"/>
            <w:left w:val="none" w:sz="0" w:space="0" w:color="auto"/>
            <w:bottom w:val="none" w:sz="0" w:space="0" w:color="auto"/>
            <w:right w:val="none" w:sz="0" w:space="0" w:color="auto"/>
          </w:divBdr>
        </w:div>
        <w:div w:id="1069570370">
          <w:marLeft w:val="446"/>
          <w:marRight w:val="0"/>
          <w:marTop w:val="0"/>
          <w:marBottom w:val="0"/>
          <w:divBdr>
            <w:top w:val="none" w:sz="0" w:space="0" w:color="auto"/>
            <w:left w:val="none" w:sz="0" w:space="0" w:color="auto"/>
            <w:bottom w:val="none" w:sz="0" w:space="0" w:color="auto"/>
            <w:right w:val="none" w:sz="0" w:space="0" w:color="auto"/>
          </w:divBdr>
        </w:div>
        <w:div w:id="1343244124">
          <w:marLeft w:val="446"/>
          <w:marRight w:val="0"/>
          <w:marTop w:val="0"/>
          <w:marBottom w:val="0"/>
          <w:divBdr>
            <w:top w:val="none" w:sz="0" w:space="0" w:color="auto"/>
            <w:left w:val="none" w:sz="0" w:space="0" w:color="auto"/>
            <w:bottom w:val="none" w:sz="0" w:space="0" w:color="auto"/>
            <w:right w:val="none" w:sz="0" w:space="0" w:color="auto"/>
          </w:divBdr>
        </w:div>
        <w:div w:id="1370760254">
          <w:marLeft w:val="446"/>
          <w:marRight w:val="0"/>
          <w:marTop w:val="0"/>
          <w:marBottom w:val="0"/>
          <w:divBdr>
            <w:top w:val="none" w:sz="0" w:space="0" w:color="auto"/>
            <w:left w:val="none" w:sz="0" w:space="0" w:color="auto"/>
            <w:bottom w:val="none" w:sz="0" w:space="0" w:color="auto"/>
            <w:right w:val="none" w:sz="0" w:space="0" w:color="auto"/>
          </w:divBdr>
        </w:div>
        <w:div w:id="1482235239">
          <w:marLeft w:val="446"/>
          <w:marRight w:val="0"/>
          <w:marTop w:val="0"/>
          <w:marBottom w:val="0"/>
          <w:divBdr>
            <w:top w:val="none" w:sz="0" w:space="0" w:color="auto"/>
            <w:left w:val="none" w:sz="0" w:space="0" w:color="auto"/>
            <w:bottom w:val="none" w:sz="0" w:space="0" w:color="auto"/>
            <w:right w:val="none" w:sz="0" w:space="0" w:color="auto"/>
          </w:divBdr>
        </w:div>
        <w:div w:id="1657147928">
          <w:marLeft w:val="446"/>
          <w:marRight w:val="0"/>
          <w:marTop w:val="0"/>
          <w:marBottom w:val="0"/>
          <w:divBdr>
            <w:top w:val="none" w:sz="0" w:space="0" w:color="auto"/>
            <w:left w:val="none" w:sz="0" w:space="0" w:color="auto"/>
            <w:bottom w:val="none" w:sz="0" w:space="0" w:color="auto"/>
            <w:right w:val="none" w:sz="0" w:space="0" w:color="auto"/>
          </w:divBdr>
        </w:div>
        <w:div w:id="1735202086">
          <w:marLeft w:val="446"/>
          <w:marRight w:val="0"/>
          <w:marTop w:val="0"/>
          <w:marBottom w:val="0"/>
          <w:divBdr>
            <w:top w:val="none" w:sz="0" w:space="0" w:color="auto"/>
            <w:left w:val="none" w:sz="0" w:space="0" w:color="auto"/>
            <w:bottom w:val="none" w:sz="0" w:space="0" w:color="auto"/>
            <w:right w:val="none" w:sz="0" w:space="0" w:color="auto"/>
          </w:divBdr>
        </w:div>
        <w:div w:id="1757706920">
          <w:marLeft w:val="446"/>
          <w:marRight w:val="0"/>
          <w:marTop w:val="0"/>
          <w:marBottom w:val="0"/>
          <w:divBdr>
            <w:top w:val="none" w:sz="0" w:space="0" w:color="auto"/>
            <w:left w:val="none" w:sz="0" w:space="0" w:color="auto"/>
            <w:bottom w:val="none" w:sz="0" w:space="0" w:color="auto"/>
            <w:right w:val="none" w:sz="0" w:space="0" w:color="auto"/>
          </w:divBdr>
        </w:div>
        <w:div w:id="1876655794">
          <w:marLeft w:val="446"/>
          <w:marRight w:val="0"/>
          <w:marTop w:val="0"/>
          <w:marBottom w:val="0"/>
          <w:divBdr>
            <w:top w:val="none" w:sz="0" w:space="0" w:color="auto"/>
            <w:left w:val="none" w:sz="0" w:space="0" w:color="auto"/>
            <w:bottom w:val="none" w:sz="0" w:space="0" w:color="auto"/>
            <w:right w:val="none" w:sz="0" w:space="0" w:color="auto"/>
          </w:divBdr>
        </w:div>
        <w:div w:id="1974823423">
          <w:marLeft w:val="446"/>
          <w:marRight w:val="0"/>
          <w:marTop w:val="0"/>
          <w:marBottom w:val="0"/>
          <w:divBdr>
            <w:top w:val="none" w:sz="0" w:space="0" w:color="auto"/>
            <w:left w:val="none" w:sz="0" w:space="0" w:color="auto"/>
            <w:bottom w:val="none" w:sz="0" w:space="0" w:color="auto"/>
            <w:right w:val="none" w:sz="0" w:space="0" w:color="auto"/>
          </w:divBdr>
        </w:div>
      </w:divsChild>
    </w:div>
    <w:div w:id="1932859303">
      <w:bodyDiv w:val="1"/>
      <w:marLeft w:val="0"/>
      <w:marRight w:val="0"/>
      <w:marTop w:val="0"/>
      <w:marBottom w:val="0"/>
      <w:divBdr>
        <w:top w:val="none" w:sz="0" w:space="0" w:color="auto"/>
        <w:left w:val="none" w:sz="0" w:space="0" w:color="auto"/>
        <w:bottom w:val="none" w:sz="0" w:space="0" w:color="auto"/>
        <w:right w:val="none" w:sz="0" w:space="0" w:color="auto"/>
      </w:divBdr>
    </w:div>
    <w:div w:id="1934239227">
      <w:bodyDiv w:val="1"/>
      <w:marLeft w:val="0"/>
      <w:marRight w:val="0"/>
      <w:marTop w:val="0"/>
      <w:marBottom w:val="0"/>
      <w:divBdr>
        <w:top w:val="none" w:sz="0" w:space="0" w:color="auto"/>
        <w:left w:val="none" w:sz="0" w:space="0" w:color="auto"/>
        <w:bottom w:val="none" w:sz="0" w:space="0" w:color="auto"/>
        <w:right w:val="none" w:sz="0" w:space="0" w:color="auto"/>
      </w:divBdr>
    </w:div>
    <w:div w:id="1950045186">
      <w:bodyDiv w:val="1"/>
      <w:marLeft w:val="0"/>
      <w:marRight w:val="0"/>
      <w:marTop w:val="0"/>
      <w:marBottom w:val="0"/>
      <w:divBdr>
        <w:top w:val="none" w:sz="0" w:space="0" w:color="auto"/>
        <w:left w:val="none" w:sz="0" w:space="0" w:color="auto"/>
        <w:bottom w:val="none" w:sz="0" w:space="0" w:color="auto"/>
        <w:right w:val="none" w:sz="0" w:space="0" w:color="auto"/>
      </w:divBdr>
      <w:divsChild>
        <w:div w:id="1661888419">
          <w:marLeft w:val="0"/>
          <w:marRight w:val="0"/>
          <w:marTop w:val="0"/>
          <w:marBottom w:val="0"/>
          <w:divBdr>
            <w:top w:val="none" w:sz="0" w:space="0" w:color="auto"/>
            <w:left w:val="none" w:sz="0" w:space="0" w:color="auto"/>
            <w:bottom w:val="none" w:sz="0" w:space="0" w:color="auto"/>
            <w:right w:val="none" w:sz="0" w:space="0" w:color="auto"/>
          </w:divBdr>
          <w:divsChild>
            <w:div w:id="554971332">
              <w:marLeft w:val="0"/>
              <w:marRight w:val="0"/>
              <w:marTop w:val="0"/>
              <w:marBottom w:val="0"/>
              <w:divBdr>
                <w:top w:val="none" w:sz="0" w:space="0" w:color="auto"/>
                <w:left w:val="none" w:sz="0" w:space="0" w:color="auto"/>
                <w:bottom w:val="none" w:sz="0" w:space="0" w:color="auto"/>
                <w:right w:val="none" w:sz="0" w:space="0" w:color="auto"/>
              </w:divBdr>
              <w:divsChild>
                <w:div w:id="88721">
                  <w:marLeft w:val="0"/>
                  <w:marRight w:val="0"/>
                  <w:marTop w:val="0"/>
                  <w:marBottom w:val="0"/>
                  <w:divBdr>
                    <w:top w:val="none" w:sz="0" w:space="0" w:color="auto"/>
                    <w:left w:val="none" w:sz="0" w:space="0" w:color="auto"/>
                    <w:bottom w:val="none" w:sz="0" w:space="0" w:color="auto"/>
                    <w:right w:val="none" w:sz="0" w:space="0" w:color="auto"/>
                  </w:divBdr>
                  <w:divsChild>
                    <w:div w:id="17559763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65426656">
      <w:bodyDiv w:val="1"/>
      <w:marLeft w:val="0"/>
      <w:marRight w:val="0"/>
      <w:marTop w:val="0"/>
      <w:marBottom w:val="0"/>
      <w:divBdr>
        <w:top w:val="none" w:sz="0" w:space="0" w:color="auto"/>
        <w:left w:val="none" w:sz="0" w:space="0" w:color="auto"/>
        <w:bottom w:val="none" w:sz="0" w:space="0" w:color="auto"/>
        <w:right w:val="none" w:sz="0" w:space="0" w:color="auto"/>
      </w:divBdr>
      <w:divsChild>
        <w:div w:id="1542287356">
          <w:marLeft w:val="0"/>
          <w:marRight w:val="0"/>
          <w:marTop w:val="0"/>
          <w:marBottom w:val="0"/>
          <w:divBdr>
            <w:top w:val="none" w:sz="0" w:space="0" w:color="auto"/>
            <w:left w:val="none" w:sz="0" w:space="0" w:color="auto"/>
            <w:bottom w:val="none" w:sz="0" w:space="0" w:color="auto"/>
            <w:right w:val="none" w:sz="0" w:space="0" w:color="auto"/>
          </w:divBdr>
        </w:div>
        <w:div w:id="823280708">
          <w:marLeft w:val="0"/>
          <w:marRight w:val="0"/>
          <w:marTop w:val="0"/>
          <w:marBottom w:val="0"/>
          <w:divBdr>
            <w:top w:val="none" w:sz="0" w:space="0" w:color="auto"/>
            <w:left w:val="none" w:sz="0" w:space="0" w:color="auto"/>
            <w:bottom w:val="none" w:sz="0" w:space="0" w:color="auto"/>
            <w:right w:val="none" w:sz="0" w:space="0" w:color="auto"/>
          </w:divBdr>
        </w:div>
        <w:div w:id="155149752">
          <w:marLeft w:val="0"/>
          <w:marRight w:val="0"/>
          <w:marTop w:val="0"/>
          <w:marBottom w:val="0"/>
          <w:divBdr>
            <w:top w:val="none" w:sz="0" w:space="0" w:color="auto"/>
            <w:left w:val="none" w:sz="0" w:space="0" w:color="auto"/>
            <w:bottom w:val="none" w:sz="0" w:space="0" w:color="auto"/>
            <w:right w:val="none" w:sz="0" w:space="0" w:color="auto"/>
          </w:divBdr>
        </w:div>
        <w:div w:id="1678456095">
          <w:marLeft w:val="0"/>
          <w:marRight w:val="0"/>
          <w:marTop w:val="0"/>
          <w:marBottom w:val="0"/>
          <w:divBdr>
            <w:top w:val="none" w:sz="0" w:space="0" w:color="auto"/>
            <w:left w:val="none" w:sz="0" w:space="0" w:color="auto"/>
            <w:bottom w:val="none" w:sz="0" w:space="0" w:color="auto"/>
            <w:right w:val="none" w:sz="0" w:space="0" w:color="auto"/>
          </w:divBdr>
        </w:div>
      </w:divsChild>
    </w:div>
    <w:div w:id="1995916362">
      <w:bodyDiv w:val="1"/>
      <w:marLeft w:val="0"/>
      <w:marRight w:val="0"/>
      <w:marTop w:val="0"/>
      <w:marBottom w:val="0"/>
      <w:divBdr>
        <w:top w:val="none" w:sz="0" w:space="0" w:color="auto"/>
        <w:left w:val="none" w:sz="0" w:space="0" w:color="auto"/>
        <w:bottom w:val="none" w:sz="0" w:space="0" w:color="auto"/>
        <w:right w:val="none" w:sz="0" w:space="0" w:color="auto"/>
      </w:divBdr>
    </w:div>
    <w:div w:id="2016378715">
      <w:bodyDiv w:val="1"/>
      <w:marLeft w:val="0"/>
      <w:marRight w:val="0"/>
      <w:marTop w:val="0"/>
      <w:marBottom w:val="0"/>
      <w:divBdr>
        <w:top w:val="none" w:sz="0" w:space="0" w:color="auto"/>
        <w:left w:val="none" w:sz="0" w:space="0" w:color="auto"/>
        <w:bottom w:val="none" w:sz="0" w:space="0" w:color="auto"/>
        <w:right w:val="none" w:sz="0" w:space="0" w:color="auto"/>
      </w:divBdr>
    </w:div>
    <w:div w:id="2020497167">
      <w:bodyDiv w:val="1"/>
      <w:marLeft w:val="0"/>
      <w:marRight w:val="0"/>
      <w:marTop w:val="0"/>
      <w:marBottom w:val="0"/>
      <w:divBdr>
        <w:top w:val="none" w:sz="0" w:space="0" w:color="auto"/>
        <w:left w:val="none" w:sz="0" w:space="0" w:color="auto"/>
        <w:bottom w:val="none" w:sz="0" w:space="0" w:color="auto"/>
        <w:right w:val="none" w:sz="0" w:space="0" w:color="auto"/>
      </w:divBdr>
      <w:divsChild>
        <w:div w:id="340742444">
          <w:marLeft w:val="446"/>
          <w:marRight w:val="0"/>
          <w:marTop w:val="0"/>
          <w:marBottom w:val="0"/>
          <w:divBdr>
            <w:top w:val="none" w:sz="0" w:space="0" w:color="auto"/>
            <w:left w:val="none" w:sz="0" w:space="0" w:color="auto"/>
            <w:bottom w:val="none" w:sz="0" w:space="0" w:color="auto"/>
            <w:right w:val="none" w:sz="0" w:space="0" w:color="auto"/>
          </w:divBdr>
        </w:div>
        <w:div w:id="523061344">
          <w:marLeft w:val="446"/>
          <w:marRight w:val="0"/>
          <w:marTop w:val="0"/>
          <w:marBottom w:val="0"/>
          <w:divBdr>
            <w:top w:val="none" w:sz="0" w:space="0" w:color="auto"/>
            <w:left w:val="none" w:sz="0" w:space="0" w:color="auto"/>
            <w:bottom w:val="none" w:sz="0" w:space="0" w:color="auto"/>
            <w:right w:val="none" w:sz="0" w:space="0" w:color="auto"/>
          </w:divBdr>
        </w:div>
        <w:div w:id="784542041">
          <w:marLeft w:val="446"/>
          <w:marRight w:val="0"/>
          <w:marTop w:val="0"/>
          <w:marBottom w:val="0"/>
          <w:divBdr>
            <w:top w:val="none" w:sz="0" w:space="0" w:color="auto"/>
            <w:left w:val="none" w:sz="0" w:space="0" w:color="auto"/>
            <w:bottom w:val="none" w:sz="0" w:space="0" w:color="auto"/>
            <w:right w:val="none" w:sz="0" w:space="0" w:color="auto"/>
          </w:divBdr>
        </w:div>
        <w:div w:id="1057514715">
          <w:marLeft w:val="446"/>
          <w:marRight w:val="0"/>
          <w:marTop w:val="0"/>
          <w:marBottom w:val="0"/>
          <w:divBdr>
            <w:top w:val="none" w:sz="0" w:space="0" w:color="auto"/>
            <w:left w:val="none" w:sz="0" w:space="0" w:color="auto"/>
            <w:bottom w:val="none" w:sz="0" w:space="0" w:color="auto"/>
            <w:right w:val="none" w:sz="0" w:space="0" w:color="auto"/>
          </w:divBdr>
        </w:div>
        <w:div w:id="1185708474">
          <w:marLeft w:val="446"/>
          <w:marRight w:val="0"/>
          <w:marTop w:val="0"/>
          <w:marBottom w:val="0"/>
          <w:divBdr>
            <w:top w:val="none" w:sz="0" w:space="0" w:color="auto"/>
            <w:left w:val="none" w:sz="0" w:space="0" w:color="auto"/>
            <w:bottom w:val="none" w:sz="0" w:space="0" w:color="auto"/>
            <w:right w:val="none" w:sz="0" w:space="0" w:color="auto"/>
          </w:divBdr>
        </w:div>
        <w:div w:id="1225604252">
          <w:marLeft w:val="446"/>
          <w:marRight w:val="0"/>
          <w:marTop w:val="0"/>
          <w:marBottom w:val="0"/>
          <w:divBdr>
            <w:top w:val="none" w:sz="0" w:space="0" w:color="auto"/>
            <w:left w:val="none" w:sz="0" w:space="0" w:color="auto"/>
            <w:bottom w:val="none" w:sz="0" w:space="0" w:color="auto"/>
            <w:right w:val="none" w:sz="0" w:space="0" w:color="auto"/>
          </w:divBdr>
        </w:div>
        <w:div w:id="1304844609">
          <w:marLeft w:val="446"/>
          <w:marRight w:val="0"/>
          <w:marTop w:val="0"/>
          <w:marBottom w:val="0"/>
          <w:divBdr>
            <w:top w:val="none" w:sz="0" w:space="0" w:color="auto"/>
            <w:left w:val="none" w:sz="0" w:space="0" w:color="auto"/>
            <w:bottom w:val="none" w:sz="0" w:space="0" w:color="auto"/>
            <w:right w:val="none" w:sz="0" w:space="0" w:color="auto"/>
          </w:divBdr>
        </w:div>
        <w:div w:id="1635602183">
          <w:marLeft w:val="446"/>
          <w:marRight w:val="0"/>
          <w:marTop w:val="0"/>
          <w:marBottom w:val="0"/>
          <w:divBdr>
            <w:top w:val="none" w:sz="0" w:space="0" w:color="auto"/>
            <w:left w:val="none" w:sz="0" w:space="0" w:color="auto"/>
            <w:bottom w:val="none" w:sz="0" w:space="0" w:color="auto"/>
            <w:right w:val="none" w:sz="0" w:space="0" w:color="auto"/>
          </w:divBdr>
        </w:div>
        <w:div w:id="1686205267">
          <w:marLeft w:val="446"/>
          <w:marRight w:val="0"/>
          <w:marTop w:val="0"/>
          <w:marBottom w:val="0"/>
          <w:divBdr>
            <w:top w:val="none" w:sz="0" w:space="0" w:color="auto"/>
            <w:left w:val="none" w:sz="0" w:space="0" w:color="auto"/>
            <w:bottom w:val="none" w:sz="0" w:space="0" w:color="auto"/>
            <w:right w:val="none" w:sz="0" w:space="0" w:color="auto"/>
          </w:divBdr>
        </w:div>
        <w:div w:id="1702969430">
          <w:marLeft w:val="446"/>
          <w:marRight w:val="0"/>
          <w:marTop w:val="0"/>
          <w:marBottom w:val="0"/>
          <w:divBdr>
            <w:top w:val="none" w:sz="0" w:space="0" w:color="auto"/>
            <w:left w:val="none" w:sz="0" w:space="0" w:color="auto"/>
            <w:bottom w:val="none" w:sz="0" w:space="0" w:color="auto"/>
            <w:right w:val="none" w:sz="0" w:space="0" w:color="auto"/>
          </w:divBdr>
        </w:div>
        <w:div w:id="1723669174">
          <w:marLeft w:val="446"/>
          <w:marRight w:val="0"/>
          <w:marTop w:val="0"/>
          <w:marBottom w:val="0"/>
          <w:divBdr>
            <w:top w:val="none" w:sz="0" w:space="0" w:color="auto"/>
            <w:left w:val="none" w:sz="0" w:space="0" w:color="auto"/>
            <w:bottom w:val="none" w:sz="0" w:space="0" w:color="auto"/>
            <w:right w:val="none" w:sz="0" w:space="0" w:color="auto"/>
          </w:divBdr>
        </w:div>
        <w:div w:id="1753356459">
          <w:marLeft w:val="446"/>
          <w:marRight w:val="0"/>
          <w:marTop w:val="0"/>
          <w:marBottom w:val="0"/>
          <w:divBdr>
            <w:top w:val="none" w:sz="0" w:space="0" w:color="auto"/>
            <w:left w:val="none" w:sz="0" w:space="0" w:color="auto"/>
            <w:bottom w:val="none" w:sz="0" w:space="0" w:color="auto"/>
            <w:right w:val="none" w:sz="0" w:space="0" w:color="auto"/>
          </w:divBdr>
        </w:div>
        <w:div w:id="1941181715">
          <w:marLeft w:val="446"/>
          <w:marRight w:val="0"/>
          <w:marTop w:val="0"/>
          <w:marBottom w:val="0"/>
          <w:divBdr>
            <w:top w:val="none" w:sz="0" w:space="0" w:color="auto"/>
            <w:left w:val="none" w:sz="0" w:space="0" w:color="auto"/>
            <w:bottom w:val="none" w:sz="0" w:space="0" w:color="auto"/>
            <w:right w:val="none" w:sz="0" w:space="0" w:color="auto"/>
          </w:divBdr>
        </w:div>
        <w:div w:id="1970620766">
          <w:marLeft w:val="446"/>
          <w:marRight w:val="0"/>
          <w:marTop w:val="0"/>
          <w:marBottom w:val="0"/>
          <w:divBdr>
            <w:top w:val="none" w:sz="0" w:space="0" w:color="auto"/>
            <w:left w:val="none" w:sz="0" w:space="0" w:color="auto"/>
            <w:bottom w:val="none" w:sz="0" w:space="0" w:color="auto"/>
            <w:right w:val="none" w:sz="0" w:space="0" w:color="auto"/>
          </w:divBdr>
        </w:div>
        <w:div w:id="2029872018">
          <w:marLeft w:val="446"/>
          <w:marRight w:val="0"/>
          <w:marTop w:val="0"/>
          <w:marBottom w:val="0"/>
          <w:divBdr>
            <w:top w:val="none" w:sz="0" w:space="0" w:color="auto"/>
            <w:left w:val="none" w:sz="0" w:space="0" w:color="auto"/>
            <w:bottom w:val="none" w:sz="0" w:space="0" w:color="auto"/>
            <w:right w:val="none" w:sz="0" w:space="0" w:color="auto"/>
          </w:divBdr>
        </w:div>
        <w:div w:id="2079014334">
          <w:marLeft w:val="446"/>
          <w:marRight w:val="0"/>
          <w:marTop w:val="0"/>
          <w:marBottom w:val="0"/>
          <w:divBdr>
            <w:top w:val="none" w:sz="0" w:space="0" w:color="auto"/>
            <w:left w:val="none" w:sz="0" w:space="0" w:color="auto"/>
            <w:bottom w:val="none" w:sz="0" w:space="0" w:color="auto"/>
            <w:right w:val="none" w:sz="0" w:space="0" w:color="auto"/>
          </w:divBdr>
        </w:div>
        <w:div w:id="2088259794">
          <w:marLeft w:val="446"/>
          <w:marRight w:val="0"/>
          <w:marTop w:val="0"/>
          <w:marBottom w:val="0"/>
          <w:divBdr>
            <w:top w:val="none" w:sz="0" w:space="0" w:color="auto"/>
            <w:left w:val="none" w:sz="0" w:space="0" w:color="auto"/>
            <w:bottom w:val="none" w:sz="0" w:space="0" w:color="auto"/>
            <w:right w:val="none" w:sz="0" w:space="0" w:color="auto"/>
          </w:divBdr>
        </w:div>
        <w:div w:id="2109963567">
          <w:marLeft w:val="446"/>
          <w:marRight w:val="0"/>
          <w:marTop w:val="0"/>
          <w:marBottom w:val="0"/>
          <w:divBdr>
            <w:top w:val="none" w:sz="0" w:space="0" w:color="auto"/>
            <w:left w:val="none" w:sz="0" w:space="0" w:color="auto"/>
            <w:bottom w:val="none" w:sz="0" w:space="0" w:color="auto"/>
            <w:right w:val="none" w:sz="0" w:space="0" w:color="auto"/>
          </w:divBdr>
        </w:div>
      </w:divsChild>
    </w:div>
    <w:div w:id="2036542750">
      <w:bodyDiv w:val="1"/>
      <w:marLeft w:val="0"/>
      <w:marRight w:val="0"/>
      <w:marTop w:val="0"/>
      <w:marBottom w:val="0"/>
      <w:divBdr>
        <w:top w:val="none" w:sz="0" w:space="0" w:color="auto"/>
        <w:left w:val="none" w:sz="0" w:space="0" w:color="auto"/>
        <w:bottom w:val="none" w:sz="0" w:space="0" w:color="auto"/>
        <w:right w:val="none" w:sz="0" w:space="0" w:color="auto"/>
      </w:divBdr>
    </w:div>
    <w:div w:id="2064912510">
      <w:bodyDiv w:val="1"/>
      <w:marLeft w:val="0"/>
      <w:marRight w:val="0"/>
      <w:marTop w:val="0"/>
      <w:marBottom w:val="0"/>
      <w:divBdr>
        <w:top w:val="none" w:sz="0" w:space="0" w:color="auto"/>
        <w:left w:val="none" w:sz="0" w:space="0" w:color="auto"/>
        <w:bottom w:val="none" w:sz="0" w:space="0" w:color="auto"/>
        <w:right w:val="none" w:sz="0" w:space="0" w:color="auto"/>
      </w:divBdr>
      <w:divsChild>
        <w:div w:id="1101491871">
          <w:marLeft w:val="0"/>
          <w:marRight w:val="0"/>
          <w:marTop w:val="0"/>
          <w:marBottom w:val="0"/>
          <w:divBdr>
            <w:top w:val="none" w:sz="0" w:space="0" w:color="auto"/>
            <w:left w:val="none" w:sz="0" w:space="0" w:color="auto"/>
            <w:bottom w:val="none" w:sz="0" w:space="0" w:color="auto"/>
            <w:right w:val="none" w:sz="0" w:space="0" w:color="auto"/>
          </w:divBdr>
          <w:divsChild>
            <w:div w:id="2139839626">
              <w:marLeft w:val="0"/>
              <w:marRight w:val="0"/>
              <w:marTop w:val="0"/>
              <w:marBottom w:val="0"/>
              <w:divBdr>
                <w:top w:val="none" w:sz="0" w:space="0" w:color="auto"/>
                <w:left w:val="none" w:sz="0" w:space="0" w:color="auto"/>
                <w:bottom w:val="none" w:sz="0" w:space="0" w:color="auto"/>
                <w:right w:val="none" w:sz="0" w:space="0" w:color="auto"/>
              </w:divBdr>
              <w:divsChild>
                <w:div w:id="2537076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88724363">
      <w:bodyDiv w:val="1"/>
      <w:marLeft w:val="0"/>
      <w:marRight w:val="0"/>
      <w:marTop w:val="0"/>
      <w:marBottom w:val="0"/>
      <w:divBdr>
        <w:top w:val="none" w:sz="0" w:space="0" w:color="auto"/>
        <w:left w:val="none" w:sz="0" w:space="0" w:color="auto"/>
        <w:bottom w:val="none" w:sz="0" w:space="0" w:color="auto"/>
        <w:right w:val="none" w:sz="0" w:space="0" w:color="auto"/>
      </w:divBdr>
      <w:divsChild>
        <w:div w:id="1015233019">
          <w:marLeft w:val="0"/>
          <w:marRight w:val="0"/>
          <w:marTop w:val="0"/>
          <w:marBottom w:val="0"/>
          <w:divBdr>
            <w:top w:val="none" w:sz="0" w:space="0" w:color="auto"/>
            <w:left w:val="none" w:sz="0" w:space="0" w:color="auto"/>
            <w:bottom w:val="none" w:sz="0" w:space="0" w:color="auto"/>
            <w:right w:val="none" w:sz="0" w:space="0" w:color="auto"/>
          </w:divBdr>
          <w:divsChild>
            <w:div w:id="888341009">
              <w:marLeft w:val="0"/>
              <w:marRight w:val="0"/>
              <w:marTop w:val="0"/>
              <w:marBottom w:val="0"/>
              <w:divBdr>
                <w:top w:val="none" w:sz="0" w:space="0" w:color="auto"/>
                <w:left w:val="none" w:sz="0" w:space="0" w:color="auto"/>
                <w:bottom w:val="none" w:sz="0" w:space="0" w:color="auto"/>
                <w:right w:val="none" w:sz="0" w:space="0" w:color="auto"/>
              </w:divBdr>
              <w:divsChild>
                <w:div w:id="14416046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01296207">
      <w:bodyDiv w:val="1"/>
      <w:marLeft w:val="0"/>
      <w:marRight w:val="0"/>
      <w:marTop w:val="0"/>
      <w:marBottom w:val="0"/>
      <w:divBdr>
        <w:top w:val="none" w:sz="0" w:space="0" w:color="auto"/>
        <w:left w:val="none" w:sz="0" w:space="0" w:color="auto"/>
        <w:bottom w:val="none" w:sz="0" w:space="0" w:color="auto"/>
        <w:right w:val="none" w:sz="0" w:space="0" w:color="auto"/>
      </w:divBdr>
      <w:divsChild>
        <w:div w:id="1252550069">
          <w:marLeft w:val="0"/>
          <w:marRight w:val="0"/>
          <w:marTop w:val="0"/>
          <w:marBottom w:val="0"/>
          <w:divBdr>
            <w:top w:val="none" w:sz="0" w:space="0" w:color="auto"/>
            <w:left w:val="none" w:sz="0" w:space="0" w:color="auto"/>
            <w:bottom w:val="none" w:sz="0" w:space="0" w:color="auto"/>
            <w:right w:val="none" w:sz="0" w:space="0" w:color="auto"/>
          </w:divBdr>
          <w:divsChild>
            <w:div w:id="1849438323">
              <w:marLeft w:val="0"/>
              <w:marRight w:val="0"/>
              <w:marTop w:val="0"/>
              <w:marBottom w:val="0"/>
              <w:divBdr>
                <w:top w:val="none" w:sz="0" w:space="0" w:color="auto"/>
                <w:left w:val="none" w:sz="0" w:space="0" w:color="auto"/>
                <w:bottom w:val="none" w:sz="0" w:space="0" w:color="auto"/>
                <w:right w:val="none" w:sz="0" w:space="0" w:color="auto"/>
              </w:divBdr>
              <w:divsChild>
                <w:div w:id="20720733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38062389">
      <w:bodyDiv w:val="1"/>
      <w:marLeft w:val="0"/>
      <w:marRight w:val="0"/>
      <w:marTop w:val="0"/>
      <w:marBottom w:val="0"/>
      <w:divBdr>
        <w:top w:val="none" w:sz="0" w:space="0" w:color="auto"/>
        <w:left w:val="none" w:sz="0" w:space="0" w:color="auto"/>
        <w:bottom w:val="none" w:sz="0" w:space="0" w:color="auto"/>
        <w:right w:val="none" w:sz="0" w:space="0" w:color="auto"/>
      </w:divBdr>
      <w:divsChild>
        <w:div w:id="1786776753">
          <w:marLeft w:val="0"/>
          <w:marRight w:val="0"/>
          <w:marTop w:val="0"/>
          <w:marBottom w:val="0"/>
          <w:divBdr>
            <w:top w:val="none" w:sz="0" w:space="0" w:color="auto"/>
            <w:left w:val="none" w:sz="0" w:space="0" w:color="auto"/>
            <w:bottom w:val="none" w:sz="0" w:space="0" w:color="auto"/>
            <w:right w:val="none" w:sz="0" w:space="0" w:color="auto"/>
          </w:divBdr>
          <w:divsChild>
            <w:div w:id="1393043928">
              <w:marLeft w:val="0"/>
              <w:marRight w:val="0"/>
              <w:marTop w:val="0"/>
              <w:marBottom w:val="0"/>
              <w:divBdr>
                <w:top w:val="none" w:sz="0" w:space="0" w:color="auto"/>
                <w:left w:val="none" w:sz="0" w:space="0" w:color="auto"/>
                <w:bottom w:val="none" w:sz="0" w:space="0" w:color="auto"/>
                <w:right w:val="none" w:sz="0" w:space="0" w:color="auto"/>
              </w:divBdr>
              <w:divsChild>
                <w:div w:id="10698109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microsoft.com/office/2020/10/relationships/intelligence" Target="intelligence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2.xml"/><Relationship Id="rId18" Type="http://schemas.openxmlformats.org/officeDocument/2006/relationships/comments" Target="comments.xml"/><Relationship Id="rId19" Type="http://schemas.microsoft.com/office/2011/relationships/commentsExtended" Target="commentsExtended.xml"/><Relationship Id="rId20" Type="http://schemas.microsoft.com/office/2016/09/relationships/commentsIds" Target="commentsIds.xml"/><Relationship Id="rId21" Type="http://schemas.microsoft.com/office/2018/08/relationships/commentsExtensible" Target="commentsExtensi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C04713C-632D-5B48-8687-F285B316311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425</TotalTime>
  <Pages>42</Pages>
  <Words>18469</Words>
  <Characters>105276</Characters>
  <Application>Microsoft Office Word</Application>
  <DocSecurity>0</DocSecurity>
  <Lines>877</Lines>
  <Paragraphs>246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123499</CharactersWithSpaces>
  <SharedDoc>false</SharedDoc>
  <HLinks>
    <vt:vector size="282" baseType="variant">
      <vt:variant>
        <vt:i4>2359398</vt:i4>
      </vt:variant>
      <vt:variant>
        <vt:i4>231</vt:i4>
      </vt:variant>
      <vt:variant>
        <vt:i4>0</vt:i4>
      </vt:variant>
      <vt:variant>
        <vt:i4>5</vt:i4>
      </vt:variant>
      <vt:variant>
        <vt:lpwstr>https://doi.org/10.1111/puar.13808</vt:lpwstr>
      </vt:variant>
      <vt:variant>
        <vt:lpwstr/>
      </vt:variant>
      <vt:variant>
        <vt:i4>6226006</vt:i4>
      </vt:variant>
      <vt:variant>
        <vt:i4>225</vt:i4>
      </vt:variant>
      <vt:variant>
        <vt:i4>0</vt:i4>
      </vt:variant>
      <vt:variant>
        <vt:i4>5</vt:i4>
      </vt:variant>
      <vt:variant>
        <vt:lpwstr>https://www.transparency.org/en/cpi/2023</vt:lpwstr>
      </vt:variant>
      <vt:variant>
        <vt:lpwstr/>
      </vt:variant>
      <vt:variant>
        <vt:i4>7274599</vt:i4>
      </vt:variant>
      <vt:variant>
        <vt:i4>222</vt:i4>
      </vt:variant>
      <vt:variant>
        <vt:i4>0</vt:i4>
      </vt:variant>
      <vt:variant>
        <vt:i4>5</vt:i4>
      </vt:variant>
      <vt:variant>
        <vt:lpwstr>https://www.gu.se/en/quality-government</vt:lpwstr>
      </vt:variant>
      <vt:variant>
        <vt:lpwstr/>
      </vt:variant>
      <vt:variant>
        <vt:i4>1114198</vt:i4>
      </vt:variant>
      <vt:variant>
        <vt:i4>219</vt:i4>
      </vt:variant>
      <vt:variant>
        <vt:i4>0</vt:i4>
      </vt:variant>
      <vt:variant>
        <vt:i4>5</vt:i4>
      </vt:variant>
      <vt:variant>
        <vt:lpwstr>https://www.libertadyprogreso.org/images/politicas-publicas/LyP El camino hacia el cambio.pdf</vt:lpwstr>
      </vt:variant>
      <vt:variant>
        <vt:lpwstr/>
      </vt:variant>
      <vt:variant>
        <vt:i4>393239</vt:i4>
      </vt:variant>
      <vt:variant>
        <vt:i4>216</vt:i4>
      </vt:variant>
      <vt:variant>
        <vt:i4>0</vt:i4>
      </vt:variant>
      <vt:variant>
        <vt:i4>5</vt:i4>
      </vt:variant>
      <vt:variant>
        <vt:lpwstr>https://ssrn.com/abstract=1328817</vt:lpwstr>
      </vt:variant>
      <vt:variant>
        <vt:lpwstr/>
      </vt:variant>
      <vt:variant>
        <vt:i4>3080229</vt:i4>
      </vt:variant>
      <vt:variant>
        <vt:i4>213</vt:i4>
      </vt:variant>
      <vt:variant>
        <vt:i4>0</vt:i4>
      </vt:variant>
      <vt:variant>
        <vt:i4>5</vt:i4>
      </vt:variant>
      <vt:variant>
        <vt:lpwstr>https://archive.org/details/implementationho00pres/page/n7/mode/2up</vt:lpwstr>
      </vt:variant>
      <vt:variant>
        <vt:lpwstr/>
      </vt:variant>
      <vt:variant>
        <vt:i4>5242947</vt:i4>
      </vt:variant>
      <vt:variant>
        <vt:i4>210</vt:i4>
      </vt:variant>
      <vt:variant>
        <vt:i4>0</vt:i4>
      </vt:variant>
      <vt:variant>
        <vt:i4>5</vt:i4>
      </vt:variant>
      <vt:variant>
        <vt:lpwstr>https://www.argentina.gob.ar/normativa/nacional/ley-27742-2024-401266</vt:lpwstr>
      </vt:variant>
      <vt:variant>
        <vt:lpwstr/>
      </vt:variant>
      <vt:variant>
        <vt:i4>786512</vt:i4>
      </vt:variant>
      <vt:variant>
        <vt:i4>207</vt:i4>
      </vt:variant>
      <vt:variant>
        <vt:i4>0</vt:i4>
      </vt:variant>
      <vt:variant>
        <vt:i4>5</vt:i4>
      </vt:variant>
      <vt:variant>
        <vt:lpwstr>https://www.argentina.gob.ar/normativa/nacional/decreto-70-2023-395521/texto</vt:lpwstr>
      </vt:variant>
      <vt:variant>
        <vt:lpwstr/>
      </vt:variant>
      <vt:variant>
        <vt:i4>7798839</vt:i4>
      </vt:variant>
      <vt:variant>
        <vt:i4>204</vt:i4>
      </vt:variant>
      <vt:variant>
        <vt:i4>0</vt:i4>
      </vt:variant>
      <vt:variant>
        <vt:i4>5</vt:i4>
      </vt:variant>
      <vt:variant>
        <vt:lpwstr>http://oscaroszlak.org.ar/gallery/el mito del estado minimo una decada de reforma estatal en argentina.pdf</vt:lpwstr>
      </vt:variant>
      <vt:variant>
        <vt:lpwstr/>
      </vt:variant>
      <vt:variant>
        <vt:i4>6225932</vt:i4>
      </vt:variant>
      <vt:variant>
        <vt:i4>201</vt:i4>
      </vt:variant>
      <vt:variant>
        <vt:i4>0</vt:i4>
      </vt:variant>
      <vt:variant>
        <vt:i4>5</vt:i4>
      </vt:variant>
      <vt:variant>
        <vt:lpwstr>https://www.argentina.gob.ar/bitacora</vt:lpwstr>
      </vt:variant>
      <vt:variant>
        <vt:lpwstr/>
      </vt:variant>
      <vt:variant>
        <vt:i4>393304</vt:i4>
      </vt:variant>
      <vt:variant>
        <vt:i4>198</vt:i4>
      </vt:variant>
      <vt:variant>
        <vt:i4>0</vt:i4>
      </vt:variant>
      <vt:variant>
        <vt:i4>5</vt:i4>
      </vt:variant>
      <vt:variant>
        <vt:lpwstr>http://www.jstor.org/stable/10.7758/9781610447713</vt:lpwstr>
      </vt:variant>
      <vt:variant>
        <vt:lpwstr/>
      </vt:variant>
      <vt:variant>
        <vt:i4>2883683</vt:i4>
      </vt:variant>
      <vt:variant>
        <vt:i4>195</vt:i4>
      </vt:variant>
      <vt:variant>
        <vt:i4>0</vt:i4>
      </vt:variant>
      <vt:variant>
        <vt:i4>5</vt:i4>
      </vt:variant>
      <vt:variant>
        <vt:lpwstr>https://doi.org/10.2307/975813</vt:lpwstr>
      </vt:variant>
      <vt:variant>
        <vt:lpwstr/>
      </vt:variant>
      <vt:variant>
        <vt:i4>196681</vt:i4>
      </vt:variant>
      <vt:variant>
        <vt:i4>192</vt:i4>
      </vt:variant>
      <vt:variant>
        <vt:i4>0</vt:i4>
      </vt:variant>
      <vt:variant>
        <vt:i4>5</vt:i4>
      </vt:variant>
      <vt:variant>
        <vt:lpwstr>https://doi.org/10.1080/14719037.2011.637410</vt:lpwstr>
      </vt:variant>
      <vt:variant>
        <vt:lpwstr/>
      </vt:variant>
      <vt:variant>
        <vt:i4>6160458</vt:i4>
      </vt:variant>
      <vt:variant>
        <vt:i4>189</vt:i4>
      </vt:variant>
      <vt:variant>
        <vt:i4>0</vt:i4>
      </vt:variant>
      <vt:variant>
        <vt:i4>5</vt:i4>
      </vt:variant>
      <vt:variant>
        <vt:lpwstr>https://www.indec.gob.ar/</vt:lpwstr>
      </vt:variant>
      <vt:variant>
        <vt:lpwstr/>
      </vt:variant>
      <vt:variant>
        <vt:i4>3866751</vt:i4>
      </vt:variant>
      <vt:variant>
        <vt:i4>186</vt:i4>
      </vt:variant>
      <vt:variant>
        <vt:i4>0</vt:i4>
      </vt:variant>
      <vt:variant>
        <vt:i4>5</vt:i4>
      </vt:variant>
      <vt:variant>
        <vt:lpwstr>https://dialnet.unirioja.es/servlet/articulo?codigo=3912529</vt:lpwstr>
      </vt:variant>
      <vt:variant>
        <vt:lpwstr/>
      </vt:variant>
      <vt:variant>
        <vt:i4>5177369</vt:i4>
      </vt:variant>
      <vt:variant>
        <vt:i4>183</vt:i4>
      </vt:variant>
      <vt:variant>
        <vt:i4>0</vt:i4>
      </vt:variant>
      <vt:variant>
        <vt:i4>5</vt:i4>
      </vt:variant>
      <vt:variant>
        <vt:lpwstr>https://economicfreedom.heritage.org/pages/all-country-scores</vt:lpwstr>
      </vt:variant>
      <vt:variant>
        <vt:lpwstr/>
      </vt:variant>
      <vt:variant>
        <vt:i4>6946857</vt:i4>
      </vt:variant>
      <vt:variant>
        <vt:i4>180</vt:i4>
      </vt:variant>
      <vt:variant>
        <vt:i4>0</vt:i4>
      </vt:variant>
      <vt:variant>
        <vt:i4>5</vt:i4>
      </vt:variant>
      <vt:variant>
        <vt:lpwstr>https://doi.org/10.22201/iis.01882503p.2018.2.57720</vt:lpwstr>
      </vt:variant>
      <vt:variant>
        <vt:lpwstr/>
      </vt:variant>
      <vt:variant>
        <vt:i4>5832705</vt:i4>
      </vt:variant>
      <vt:variant>
        <vt:i4>177</vt:i4>
      </vt:variant>
      <vt:variant>
        <vt:i4>0</vt:i4>
      </vt:variant>
      <vt:variant>
        <vt:i4>5</vt:i4>
      </vt:variant>
      <vt:variant>
        <vt:lpwstr>https://www.fiel.org/publicaciones/Libros/admpubl.pdf</vt:lpwstr>
      </vt:variant>
      <vt:variant>
        <vt:lpwstr/>
      </vt:variant>
      <vt:variant>
        <vt:i4>589900</vt:i4>
      </vt:variant>
      <vt:variant>
        <vt:i4>174</vt:i4>
      </vt:variant>
      <vt:variant>
        <vt:i4>0</vt:i4>
      </vt:variant>
      <vt:variant>
        <vt:i4>5</vt:i4>
      </vt:variant>
      <vt:variant>
        <vt:lpwstr>https://www.jstor.org/stable/pdf/41635262.pdf</vt:lpwstr>
      </vt:variant>
      <vt:variant>
        <vt:lpwstr/>
      </vt:variant>
      <vt:variant>
        <vt:i4>1310828</vt:i4>
      </vt:variant>
      <vt:variant>
        <vt:i4>171</vt:i4>
      </vt:variant>
      <vt:variant>
        <vt:i4>0</vt:i4>
      </vt:variant>
      <vt:variant>
        <vt:i4>5</vt:i4>
      </vt:variant>
      <vt:variant>
        <vt:lpwstr>https://cdn.prod.website-files.com/67edba025fb8132ef36c3a85/684035a31d503fea2fcb8a0d_Volumen-1-AAEAP.pdf</vt:lpwstr>
      </vt:variant>
      <vt:variant>
        <vt:lpwstr/>
      </vt:variant>
      <vt:variant>
        <vt:i4>5505090</vt:i4>
      </vt:variant>
      <vt:variant>
        <vt:i4>168</vt:i4>
      </vt:variant>
      <vt:variant>
        <vt:i4>0</vt:i4>
      </vt:variant>
      <vt:variant>
        <vt:i4>5</vt:i4>
      </vt:variant>
      <vt:variant>
        <vt:lpwstr>https://doi.org/10.1093/ppmgov/gvz026</vt:lpwstr>
      </vt:variant>
      <vt:variant>
        <vt:lpwstr/>
      </vt:variant>
      <vt:variant>
        <vt:i4>2752615</vt:i4>
      </vt:variant>
      <vt:variant>
        <vt:i4>165</vt:i4>
      </vt:variant>
      <vt:variant>
        <vt:i4>0</vt:i4>
      </vt:variant>
      <vt:variant>
        <vt:i4>5</vt:i4>
      </vt:variant>
      <vt:variant>
        <vt:lpwstr>https://doi.org/10.1111/puar.70028</vt:lpwstr>
      </vt:variant>
      <vt:variant>
        <vt:lpwstr/>
      </vt:variant>
      <vt:variant>
        <vt:i4>5898245</vt:i4>
      </vt:variant>
      <vt:variant>
        <vt:i4>162</vt:i4>
      </vt:variant>
      <vt:variant>
        <vt:i4>0</vt:i4>
      </vt:variant>
      <vt:variant>
        <vt:i4>5</vt:i4>
      </vt:variant>
      <vt:variant>
        <vt:lpwstr>https://info.worldbank.org/governance/wgi</vt:lpwstr>
      </vt:variant>
      <vt:variant>
        <vt:lpwstr/>
      </vt:variant>
      <vt:variant>
        <vt:i4>1703999</vt:i4>
      </vt:variant>
      <vt:variant>
        <vt:i4>137</vt:i4>
      </vt:variant>
      <vt:variant>
        <vt:i4>0</vt:i4>
      </vt:variant>
      <vt:variant>
        <vt:i4>5</vt:i4>
      </vt:variant>
      <vt:variant>
        <vt:lpwstr/>
      </vt:variant>
      <vt:variant>
        <vt:lpwstr>_Toc226395292</vt:lpwstr>
      </vt:variant>
      <vt:variant>
        <vt:i4>1703999</vt:i4>
      </vt:variant>
      <vt:variant>
        <vt:i4>131</vt:i4>
      </vt:variant>
      <vt:variant>
        <vt:i4>0</vt:i4>
      </vt:variant>
      <vt:variant>
        <vt:i4>5</vt:i4>
      </vt:variant>
      <vt:variant>
        <vt:lpwstr/>
      </vt:variant>
      <vt:variant>
        <vt:lpwstr>_Toc226395291</vt:lpwstr>
      </vt:variant>
      <vt:variant>
        <vt:i4>1703999</vt:i4>
      </vt:variant>
      <vt:variant>
        <vt:i4>125</vt:i4>
      </vt:variant>
      <vt:variant>
        <vt:i4>0</vt:i4>
      </vt:variant>
      <vt:variant>
        <vt:i4>5</vt:i4>
      </vt:variant>
      <vt:variant>
        <vt:lpwstr/>
      </vt:variant>
      <vt:variant>
        <vt:lpwstr>_Toc226395290</vt:lpwstr>
      </vt:variant>
      <vt:variant>
        <vt:i4>1769535</vt:i4>
      </vt:variant>
      <vt:variant>
        <vt:i4>119</vt:i4>
      </vt:variant>
      <vt:variant>
        <vt:i4>0</vt:i4>
      </vt:variant>
      <vt:variant>
        <vt:i4>5</vt:i4>
      </vt:variant>
      <vt:variant>
        <vt:lpwstr/>
      </vt:variant>
      <vt:variant>
        <vt:lpwstr>_Toc226395289</vt:lpwstr>
      </vt:variant>
      <vt:variant>
        <vt:i4>1769535</vt:i4>
      </vt:variant>
      <vt:variant>
        <vt:i4>113</vt:i4>
      </vt:variant>
      <vt:variant>
        <vt:i4>0</vt:i4>
      </vt:variant>
      <vt:variant>
        <vt:i4>5</vt:i4>
      </vt:variant>
      <vt:variant>
        <vt:lpwstr/>
      </vt:variant>
      <vt:variant>
        <vt:lpwstr>_Toc226395288</vt:lpwstr>
      </vt:variant>
      <vt:variant>
        <vt:i4>1769535</vt:i4>
      </vt:variant>
      <vt:variant>
        <vt:i4>107</vt:i4>
      </vt:variant>
      <vt:variant>
        <vt:i4>0</vt:i4>
      </vt:variant>
      <vt:variant>
        <vt:i4>5</vt:i4>
      </vt:variant>
      <vt:variant>
        <vt:lpwstr/>
      </vt:variant>
      <vt:variant>
        <vt:lpwstr>_Toc226395287</vt:lpwstr>
      </vt:variant>
      <vt:variant>
        <vt:i4>1769535</vt:i4>
      </vt:variant>
      <vt:variant>
        <vt:i4>101</vt:i4>
      </vt:variant>
      <vt:variant>
        <vt:i4>0</vt:i4>
      </vt:variant>
      <vt:variant>
        <vt:i4>5</vt:i4>
      </vt:variant>
      <vt:variant>
        <vt:lpwstr/>
      </vt:variant>
      <vt:variant>
        <vt:lpwstr>_Toc226395286</vt:lpwstr>
      </vt:variant>
      <vt:variant>
        <vt:i4>1769535</vt:i4>
      </vt:variant>
      <vt:variant>
        <vt:i4>95</vt:i4>
      </vt:variant>
      <vt:variant>
        <vt:i4>0</vt:i4>
      </vt:variant>
      <vt:variant>
        <vt:i4>5</vt:i4>
      </vt:variant>
      <vt:variant>
        <vt:lpwstr/>
      </vt:variant>
      <vt:variant>
        <vt:lpwstr>_Toc226395285</vt:lpwstr>
      </vt:variant>
      <vt:variant>
        <vt:i4>1769535</vt:i4>
      </vt:variant>
      <vt:variant>
        <vt:i4>89</vt:i4>
      </vt:variant>
      <vt:variant>
        <vt:i4>0</vt:i4>
      </vt:variant>
      <vt:variant>
        <vt:i4>5</vt:i4>
      </vt:variant>
      <vt:variant>
        <vt:lpwstr/>
      </vt:variant>
      <vt:variant>
        <vt:lpwstr>_Toc226395284</vt:lpwstr>
      </vt:variant>
      <vt:variant>
        <vt:i4>1769535</vt:i4>
      </vt:variant>
      <vt:variant>
        <vt:i4>83</vt:i4>
      </vt:variant>
      <vt:variant>
        <vt:i4>0</vt:i4>
      </vt:variant>
      <vt:variant>
        <vt:i4>5</vt:i4>
      </vt:variant>
      <vt:variant>
        <vt:lpwstr/>
      </vt:variant>
      <vt:variant>
        <vt:lpwstr>_Toc226395283</vt:lpwstr>
      </vt:variant>
      <vt:variant>
        <vt:i4>1769535</vt:i4>
      </vt:variant>
      <vt:variant>
        <vt:i4>77</vt:i4>
      </vt:variant>
      <vt:variant>
        <vt:i4>0</vt:i4>
      </vt:variant>
      <vt:variant>
        <vt:i4>5</vt:i4>
      </vt:variant>
      <vt:variant>
        <vt:lpwstr/>
      </vt:variant>
      <vt:variant>
        <vt:lpwstr>_Toc226395282</vt:lpwstr>
      </vt:variant>
      <vt:variant>
        <vt:i4>1769535</vt:i4>
      </vt:variant>
      <vt:variant>
        <vt:i4>71</vt:i4>
      </vt:variant>
      <vt:variant>
        <vt:i4>0</vt:i4>
      </vt:variant>
      <vt:variant>
        <vt:i4>5</vt:i4>
      </vt:variant>
      <vt:variant>
        <vt:lpwstr/>
      </vt:variant>
      <vt:variant>
        <vt:lpwstr>_Toc226395281</vt:lpwstr>
      </vt:variant>
      <vt:variant>
        <vt:i4>1769535</vt:i4>
      </vt:variant>
      <vt:variant>
        <vt:i4>65</vt:i4>
      </vt:variant>
      <vt:variant>
        <vt:i4>0</vt:i4>
      </vt:variant>
      <vt:variant>
        <vt:i4>5</vt:i4>
      </vt:variant>
      <vt:variant>
        <vt:lpwstr/>
      </vt:variant>
      <vt:variant>
        <vt:lpwstr>_Toc226395280</vt:lpwstr>
      </vt:variant>
      <vt:variant>
        <vt:i4>1310783</vt:i4>
      </vt:variant>
      <vt:variant>
        <vt:i4>59</vt:i4>
      </vt:variant>
      <vt:variant>
        <vt:i4>0</vt:i4>
      </vt:variant>
      <vt:variant>
        <vt:i4>5</vt:i4>
      </vt:variant>
      <vt:variant>
        <vt:lpwstr/>
      </vt:variant>
      <vt:variant>
        <vt:lpwstr>_Toc226395279</vt:lpwstr>
      </vt:variant>
      <vt:variant>
        <vt:i4>1310783</vt:i4>
      </vt:variant>
      <vt:variant>
        <vt:i4>53</vt:i4>
      </vt:variant>
      <vt:variant>
        <vt:i4>0</vt:i4>
      </vt:variant>
      <vt:variant>
        <vt:i4>5</vt:i4>
      </vt:variant>
      <vt:variant>
        <vt:lpwstr/>
      </vt:variant>
      <vt:variant>
        <vt:lpwstr>_Toc226395278</vt:lpwstr>
      </vt:variant>
      <vt:variant>
        <vt:i4>1310783</vt:i4>
      </vt:variant>
      <vt:variant>
        <vt:i4>47</vt:i4>
      </vt:variant>
      <vt:variant>
        <vt:i4>0</vt:i4>
      </vt:variant>
      <vt:variant>
        <vt:i4>5</vt:i4>
      </vt:variant>
      <vt:variant>
        <vt:lpwstr/>
      </vt:variant>
      <vt:variant>
        <vt:lpwstr>_Toc226395277</vt:lpwstr>
      </vt:variant>
      <vt:variant>
        <vt:i4>1310783</vt:i4>
      </vt:variant>
      <vt:variant>
        <vt:i4>41</vt:i4>
      </vt:variant>
      <vt:variant>
        <vt:i4>0</vt:i4>
      </vt:variant>
      <vt:variant>
        <vt:i4>5</vt:i4>
      </vt:variant>
      <vt:variant>
        <vt:lpwstr/>
      </vt:variant>
      <vt:variant>
        <vt:lpwstr>_Toc226395276</vt:lpwstr>
      </vt:variant>
      <vt:variant>
        <vt:i4>1310783</vt:i4>
      </vt:variant>
      <vt:variant>
        <vt:i4>35</vt:i4>
      </vt:variant>
      <vt:variant>
        <vt:i4>0</vt:i4>
      </vt:variant>
      <vt:variant>
        <vt:i4>5</vt:i4>
      </vt:variant>
      <vt:variant>
        <vt:lpwstr/>
      </vt:variant>
      <vt:variant>
        <vt:lpwstr>_Toc226395275</vt:lpwstr>
      </vt:variant>
      <vt:variant>
        <vt:i4>1310783</vt:i4>
      </vt:variant>
      <vt:variant>
        <vt:i4>29</vt:i4>
      </vt:variant>
      <vt:variant>
        <vt:i4>0</vt:i4>
      </vt:variant>
      <vt:variant>
        <vt:i4>5</vt:i4>
      </vt:variant>
      <vt:variant>
        <vt:lpwstr/>
      </vt:variant>
      <vt:variant>
        <vt:lpwstr>_Toc226395274</vt:lpwstr>
      </vt:variant>
      <vt:variant>
        <vt:i4>1310783</vt:i4>
      </vt:variant>
      <vt:variant>
        <vt:i4>23</vt:i4>
      </vt:variant>
      <vt:variant>
        <vt:i4>0</vt:i4>
      </vt:variant>
      <vt:variant>
        <vt:i4>5</vt:i4>
      </vt:variant>
      <vt:variant>
        <vt:lpwstr/>
      </vt:variant>
      <vt:variant>
        <vt:lpwstr>_Toc226395273</vt:lpwstr>
      </vt:variant>
      <vt:variant>
        <vt:i4>1310783</vt:i4>
      </vt:variant>
      <vt:variant>
        <vt:i4>17</vt:i4>
      </vt:variant>
      <vt:variant>
        <vt:i4>0</vt:i4>
      </vt:variant>
      <vt:variant>
        <vt:i4>5</vt:i4>
      </vt:variant>
      <vt:variant>
        <vt:lpwstr/>
      </vt:variant>
      <vt:variant>
        <vt:lpwstr>_Toc226395272</vt:lpwstr>
      </vt:variant>
      <vt:variant>
        <vt:i4>1310783</vt:i4>
      </vt:variant>
      <vt:variant>
        <vt:i4>11</vt:i4>
      </vt:variant>
      <vt:variant>
        <vt:i4>0</vt:i4>
      </vt:variant>
      <vt:variant>
        <vt:i4>5</vt:i4>
      </vt:variant>
      <vt:variant>
        <vt:lpwstr/>
      </vt:variant>
      <vt:variant>
        <vt:lpwstr>_Toc226395271</vt:lpwstr>
      </vt:variant>
      <vt:variant>
        <vt:i4>1310783</vt:i4>
      </vt:variant>
      <vt:variant>
        <vt:i4>5</vt:i4>
      </vt:variant>
      <vt:variant>
        <vt:i4>0</vt:i4>
      </vt:variant>
      <vt:variant>
        <vt:i4>5</vt:i4>
      </vt:variant>
      <vt:variant>
        <vt:lpwstr/>
      </vt:variant>
      <vt:variant>
        <vt:lpwstr>_Toc226395270</vt:lpwstr>
      </vt:variant>
      <vt:variant>
        <vt:i4>4587543</vt:i4>
      </vt:variant>
      <vt:variant>
        <vt:i4>0</vt:i4>
      </vt:variant>
      <vt:variant>
        <vt:i4>0</vt:i4>
      </vt:variant>
      <vt:variant>
        <vt:i4>5</vt:i4>
      </vt:variant>
      <vt:variant>
        <vt:lpwstr>https://www.infobae.com/leamos/2023/11/20/javier-milei-elogio-las-ideas-de-alberdi-lee-cuales-son-y-como-descargar-gratis-sus-libros/</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Pérez Cano</dc:creator>
  <cp:keywords/>
  <dc:description/>
  <cp:lastModifiedBy>David Pérez Cano</cp:lastModifiedBy>
  <cp:revision>299</cp:revision>
  <cp:lastPrinted>2026-05-16T09:48:00Z</cp:lastPrinted>
  <dcterms:created xsi:type="dcterms:W3CDTF">2026-05-19T18:48:00Z</dcterms:created>
  <dcterms:modified xsi:type="dcterms:W3CDTF">2026-08-18T11:19:00Z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zotero-version="9.0.3"&gt;&lt;session id="SZOnWNDb"/&gt;&lt;style id="http://www.zotero.org/styles/harvard-cite-them-right" locale="es-ES" hasBibliography="1" bibliographyStyleHasBeenSet="1"/&gt;&lt;prefs&gt;&lt;pref name="fieldType" value="Field"/&gt;&lt;/prefs</vt:lpwstr>
  </property>
  <property fmtid="{D5CDD505-2E9C-101B-9397-08002B2CF9AE}" pid="3" name="ZOTERO_PREF_2">
    <vt:lpwstr>&gt;&lt;/data&gt;</vt:lpwstr>
  </property>
  <property fmtid="{D5CDD505-2E9C-101B-9397-08002B2CF9AE}" pid="4" name="MSIP_Label_0b2d0c28-e13a-4801-bbf0-29bdaa81743b_Enabled">
    <vt:lpwstr>true</vt:lpwstr>
  </property>
  <property fmtid="{D5CDD505-2E9C-101B-9397-08002B2CF9AE}" pid="5" name="MSIP_Label_0b2d0c28-e13a-4801-bbf0-29bdaa81743b_SetDate">
    <vt:lpwstr>2026-10-16T14:36:12Z</vt:lpwstr>
  </property>
  <property fmtid="{D5CDD505-2E9C-101B-9397-08002B2CF9AE}" pid="6" name="MSIP_Label_0b2d0c28-e13a-4801-bbf0-29bdaa81743b_Method">
    <vt:lpwstr>Privileged</vt:lpwstr>
  </property>
  <property fmtid="{D5CDD505-2E9C-101B-9397-08002B2CF9AE}" pid="7" name="MSIP_Label_0b2d0c28-e13a-4801-bbf0-29bdaa81743b_Name">
    <vt:lpwstr>Unclassified</vt:lpwstr>
  </property>
  <property fmtid="{D5CDD505-2E9C-101B-9397-08002B2CF9AE}" pid="8" name="MSIP_Label_0b2d0c28-e13a-4801-bbf0-29bdaa81743b_SiteId">
    <vt:lpwstr>ac41c7d4-1f61-460d-b0f4-fc925a2b471c</vt:lpwstr>
  </property>
  <property fmtid="{D5CDD505-2E9C-101B-9397-08002B2CF9AE}" pid="9" name="MSIP_Label_0b2d0c28-e13a-4801-bbf0-29bdaa81743b_ActionId">
    <vt:lpwstr>15c54ea8-bcf1-4384-aeb0-b4056344e640</vt:lpwstr>
  </property>
  <property fmtid="{D5CDD505-2E9C-101B-9397-08002B2CF9AE}" pid="10" name="MSIP_Label_0b2d0c28-e13a-4801-bbf0-29bdaa81743b_ContentBits">
    <vt:lpwstr>0</vt:lpwstr>
  </property>
</Properties>
</file>