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D5C6F">
      <w:pPr>
        <w:spacing w:before="1160" w:after="360"/>
        <w:jc w:val="center"/>
      </w:pPr>
      <w:r>
        <w:rPr>
          <w:rFonts w:ascii="Arial Unicode MS" w:hAnsi="Arial Unicode MS" w:eastAsia="Arial Unicode MS"/>
          <w:b/>
          <w:i w:val="0"/>
          <w:color w:val="0A91B8"/>
          <w:sz w:val="22"/>
        </w:rPr>
        <w:t>APP生态中心 · 数据平台</w:t>
      </w:r>
    </w:p>
    <w:p w14:paraId="507CC2C1">
      <w:pPr>
        <w:spacing w:after="240"/>
        <w:jc w:val="center"/>
      </w:pPr>
      <w:r>
        <w:rPr>
          <w:rFonts w:ascii="Arial Unicode MS" w:hAnsi="Arial Unicode MS" w:eastAsia="Arial Unicode MS"/>
          <w:b/>
          <w:i w:val="0"/>
          <w:color w:val="123B6D"/>
          <w:sz w:val="54"/>
        </w:rPr>
        <w:t>app-data-mcp架构介绍、</w:t>
      </w:r>
      <w:r>
        <w:rPr>
          <w:rFonts w:ascii="Arial Unicode MS" w:hAnsi="Arial Unicode MS" w:eastAsia="Arial Unicode MS"/>
          <w:b/>
          <w:i w:val="0"/>
          <w:color w:val="123B6D"/>
          <w:sz w:val="54"/>
        </w:rPr>
        <w:br w:type="textWrapping"/>
      </w:r>
      <w:r>
        <w:rPr>
          <w:rFonts w:ascii="Arial Unicode MS" w:hAnsi="Arial Unicode MS" w:eastAsia="Arial Unicode MS"/>
          <w:b/>
          <w:i w:val="0"/>
          <w:color w:val="123B6D"/>
          <w:sz w:val="54"/>
        </w:rPr>
        <w:t>配置接入及使用指引</w:t>
      </w:r>
    </w:p>
    <w:p w14:paraId="20E433A4">
      <w:pPr>
        <w:spacing w:after="600"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26"/>
        </w:rPr>
        <w:t>让每位同事都能通过 AI 工具安全、准确地获取和分析日常数据</w:t>
      </w:r>
    </w:p>
    <w:p w14:paraId="5F2FB7A9">
      <w:pPr>
        <w:pBdr>
          <w:left w:val="single" w:color="1D67B1" w:sz="18" w:space="8"/>
        </w:pBdr>
        <w:shd w:val="clear" w:fill="E8F1FA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D67B1"/>
          <w:sz w:val="21"/>
        </w:rPr>
        <w:t xml:space="preserve">文档目标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说明 app-data-mcp 为什么开放、如何接入、怎样正确提问，以及如何从一次查询走向可复用的深入分析。</w:t>
      </w:r>
    </w:p>
    <w:p w14:paraId="53551818">
      <w:pPr>
        <w:spacing w:before="1800"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20"/>
        </w:rPr>
        <w:t>版本 1.0  |  2026年7月  |  内部使用</w:t>
      </w:r>
    </w:p>
    <w:p w14:paraId="639A7853">
      <w:r>
        <w:br w:type="page"/>
      </w:r>
    </w:p>
    <w:p w14:paraId="0B0F2B19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内容导航</w:t>
      </w:r>
    </w:p>
    <w:p w14:paraId="705B5B77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1. 背景与开放目标</w:t>
      </w:r>
    </w:p>
    <w:p w14:paraId="4B565E14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2. app-data-mcp 架构介绍</w:t>
      </w:r>
    </w:p>
    <w:p w14:paraId="6493EF19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3. WorkBuddy 配置接入</w:t>
      </w:r>
    </w:p>
    <w:p w14:paraId="64FB2D25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4. 使用指引：从首次激活到深入分析</w:t>
      </w:r>
    </w:p>
    <w:p w14:paraId="4958E413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5. 安全规范、常见问题与快速检查清单</w:t>
      </w:r>
    </w:p>
    <w:p w14:paraId="62DD00F7">
      <w:pPr>
        <w:pBdr>
          <w:left w:val="single" w:color="17864B" w:sz="18" w:space="8"/>
        </w:pBdr>
        <w:shd w:val="clear" w:fill="EAF6EF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7864B"/>
          <w:sz w:val="21"/>
        </w:rPr>
        <w:t xml:space="preserve">建议阅读方式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首次接入的同事依次阅读第 3～5 章；已经完成配置的同事可直接从“首次激活提示词”和“高质量提问模板”开始。</w:t>
      </w:r>
    </w:p>
    <w:p w14:paraId="08E0EE0B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1. 背景与开放目标</w:t>
      </w:r>
    </w:p>
    <w:p w14:paraId="0FAE6C45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1.1 为什么开放 app-data-mcp</w:t>
      </w:r>
    </w:p>
    <w:p w14:paraId="71D6A626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PP生态中心的产品、运营和业务团队每天都会遇到用户规模、设备绑定、活跃趋势、行为漏斗、人群交集等分析需求。以往不少问题需要由数据同学完成资产定位、口径确认、取数和解释，链路较长，也难以覆盖全部日常分析。</w:t>
      </w:r>
    </w:p>
    <w:p w14:paraId="27552867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app-data-mcp 将数据开发平台（Metabase）与行为分析平台（PostHog）的数据资产和查询能力，通过统一的 MCP 服务开放给 WorkBuddy、Codex、Claude Code 等 AI 工具。业务同事可直接用自然语言查找资产、获取数据、核对</w:t>
      </w:r>
      <w:r>
        <w:rPr>
          <w:rFonts w:hint="eastAsia"/>
          <w:b w:val="0"/>
          <w:i w:val="0"/>
          <w:color w:val="172033"/>
          <w:sz w:val="22"/>
          <w:lang w:val="en-US" w:eastAsia="zh-CN"/>
        </w:rPr>
        <w:t>口径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并继</w:t>
      </w:r>
      <w:bookmarkStart w:id="0" w:name="_GoBack"/>
      <w:bookmarkEnd w:id="0"/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续追问分析。</w:t>
      </w:r>
    </w:p>
    <w:p w14:paraId="513E79C2">
      <w:pPr>
        <w:keepNext/>
        <w:spacing w:before="80" w:after="60"/>
        <w:jc w:val="center"/>
      </w:pPr>
      <w:r>
        <w:drawing>
          <wp:inline distT="0" distB="0" distL="114300" distR="114300">
            <wp:extent cx="4297680" cy="3746500"/>
            <wp:effectExtent l="0" t="0" r="20320" b="12700"/>
            <wp:docPr id="1" name="Picture 1" descr="平台产品与数据建设方向截图，突出 AI 数据平台与自助分析脚手架。" title="平台产品与数据建设方向截图，突出 AI 数据平台与自助分析脚手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平台产品与数据建设方向截图，突出 AI 数据平台与自助分析脚手架。" title="平台产品与数据建设方向截图，突出 AI 数据平台与自助分析脚手架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75F1">
      <w:pPr>
        <w:pStyle w:val="15"/>
        <w:keepNext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18"/>
        </w:rPr>
        <w:t>图 1  数据平台建设方向：沉淀自助分析能力，让数据团队聚焦重点项目</w:t>
      </w:r>
    </w:p>
    <w:p w14:paraId="02E69E5F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1.2 开放后的协作方式</w:t>
      </w:r>
    </w:p>
    <w:p w14:paraId="101AE2A7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日常分析自助化：常规指标、趋势、分组、筛选和人群查询由业务同事通过 AI 工具完成。</w:t>
      </w:r>
    </w:p>
    <w:p w14:paraId="29C4AAC4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数据团队聚焦高价值工作：重点项目深度经营分析、复杂建模、指标治理和数据产品评审。</w:t>
      </w:r>
    </w:p>
    <w:p w14:paraId="72882D5D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统一数据入口：通过 MCP 复用已治理的 Model、Metric、Card、Dashboard、Insight 等资产。</w:t>
      </w:r>
    </w:p>
    <w:p w14:paraId="0801CEE1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权限随用户身份：授权后按个人数据权限提供只读查询能力，不绕过现有平台权限。</w:t>
      </w:r>
    </w:p>
    <w:p w14:paraId="6E425C4E">
      <w:pPr>
        <w:pBdr>
          <w:left w:val="single" w:color="D66A1F" w:sz="18" w:space="8"/>
        </w:pBdr>
        <w:shd w:val="clear" w:fill="FFF3E8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D66A1F"/>
          <w:sz w:val="21"/>
        </w:rPr>
        <w:t xml:space="preserve">定位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app-data-mcp 是“资产发现 + 权限校验 + 数据查询 + 分析辅助”的统一入口，不替代指标治理、数据质量管理或正式经营结论的评审流程。</w:t>
      </w:r>
    </w:p>
    <w:p w14:paraId="04E2584D">
      <w:r>
        <w:br w:type="page"/>
      </w:r>
    </w:p>
    <w:p w14:paraId="796A0249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2. app-data-mcp 架构介绍</w:t>
      </w:r>
    </w:p>
    <w:p w14:paraId="4DC432FC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端到端流程可以概括为：同事提出自然语言问题，AI 工具通过 MCP 协议调用 app-data-mcp；服务完成身份认证、权限校验、资产搜索和查询编排，再访问 Metabase 或 PostHog；结果返回 AI 工具后，由同事继续进行对比、拆解、趋势和归因分析。</w:t>
      </w:r>
    </w:p>
    <w:p w14:paraId="4A422A65">
      <w:pPr>
        <w:keepNext/>
        <w:spacing w:before="80" w:after="60"/>
        <w:jc w:val="center"/>
      </w:pPr>
      <w:r>
        <w:drawing>
          <wp:inline distT="0" distB="0" distL="114300" distR="114300">
            <wp:extent cx="5897880" cy="3319145"/>
            <wp:effectExtent l="0" t="0" r="20320" b="8255"/>
            <wp:docPr id="2" name="Picture 2" descr="app-data-mcp 端到端架构图，包含 AI 使用入口、MCP 服务、Metabase、PostHog 和分析闭环。" title="app-data-mcp 端到端架构图，包含 AI 使用入口、MCP 服务、Metabase、PostHog 和分析闭环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pp-data-mcp 端到端架构图，包含 AI 使用入口、MCP 服务、Metabase、PostHog 和分析闭环。" title="app-data-mcp 端到端架构图，包含 AI 使用入口、MCP 服务、Metabase、PostHog 和分析闭环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4F92">
      <w:pPr>
        <w:pStyle w:val="15"/>
        <w:keepNext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18"/>
        </w:rPr>
        <w:t>图 2  app-data-mcp 端到端服务架构</w:t>
      </w:r>
    </w:p>
    <w:p w14:paraId="2F4BAA93">
      <w:pPr>
        <w:pBdr>
          <w:left w:val="single" w:color="1D67B1" w:sz="18" w:space="8"/>
        </w:pBdr>
        <w:shd w:val="clear" w:fill="E8F1FA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D67B1"/>
          <w:sz w:val="21"/>
        </w:rPr>
        <w:t xml:space="preserve">主流程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提出问题 → 搜索资产 → 选择并查询 → 返回数据 → 深入分析 → 继续追问。</w:t>
      </w:r>
    </w:p>
    <w:p w14:paraId="360D859F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2.1 服务分层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00"/>
        <w:gridCol w:w="3960"/>
      </w:tblGrid>
      <w:tr w14:paraId="6B915D84">
        <w:trPr>
          <w:cantSplit/>
          <w:tblHeader/>
        </w:trPr>
        <w:tc>
          <w:tcPr>
            <w:tcW w:w="190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EE73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w="350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2355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主要能力</w:t>
            </w:r>
          </w:p>
        </w:tc>
        <w:tc>
          <w:tcPr>
            <w:tcW w:w="396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6204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对使用者的价值</w:t>
            </w:r>
          </w:p>
        </w:tc>
      </w:tr>
      <w:tr w14:paraId="45A08C35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48A9CBE2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使用入口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42F3EAD5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WorkBuddy、Codex、Claude Code 等支持 MCP 的 AI 工具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4A1EE53D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自然语言对话与多轮分析</w:t>
            </w:r>
          </w:p>
        </w:tc>
      </w:tr>
      <w:tr w14:paraId="18EF6361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98D694B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统一 MCP 接入层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6CCF1CB5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工具发现、参数校验、响应封装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CD11820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为不同 AI 工具提供一致调用体验</w:t>
            </w:r>
          </w:p>
        </w:tc>
      </w:tr>
      <w:tr w14:paraId="6614400E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6D275EEC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身份认证与权限控制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40F51013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用户身份、资产权限、查询鉴权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4948FB11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确保查询权限与个人账号一致</w:t>
            </w:r>
          </w:p>
        </w:tc>
      </w:tr>
      <w:tr w14:paraId="4F62D241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02FEA8D0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数据资产搜索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3AAF0EF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元信息检索、资产发现、上下文补全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32AB7073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先找对资产，再执行数据查询</w:t>
            </w:r>
          </w:p>
        </w:tc>
      </w:tr>
      <w:tr w14:paraId="1CFEA741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3C796522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查询与工具编排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6C96CA18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路由选择、参数转换、结果标准化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</w:tcPr>
          <w:p w14:paraId="2ABB156B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将请求路由到 Metabase 或 PostHog</w:t>
            </w:r>
          </w:p>
        </w:tc>
      </w:tr>
      <w:tr w14:paraId="755DB084">
        <w:trPr>
          <w:cantSplit/>
        </w:trPr>
        <w:tc>
          <w:tcPr>
            <w:tcW w:w="1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B359B30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分析结果返回</w:t>
            </w:r>
          </w:p>
        </w:tc>
        <w:tc>
          <w:tcPr>
            <w:tcW w:w="35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E4F7182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结构化数据、口径说明、解释与洞察</w:t>
            </w:r>
          </w:p>
        </w:tc>
        <w:tc>
          <w:tcPr>
            <w:tcW w:w="39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17AFD2A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支持继续追问和深度拆解</w:t>
            </w:r>
          </w:p>
        </w:tc>
      </w:tr>
    </w:tbl>
    <w:p w14:paraId="66D9BB61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2.2 后端平台与数据资产</w:t>
      </w:r>
    </w:p>
    <w:p w14:paraId="5AF84C8C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app-data-mcp 不要求同事记住每个资产 ID。更推荐的方式是先描述业务问题和口径，让 AI 搜索候选资产、展示名称与用途，再确认查询对象。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600"/>
        <w:gridCol w:w="4860"/>
      </w:tblGrid>
      <w:tr w14:paraId="724BBA26">
        <w:trPr>
          <w:cantSplit/>
          <w:tblHeader/>
        </w:trPr>
        <w:tc>
          <w:tcPr>
            <w:tcW w:w="2900" w:type="dxa"/>
            <w:tcBorders>
              <w:top w:val="single" w:color="1D67B1" w:sz="6" w:space="0"/>
              <w:left w:val="single" w:color="1D67B1" w:sz="6" w:space="0"/>
              <w:bottom w:val="single" w:color="1D67B1" w:sz="6" w:space="0"/>
              <w:right w:val="single" w:color="1D67B1" w:sz="6" w:space="0"/>
              <w:insideH w:val="single" w:sz="6" w:space="0"/>
              <w:insideV w:val="single" w:sz="6" w:space="0"/>
            </w:tcBorders>
            <w:shd w:val="clear" w:color="auto" w:fill="1D67B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08E8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平台</w:t>
            </w:r>
          </w:p>
        </w:tc>
        <w:tc>
          <w:tcPr>
            <w:tcW w:w="1600" w:type="dxa"/>
            <w:tcBorders>
              <w:top w:val="single" w:color="1D67B1" w:sz="6" w:space="0"/>
              <w:left w:val="single" w:color="1D67B1" w:sz="6" w:space="0"/>
              <w:bottom w:val="single" w:color="1D67B1" w:sz="6" w:space="0"/>
              <w:right w:val="single" w:color="1D67B1" w:sz="6" w:space="0"/>
              <w:insideH w:val="single" w:sz="6" w:space="0"/>
              <w:insideV w:val="single" w:sz="6" w:space="0"/>
            </w:tcBorders>
            <w:shd w:val="clear" w:color="auto" w:fill="1D67B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2B8C8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资产类型</w:t>
            </w:r>
          </w:p>
        </w:tc>
        <w:tc>
          <w:tcPr>
            <w:tcW w:w="4860" w:type="dxa"/>
            <w:tcBorders>
              <w:top w:val="single" w:color="1D67B1" w:sz="6" w:space="0"/>
              <w:left w:val="single" w:color="1D67B1" w:sz="6" w:space="0"/>
              <w:bottom w:val="single" w:color="1D67B1" w:sz="6" w:space="0"/>
              <w:right w:val="single" w:color="1D67B1" w:sz="6" w:space="0"/>
              <w:insideH w:val="single" w:sz="6" w:space="0"/>
              <w:insideV w:val="single" w:sz="6" w:space="0"/>
            </w:tcBorders>
            <w:shd w:val="clear" w:color="auto" w:fill="1D67B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BB7F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典型用途</w:t>
            </w:r>
          </w:p>
        </w:tc>
      </w:tr>
      <w:tr w14:paraId="257E5093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75691EE8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数据开发平台（Metabase）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A1C7DAC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Model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5F3F687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可查询的数据模型，适合筛选、分组、聚合和明细探索</w:t>
            </w:r>
          </w:p>
        </w:tc>
      </w:tr>
      <w:tr w14:paraId="36897069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2655C97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数据开发平台（Metabase）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230E23C1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Metric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0211955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已沉淀的语义指标与统一统计口径</w:t>
            </w:r>
          </w:p>
        </w:tc>
      </w:tr>
      <w:tr w14:paraId="140BBE5C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4E7AE00F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数据开发平台（Metabase）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15F63C7D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Card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5A7E5D28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已配置的问题、报表或固定查询</w:t>
            </w:r>
          </w:p>
        </w:tc>
      </w:tr>
      <w:tr w14:paraId="0472C000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6F635A92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数据开发平台（Metabase）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A3F5868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Dashboard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82233DF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多个指标或报表组成的数据看板</w:t>
            </w:r>
          </w:p>
        </w:tc>
      </w:tr>
      <w:tr w14:paraId="4E21AE4A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24F66DF7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行为分析平台（PostHog）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5C0662DD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Insight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29AB8F18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趋势、漏斗、留存等用户行为洞察</w:t>
            </w:r>
          </w:p>
        </w:tc>
      </w:tr>
      <w:tr w14:paraId="5F9B4549">
        <w:trPr>
          <w:cantSplit/>
        </w:trPr>
        <w:tc>
          <w:tcPr>
            <w:tcW w:w="29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D3C7665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行为分析平台（PostHog）</w:t>
            </w:r>
          </w:p>
        </w:tc>
        <w:tc>
          <w:tcPr>
            <w:tcW w:w="16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2B2B432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Dashboard</w:t>
            </w:r>
          </w:p>
        </w:tc>
        <w:tc>
          <w:tcPr>
            <w:tcW w:w="48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2ABF8CE9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行为分析看板及其关联洞察</w:t>
            </w:r>
          </w:p>
        </w:tc>
      </w:tr>
    </w:tbl>
    <w:p w14:paraId="5141E86C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2.3 一次查询在系统中的流转</w:t>
      </w:r>
    </w:p>
    <w:p w14:paraId="5699D219">
      <w:pPr>
        <w:pStyle w:val="165"/>
        <w:numPr>
          <w:ilvl w:val="0"/>
          <w:numId w:val="9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同事在 AI 工具中描述问题，并明确要求使用 app-data MCP。</w:t>
      </w:r>
    </w:p>
    <w:p w14:paraId="349573EA">
      <w:pPr>
        <w:pStyle w:val="165"/>
        <w:numPr>
          <w:ilvl w:val="0"/>
          <w:numId w:val="9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AI 工具读取 MCP 工具说明，先搜索 Metabase/PostHog 中的相关资产。</w:t>
      </w:r>
    </w:p>
    <w:p w14:paraId="247AE33E">
      <w:pPr>
        <w:pStyle w:val="165"/>
        <w:numPr>
          <w:ilvl w:val="0"/>
          <w:numId w:val="9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app-data-mcp 校验个人 token 和资产权限，并将请求路由到对应平台。</w:t>
      </w:r>
    </w:p>
    <w:p w14:paraId="43E3AF7C">
      <w:pPr>
        <w:pStyle w:val="165"/>
        <w:numPr>
          <w:ilvl w:val="0"/>
          <w:numId w:val="9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平台返回元信息或数据；app-data-mcp 将结果标准化后交给 AI 工具。</w:t>
      </w:r>
    </w:p>
    <w:p w14:paraId="3E4821E6">
      <w:pPr>
        <w:pStyle w:val="165"/>
        <w:numPr>
          <w:ilvl w:val="0"/>
          <w:numId w:val="9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AI 展示指标、数据源、筛选条件、统计口径和数据时效，并根据追问继续分析。</w:t>
      </w:r>
    </w:p>
    <w:p w14:paraId="165A59CA">
      <w:pPr>
        <w:pBdr>
          <w:left w:val="single" w:color="D66A1F" w:sz="18" w:space="8"/>
        </w:pBdr>
        <w:shd w:val="clear" w:fill="FFF3E8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D66A1F"/>
          <w:sz w:val="21"/>
        </w:rPr>
        <w:t xml:space="preserve">重要原则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当业务问题存在多个可能口径时，应先让 AI 展示候选资产及差异，再由使用者确认；不要让 AI 猜测字段、指标定义或过滤规则。</w:t>
      </w:r>
    </w:p>
    <w:p w14:paraId="067B64B4">
      <w:r>
        <w:br w:type="page"/>
      </w:r>
    </w:p>
    <w:p w14:paraId="517DDD7C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3. WorkBuddy 配置接入</w:t>
      </w:r>
    </w:p>
    <w:p w14:paraId="1DEC03E6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3.1 接入前准备</w:t>
      </w:r>
    </w:p>
    <w:p w14:paraId="0F08A16E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已安装可使用的 WorkBuddy，并能够修改其 MCP 配置文件。</w:t>
      </w:r>
    </w:p>
    <w:p w14:paraId="35BE0C4B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拥有数据开发平台（Metabase）账号及对应数据权限。</w:t>
      </w:r>
    </w:p>
    <w:p w14:paraId="5196EF45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能够访问授权页面和 MCP 服务地址。</w:t>
      </w:r>
    </w:p>
    <w:p w14:paraId="144C9884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确认仅在本人设备和本人账号下保存个人 MCP token。</w:t>
      </w:r>
    </w:p>
    <w:p w14:paraId="0CA30A61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3.2 第一步：完成身份授权并获取个人 token</w:t>
      </w:r>
    </w:p>
    <w:p w14:paraId="41DFDA13">
      <w:pPr>
        <w:pStyle w:val="165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在浏览器打开授权地址：</w:t>
      </w:r>
    </w:p>
    <w:p w14:paraId="0974CBA4">
      <w:pPr>
        <w:ind w:left="547"/>
      </w:pPr>
      <w:r>
        <w:fldChar w:fldCharType="begin"/>
      </w:r>
      <w:r>
        <w:instrText xml:space="preserve"> HYPERLINK "http://54.226.190.74:3456/auth/metabase/login" \h </w:instrText>
      </w:r>
      <w:r>
        <w:fldChar w:fldCharType="separate"/>
      </w:r>
      <w:r>
        <w:rPr>
          <w:rFonts w:ascii="Arial Unicode MS" w:hAnsi="Arial Unicode MS" w:eastAsia="Arial Unicode MS" w:cs="Arial Unicode MS"/>
          <w:color w:val="1D67B1"/>
          <w:u w:val="single"/>
        </w:rPr>
        <w:t>http://54.226.190.74:3456/auth/metabase/login</w:t>
      </w:r>
      <w:r>
        <w:rPr>
          <w:rFonts w:ascii="Arial Unicode MS" w:hAnsi="Arial Unicode MS" w:eastAsia="Arial Unicode MS" w:cs="Arial Unicode MS"/>
          <w:color w:val="1D67B1"/>
          <w:u w:val="single"/>
        </w:rPr>
        <w:fldChar w:fldCharType="end"/>
      </w:r>
    </w:p>
    <w:p w14:paraId="133E9D7B">
      <w:pPr>
        <w:pStyle w:val="165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输入本人数据平台账号和密码，点击“授权”。服务不会保存密码。</w:t>
      </w:r>
    </w:p>
    <w:p w14:paraId="07EA9827">
      <w:pPr>
        <w:pStyle w:val="165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授权成功后复制生成的个人 MCP token。token 形如 appdata_xxxxxx。</w:t>
      </w:r>
    </w:p>
    <w:p w14:paraId="543154BA">
      <w:pPr>
        <w:pStyle w:val="165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妥善保存 token；不要粘贴到群聊、工单、截图或公开仓库。</w:t>
      </w:r>
    </w:p>
    <w:p w14:paraId="02496A98">
      <w:pPr>
        <w:keepNext/>
        <w:spacing w:before="80" w:after="60"/>
        <w:jc w:val="center"/>
      </w:pPr>
      <w:r>
        <w:drawing>
          <wp:inline distT="0" distB="0" distL="114300" distR="114300">
            <wp:extent cx="5715000" cy="3373120"/>
            <wp:effectExtent l="0" t="0" r="0" b="5080"/>
            <wp:docPr id="3" name="Picture 3" descr="app-data MCP 授权页面，包含数据平台账号、密码输入框和授权按钮。" title="app-data MCP 授权页面，包含数据平台账号、密码输入框和授权按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pp-data MCP 授权页面，包含数据平台账号、密码输入框和授权按钮。" title="app-data MCP 授权页面，包含数据平台账号、密码输入框和授权按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C27E">
      <w:pPr>
        <w:pStyle w:val="15"/>
        <w:keepNext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18"/>
        </w:rPr>
        <w:t>图 3  app-data MCP 授权页面</w:t>
      </w:r>
    </w:p>
    <w:p w14:paraId="06EDBA0C">
      <w:pPr>
        <w:pBdr>
          <w:left w:val="single" w:color="1D67B1" w:sz="18" w:space="8"/>
        </w:pBdr>
        <w:shd w:val="clear" w:fill="E8F1FA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D67B1"/>
          <w:sz w:val="21"/>
        </w:rPr>
        <w:t xml:space="preserve">授权说明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个人 MCP token 不按时间失效；同一账号重新授权只会更新 Metabase Session，之前配置的个人 MCP token 仍继续有效。</w:t>
      </w:r>
    </w:p>
    <w:p w14:paraId="5CA4B9AC">
      <w:pPr>
        <w:pBdr>
          <w:left w:val="single" w:color="D66A1F" w:sz="18" w:space="8"/>
        </w:pBdr>
        <w:shd w:val="clear" w:fill="FFF3E8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D66A1F"/>
          <w:sz w:val="21"/>
        </w:rPr>
        <w:t xml:space="preserve">网络提示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当前授权与 MCP 地址使用 HTTP。请仅在中心认可的网络环境中使用，并遵守内部网络与账号安全要求。</w:t>
      </w:r>
    </w:p>
    <w:p w14:paraId="6EC9D251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3.3 第二步：替换 WorkBuddy MCP 配置</w:t>
      </w:r>
    </w:p>
    <w:p w14:paraId="1DAEA5AC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打开 WorkBuddy 的 MCP 配置文件，将 app-data 服务配置替换为以下内容。仅需要把 Authorization 中的 appdata_xxxxxx 替换为本人真实 token，其他字段保持不变。</w:t>
      </w:r>
    </w:p>
    <w:p w14:paraId="2310DAE0">
      <w:pPr>
        <w:pBdr>
          <w:left w:val="single" w:color="3D526A" w:sz="18" w:space="8"/>
        </w:pBdr>
        <w:shd w:val="clear" w:fill="182332"/>
        <w:spacing w:before="100" w:after="160" w:line="240" w:lineRule="auto"/>
        <w:ind w:left="259" w:right="259"/>
      </w:pPr>
      <w:r>
        <w:rPr>
          <w:rFonts w:ascii="Menlo" w:hAnsi="Menlo" w:eastAsia="Menlo"/>
          <w:b w:val="0"/>
          <w:i w:val="0"/>
          <w:color w:val="EAF2FA"/>
          <w:sz w:val="18"/>
        </w:rPr>
        <w:t>{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"mcpServers": {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"app-data": {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"type": "http",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"url": "http://127.0.0.1:3456/mcp",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"disabled": false,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"headers": {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  "Authorization": "Bearer appdata_xxxxxx"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  }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  }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 xml:space="preserve">  }</w:t>
      </w:r>
      <w:r>
        <w:rPr>
          <w:rFonts w:ascii="Menlo" w:hAnsi="Menlo" w:eastAsia="Menlo"/>
          <w:b w:val="0"/>
          <w:i w:val="0"/>
          <w:color w:val="EAF2FA"/>
          <w:sz w:val="18"/>
        </w:rPr>
        <w:br w:type="textWrapping"/>
      </w:r>
      <w:r>
        <w:rPr>
          <w:rFonts w:ascii="Menlo" w:hAnsi="Menlo" w:eastAsia="Menlo"/>
          <w:b w:val="0"/>
          <w:i w:val="0"/>
          <w:color w:val="EAF2FA"/>
          <w:sz w:val="18"/>
        </w:rPr>
        <w:t>}</w:t>
      </w:r>
    </w:p>
    <w:p w14:paraId="41788B3B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3.4 第三步：保存、重载并验证</w:t>
      </w:r>
    </w:p>
    <w:p w14:paraId="08149E42">
      <w:pPr>
        <w:pStyle w:val="165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保存配置文件，并重启 WorkBuddy 或刷新 MCP/连接器列表。</w:t>
      </w:r>
    </w:p>
    <w:p w14:paraId="30621448">
      <w:pPr>
        <w:pStyle w:val="165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确认 app-data 服务处于启用状态，配置中的 disabled 为 false。</w:t>
      </w:r>
    </w:p>
    <w:p w14:paraId="1AAE23C8">
      <w:pPr>
        <w:pStyle w:val="165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新建对话，发送下方“首次激活提示词”。</w:t>
      </w:r>
    </w:p>
    <w:p w14:paraId="1D05F18C">
      <w:pPr>
        <w:pStyle w:val="165"/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让 AI 列出已发现的 app-data 能力，并执行一次无需复杂筛选的资产搜索。</w:t>
      </w:r>
    </w:p>
    <w:p w14:paraId="1642F2D9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首次激活提示词（建议直接复制）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请使用 app-data MCP。先读取并确认 app-data MCP 当前可用的工具和资产能力，检查我的身份与查询权限。后续数据请求请优先搜索相关资产，再选择合适的 Model、Metric、Card、Dashboard 或 Insight 查询；不要猜测字段、口径或筛选条件。现在请告诉我：你识别到了哪些 app-data 能力，以及你将如何完成一次“搜索资产 → 确认口径 → 查询数据 → 返回解释”的任务。</w:t>
      </w:r>
    </w:p>
    <w:p w14:paraId="2A62AC1E">
      <w:pPr>
        <w:pBdr>
          <w:left w:val="single" w:color="17864B" w:sz="18" w:space="8"/>
        </w:pBdr>
        <w:shd w:val="clear" w:fill="EAF6EF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7864B"/>
          <w:sz w:val="21"/>
        </w:rPr>
        <w:t xml:space="preserve">验证成功的信号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AI 能明确识别 app-data MCP，可列出资产搜索/查询能力，并在后续回答中给出实际使用的数据资产、筛选条件和统计口径，而不是只输出通用分析建议。</w:t>
      </w:r>
    </w:p>
    <w:p w14:paraId="65F65465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3.5 其他 AI 工具</w:t>
      </w:r>
    </w:p>
    <w:p w14:paraId="04FB5AE1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Codex、Claude Code 等工具的接入逻辑与 WorkBuddy 相同：在其 MCP 配置中新增一个 HTTP 类型服务，填写 MCP URL，并在请求头中配置 Authorization: Bearer &lt;个人 token&gt;。不同工具的配置文件位置、刷新方式和 UI 名称可能不同，请以各工具当前版本说明为准。</w:t>
      </w:r>
    </w:p>
    <w:p w14:paraId="5A460F54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服务名称建议统一使用 app-data，便于在提示词中明确指定。</w:t>
      </w:r>
    </w:p>
    <w:p w14:paraId="42374B79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如果工具支持 MCP 工具开关，确认 app-data 已启用。</w:t>
      </w:r>
    </w:p>
    <w:p w14:paraId="318ACF66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首次对话仍建议使用本指引提供的激活提示词。</w:t>
      </w:r>
    </w:p>
    <w:p w14:paraId="6F6A5272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不得把个人 token 写入会提交到 Git 的配置文件；优先使用工具的本地私有配置或密钥存储。</w:t>
      </w:r>
    </w:p>
    <w:p w14:paraId="1B60D94D">
      <w:r>
        <w:br w:type="page"/>
      </w:r>
    </w:p>
    <w:p w14:paraId="57028AF2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4. 使用指引：从首次激活到深入分析</w:t>
      </w:r>
    </w:p>
    <w:p w14:paraId="79E8B928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4.1 推荐工作流</w:t>
      </w:r>
    </w:p>
    <w:p w14:paraId="3C83D9B9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明确问题：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说明要回答的业务问题、时间范围、对象、地区、产品和输出形式。</w:t>
      </w:r>
    </w:p>
    <w:p w14:paraId="528035CB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搜索资产：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让 AI 使用 app-data MCP 搜索候选 Model、Metric、Card、Dashboard 或 Insight。</w:t>
      </w:r>
    </w:p>
    <w:p w14:paraId="4BA68F01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确认口径：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核对数据源、字段、筛选条件、去重方式、默认条件和数据时效。</w:t>
      </w:r>
    </w:p>
    <w:p w14:paraId="07B78681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执行查询：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在权限允许范围内获取结果；复杂问题可拆为多个可验证的小查询。</w:t>
      </w:r>
    </w:p>
    <w:p w14:paraId="7CCA00B3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解释结果：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要求 AI 同时给出数值、口径、资产来源、筛选条件和限制。</w:t>
      </w:r>
    </w:p>
    <w:p w14:paraId="6E3ADA98">
      <w:pPr>
        <w:pStyle w:val="165"/>
        <w:numPr>
          <w:ilvl w:val="0"/>
          <w:numId w:val="12"/>
        </w:numPr>
      </w:pPr>
      <w:r>
        <w:rPr>
          <w:rFonts w:ascii="Arial Unicode MS" w:hAnsi="Arial Unicode MS" w:eastAsia="Arial Unicode MS"/>
          <w:b/>
          <w:i w:val="0"/>
          <w:color w:val="123B6D"/>
          <w:sz w:val="22"/>
        </w:rPr>
        <w:t>深入分析：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继续追问趋势、分组、对比、交集、异常和可能原因。</w:t>
      </w:r>
    </w:p>
    <w:p w14:paraId="3FF06604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4.2 高质量提问的六个要素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3000"/>
        <w:gridCol w:w="4610"/>
      </w:tblGrid>
      <w:tr w14:paraId="3F25FEBA">
        <w:trPr>
          <w:cantSplit/>
          <w:tblHeader/>
        </w:trPr>
        <w:tc>
          <w:tcPr>
            <w:tcW w:w="175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4704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要素</w:t>
            </w:r>
          </w:p>
        </w:tc>
        <w:tc>
          <w:tcPr>
            <w:tcW w:w="300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13F9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需要说明</w:t>
            </w:r>
          </w:p>
        </w:tc>
        <w:tc>
          <w:tcPr>
            <w:tcW w:w="461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6BB9A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示例</w:t>
            </w:r>
          </w:p>
        </w:tc>
      </w:tr>
      <w:tr w14:paraId="400FFBF4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46053744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业务目标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1D8E078D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想回答什么问题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1A09ED57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评估美国地区绑定设备用户规模</w:t>
            </w:r>
          </w:p>
        </w:tc>
      </w:tr>
      <w:tr w14:paraId="3D414347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7A28CB4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时间范围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435254F3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统计时点或时间段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2DBF8B69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截至今天 / 最近 30 天 / 2026 年 6 月</w:t>
            </w:r>
          </w:p>
        </w:tc>
      </w:tr>
      <w:tr w14:paraId="32436C55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5B9BBC75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分析对象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72BCF359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用户、设备、事件或订单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21A6B5A1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去重 UID、绑定设备用户</w:t>
            </w:r>
          </w:p>
        </w:tc>
      </w:tr>
      <w:tr w14:paraId="45BEC206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369D4B4C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筛选条件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4993815B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地区、产品、状态、人群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300DD7ED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国家=美国，绑定状态=有效</w:t>
            </w:r>
          </w:p>
        </w:tc>
      </w:tr>
      <w:tr w14:paraId="27569498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495DC2C8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分析维度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88710AE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总量、趋势、分组、交集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BFD6EC8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按周趋势，并按设备型号拆分</w:t>
            </w:r>
          </w:p>
        </w:tc>
      </w:tr>
      <w:tr w14:paraId="0F7B431E">
        <w:trPr>
          <w:cantSplit/>
        </w:trPr>
        <w:tc>
          <w:tcPr>
            <w:tcW w:w="175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2B2338E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输出要求</w:t>
            </w:r>
          </w:p>
        </w:tc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43FB1362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表格、图表、结论和口径</w:t>
            </w:r>
          </w:p>
        </w:tc>
        <w:tc>
          <w:tcPr>
            <w:tcW w:w="461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F02070E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给出结果、资产来源、筛选与时效</w:t>
            </w:r>
          </w:p>
        </w:tc>
      </w:tr>
    </w:tbl>
    <w:p w14:paraId="35B9615B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通用提问模板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请使用 app-data MCP，帮我分析【业务目标】。时间范围为【时间范围】，分析对象为【用户/设备/事件】，筛选条件为【地区/产品/状态】，希望按【维度】查看【总量/趋势/分组/交集】。请先搜索并列出候选数据资产，说明口径差异；确认合适资产后再查询。结果中必须包含：数据资产、筛选条件、统计口径、数据时效、核心结果和限制。</w:t>
      </w:r>
    </w:p>
    <w:p w14:paraId="1B4B9A4E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4.3 从资产搜索开始</w:t>
      </w:r>
    </w:p>
    <w:p w14:paraId="0CF4325E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资产发现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请使用 app-data MCP 搜索与“设备绑定用户”相关的 Model、Metric、Card 和 Dashboard。列出资产名称、类型、用途、关键字段或指标口径、可用筛选条件，并推荐最适合查询美国地区绑定用户数的资产。先不要执行数据查询。</w:t>
      </w:r>
    </w:p>
    <w:p w14:paraId="39899F10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口径对比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请比较候选资产中“绑定用户数”的统计口径：是否按 UID 去重、绑定状态如何定义、是否限制设备类型、默认时间条件是什么。请把差异列成表格，并说明推荐选择。</w:t>
      </w:r>
    </w:p>
    <w:p w14:paraId="1EBE7F80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4.4 单指标查询示例</w:t>
      </w:r>
    </w:p>
    <w:p w14:paraId="0F929C2B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示例提问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使用 app-data MCP 查询美国地区绑定设备的用户数。请优先使用已治理的 Metric；结果中说明指标名称与资产 ID、底层 Model、国家筛选、统计口径、内置条件和数据时效。</w:t>
      </w:r>
    </w:p>
    <w:p w14:paraId="45DF4403">
      <w:pPr>
        <w:keepNext/>
        <w:spacing w:before="80" w:after="60"/>
        <w:jc w:val="center"/>
      </w:pPr>
      <w:r>
        <w:drawing>
          <wp:inline distT="0" distB="0" distL="114300" distR="114300">
            <wp:extent cx="5806440" cy="3467735"/>
            <wp:effectExtent l="0" t="0" r="10160" b="12065"/>
            <wp:docPr id="4" name="Picture 4" descr="WorkBuddy 查询美国地区绑定设备用户数的示例，返回指标、数据源、地区筛选、统计口径和数据时效。" title="WorkBuddy 查询美国地区绑定设备用户数的示例，返回指标、数据源、地区筛选、统计口径和数据时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orkBuddy 查询美国地区绑定设备用户数的示例，返回指标、数据源、地区筛选、统计口径和数据时效。" title="WorkBuddy 查询美国地区绑定设备用户数的示例，返回指标、数据源、地区筛选、统计口径和数据时效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C43F">
      <w:pPr>
        <w:pStyle w:val="15"/>
        <w:keepNext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18"/>
        </w:rPr>
        <w:t>图 4  WorkBuddy 使用 app-data MCP 查询美国地区绑定设备用户数</w:t>
      </w:r>
    </w:p>
    <w:p w14:paraId="45E27231">
      <w:pPr>
        <w:pBdr>
          <w:left w:val="single" w:color="1D67B1" w:sz="18" w:space="8"/>
        </w:pBdr>
        <w:shd w:val="clear" w:fill="E8F1FA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D67B1"/>
          <w:sz w:val="21"/>
        </w:rPr>
        <w:t xml:space="preserve">从示例中学习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一个可复核的回答不只包含“268,561 人”，还应说明使用的 Metric 与 Model、country_ad_ch='美国'、去重 UID 口径、内置绑定条件和元数据同步时间。</w:t>
      </w:r>
    </w:p>
    <w:p w14:paraId="5DEA3708">
      <w:r>
        <w:br w:type="page"/>
      </w:r>
    </w:p>
    <w:p w14:paraId="6293275A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4.5 多条件人群交集示例</w:t>
      </w:r>
    </w:p>
    <w:p w14:paraId="3788C057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示例提问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请使用 app-data MCP 查询同时满足以下条件的去重用户：①有有效绑定设备；②社区有正常且未删除的评论；③社区有有效点赞（排除收藏）。请先分别确认三个条件的数据源和筛选口径，再计算三条件交集，并输出各条件人数、交集人数及限制。</w:t>
      </w:r>
    </w:p>
    <w:p w14:paraId="3C799CD7">
      <w:pPr>
        <w:keepNext/>
        <w:spacing w:before="80" w:after="60"/>
        <w:jc w:val="center"/>
      </w:pPr>
      <w:r>
        <w:drawing>
          <wp:inline distT="0" distB="0" distL="114300" distR="114300">
            <wp:extent cx="5806440" cy="3538855"/>
            <wp:effectExtent l="0" t="0" r="10160" b="17145"/>
            <wp:docPr id="5" name="Picture 5" descr="WorkBuddy 查询多条件用户人群交集，展示三个数据源、筛选口径和交集用户数。" title="WorkBuddy 查询多条件用户人群交集，展示三个数据源、筛选口径和交集用户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orkBuddy 查询多条件用户人群交集，展示三个数据源、筛选口径和交集用户数。" title="WorkBuddy 查询多条件用户人群交集，展示三个数据源、筛选口径和交集用户数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60C2">
      <w:pPr>
        <w:pStyle w:val="15"/>
        <w:keepNext/>
        <w:jc w:val="center"/>
      </w:pPr>
      <w:r>
        <w:rPr>
          <w:rFonts w:ascii="Arial Unicode MS" w:hAnsi="Arial Unicode MS" w:eastAsia="Arial Unicode MS"/>
          <w:b w:val="0"/>
          <w:i w:val="0"/>
          <w:color w:val="5F6B7A"/>
          <w:sz w:val="18"/>
        </w:rPr>
        <w:t>图 5  WorkBuddy 查询绑定设备、评论与点赞三类用户的交集</w:t>
      </w:r>
    </w:p>
    <w:p w14:paraId="49DD8FE3">
      <w:pPr>
        <w:pBdr>
          <w:left w:val="single" w:color="D66A1F" w:sz="18" w:space="8"/>
        </w:pBdr>
        <w:shd w:val="clear" w:fill="FFF3E8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D66A1F"/>
          <w:sz w:val="21"/>
        </w:rPr>
        <w:t xml:space="preserve">结果解读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示例将三个条件分别映射到不同 Model，并展示单条件人数和交集人数。对于跨资产分析，应特别核对用户主键是否一致、过滤条件是否互斥、时间窗是否统一。</w:t>
      </w:r>
    </w:p>
    <w:p w14:paraId="27864F82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4.6 趋势、分组与行为分析提示词</w:t>
      </w:r>
    </w:p>
    <w:p w14:paraId="14A38424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趋势分析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使用 app-data MCP 查询最近 12 周的绑定设备活跃用户趋势，按自然周输出。请说明活跃口径、时间字段、去重方式、缺失周处理，并计算环比变化，标记异常波动最大的三周。</w:t>
      </w:r>
    </w:p>
    <w:p w14:paraId="78B6CC64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分组对比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使用 app-data MCP 查询最近 30 天不同设备型号的活跃用户数和占比。先确认可用型号字段与活跃指标，再按用户数降序输出，并指出头部型号集中度。</w:t>
      </w:r>
    </w:p>
    <w:p w14:paraId="1E67101B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PostHog 行为分析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使用 app-data MCP 搜索 PostHog 中与【目标行为】相关的 Insight 或 Dashboard。说明事件定义、属性筛选、时间范围和计算方式，再查询趋势/漏斗/留存结果，并给出可继续验证的问题。</w:t>
      </w:r>
    </w:p>
    <w:p w14:paraId="226F0C3E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看板解释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使用 app-data MCP 查找与【业务主题】相关的 Dashboard，列出其中最关键的指标或 Insight，并解释各自回答的业务问题。先做资产导航，再选择一个指标做深入查询。</w:t>
      </w:r>
    </w:p>
    <w:p w14:paraId="03BCEF91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4.7 如何继续追问做深入分析</w:t>
      </w:r>
    </w:p>
    <w:p w14:paraId="65BA4566"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拿到第一个结果后，不要立即把数值当成结论。建议沿着“确认 → 对比 → 拆解 → 归因 → 验证”逐步追问。</w:t>
      </w:r>
    </w:p>
    <w:p w14:paraId="3224C654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确认：这个结果使用了哪个资产？指标定义、时间范围、去重口径和默认过滤是什么？</w:t>
      </w:r>
    </w:p>
    <w:p w14:paraId="2C51AE22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对比：与上一周期、目标值、其他地区或其他型号相比如何？差异是多少？</w:t>
      </w:r>
    </w:p>
    <w:p w14:paraId="1B8AEF05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拆解：按地区、渠道、产品、设备型号、新老用户或关键行为拆分，差异由哪部分贡献？</w:t>
      </w:r>
    </w:p>
    <w:p w14:paraId="24325AD7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归因：有哪些数据事实支持可能原因？哪些只是推测？还需要查询什么才能验证？</w:t>
      </w:r>
    </w:p>
    <w:p w14:paraId="5E46B60B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验证：换用另一个已治理资产交叉验证，或检查 Dashboard/Insight 中是否有一致趋势。</w:t>
      </w:r>
    </w:p>
    <w:p w14:paraId="35B59F9A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推荐的分析约束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请把“查询事实”“基于数据的推断”“尚待验证的假设”分开表达。所有结论必须附数据资产、筛选条件、时间范围和口径；如果现有资产不足以回答，请明确说明缺口，不要自行编造数据。</w:t>
      </w:r>
    </w:p>
    <w:p w14:paraId="2887BD62">
      <w:pPr>
        <w:pStyle w:val="3"/>
        <w:keepNext/>
      </w:pPr>
      <w:r>
        <w:rPr>
          <w:rFonts w:ascii="Arial Unicode MS" w:hAnsi="Arial Unicode MS" w:eastAsia="Arial Unicode MS"/>
          <w:b/>
          <w:i w:val="0"/>
          <w:color w:val="1D67B1"/>
          <w:sz w:val="32"/>
        </w:rPr>
        <w:t>5. 安全规范、常见问题与检查清单</w:t>
      </w:r>
    </w:p>
    <w:p w14:paraId="040C8B55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5.1 安全与权限规范</w:t>
      </w:r>
    </w:p>
    <w:p w14:paraId="14CAE563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账号、密码和个人 token 仅限本人使用，不得共享、转发或写入公开文档。</w:t>
      </w:r>
    </w:p>
    <w:p w14:paraId="1C52FAD9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不要把真实 token 提交到 Git、粘贴到群聊、截图或问题工单；文档和示例始终使用 appdata_xxxxxx。</w:t>
      </w:r>
    </w:p>
    <w:p w14:paraId="13B5E6E2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查询能力受个人数据权限控制。遇到无权限资产，应走正常权限申请流程。</w:t>
      </w:r>
    </w:p>
    <w:p w14:paraId="7028CA41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结果仅用于授权范围内的工作分析；涉及敏感用户数据时遵守公司数据安全和最小必要原则。</w:t>
      </w:r>
    </w:p>
    <w:p w14:paraId="29E3004B">
      <w:pPr>
        <w:pStyle w:val="164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AI 输出可能存在解释偏差。重要经营结论、对外数据和关键决策须复核资产、口径与原始结果。</w:t>
      </w:r>
    </w:p>
    <w:p w14:paraId="5BFD273E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5.2 常见问题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66C092A4">
        <w:trPr>
          <w:cantSplit/>
          <w:tblHeader/>
        </w:trPr>
        <w:tc>
          <w:tcPr>
            <w:tcW w:w="300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171F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w="6360" w:type="dxa"/>
            <w:tcBorders>
              <w:top w:val="single" w:color="123B6D" w:sz="6" w:space="0"/>
              <w:left w:val="single" w:color="123B6D" w:sz="6" w:space="0"/>
              <w:bottom w:val="single" w:color="123B6D" w:sz="6" w:space="0"/>
              <w:right w:val="single" w:color="123B6D" w:sz="6" w:space="0"/>
              <w:insideH w:val="single" w:sz="6" w:space="0"/>
              <w:insideV w:val="single" w:sz="6" w:space="0"/>
            </w:tcBorders>
            <w:shd w:val="clear" w:color="auto" w:fill="123B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B16F"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9"/>
              </w:rPr>
              <w:t>处理建议</w:t>
            </w:r>
          </w:p>
        </w:tc>
      </w:tr>
      <w:tr w14:paraId="0271BADD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4F9DC40E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AI 没有识别到 app-data MCP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7800586F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检查 JSON 格式、服务名、URL、disabled=false 和 Authorization 请求头；保存后重启或刷新工具，并重新发送首次激活提示词。</w:t>
            </w:r>
          </w:p>
        </w:tc>
      </w:tr>
      <w:tr w14:paraId="246F1FE2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DBAE299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返回 401 / 未认证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752C297B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确认 Authorization 的格式为 Bearer + 空格 + 个人 token；不要包含引号外的多余空格。必要时重新完成授权。</w:t>
            </w:r>
          </w:p>
        </w:tc>
      </w:tr>
      <w:tr w14:paraId="5D951A0D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190A8184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返回 403 / 无权限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2E4290C4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当前账号没有目标资产或数据的访问权限。请确认使用的 Metabase 账号，并按正常流程申请权限。</w:t>
            </w:r>
          </w:p>
        </w:tc>
      </w:tr>
      <w:tr w14:paraId="6DB10BA4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1E3210FB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能搜索资产但查询失败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4F5EEDD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先让 AI 展示资产类型、所需参数、字段与过滤条件；缩小时间范围，减少维度，并拆分复杂查询。</w:t>
            </w:r>
          </w:p>
        </w:tc>
      </w:tr>
      <w:tr w14:paraId="3B655268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676C8BE1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结果与预期不一致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2519D5C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核对资产、时间窗、地区字段、去重主键、默认过滤、状态条件和数据时效；必要时用第二个已治理资产交叉验证。</w:t>
            </w:r>
          </w:p>
        </w:tc>
      </w:tr>
      <w:tr w14:paraId="6419B6BE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3D92A609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查询很慢或超时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3F7FB"/>
          </w:tcPr>
          <w:p w14:paraId="59EB3CBC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缩短时间范围、减少分组维度、先查汇总后查明细；将大问题拆成多个小查询。</w:t>
            </w:r>
          </w:p>
        </w:tc>
      </w:tr>
      <w:tr w14:paraId="1F840926">
        <w:trPr>
          <w:cantSplit/>
        </w:trPr>
        <w:tc>
          <w:tcPr>
            <w:tcW w:w="300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61220428">
            <w:r>
              <w:rPr>
                <w:rFonts w:ascii="Arial Unicode MS" w:hAnsi="Arial Unicode MS" w:eastAsia="Arial Unicode MS"/>
                <w:b/>
                <w:i w:val="0"/>
                <w:color w:val="172033"/>
                <w:sz w:val="18"/>
              </w:rPr>
              <w:t>AI 只给分析建议，没有调用数据</w:t>
            </w:r>
          </w:p>
        </w:tc>
        <w:tc>
          <w:tcPr>
            <w:tcW w:w="6360" w:type="dxa"/>
            <w:tcBorders>
              <w:top w:val="single" w:color="C9D5E3" w:sz="6" w:space="0"/>
              <w:left w:val="single" w:color="C9D5E3" w:sz="6" w:space="0"/>
              <w:bottom w:val="single" w:color="C9D5E3" w:sz="6" w:space="0"/>
              <w:right w:val="single" w:color="C9D5E3" w:sz="6" w:space="0"/>
              <w:insideH w:val="single" w:sz="6" w:space="0"/>
              <w:insideV w:val="single" w:sz="6" w:space="0"/>
            </w:tcBorders>
            <w:shd w:val="clear" w:color="auto" w:fill="FFFFFF"/>
          </w:tcPr>
          <w:p w14:paraId="0F042812">
            <w:r>
              <w:rPr>
                <w:rFonts w:ascii="Arial Unicode MS" w:hAnsi="Arial Unicode MS" w:eastAsia="Arial Unicode MS"/>
                <w:b w:val="0"/>
                <w:i w:val="0"/>
                <w:color w:val="172033"/>
                <w:sz w:val="18"/>
              </w:rPr>
              <w:t>明确写出“请使用 app-data MCP”，要求先搜索资产并在答案中列出实际使用的资产、筛选条件、口径与时效。</w:t>
            </w:r>
          </w:p>
        </w:tc>
      </w:tr>
    </w:tbl>
    <w:p w14:paraId="20A0E796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5.3 五分钟接入检查清单</w:t>
      </w:r>
    </w:p>
    <w:p w14:paraId="3392E6F9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已使用本人 Metabase 账号完成 app-data MCP 授权。</w:t>
      </w:r>
    </w:p>
    <w:p w14:paraId="65417417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已复制个人 token，并仅保存在本人设备的私有配置中。</w:t>
      </w:r>
    </w:p>
    <w:p w14:paraId="3606FCEC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WorkBuddy 的 app-data URL、disabled 和 Authorization 配置正确。</w:t>
      </w:r>
    </w:p>
    <w:p w14:paraId="143E85D0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已重启或刷新 WorkBuddy，app-data MCP 处于启用状态。</w:t>
      </w:r>
    </w:p>
    <w:p w14:paraId="5739DC78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已发送首次激活提示词，AI 能识别资产搜索和数据查询能力。</w:t>
      </w:r>
    </w:p>
    <w:p w14:paraId="42BFFEE8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已完成一次资产搜索，并核对名称、类型和业务口径。</w:t>
      </w:r>
    </w:p>
    <w:p w14:paraId="67934B50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已完成一次简单查询，回答包含资产、筛选、口径和数据时效。</w:t>
      </w:r>
    </w:p>
    <w:p w14:paraId="09FEE1BE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知道如何通过趋势、分组、对比和交集继续追问。</w:t>
      </w:r>
    </w:p>
    <w:p w14:paraId="31C23D50">
      <w:pPr>
        <w:pStyle w:val="164"/>
      </w:pPr>
      <w:r>
        <w:rPr>
          <w:rFonts w:ascii="Arial Unicode MS" w:hAnsi="Arial Unicode MS" w:eastAsia="Arial Unicode MS"/>
          <w:b/>
          <w:i w:val="0"/>
          <w:color w:val="1D67B1"/>
          <w:sz w:val="24"/>
        </w:rPr>
        <w:t xml:space="preserve">□  </w:t>
      </w: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知道个人 token、账号密码和敏感数据不可分享。</w:t>
      </w:r>
    </w:p>
    <w:p w14:paraId="611C1781">
      <w:pPr>
        <w:pStyle w:val="4"/>
        <w:keepNext/>
      </w:pPr>
      <w:r>
        <w:rPr>
          <w:rFonts w:ascii="Arial Unicode MS" w:hAnsi="Arial Unicode MS" w:eastAsia="Arial Unicode MS"/>
          <w:b/>
          <w:i w:val="0"/>
          <w:color w:val="123B6D"/>
          <w:sz w:val="26"/>
        </w:rPr>
        <w:t>附录：可直接复制的首轮对话</w:t>
      </w:r>
    </w:p>
    <w:p w14:paraId="24AF5B75">
      <w:pPr>
        <w:pBdr>
          <w:left w:val="single" w:color="0A91B8" w:sz="18" w:space="8"/>
        </w:pBdr>
        <w:shd w:val="clear" w:fill="F4F7FB"/>
        <w:spacing w:before="100" w:after="160" w:line="283" w:lineRule="auto"/>
        <w:ind w:left="230" w:right="144"/>
      </w:pPr>
      <w:r>
        <w:rPr>
          <w:rFonts w:ascii="Arial Unicode MS" w:hAnsi="Arial Unicode MS" w:eastAsia="Arial Unicode MS"/>
          <w:b/>
          <w:i w:val="0"/>
          <w:color w:val="123B6D"/>
          <w:sz w:val="21"/>
        </w:rPr>
        <w:t>完成接入后的第一段对话</w:t>
      </w:r>
      <w:r>
        <w:rPr>
          <w:rFonts w:ascii="Arial Unicode MS" w:hAnsi="Arial Unicode MS" w:eastAsia="Arial Unicode MS"/>
          <w:b/>
          <w:i w:val="0"/>
          <w:color w:val="123B6D"/>
          <w:sz w:val="21"/>
        </w:rPr>
        <w:br w:type="textWrapping"/>
      </w:r>
      <w:r>
        <w:rPr>
          <w:rFonts w:ascii="Arial Unicode MS" w:hAnsi="Arial Unicode MS" w:eastAsia="Arial Unicode MS"/>
          <w:b w:val="0"/>
          <w:i w:val="0"/>
          <w:color w:val="172033"/>
          <w:sz w:val="20"/>
        </w:rPr>
        <w:t>请使用 app-data MCP 作为本次数据分析的数据入口。第一步，读取可用工具并确认我的访问权限；第二步，搜索与【我的业务问题】相关的 Metabase Model/Metric/Card/Dashboard 和 PostHog Insight/Dashboard；第三步，列出候选资产、用途和口径差异，等待我确认后再查询；第四步，返回数据时必须同时提供数据资产、筛选条件、统计口径、数据时效和限制；第五步，把事实、推断和待验证假设分开表达。现在先执行前两步。</w:t>
      </w:r>
    </w:p>
    <w:p w14:paraId="3DCF142D">
      <w:pPr>
        <w:pBdr>
          <w:left w:val="single" w:color="17864B" w:sz="18" w:space="8"/>
        </w:pBdr>
        <w:shd w:val="clear" w:fill="EAF6EF"/>
        <w:spacing w:before="120" w:after="160" w:line="283" w:lineRule="auto"/>
        <w:ind w:left="173" w:right="115"/>
      </w:pPr>
      <w:r>
        <w:rPr>
          <w:rFonts w:ascii="Arial Unicode MS" w:hAnsi="Arial Unicode MS" w:eastAsia="Arial Unicode MS"/>
          <w:b/>
          <w:i w:val="0"/>
          <w:color w:val="17864B"/>
          <w:sz w:val="21"/>
        </w:rPr>
        <w:t xml:space="preserve">完成标准  </w:t>
      </w:r>
      <w:r>
        <w:rPr>
          <w:rFonts w:ascii="Arial Unicode MS" w:hAnsi="Arial Unicode MS" w:eastAsia="Arial Unicode MS"/>
          <w:b w:val="0"/>
          <w:i w:val="0"/>
          <w:color w:val="172033"/>
          <w:sz w:val="21"/>
        </w:rPr>
        <w:t>能找到正确资产、讲清统计口径、按个人权限返回可复核数据，并支持连续追问，才算真正完成 app-data-mcp 接入。</w:t>
      </w:r>
    </w:p>
    <w:sectPr>
      <w:headerReference r:id="rId5" w:type="default"/>
      <w:footerReference r:id="rId6" w:type="default"/>
      <w:pgSz w:w="12240" w:h="15840"/>
      <w:pgMar w:top="1152" w:right="1440" w:bottom="108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3B344">
    <w:pPr>
      <w:pStyle w:val="24"/>
      <w:spacing w:before="0"/>
      <w:jc w:val="right"/>
    </w:pPr>
    <w:r>
      <w:rPr>
        <w:rFonts w:ascii="Arial Unicode MS" w:hAnsi="Arial Unicode MS" w:eastAsia="Arial Unicode MS"/>
        <w:b w:val="0"/>
        <w:i w:val="0"/>
        <w:color w:val="5F6B7A"/>
        <w:sz w:val="17"/>
      </w:rPr>
      <w:t xml:space="preserve">内部使用  |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1300D">
    <w:pPr>
      <w:pStyle w:val="25"/>
      <w:spacing w:after="0"/>
      <w:jc w:val="right"/>
    </w:pPr>
    <w:r>
      <w:rPr>
        <w:rFonts w:ascii="Arial Unicode MS" w:hAnsi="Arial Unicode MS" w:eastAsia="Arial Unicode MS"/>
        <w:b w:val="0"/>
        <w:i w:val="0"/>
        <w:color w:val="5F6B7A"/>
        <w:sz w:val="17"/>
      </w:rPr>
      <w:t>APP生态中心 · app-data-mcp 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20009"/>
    <w:multiLevelType w:val="singleLevel"/>
    <w:tmpl w:val="A1B20009"/>
    <w:lvl w:ilvl="0" w:tentative="0">
      <w:start w:val="1"/>
      <w:numFmt w:val="bullet"/>
      <w:pStyle w:val="164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1">
    <w:nsid w:val="A1B2000A"/>
    <w:multiLevelType w:val="singleLevel"/>
    <w:tmpl w:val="A1B2000A"/>
    <w:lvl w:ilvl="0" w:tentative="0">
      <w:start w:val="1"/>
      <w:numFmt w:val="decimal"/>
      <w:pStyle w:val="165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F6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Arial Unicode MS" w:hAnsi="Arial Unicode MS" w:eastAsia="Arial Unicode MS" w:cs="Arial Unicode MS"/>
      <w:color w:val="1720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D67B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23B6D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A91B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Arial Unicode MS" w:hAnsi="Arial Unicode MS" w:eastAsia="Arial Unicode MS" w:cs="Arial Unicode MS"/>
      <w:b/>
      <w:bCs/>
      <w:color w:val="5F6B7A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CP Bullet"/>
    <w:basedOn w:val="1"/>
    <w:uiPriority w:val="0"/>
    <w:pPr>
      <w:numPr>
        <w:ilvl w:val="0"/>
        <w:numId w:val="7"/>
      </w:numPr>
      <w:spacing w:after="80" w:line="300" w:lineRule="auto"/>
    </w:pPr>
  </w:style>
  <w:style w:type="paragraph" w:customStyle="1" w:styleId="165">
    <w:name w:val="MCP Number"/>
    <w:basedOn w:val="1"/>
    <w:uiPriority w:val="0"/>
    <w:pPr>
      <w:numPr>
        <w:ilvl w:val="0"/>
        <w:numId w:val="8"/>
      </w:numPr>
      <w:spacing w:after="80" w:line="30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APP生态中心数据平台</dc:creator>
  <dc:description>generated by python-docx</dc:description>
  <cp:keywords>app-data-mcp, MCP, Metabase, PostHog, WorkBuddy</cp:keywords>
  <cp:lastModifiedBy>lute</cp:lastModifiedBy>
  <dcterms:modified xsi:type="dcterms:W3CDTF">2026-07-22T14:13:29Z</dcterms:modified>
  <dc:subject>APP生态中心 app-data-mcp 内部接入与使用手册</dc:subject>
  <dc:title>app-data-mcp架构介绍、配置接入及使用指引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9CD59AEACB839BFA895F606A5044B18F_42</vt:lpwstr>
  </property>
</Properties>
</file>