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E0C" w:rsidRPr="00756E0C" w:rsidRDefault="00756E0C" w:rsidP="00756E0C">
      <w:pPr>
        <w:spacing w:after="105" w:line="291" w:lineRule="atLeast"/>
        <w:textAlignment w:val="baseline"/>
        <w:outlineLvl w:val="0"/>
        <w:rPr>
          <w:rFonts w:ascii="Arial" w:eastAsia="Times New Roman" w:hAnsi="Arial" w:cs="Arial"/>
          <w:color w:val="666666"/>
          <w:kern w:val="36"/>
          <w:sz w:val="48"/>
          <w:szCs w:val="48"/>
          <w:lang w:eastAsia="en-IN"/>
        </w:rPr>
      </w:pPr>
      <w:r w:rsidRPr="00756E0C">
        <w:rPr>
          <w:rFonts w:ascii="Arial" w:eastAsia="Times New Roman" w:hAnsi="Arial" w:cs="Arial"/>
          <w:color w:val="666666"/>
          <w:kern w:val="36"/>
          <w:sz w:val="48"/>
          <w:szCs w:val="48"/>
          <w:lang w:eastAsia="en-IN"/>
        </w:rPr>
        <w:t>Murakami for Beginners: My Take on Birthday Girl</w:t>
      </w:r>
    </w:p>
    <w:p w:rsidR="00756E0C" w:rsidRPr="00756E0C" w:rsidRDefault="00756E0C" w:rsidP="00756E0C">
      <w:pPr>
        <w:spacing w:after="0" w:line="240" w:lineRule="auto"/>
        <w:textAlignment w:val="baseline"/>
        <w:rPr>
          <w:rFonts w:ascii="inherit" w:eastAsia="Times New Roman" w:hAnsi="inherit" w:cs="Times New Roman"/>
          <w:sz w:val="23"/>
          <w:szCs w:val="23"/>
          <w:lang w:eastAsia="en-IN"/>
        </w:rPr>
      </w:pPr>
      <w:r w:rsidRPr="00756E0C">
        <w:rPr>
          <w:rFonts w:ascii="inherit" w:eastAsia="Times New Roman" w:hAnsi="inherit" w:cs="Times New Roman"/>
          <w:noProof/>
          <w:sz w:val="23"/>
          <w:szCs w:val="23"/>
          <w:lang w:eastAsia="en-IN"/>
        </w:rPr>
        <w:drawing>
          <wp:inline distT="0" distB="0" distL="0" distR="0">
            <wp:extent cx="3101975" cy="1885315"/>
            <wp:effectExtent l="0" t="0" r="3175" b="635"/>
            <wp:docPr id="1" name="Picture 1" descr="https://justaplatypus.files.wordpress.com/2017/04/84-2bbirthday2bstories-e1504618127935.jpg?w=326&amp;h=198&amp;c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staplatypus.files.wordpress.com/2017/04/84-2bbirthday2bstories-e1504618127935.jpg?w=326&amp;h=198&amp;crop=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1975" cy="1885315"/>
                    </a:xfrm>
                    <a:prstGeom prst="rect">
                      <a:avLst/>
                    </a:prstGeom>
                    <a:noFill/>
                    <a:ln>
                      <a:noFill/>
                    </a:ln>
                  </pic:spPr>
                </pic:pic>
              </a:graphicData>
            </a:graphic>
          </wp:inline>
        </w:drawing>
      </w:r>
    </w:p>
    <w:p w:rsidR="00756E0C" w:rsidRPr="00756E0C" w:rsidRDefault="00756E0C" w:rsidP="00756E0C">
      <w:pPr>
        <w:spacing w:line="502" w:lineRule="atLeast"/>
        <w:textAlignment w:val="baseline"/>
        <w:rPr>
          <w:rFonts w:ascii="inherit" w:eastAsia="Times New Roman" w:hAnsi="inherit" w:cs="Times New Roman"/>
          <w:caps/>
          <w:color w:val="999999"/>
          <w:spacing w:val="15"/>
          <w:sz w:val="19"/>
          <w:szCs w:val="19"/>
          <w:lang w:eastAsia="en-IN"/>
        </w:rPr>
      </w:pPr>
      <w:hyperlink r:id="rId5" w:history="1">
        <w:r w:rsidRPr="00756E0C">
          <w:rPr>
            <w:rFonts w:ascii="inherit" w:eastAsia="Times New Roman" w:hAnsi="inherit" w:cs="Times New Roman"/>
            <w:caps/>
            <w:color w:val="999999"/>
            <w:spacing w:val="15"/>
            <w:sz w:val="18"/>
            <w:szCs w:val="18"/>
            <w:bdr w:val="none" w:sz="0" w:space="0" w:color="auto" w:frame="1"/>
            <w:lang w:eastAsia="en-IN"/>
          </w:rPr>
          <w:t>APRIL 6, 2017</w:t>
        </w:r>
      </w:hyperlink>
      <w:r w:rsidRPr="00756E0C">
        <w:rPr>
          <w:rFonts w:ascii="inherit" w:eastAsia="Times New Roman" w:hAnsi="inherit" w:cs="Times New Roman"/>
          <w:caps/>
          <w:color w:val="999999"/>
          <w:spacing w:val="15"/>
          <w:sz w:val="18"/>
          <w:szCs w:val="18"/>
          <w:bdr w:val="none" w:sz="0" w:space="0" w:color="auto" w:frame="1"/>
          <w:lang w:eastAsia="en-IN"/>
        </w:rPr>
        <w:t>~</w:t>
      </w:r>
      <w:hyperlink r:id="rId6" w:history="1">
        <w:r w:rsidRPr="00756E0C">
          <w:rPr>
            <w:rFonts w:ascii="inherit" w:eastAsia="Times New Roman" w:hAnsi="inherit" w:cs="Times New Roman"/>
            <w:caps/>
            <w:color w:val="999999"/>
            <w:spacing w:val="15"/>
            <w:sz w:val="18"/>
            <w:szCs w:val="18"/>
            <w:bdr w:val="none" w:sz="0" w:space="0" w:color="auto" w:frame="1"/>
            <w:lang w:eastAsia="en-IN"/>
          </w:rPr>
          <w:t>JUSTAPLATYPUS</w:t>
        </w:r>
      </w:hyperlink>
    </w:p>
    <w:p w:rsidR="00756E0C" w:rsidRPr="00756E0C" w:rsidRDefault="00756E0C" w:rsidP="00756E0C">
      <w:pPr>
        <w:shd w:val="clear" w:color="auto" w:fill="FFFFFF"/>
        <w:spacing w:after="405" w:line="408" w:lineRule="atLeast"/>
        <w:textAlignment w:val="baseline"/>
        <w:rPr>
          <w:rFonts w:ascii="Arial" w:eastAsia="Times New Roman" w:hAnsi="Arial" w:cs="Arial"/>
          <w:color w:val="666666"/>
          <w:sz w:val="27"/>
          <w:szCs w:val="27"/>
          <w:lang w:eastAsia="en-IN"/>
        </w:rPr>
      </w:pPr>
      <w:r w:rsidRPr="00756E0C">
        <w:rPr>
          <w:rFonts w:ascii="Arial" w:eastAsia="Times New Roman" w:hAnsi="Arial" w:cs="Arial"/>
          <w:color w:val="666666"/>
          <w:sz w:val="27"/>
          <w:szCs w:val="27"/>
          <w:lang w:eastAsia="en-IN"/>
        </w:rPr>
        <w:t>A few months ago, I was speaking to a friend about her reading habits when we came upon the subject of genres. She said “I read thrillers, romance, fantasy novels, Murakami,” which utterly confused me as I had never heard this word before. When I asked her what it meant, she clarified, “He’s a Japanese author. A different genre altogether.”</w:t>
      </w:r>
    </w:p>
    <w:p w:rsidR="00756E0C" w:rsidRPr="00756E0C" w:rsidRDefault="00756E0C" w:rsidP="00756E0C">
      <w:pPr>
        <w:shd w:val="clear" w:color="auto" w:fill="FFFFFF"/>
        <w:spacing w:after="0" w:line="408" w:lineRule="atLeast"/>
        <w:textAlignment w:val="baseline"/>
        <w:rPr>
          <w:rFonts w:ascii="Arial" w:eastAsia="Times New Roman" w:hAnsi="Arial" w:cs="Arial"/>
          <w:color w:val="666666"/>
          <w:sz w:val="27"/>
          <w:szCs w:val="27"/>
          <w:lang w:eastAsia="en-IN"/>
        </w:rPr>
      </w:pPr>
      <w:r w:rsidRPr="00756E0C">
        <w:rPr>
          <w:rFonts w:ascii="Arial" w:eastAsia="Times New Roman" w:hAnsi="Arial" w:cs="Arial"/>
          <w:color w:val="666666"/>
          <w:sz w:val="27"/>
          <w:szCs w:val="27"/>
          <w:lang w:eastAsia="en-IN"/>
        </w:rPr>
        <w:t>A little while later, I encountered my first Murakami short story. Titled </w:t>
      </w:r>
      <w:r w:rsidRPr="00756E0C">
        <w:rPr>
          <w:rFonts w:ascii="inherit" w:eastAsia="Times New Roman" w:hAnsi="inherit" w:cs="Arial"/>
          <w:i/>
          <w:iCs/>
          <w:color w:val="666666"/>
          <w:sz w:val="27"/>
          <w:szCs w:val="27"/>
          <w:bdr w:val="none" w:sz="0" w:space="0" w:color="auto" w:frame="1"/>
          <w:lang w:eastAsia="en-IN"/>
        </w:rPr>
        <w:t>Birthday Girl</w:t>
      </w:r>
      <w:r w:rsidRPr="00756E0C">
        <w:rPr>
          <w:rFonts w:ascii="Arial" w:eastAsia="Times New Roman" w:hAnsi="Arial" w:cs="Arial"/>
          <w:color w:val="666666"/>
          <w:sz w:val="27"/>
          <w:szCs w:val="27"/>
          <w:lang w:eastAsia="en-IN"/>
        </w:rPr>
        <w:t>, it’s a confusing yet very gripping short story. At first, I neither understood nor enjoyed it. I did see what she meant by “a whole different genre,” though. If you’d like to read the story yourself, I found it available online </w:t>
      </w:r>
      <w:hyperlink r:id="rId7" w:history="1">
        <w:r w:rsidRPr="00756E0C">
          <w:rPr>
            <w:rFonts w:ascii="inherit" w:eastAsia="Times New Roman" w:hAnsi="inherit" w:cs="Arial"/>
            <w:color w:val="B84672"/>
            <w:sz w:val="27"/>
            <w:szCs w:val="27"/>
            <w:bdr w:val="none" w:sz="0" w:space="0" w:color="auto" w:frame="1"/>
            <w:lang w:eastAsia="en-IN"/>
          </w:rPr>
          <w:t>here</w:t>
        </w:r>
      </w:hyperlink>
      <w:r w:rsidRPr="00756E0C">
        <w:rPr>
          <w:rFonts w:ascii="Arial" w:eastAsia="Times New Roman" w:hAnsi="Arial" w:cs="Arial"/>
          <w:color w:val="666666"/>
          <w:sz w:val="27"/>
          <w:szCs w:val="27"/>
          <w:lang w:eastAsia="en-IN"/>
        </w:rPr>
        <w:t>.</w:t>
      </w:r>
    </w:p>
    <w:p w:rsidR="00756E0C" w:rsidRPr="00756E0C" w:rsidRDefault="00756E0C" w:rsidP="00756E0C">
      <w:pPr>
        <w:shd w:val="clear" w:color="auto" w:fill="FFFFFF"/>
        <w:spacing w:after="405" w:line="408" w:lineRule="atLeast"/>
        <w:textAlignment w:val="baseline"/>
        <w:rPr>
          <w:rFonts w:ascii="Arial" w:eastAsia="Times New Roman" w:hAnsi="Arial" w:cs="Arial"/>
          <w:color w:val="666666"/>
          <w:sz w:val="27"/>
          <w:szCs w:val="27"/>
          <w:lang w:eastAsia="en-IN"/>
        </w:rPr>
      </w:pPr>
      <w:r w:rsidRPr="00756E0C">
        <w:rPr>
          <w:rFonts w:ascii="Arial" w:eastAsia="Times New Roman" w:hAnsi="Arial" w:cs="Arial"/>
          <w:color w:val="666666"/>
          <w:sz w:val="27"/>
          <w:szCs w:val="27"/>
          <w:lang w:eastAsia="en-IN"/>
        </w:rPr>
        <w:t xml:space="preserve">This short story utterly confused me when I first read it, as I could not follow who the narrator was, when it switched from past to present, or what the point of the story was. I also love clarity, so the open ending left me uneasy and feeling sort of incomplete. Yet, partly because I have to study it as a part of a syllabus, and partly because of the worldwide acclaim this author has, I read and re-read it until I could make a little more sense of it. I then read up on it online, and now I finally have some more clarity. So if you’re in the same position as I was, and are looking for help understanding it, then I hope this helps. If you have a different interpretation, or just more insights on Murakami’s writing, I’d love to hear them. And if you have </w:t>
      </w:r>
      <w:r w:rsidRPr="00756E0C">
        <w:rPr>
          <w:rFonts w:ascii="Arial" w:eastAsia="Times New Roman" w:hAnsi="Arial" w:cs="Arial"/>
          <w:color w:val="666666"/>
          <w:sz w:val="27"/>
          <w:szCs w:val="27"/>
          <w:lang w:eastAsia="en-IN"/>
        </w:rPr>
        <w:lastRenderedPageBreak/>
        <w:t>answers to any of the several questions that I have posed, then once again, I would absolutely love to hear them.</w:t>
      </w:r>
    </w:p>
    <w:p w:rsidR="00756E0C" w:rsidRPr="00756E0C" w:rsidRDefault="00756E0C" w:rsidP="00756E0C">
      <w:pPr>
        <w:shd w:val="clear" w:color="auto" w:fill="FFFFFF"/>
        <w:spacing w:after="405" w:line="408" w:lineRule="atLeast"/>
        <w:jc w:val="center"/>
        <w:textAlignment w:val="baseline"/>
        <w:rPr>
          <w:rFonts w:ascii="Arial" w:eastAsia="Times New Roman" w:hAnsi="Arial" w:cs="Arial"/>
          <w:color w:val="666666"/>
          <w:sz w:val="27"/>
          <w:szCs w:val="27"/>
          <w:lang w:eastAsia="en-IN"/>
        </w:rPr>
      </w:pPr>
      <w:r w:rsidRPr="00756E0C">
        <w:rPr>
          <w:rFonts w:ascii="Arial" w:eastAsia="Times New Roman" w:hAnsi="Arial" w:cs="Arial"/>
          <w:color w:val="666666"/>
          <w:sz w:val="27"/>
          <w:szCs w:val="27"/>
          <w:lang w:eastAsia="en-IN"/>
        </w:rPr>
        <w:t>~~~</w:t>
      </w:r>
    </w:p>
    <w:p w:rsidR="00756E0C" w:rsidRPr="00756E0C" w:rsidRDefault="00756E0C" w:rsidP="00756E0C">
      <w:pPr>
        <w:shd w:val="clear" w:color="auto" w:fill="FFFFFF"/>
        <w:spacing w:after="0" w:line="408" w:lineRule="atLeast"/>
        <w:textAlignment w:val="baseline"/>
        <w:rPr>
          <w:rFonts w:ascii="Arial" w:eastAsia="Times New Roman" w:hAnsi="Arial" w:cs="Arial"/>
          <w:color w:val="666666"/>
          <w:sz w:val="27"/>
          <w:szCs w:val="27"/>
          <w:lang w:eastAsia="en-IN"/>
        </w:rPr>
      </w:pPr>
      <w:r w:rsidRPr="00756E0C">
        <w:rPr>
          <w:rFonts w:ascii="Arial" w:eastAsia="Times New Roman" w:hAnsi="Arial" w:cs="Arial"/>
          <w:color w:val="666666"/>
          <w:sz w:val="27"/>
          <w:szCs w:val="27"/>
          <w:lang w:eastAsia="en-IN"/>
        </w:rPr>
        <w:t>Plot.</w:t>
      </w:r>
      <w:r w:rsidRPr="00756E0C">
        <w:rPr>
          <w:rFonts w:ascii="Arial" w:eastAsia="Times New Roman" w:hAnsi="Arial" w:cs="Arial"/>
          <w:color w:val="666666"/>
          <w:sz w:val="27"/>
          <w:szCs w:val="27"/>
          <w:lang w:eastAsia="en-IN"/>
        </w:rPr>
        <w:br/>
        <w:t>Birthday Girl is a conversation between the narrator and the protagonist, a middle-aged married woman with kids. They are talking about their 20th birthdays, and she recalls the circumstances surrounding hers. When, on that day, her co-waitress had fallen ill, she ended up spending her birthday evening at work like any normal day. In a further unexpected turn of events, the manager fell ill suddenly and rushed off to the hospital, leaving her with the responsibility of taking the restaurant owner his dinner at eight that night, as was customary.</w:t>
      </w:r>
      <w:r w:rsidRPr="00756E0C">
        <w:rPr>
          <w:rFonts w:ascii="Arial" w:eastAsia="Times New Roman" w:hAnsi="Arial" w:cs="Arial"/>
          <w:color w:val="666666"/>
          <w:sz w:val="27"/>
          <w:szCs w:val="27"/>
          <w:lang w:eastAsia="en-IN"/>
        </w:rPr>
        <w:br/>
        <w:t>The girl did as she was told, but ended up conversing with the owner, who invited her in for a drink when he heard that it was her birthday. </w:t>
      </w:r>
      <w:r w:rsidRPr="00756E0C">
        <w:rPr>
          <w:rFonts w:ascii="inherit" w:eastAsia="Times New Roman" w:hAnsi="inherit" w:cs="Arial"/>
          <w:i/>
          <w:iCs/>
          <w:color w:val="666666"/>
          <w:sz w:val="27"/>
          <w:szCs w:val="27"/>
          <w:bdr w:val="none" w:sz="0" w:space="0" w:color="auto" w:frame="1"/>
          <w:lang w:eastAsia="en-IN"/>
        </w:rPr>
        <w:t>“A special birthday calls for a special commemorative gift,”</w:t>
      </w:r>
      <w:r w:rsidRPr="00756E0C">
        <w:rPr>
          <w:rFonts w:ascii="Arial" w:eastAsia="Times New Roman" w:hAnsi="Arial" w:cs="Arial"/>
          <w:color w:val="666666"/>
          <w:sz w:val="27"/>
          <w:szCs w:val="27"/>
          <w:lang w:eastAsia="en-IN"/>
        </w:rPr>
        <w:t> he said, and offered her a wish. She could wish for anything, and it would be granted. The only condition was that she couldn’t change her mind and take it back later.</w:t>
      </w:r>
      <w:r w:rsidRPr="00756E0C">
        <w:rPr>
          <w:rFonts w:ascii="Arial" w:eastAsia="Times New Roman" w:hAnsi="Arial" w:cs="Arial"/>
          <w:color w:val="666666"/>
          <w:sz w:val="27"/>
          <w:szCs w:val="27"/>
          <w:lang w:eastAsia="en-IN"/>
        </w:rPr>
        <w:br/>
        <w:t>The girl made her wish, he told her it had been granted, and she went on with her evening. Now, several years later, she says it has been granted so far, but she’s yet to see how things work out until the end. </w:t>
      </w:r>
      <w:r w:rsidRPr="00756E0C">
        <w:rPr>
          <w:rFonts w:ascii="inherit" w:eastAsia="Times New Roman" w:hAnsi="inherit" w:cs="Arial"/>
          <w:i/>
          <w:iCs/>
          <w:color w:val="666666"/>
          <w:sz w:val="27"/>
          <w:szCs w:val="27"/>
          <w:bdr w:val="none" w:sz="0" w:space="0" w:color="auto" w:frame="1"/>
          <w:lang w:eastAsia="en-IN"/>
        </w:rPr>
        <w:t>“It was a wish that takes time to come true.”</w:t>
      </w:r>
      <w:r w:rsidRPr="00756E0C">
        <w:rPr>
          <w:rFonts w:ascii="Arial" w:eastAsia="Times New Roman" w:hAnsi="Arial" w:cs="Arial"/>
          <w:color w:val="666666"/>
          <w:sz w:val="27"/>
          <w:szCs w:val="27"/>
          <w:lang w:eastAsia="en-IN"/>
        </w:rPr>
        <w:t> Murakami does not reveal the wish to us, nor hint at what it might have been. He simply leaves us guessing.</w:t>
      </w:r>
    </w:p>
    <w:p w:rsidR="00756E0C" w:rsidRPr="00756E0C" w:rsidRDefault="00756E0C" w:rsidP="00756E0C">
      <w:pPr>
        <w:shd w:val="clear" w:color="auto" w:fill="FFFFFF"/>
        <w:spacing w:after="405" w:line="408" w:lineRule="atLeast"/>
        <w:textAlignment w:val="baseline"/>
        <w:rPr>
          <w:rFonts w:ascii="Arial" w:eastAsia="Times New Roman" w:hAnsi="Arial" w:cs="Arial"/>
          <w:color w:val="666666"/>
          <w:sz w:val="27"/>
          <w:szCs w:val="27"/>
          <w:lang w:eastAsia="en-IN"/>
        </w:rPr>
      </w:pPr>
      <w:r w:rsidRPr="00756E0C">
        <w:rPr>
          <w:rFonts w:ascii="Arial" w:eastAsia="Times New Roman" w:hAnsi="Arial" w:cs="Arial"/>
          <w:color w:val="666666"/>
          <w:sz w:val="27"/>
          <w:szCs w:val="27"/>
          <w:lang w:eastAsia="en-IN"/>
        </w:rPr>
        <w:t>My interpretation.</w:t>
      </w:r>
      <w:r w:rsidRPr="00756E0C">
        <w:rPr>
          <w:rFonts w:ascii="Arial" w:eastAsia="Times New Roman" w:hAnsi="Arial" w:cs="Arial"/>
          <w:color w:val="666666"/>
          <w:sz w:val="27"/>
          <w:szCs w:val="27"/>
          <w:lang w:eastAsia="en-IN"/>
        </w:rPr>
        <w:br/>
        <w:t>One thing I noticed in the story is the stark contrast drawn between who the protagonist is now and the life she led over ten years ago. Far from being a lonely individual, working as a waitress, with seemingly no close friends or relationship, she is now leading a satisfactory life, with a husband and children and a dog. She seems reasonably happy in life, even if everything isn’t 100% perfect. The metaphor of the Audi with the dents in its bumper symbolises perfectly that it doesn’t matter.</w:t>
      </w:r>
      <w:r w:rsidRPr="00756E0C">
        <w:rPr>
          <w:rFonts w:ascii="Arial" w:eastAsia="Times New Roman" w:hAnsi="Arial" w:cs="Arial"/>
          <w:color w:val="666666"/>
          <w:sz w:val="27"/>
          <w:szCs w:val="27"/>
          <w:lang w:eastAsia="en-IN"/>
        </w:rPr>
        <w:br/>
        <w:t xml:space="preserve">This agrees with one of the common interpretations of this </w:t>
      </w:r>
      <w:proofErr w:type="gramStart"/>
      <w:r w:rsidRPr="00756E0C">
        <w:rPr>
          <w:rFonts w:ascii="Arial" w:eastAsia="Times New Roman" w:hAnsi="Arial" w:cs="Arial"/>
          <w:color w:val="666666"/>
          <w:sz w:val="27"/>
          <w:szCs w:val="27"/>
          <w:lang w:eastAsia="en-IN"/>
        </w:rPr>
        <w:t>story, that</w:t>
      </w:r>
      <w:proofErr w:type="gramEnd"/>
      <w:r w:rsidRPr="00756E0C">
        <w:rPr>
          <w:rFonts w:ascii="Arial" w:eastAsia="Times New Roman" w:hAnsi="Arial" w:cs="Arial"/>
          <w:color w:val="666666"/>
          <w:sz w:val="27"/>
          <w:szCs w:val="27"/>
          <w:lang w:eastAsia="en-IN"/>
        </w:rPr>
        <w:t xml:space="preserve"> her wish was to have no more wishes in life. It explains why she’s happy in life, </w:t>
      </w:r>
      <w:r w:rsidRPr="00756E0C">
        <w:rPr>
          <w:rFonts w:ascii="Arial" w:eastAsia="Times New Roman" w:hAnsi="Arial" w:cs="Arial"/>
          <w:color w:val="666666"/>
          <w:sz w:val="27"/>
          <w:szCs w:val="27"/>
          <w:lang w:eastAsia="en-IN"/>
        </w:rPr>
        <w:lastRenderedPageBreak/>
        <w:t>yet the rest of her life remains to see if it will continue that way. It still has the ring of truth in it, that despite being given a magical wish, everything will still not be perfect – and that’s alright. It could explain the allusion at the end; when she says that the fact that the narrator cannot think of a wish means that his/her wish has already been made.</w:t>
      </w:r>
    </w:p>
    <w:p w:rsidR="00756E0C" w:rsidRPr="00756E0C" w:rsidRDefault="00756E0C" w:rsidP="00756E0C">
      <w:pPr>
        <w:shd w:val="clear" w:color="auto" w:fill="FFFFFF"/>
        <w:spacing w:after="0" w:line="408" w:lineRule="atLeast"/>
        <w:textAlignment w:val="baseline"/>
        <w:rPr>
          <w:rFonts w:ascii="Arial" w:eastAsia="Times New Roman" w:hAnsi="Arial" w:cs="Arial"/>
          <w:color w:val="666666"/>
          <w:sz w:val="27"/>
          <w:szCs w:val="27"/>
          <w:lang w:eastAsia="en-IN"/>
        </w:rPr>
      </w:pPr>
      <w:r w:rsidRPr="00756E0C">
        <w:rPr>
          <w:rFonts w:ascii="Arial" w:eastAsia="Times New Roman" w:hAnsi="Arial" w:cs="Arial"/>
          <w:color w:val="666666"/>
          <w:sz w:val="27"/>
          <w:szCs w:val="27"/>
          <w:lang w:eastAsia="en-IN"/>
        </w:rPr>
        <w:t>My second possible interpretation, which has also been suggested by several people, is that her wish was relates to who she is. </w:t>
      </w:r>
      <w:r w:rsidRPr="00756E0C">
        <w:rPr>
          <w:rFonts w:ascii="inherit" w:eastAsia="Times New Roman" w:hAnsi="inherit" w:cs="Arial"/>
          <w:i/>
          <w:iCs/>
          <w:color w:val="666666"/>
          <w:sz w:val="27"/>
          <w:szCs w:val="27"/>
          <w:bdr w:val="none" w:sz="0" w:space="0" w:color="auto" w:frame="1"/>
          <w:lang w:eastAsia="en-IN"/>
        </w:rPr>
        <w:t>“No matter what they wish for, no matter how far they go, people can never be anything but themselves,”</w:t>
      </w:r>
      <w:r w:rsidRPr="00756E0C">
        <w:rPr>
          <w:rFonts w:ascii="Arial" w:eastAsia="Times New Roman" w:hAnsi="Arial" w:cs="Arial"/>
          <w:color w:val="666666"/>
          <w:sz w:val="27"/>
          <w:szCs w:val="27"/>
          <w:lang w:eastAsia="en-IN"/>
        </w:rPr>
        <w:t> she says. Did she wish to know herself better, to truly understand herself? Did she wish to be someone different? We will never know.</w:t>
      </w:r>
    </w:p>
    <w:p w:rsidR="00756E0C" w:rsidRPr="00756E0C" w:rsidRDefault="00756E0C" w:rsidP="00756E0C">
      <w:pPr>
        <w:shd w:val="clear" w:color="auto" w:fill="FFFFFF"/>
        <w:spacing w:after="405" w:line="408" w:lineRule="atLeast"/>
        <w:textAlignment w:val="baseline"/>
        <w:rPr>
          <w:rFonts w:ascii="Arial" w:eastAsia="Times New Roman" w:hAnsi="Arial" w:cs="Arial"/>
          <w:color w:val="666666"/>
          <w:sz w:val="27"/>
          <w:szCs w:val="27"/>
          <w:lang w:eastAsia="en-IN"/>
        </w:rPr>
      </w:pPr>
      <w:r w:rsidRPr="00756E0C">
        <w:rPr>
          <w:rFonts w:ascii="Arial" w:eastAsia="Times New Roman" w:hAnsi="Arial" w:cs="Arial"/>
          <w:color w:val="666666"/>
          <w:sz w:val="27"/>
          <w:szCs w:val="27"/>
          <w:lang w:eastAsia="en-IN"/>
        </w:rPr>
        <w:t>What remains important to Murakami, is the lingering questions this story leaves in the mind of the reader. Not those questions regarding the girl’s wish (which I’m obviously still full of), but that question in all of our minds right now, asking us what we, at 19 and 20 years old, would wish for in our lives.</w:t>
      </w:r>
    </w:p>
    <w:p w:rsidR="00756E0C" w:rsidRPr="00756E0C" w:rsidRDefault="00756E0C" w:rsidP="00756E0C">
      <w:pPr>
        <w:shd w:val="clear" w:color="auto" w:fill="FFFFFF"/>
        <w:spacing w:after="0" w:line="408" w:lineRule="atLeast"/>
        <w:textAlignment w:val="baseline"/>
        <w:rPr>
          <w:rFonts w:ascii="Arial" w:eastAsia="Times New Roman" w:hAnsi="Arial" w:cs="Arial"/>
          <w:color w:val="666666"/>
          <w:sz w:val="27"/>
          <w:szCs w:val="27"/>
          <w:lang w:eastAsia="en-IN"/>
        </w:rPr>
      </w:pPr>
      <w:r w:rsidRPr="00756E0C">
        <w:rPr>
          <w:rFonts w:ascii="Arial" w:eastAsia="Times New Roman" w:hAnsi="Arial" w:cs="Arial"/>
          <w:color w:val="666666"/>
          <w:sz w:val="27"/>
          <w:szCs w:val="27"/>
          <w:lang w:eastAsia="en-IN"/>
        </w:rPr>
        <w:t>Questions.</w:t>
      </w:r>
      <w:r w:rsidRPr="00756E0C">
        <w:rPr>
          <w:rFonts w:ascii="Arial" w:eastAsia="Times New Roman" w:hAnsi="Arial" w:cs="Arial"/>
          <w:color w:val="666666"/>
          <w:sz w:val="27"/>
          <w:szCs w:val="27"/>
          <w:lang w:eastAsia="en-IN"/>
        </w:rPr>
        <w:br/>
        <w:t>This story still leaves me with a lot of questions. Who is the narrator, and what is his/her interest in the protagonist? “I looked at her mouth”, “beautifully shaped earlobe”, all the emphasis on eye-contact that they make – what does it all imply?</w:t>
      </w:r>
      <w:r w:rsidRPr="00756E0C">
        <w:rPr>
          <w:rFonts w:ascii="Arial" w:eastAsia="Times New Roman" w:hAnsi="Arial" w:cs="Arial"/>
          <w:color w:val="666666"/>
          <w:sz w:val="27"/>
          <w:szCs w:val="27"/>
          <w:lang w:eastAsia="en-IN"/>
        </w:rPr>
        <w:br/>
        <w:t>Predictably, I’m still wondering about what she wished for. Could it have been any of the things I suggested above? Or was it something else entirely? I want closure.</w:t>
      </w:r>
      <w:r w:rsidRPr="00756E0C">
        <w:rPr>
          <w:rFonts w:ascii="Arial" w:eastAsia="Times New Roman" w:hAnsi="Arial" w:cs="Arial"/>
          <w:color w:val="666666"/>
          <w:sz w:val="27"/>
          <w:szCs w:val="27"/>
          <w:lang w:eastAsia="en-IN"/>
        </w:rPr>
        <w:br/>
        <w:t>Finally, is there further significance of the last line of the story? </w:t>
      </w:r>
      <w:r w:rsidRPr="00756E0C">
        <w:rPr>
          <w:rFonts w:ascii="inherit" w:eastAsia="Times New Roman" w:hAnsi="inherit" w:cs="Arial"/>
          <w:i/>
          <w:iCs/>
          <w:color w:val="666666"/>
          <w:sz w:val="27"/>
          <w:szCs w:val="27"/>
          <w:bdr w:val="none" w:sz="0" w:space="0" w:color="auto" w:frame="1"/>
          <w:lang w:eastAsia="en-IN"/>
        </w:rPr>
        <w:t>“That’s because you’ve already made your wish,”</w:t>
      </w:r>
      <w:r w:rsidRPr="00756E0C">
        <w:rPr>
          <w:rFonts w:ascii="Arial" w:eastAsia="Times New Roman" w:hAnsi="Arial" w:cs="Arial"/>
          <w:color w:val="666666"/>
          <w:sz w:val="27"/>
          <w:szCs w:val="27"/>
          <w:lang w:eastAsia="en-IN"/>
        </w:rPr>
        <w:t> she tells the narrator. </w:t>
      </w:r>
      <w:r w:rsidRPr="00756E0C">
        <w:rPr>
          <w:rFonts w:ascii="inherit" w:eastAsia="Times New Roman" w:hAnsi="inherit" w:cs="Arial"/>
          <w:i/>
          <w:iCs/>
          <w:color w:val="666666"/>
          <w:sz w:val="27"/>
          <w:szCs w:val="27"/>
          <w:bdr w:val="none" w:sz="0" w:space="0" w:color="auto" w:frame="1"/>
          <w:lang w:eastAsia="en-IN"/>
        </w:rPr>
        <w:t>“[that’s why] you really can’t think of anything.”</w:t>
      </w:r>
      <w:r w:rsidRPr="00756E0C">
        <w:rPr>
          <w:rFonts w:ascii="Arial" w:eastAsia="Times New Roman" w:hAnsi="Arial" w:cs="Arial"/>
          <w:color w:val="666666"/>
          <w:sz w:val="27"/>
          <w:szCs w:val="27"/>
          <w:lang w:eastAsia="en-IN"/>
        </w:rPr>
        <w:t> Is this a subtle reference to what her wish was, and how that played out?</w:t>
      </w:r>
    </w:p>
    <w:p w:rsidR="005560FA" w:rsidRDefault="005560FA">
      <w:bookmarkStart w:id="0" w:name="_GoBack"/>
      <w:bookmarkEnd w:id="0"/>
    </w:p>
    <w:sectPr w:rsidR="00556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6BB"/>
    <w:rsid w:val="005560FA"/>
    <w:rsid w:val="00756E0C"/>
    <w:rsid w:val="00E84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F70FE-7E1F-497F-8248-F09A516E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6E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E0C"/>
    <w:rPr>
      <w:rFonts w:ascii="Times New Roman" w:eastAsia="Times New Roman" w:hAnsi="Times New Roman" w:cs="Times New Roman"/>
      <w:b/>
      <w:bCs/>
      <w:kern w:val="36"/>
      <w:sz w:val="48"/>
      <w:szCs w:val="48"/>
      <w:lang w:eastAsia="en-IN"/>
    </w:rPr>
  </w:style>
  <w:style w:type="character" w:customStyle="1" w:styleId="posted-on">
    <w:name w:val="posted-on"/>
    <w:basedOn w:val="DefaultParagraphFont"/>
    <w:rsid w:val="00756E0C"/>
  </w:style>
  <w:style w:type="character" w:styleId="Hyperlink">
    <w:name w:val="Hyperlink"/>
    <w:basedOn w:val="DefaultParagraphFont"/>
    <w:uiPriority w:val="99"/>
    <w:semiHidden/>
    <w:unhideWhenUsed/>
    <w:rsid w:val="00756E0C"/>
    <w:rPr>
      <w:color w:val="0000FF"/>
      <w:u w:val="single"/>
    </w:rPr>
  </w:style>
  <w:style w:type="character" w:customStyle="1" w:styleId="author">
    <w:name w:val="author"/>
    <w:basedOn w:val="DefaultParagraphFont"/>
    <w:rsid w:val="00756E0C"/>
  </w:style>
  <w:style w:type="character" w:customStyle="1" w:styleId="sep">
    <w:name w:val="sep"/>
    <w:basedOn w:val="DefaultParagraphFont"/>
    <w:rsid w:val="00756E0C"/>
  </w:style>
  <w:style w:type="paragraph" w:styleId="NormalWeb">
    <w:name w:val="Normal (Web)"/>
    <w:basedOn w:val="Normal"/>
    <w:uiPriority w:val="99"/>
    <w:semiHidden/>
    <w:unhideWhenUsed/>
    <w:rsid w:val="00756E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6E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094291">
      <w:bodyDiv w:val="1"/>
      <w:marLeft w:val="0"/>
      <w:marRight w:val="0"/>
      <w:marTop w:val="0"/>
      <w:marBottom w:val="0"/>
      <w:divBdr>
        <w:top w:val="none" w:sz="0" w:space="0" w:color="auto"/>
        <w:left w:val="none" w:sz="0" w:space="0" w:color="auto"/>
        <w:bottom w:val="none" w:sz="0" w:space="0" w:color="auto"/>
        <w:right w:val="none" w:sz="0" w:space="0" w:color="auto"/>
      </w:divBdr>
      <w:divsChild>
        <w:div w:id="790321568">
          <w:marLeft w:val="0"/>
          <w:marRight w:val="0"/>
          <w:marTop w:val="0"/>
          <w:marBottom w:val="0"/>
          <w:divBdr>
            <w:top w:val="none" w:sz="0" w:space="0" w:color="auto"/>
            <w:left w:val="none" w:sz="0" w:space="0" w:color="auto"/>
            <w:bottom w:val="none" w:sz="0" w:space="0" w:color="auto"/>
            <w:right w:val="none" w:sz="0" w:space="0" w:color="auto"/>
          </w:divBdr>
        </w:div>
        <w:div w:id="2121218397">
          <w:marLeft w:val="0"/>
          <w:marRight w:val="0"/>
          <w:marTop w:val="0"/>
          <w:marBottom w:val="405"/>
          <w:divBdr>
            <w:top w:val="none" w:sz="0" w:space="0" w:color="auto"/>
            <w:left w:val="none" w:sz="0" w:space="0" w:color="auto"/>
            <w:bottom w:val="none" w:sz="0" w:space="0" w:color="auto"/>
            <w:right w:val="none" w:sz="0" w:space="0" w:color="auto"/>
          </w:divBdr>
        </w:div>
        <w:div w:id="1262183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illingtimewithijahamran.wordpress.com/2010/11/17/birthday-girl-by-haruki-murakam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staplatypus.wordpress.com/author/perryk13/" TargetMode="External"/><Relationship Id="rId5" Type="http://schemas.openxmlformats.org/officeDocument/2006/relationships/hyperlink" Target="https://justaplatypus.wordpress.com/2017/04/06/murakami-for-beginners-birthday-gir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2018-08-21T06:02:00Z</dcterms:created>
  <dcterms:modified xsi:type="dcterms:W3CDTF">2018-08-21T06:02:00Z</dcterms:modified>
</cp:coreProperties>
</file>