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216" w:rsidRDefault="00F45216">
      <w:pPr>
        <w:rPr>
          <w:b/>
          <w:sz w:val="32"/>
        </w:rPr>
      </w:pPr>
      <w:r>
        <w:t xml:space="preserve">                                                </w:t>
      </w:r>
      <w:r w:rsidRPr="00F45216">
        <w:rPr>
          <w:b/>
          <w:sz w:val="40"/>
        </w:rPr>
        <w:t>Design of Experiments</w:t>
      </w:r>
    </w:p>
    <w:p w:rsidR="00F47972" w:rsidRDefault="00F45216">
      <w:pPr>
        <w:rPr>
          <w:sz w:val="32"/>
        </w:rPr>
      </w:pPr>
      <w:r>
        <w:rPr>
          <w:b/>
          <w:sz w:val="32"/>
        </w:rPr>
        <w:t xml:space="preserve">                                          </w:t>
      </w:r>
      <w:r w:rsidRPr="00F45216">
        <w:rPr>
          <w:sz w:val="32"/>
        </w:rPr>
        <w:t>Practical midterm</w:t>
      </w:r>
    </w:p>
    <w:p w:rsidR="00F45216" w:rsidRDefault="00F45216">
      <w:pPr>
        <w:rPr>
          <w:sz w:val="32"/>
        </w:rPr>
      </w:pPr>
      <w:r>
        <w:rPr>
          <w:sz w:val="32"/>
        </w:rPr>
        <w:t xml:space="preserve">                                               </w:t>
      </w:r>
      <w:bookmarkStart w:id="0" w:name="_GoBack"/>
      <w:bookmarkEnd w:id="0"/>
      <w:r>
        <w:rPr>
          <w:sz w:val="32"/>
        </w:rPr>
        <w:t xml:space="preserve">  Batch I</w:t>
      </w:r>
    </w:p>
    <w:p w:rsidR="00F45216" w:rsidRDefault="00F45216">
      <w:pPr>
        <w:rPr>
          <w:sz w:val="32"/>
        </w:rPr>
      </w:pPr>
    </w:p>
    <w:p w:rsidR="00F45216" w:rsidRDefault="00F45216" w:rsidP="00F45216">
      <w:pPr>
        <w:spacing w:line="276" w:lineRule="auto"/>
        <w:jc w:val="both"/>
        <w:rPr>
          <w:rFonts w:ascii="Times New Roman" w:hAnsi="Times New Roman"/>
          <w:sz w:val="24"/>
          <w:szCs w:val="24"/>
        </w:rPr>
      </w:pPr>
      <w:r>
        <w:rPr>
          <w:rFonts w:ascii="Times New Roman" w:hAnsi="Times New Roman"/>
          <w:sz w:val="24"/>
          <w:szCs w:val="24"/>
        </w:rPr>
        <w:t xml:space="preserve">1. Four batches of </w:t>
      </w:r>
      <w:proofErr w:type="spellStart"/>
      <w:r>
        <w:rPr>
          <w:rFonts w:ascii="Times New Roman" w:hAnsi="Times New Roman"/>
          <w:sz w:val="24"/>
          <w:szCs w:val="24"/>
        </w:rPr>
        <w:t>P</w:t>
      </w:r>
      <w:r w:rsidRPr="00F45216">
        <w:rPr>
          <w:rFonts w:ascii="Times New Roman" w:hAnsi="Times New Roman"/>
          <w:sz w:val="24"/>
          <w:szCs w:val="24"/>
        </w:rPr>
        <w:t>aneer</w:t>
      </w:r>
      <w:proofErr w:type="spellEnd"/>
      <w:r w:rsidRPr="00F45216">
        <w:rPr>
          <w:rFonts w:ascii="Times New Roman" w:hAnsi="Times New Roman"/>
          <w:sz w:val="24"/>
          <w:szCs w:val="24"/>
        </w:rPr>
        <w:t xml:space="preserve"> were prepared by taking three levels of fat content of milk. Moisture content of the samples were recorded. Test for the significant</w:t>
      </w:r>
      <w:r>
        <w:rPr>
          <w:rFonts w:ascii="Times New Roman" w:hAnsi="Times New Roman"/>
          <w:sz w:val="24"/>
          <w:szCs w:val="24"/>
        </w:rPr>
        <w:t xml:space="preserve"> difference between batches of </w:t>
      </w:r>
      <w:proofErr w:type="spellStart"/>
      <w:r>
        <w:rPr>
          <w:rFonts w:ascii="Times New Roman" w:hAnsi="Times New Roman"/>
          <w:sz w:val="24"/>
          <w:szCs w:val="24"/>
        </w:rPr>
        <w:t>P</w:t>
      </w:r>
      <w:r w:rsidRPr="00F45216">
        <w:rPr>
          <w:rFonts w:ascii="Times New Roman" w:hAnsi="Times New Roman"/>
          <w:sz w:val="24"/>
          <w:szCs w:val="24"/>
        </w:rPr>
        <w:t>aneer</w:t>
      </w:r>
      <w:proofErr w:type="spellEnd"/>
      <w:r w:rsidRPr="00F45216">
        <w:rPr>
          <w:rFonts w:ascii="Times New Roman" w:hAnsi="Times New Roman"/>
          <w:sz w:val="24"/>
          <w:szCs w:val="24"/>
        </w:rPr>
        <w:t xml:space="preserve"> an</w:t>
      </w:r>
      <w:r>
        <w:rPr>
          <w:rFonts w:ascii="Times New Roman" w:hAnsi="Times New Roman"/>
          <w:sz w:val="24"/>
          <w:szCs w:val="24"/>
        </w:rPr>
        <w:t>d levels of fat content of milk using two way ANOVA and Do the post hoc analysis</w:t>
      </w:r>
      <w:r w:rsidRPr="00F45216">
        <w:rPr>
          <w:rFonts w:ascii="Times New Roman" w:hAnsi="Times New Roman"/>
          <w:sz w:val="24"/>
          <w:szCs w:val="24"/>
        </w:rPr>
        <w:t>.</w:t>
      </w:r>
    </w:p>
    <w:tbl>
      <w:tblPr>
        <w:tblW w:w="54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960"/>
        <w:gridCol w:w="960"/>
        <w:gridCol w:w="960"/>
        <w:gridCol w:w="960"/>
        <w:gridCol w:w="960"/>
      </w:tblGrid>
      <w:tr w:rsidR="00F45216" w:rsidRPr="008036CC" w:rsidTr="003E5B12">
        <w:trPr>
          <w:trHeight w:val="290"/>
          <w:jc w:val="center"/>
        </w:trPr>
        <w:tc>
          <w:tcPr>
            <w:tcW w:w="636"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p>
        </w:tc>
        <w:tc>
          <w:tcPr>
            <w:tcW w:w="4800" w:type="dxa"/>
            <w:gridSpan w:val="5"/>
            <w:shd w:val="clear" w:color="auto" w:fill="auto"/>
            <w:noWrap/>
            <w:vAlign w:val="bottom"/>
            <w:hideMark/>
          </w:tcPr>
          <w:p w:rsidR="00F45216" w:rsidRPr="00781CD6" w:rsidRDefault="00F45216" w:rsidP="003E5B12">
            <w:pPr>
              <w:spacing w:after="0"/>
              <w:jc w:val="center"/>
              <w:rPr>
                <w:rFonts w:ascii="Calibri" w:eastAsia="Times New Roman" w:hAnsi="Calibri" w:cs="Calibri"/>
                <w:b/>
                <w:color w:val="000000"/>
              </w:rPr>
            </w:pPr>
            <w:r w:rsidRPr="00781CD6">
              <w:rPr>
                <w:rFonts w:ascii="Calibri" w:eastAsia="Times New Roman" w:hAnsi="Calibri" w:cs="Calibri"/>
                <w:b/>
                <w:color w:val="000000"/>
              </w:rPr>
              <w:t>Batch</w:t>
            </w:r>
          </w:p>
        </w:tc>
      </w:tr>
      <w:tr w:rsidR="00F45216" w:rsidRPr="00D807E6" w:rsidTr="003E5B12">
        <w:trPr>
          <w:trHeight w:val="290"/>
          <w:jc w:val="center"/>
        </w:trPr>
        <w:tc>
          <w:tcPr>
            <w:tcW w:w="636" w:type="dxa"/>
            <w:vMerge w:val="restart"/>
            <w:shd w:val="clear" w:color="auto" w:fill="auto"/>
            <w:noWrap/>
            <w:vAlign w:val="bottom"/>
            <w:hideMark/>
          </w:tcPr>
          <w:p w:rsidR="00F45216" w:rsidRPr="00781CD6" w:rsidRDefault="00F45216" w:rsidP="003E5B12">
            <w:pPr>
              <w:spacing w:after="0" w:line="240" w:lineRule="auto"/>
              <w:jc w:val="both"/>
              <w:rPr>
                <w:rFonts w:ascii="Calibri" w:eastAsia="Times New Roman" w:hAnsi="Calibri" w:cs="Calibri"/>
                <w:b/>
                <w:color w:val="000000"/>
              </w:rPr>
            </w:pPr>
            <w:r w:rsidRPr="00781CD6">
              <w:rPr>
                <w:rFonts w:ascii="Calibri" w:eastAsia="Times New Roman" w:hAnsi="Calibri" w:cs="Calibri"/>
                <w:b/>
                <w:color w:val="000000"/>
              </w:rPr>
              <w:t>Fat level</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1</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2</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3</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4</w:t>
            </w:r>
          </w:p>
        </w:tc>
      </w:tr>
      <w:tr w:rsidR="00F45216" w:rsidRPr="008036CC" w:rsidTr="003E5B12">
        <w:trPr>
          <w:trHeight w:val="290"/>
          <w:jc w:val="center"/>
        </w:trPr>
        <w:tc>
          <w:tcPr>
            <w:tcW w:w="636" w:type="dxa"/>
            <w:vMerge/>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1</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66.8</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68.12</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67</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64</w:t>
            </w:r>
          </w:p>
        </w:tc>
      </w:tr>
      <w:tr w:rsidR="00F45216" w:rsidRPr="008036CC" w:rsidTr="003E5B12">
        <w:trPr>
          <w:trHeight w:val="290"/>
          <w:jc w:val="center"/>
        </w:trPr>
        <w:tc>
          <w:tcPr>
            <w:tcW w:w="636" w:type="dxa"/>
            <w:vMerge/>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2</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77.9</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78.7</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77.1</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76.2</w:t>
            </w:r>
          </w:p>
        </w:tc>
      </w:tr>
      <w:tr w:rsidR="00F45216" w:rsidRPr="008036CC" w:rsidTr="003E5B12">
        <w:trPr>
          <w:trHeight w:val="290"/>
          <w:jc w:val="center"/>
        </w:trPr>
        <w:tc>
          <w:tcPr>
            <w:tcW w:w="636" w:type="dxa"/>
            <w:vMerge/>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b/>
                <w:color w:val="FF0000"/>
              </w:rPr>
            </w:pPr>
            <w:r w:rsidRPr="008036CC">
              <w:rPr>
                <w:rFonts w:ascii="Calibri" w:eastAsia="Times New Roman" w:hAnsi="Calibri" w:cs="Calibri"/>
                <w:b/>
                <w:color w:val="FF0000"/>
              </w:rPr>
              <w:t>3</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71.7</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71.8</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71.8</w:t>
            </w:r>
          </w:p>
        </w:tc>
        <w:tc>
          <w:tcPr>
            <w:tcW w:w="960" w:type="dxa"/>
            <w:shd w:val="clear" w:color="auto" w:fill="auto"/>
            <w:noWrap/>
            <w:vAlign w:val="bottom"/>
            <w:hideMark/>
          </w:tcPr>
          <w:p w:rsidR="00F45216" w:rsidRPr="008036CC" w:rsidRDefault="00F45216" w:rsidP="003E5B12">
            <w:pPr>
              <w:spacing w:after="0"/>
              <w:jc w:val="center"/>
              <w:rPr>
                <w:rFonts w:ascii="Calibri" w:eastAsia="Times New Roman" w:hAnsi="Calibri" w:cs="Calibri"/>
                <w:color w:val="000000"/>
              </w:rPr>
            </w:pPr>
            <w:r w:rsidRPr="008036CC">
              <w:rPr>
                <w:rFonts w:ascii="Calibri" w:eastAsia="Times New Roman" w:hAnsi="Calibri" w:cs="Calibri"/>
                <w:color w:val="000000"/>
              </w:rPr>
              <w:t>71</w:t>
            </w:r>
          </w:p>
        </w:tc>
      </w:tr>
    </w:tbl>
    <w:p w:rsidR="00F45216" w:rsidRDefault="00F45216" w:rsidP="00F45216">
      <w:pPr>
        <w:jc w:val="both"/>
        <w:rPr>
          <w:rFonts w:ascii="Times New Roman" w:hAnsi="Times New Roman"/>
          <w:sz w:val="24"/>
          <w:szCs w:val="24"/>
        </w:rPr>
      </w:pPr>
    </w:p>
    <w:p w:rsidR="00F45216" w:rsidRDefault="00F45216" w:rsidP="00F45216">
      <w:pPr>
        <w:jc w:val="both"/>
      </w:pPr>
      <w:r>
        <w:rPr>
          <w:rFonts w:ascii="Times New Roman" w:hAnsi="Times New Roman"/>
          <w:sz w:val="24"/>
          <w:szCs w:val="24"/>
        </w:rPr>
        <w:t>2.</w:t>
      </w:r>
      <w:r w:rsidRPr="00F45216">
        <w:t xml:space="preserve"> </w:t>
      </w:r>
      <w:r>
        <w:t>The R &amp;D manager of a manufacturing firm is in a state of dile</w:t>
      </w:r>
      <w:r>
        <w:t>mma whether the sales revenue (</w:t>
      </w:r>
      <w:proofErr w:type="spellStart"/>
      <w:r>
        <w:t>C</w:t>
      </w:r>
      <w:r>
        <w:t>rores</w:t>
      </w:r>
      <w:proofErr w:type="spellEnd"/>
      <w:r>
        <w:t xml:space="preserve"> of rupees) is affected by sales region. Because there might be variability from one period to another period, he decides to use the RCBD by taking the period as block. The corresponding data are presented below.</w:t>
      </w:r>
    </w:p>
    <w:tbl>
      <w:tblPr>
        <w:tblStyle w:val="TableGrid"/>
        <w:tblW w:w="0" w:type="auto"/>
        <w:tblInd w:w="1268" w:type="dxa"/>
        <w:tblLook w:val="04A0" w:firstRow="1" w:lastRow="0" w:firstColumn="1" w:lastColumn="0" w:noHBand="0" w:noVBand="1"/>
      </w:tblPr>
      <w:tblGrid>
        <w:gridCol w:w="813"/>
        <w:gridCol w:w="604"/>
        <w:gridCol w:w="851"/>
        <w:gridCol w:w="850"/>
        <w:gridCol w:w="851"/>
        <w:gridCol w:w="850"/>
        <w:gridCol w:w="851"/>
        <w:gridCol w:w="800"/>
      </w:tblGrid>
      <w:tr w:rsidR="00F45216" w:rsidTr="00F45216">
        <w:tc>
          <w:tcPr>
            <w:tcW w:w="813" w:type="dxa"/>
            <w:vMerge w:val="restart"/>
          </w:tcPr>
          <w:p w:rsidR="00F45216" w:rsidRPr="008C791A" w:rsidRDefault="00F45216" w:rsidP="003E5B12">
            <w:pPr>
              <w:jc w:val="center"/>
              <w:rPr>
                <w:b/>
              </w:rPr>
            </w:pPr>
          </w:p>
          <w:p w:rsidR="00F45216" w:rsidRPr="008C791A" w:rsidRDefault="00F45216" w:rsidP="003E5B12">
            <w:pPr>
              <w:jc w:val="center"/>
              <w:rPr>
                <w:b/>
              </w:rPr>
            </w:pPr>
          </w:p>
          <w:p w:rsidR="00F45216" w:rsidRPr="008C791A" w:rsidRDefault="00F45216" w:rsidP="003E5B12">
            <w:pPr>
              <w:jc w:val="center"/>
              <w:rPr>
                <w:b/>
              </w:rPr>
            </w:pPr>
          </w:p>
          <w:p w:rsidR="00F45216" w:rsidRPr="008C791A" w:rsidRDefault="00F45216" w:rsidP="003E5B12">
            <w:pPr>
              <w:jc w:val="center"/>
              <w:rPr>
                <w:b/>
              </w:rPr>
            </w:pPr>
          </w:p>
          <w:p w:rsidR="00F45216" w:rsidRPr="008C791A" w:rsidRDefault="00F45216" w:rsidP="003E5B12">
            <w:pPr>
              <w:jc w:val="center"/>
              <w:rPr>
                <w:b/>
              </w:rPr>
            </w:pPr>
            <w:r w:rsidRPr="008C791A">
              <w:rPr>
                <w:b/>
              </w:rPr>
              <w:t>Period</w:t>
            </w:r>
          </w:p>
        </w:tc>
        <w:tc>
          <w:tcPr>
            <w:tcW w:w="604" w:type="dxa"/>
          </w:tcPr>
          <w:p w:rsidR="00F45216" w:rsidRPr="008C791A" w:rsidRDefault="00F45216" w:rsidP="003E5B12">
            <w:pPr>
              <w:jc w:val="center"/>
              <w:rPr>
                <w:b/>
              </w:rPr>
            </w:pPr>
          </w:p>
        </w:tc>
        <w:tc>
          <w:tcPr>
            <w:tcW w:w="5053" w:type="dxa"/>
            <w:gridSpan w:val="6"/>
          </w:tcPr>
          <w:p w:rsidR="00F45216" w:rsidRPr="008C791A" w:rsidRDefault="00F45216" w:rsidP="003E5B12">
            <w:pPr>
              <w:jc w:val="center"/>
              <w:rPr>
                <w:b/>
              </w:rPr>
            </w:pPr>
            <w:r w:rsidRPr="008C791A">
              <w:rPr>
                <w:b/>
              </w:rPr>
              <w:t>Sales region</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p>
        </w:tc>
        <w:tc>
          <w:tcPr>
            <w:tcW w:w="851" w:type="dxa"/>
          </w:tcPr>
          <w:p w:rsidR="00F45216" w:rsidRPr="008C791A" w:rsidRDefault="00F45216" w:rsidP="003E5B12">
            <w:pPr>
              <w:jc w:val="center"/>
              <w:rPr>
                <w:b/>
              </w:rPr>
            </w:pPr>
            <w:r w:rsidRPr="008C791A">
              <w:rPr>
                <w:b/>
              </w:rPr>
              <w:t>A</w:t>
            </w:r>
          </w:p>
        </w:tc>
        <w:tc>
          <w:tcPr>
            <w:tcW w:w="850" w:type="dxa"/>
          </w:tcPr>
          <w:p w:rsidR="00F45216" w:rsidRPr="008C791A" w:rsidRDefault="00F45216" w:rsidP="003E5B12">
            <w:pPr>
              <w:jc w:val="center"/>
              <w:rPr>
                <w:b/>
              </w:rPr>
            </w:pPr>
            <w:r w:rsidRPr="008C791A">
              <w:rPr>
                <w:b/>
              </w:rPr>
              <w:t>B</w:t>
            </w:r>
          </w:p>
        </w:tc>
        <w:tc>
          <w:tcPr>
            <w:tcW w:w="851" w:type="dxa"/>
          </w:tcPr>
          <w:p w:rsidR="00F45216" w:rsidRPr="008C791A" w:rsidRDefault="00F45216" w:rsidP="003E5B12">
            <w:pPr>
              <w:jc w:val="center"/>
              <w:rPr>
                <w:b/>
              </w:rPr>
            </w:pPr>
            <w:r w:rsidRPr="008C791A">
              <w:rPr>
                <w:b/>
              </w:rPr>
              <w:t>C</w:t>
            </w:r>
          </w:p>
        </w:tc>
        <w:tc>
          <w:tcPr>
            <w:tcW w:w="850" w:type="dxa"/>
          </w:tcPr>
          <w:p w:rsidR="00F45216" w:rsidRPr="008C791A" w:rsidRDefault="00F45216" w:rsidP="003E5B12">
            <w:pPr>
              <w:jc w:val="center"/>
              <w:rPr>
                <w:b/>
              </w:rPr>
            </w:pPr>
            <w:r w:rsidRPr="008C791A">
              <w:rPr>
                <w:b/>
              </w:rPr>
              <w:t>D</w:t>
            </w:r>
          </w:p>
        </w:tc>
        <w:tc>
          <w:tcPr>
            <w:tcW w:w="851" w:type="dxa"/>
          </w:tcPr>
          <w:p w:rsidR="00F45216" w:rsidRPr="008C791A" w:rsidRDefault="00F45216" w:rsidP="003E5B12">
            <w:pPr>
              <w:jc w:val="center"/>
              <w:rPr>
                <w:b/>
              </w:rPr>
            </w:pPr>
            <w:r w:rsidRPr="008C791A">
              <w:rPr>
                <w:b/>
              </w:rPr>
              <w:t>E</w:t>
            </w:r>
          </w:p>
        </w:tc>
        <w:tc>
          <w:tcPr>
            <w:tcW w:w="800" w:type="dxa"/>
          </w:tcPr>
          <w:p w:rsidR="00F45216" w:rsidRPr="008C791A" w:rsidRDefault="00F45216" w:rsidP="003E5B12">
            <w:pPr>
              <w:jc w:val="center"/>
              <w:rPr>
                <w:b/>
              </w:rPr>
            </w:pPr>
            <w:r w:rsidRPr="008C791A">
              <w:rPr>
                <w:b/>
              </w:rPr>
              <w:t>F</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1</w:t>
            </w:r>
          </w:p>
        </w:tc>
        <w:tc>
          <w:tcPr>
            <w:tcW w:w="851" w:type="dxa"/>
          </w:tcPr>
          <w:p w:rsidR="00F45216" w:rsidRDefault="00F45216" w:rsidP="003E5B12">
            <w:pPr>
              <w:jc w:val="center"/>
            </w:pPr>
            <w:r>
              <w:t>18</w:t>
            </w:r>
          </w:p>
        </w:tc>
        <w:tc>
          <w:tcPr>
            <w:tcW w:w="850" w:type="dxa"/>
          </w:tcPr>
          <w:p w:rsidR="00F45216" w:rsidRDefault="00F45216" w:rsidP="003E5B12">
            <w:pPr>
              <w:jc w:val="center"/>
            </w:pPr>
            <w:r>
              <w:t>9</w:t>
            </w:r>
          </w:p>
        </w:tc>
        <w:tc>
          <w:tcPr>
            <w:tcW w:w="851" w:type="dxa"/>
          </w:tcPr>
          <w:p w:rsidR="00F45216" w:rsidRDefault="00F45216" w:rsidP="003E5B12">
            <w:pPr>
              <w:jc w:val="center"/>
            </w:pPr>
            <w:r>
              <w:t>15</w:t>
            </w:r>
          </w:p>
        </w:tc>
        <w:tc>
          <w:tcPr>
            <w:tcW w:w="850" w:type="dxa"/>
          </w:tcPr>
          <w:p w:rsidR="00F45216" w:rsidRDefault="00F45216" w:rsidP="003E5B12">
            <w:pPr>
              <w:jc w:val="center"/>
            </w:pPr>
            <w:r>
              <w:t>22</w:t>
            </w:r>
          </w:p>
        </w:tc>
        <w:tc>
          <w:tcPr>
            <w:tcW w:w="851" w:type="dxa"/>
          </w:tcPr>
          <w:p w:rsidR="00F45216" w:rsidRDefault="00F45216" w:rsidP="003E5B12">
            <w:pPr>
              <w:jc w:val="center"/>
            </w:pPr>
            <w:r>
              <w:t>9</w:t>
            </w:r>
          </w:p>
        </w:tc>
        <w:tc>
          <w:tcPr>
            <w:tcW w:w="800" w:type="dxa"/>
          </w:tcPr>
          <w:p w:rsidR="00F45216" w:rsidRDefault="00F45216" w:rsidP="003E5B12">
            <w:pPr>
              <w:jc w:val="center"/>
            </w:pPr>
            <w:r>
              <w:t>10</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2</w:t>
            </w:r>
          </w:p>
        </w:tc>
        <w:tc>
          <w:tcPr>
            <w:tcW w:w="851" w:type="dxa"/>
          </w:tcPr>
          <w:p w:rsidR="00F45216" w:rsidRDefault="00F45216" w:rsidP="003E5B12">
            <w:pPr>
              <w:jc w:val="center"/>
            </w:pPr>
            <w:r>
              <w:t>25</w:t>
            </w:r>
          </w:p>
        </w:tc>
        <w:tc>
          <w:tcPr>
            <w:tcW w:w="850" w:type="dxa"/>
          </w:tcPr>
          <w:p w:rsidR="00F45216" w:rsidRDefault="00F45216" w:rsidP="003E5B12">
            <w:pPr>
              <w:jc w:val="center"/>
            </w:pPr>
            <w:r>
              <w:t>7</w:t>
            </w:r>
          </w:p>
        </w:tc>
        <w:tc>
          <w:tcPr>
            <w:tcW w:w="851" w:type="dxa"/>
          </w:tcPr>
          <w:p w:rsidR="00F45216" w:rsidRDefault="00F45216" w:rsidP="003E5B12">
            <w:pPr>
              <w:jc w:val="center"/>
            </w:pPr>
            <w:r>
              <w:t>14</w:t>
            </w:r>
          </w:p>
        </w:tc>
        <w:tc>
          <w:tcPr>
            <w:tcW w:w="850" w:type="dxa"/>
          </w:tcPr>
          <w:p w:rsidR="00F45216" w:rsidRDefault="00F45216" w:rsidP="003E5B12">
            <w:pPr>
              <w:jc w:val="center"/>
            </w:pPr>
            <w:r>
              <w:t>18</w:t>
            </w:r>
          </w:p>
        </w:tc>
        <w:tc>
          <w:tcPr>
            <w:tcW w:w="851" w:type="dxa"/>
          </w:tcPr>
          <w:p w:rsidR="00F45216" w:rsidRDefault="00F45216" w:rsidP="003E5B12">
            <w:pPr>
              <w:jc w:val="center"/>
            </w:pPr>
            <w:r>
              <w:t>28</w:t>
            </w:r>
          </w:p>
        </w:tc>
        <w:tc>
          <w:tcPr>
            <w:tcW w:w="800" w:type="dxa"/>
          </w:tcPr>
          <w:p w:rsidR="00F45216" w:rsidRDefault="00F45216" w:rsidP="003E5B12">
            <w:pPr>
              <w:jc w:val="center"/>
            </w:pPr>
            <w:r>
              <w:t>13</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3</w:t>
            </w:r>
          </w:p>
        </w:tc>
        <w:tc>
          <w:tcPr>
            <w:tcW w:w="851" w:type="dxa"/>
          </w:tcPr>
          <w:p w:rsidR="00F45216" w:rsidRDefault="00F45216" w:rsidP="003E5B12">
            <w:pPr>
              <w:jc w:val="center"/>
            </w:pPr>
            <w:r>
              <w:t>20</w:t>
            </w:r>
          </w:p>
        </w:tc>
        <w:tc>
          <w:tcPr>
            <w:tcW w:w="850" w:type="dxa"/>
          </w:tcPr>
          <w:p w:rsidR="00F45216" w:rsidRDefault="00F45216" w:rsidP="003E5B12">
            <w:pPr>
              <w:jc w:val="center"/>
            </w:pPr>
            <w:r>
              <w:t>8</w:t>
            </w:r>
          </w:p>
        </w:tc>
        <w:tc>
          <w:tcPr>
            <w:tcW w:w="851" w:type="dxa"/>
          </w:tcPr>
          <w:p w:rsidR="00F45216" w:rsidRDefault="00F45216" w:rsidP="003E5B12">
            <w:pPr>
              <w:jc w:val="center"/>
            </w:pPr>
            <w:r>
              <w:t>12</w:t>
            </w:r>
          </w:p>
        </w:tc>
        <w:tc>
          <w:tcPr>
            <w:tcW w:w="850" w:type="dxa"/>
          </w:tcPr>
          <w:p w:rsidR="00F45216" w:rsidRDefault="00F45216" w:rsidP="003E5B12">
            <w:pPr>
              <w:jc w:val="center"/>
            </w:pPr>
            <w:r>
              <w:t>9</w:t>
            </w:r>
          </w:p>
        </w:tc>
        <w:tc>
          <w:tcPr>
            <w:tcW w:w="851" w:type="dxa"/>
          </w:tcPr>
          <w:p w:rsidR="00F45216" w:rsidRDefault="00F45216" w:rsidP="003E5B12">
            <w:pPr>
              <w:jc w:val="center"/>
            </w:pPr>
            <w:r>
              <w:t>15</w:t>
            </w:r>
          </w:p>
        </w:tc>
        <w:tc>
          <w:tcPr>
            <w:tcW w:w="800" w:type="dxa"/>
          </w:tcPr>
          <w:p w:rsidR="00F45216" w:rsidRDefault="00F45216" w:rsidP="003E5B12">
            <w:pPr>
              <w:jc w:val="center"/>
            </w:pPr>
            <w:r>
              <w:t>17</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4</w:t>
            </w:r>
          </w:p>
        </w:tc>
        <w:tc>
          <w:tcPr>
            <w:tcW w:w="851" w:type="dxa"/>
          </w:tcPr>
          <w:p w:rsidR="00F45216" w:rsidRDefault="00F45216" w:rsidP="003E5B12">
            <w:pPr>
              <w:jc w:val="center"/>
            </w:pPr>
            <w:r>
              <w:t>11</w:t>
            </w:r>
          </w:p>
        </w:tc>
        <w:tc>
          <w:tcPr>
            <w:tcW w:w="850" w:type="dxa"/>
          </w:tcPr>
          <w:p w:rsidR="00F45216" w:rsidRDefault="00F45216" w:rsidP="003E5B12">
            <w:pPr>
              <w:jc w:val="center"/>
            </w:pPr>
            <w:r>
              <w:t>13</w:t>
            </w:r>
          </w:p>
        </w:tc>
        <w:tc>
          <w:tcPr>
            <w:tcW w:w="851" w:type="dxa"/>
          </w:tcPr>
          <w:p w:rsidR="00F45216" w:rsidRDefault="00F45216" w:rsidP="003E5B12">
            <w:pPr>
              <w:jc w:val="center"/>
            </w:pPr>
            <w:r>
              <w:t>30</w:t>
            </w:r>
          </w:p>
        </w:tc>
        <w:tc>
          <w:tcPr>
            <w:tcW w:w="850" w:type="dxa"/>
          </w:tcPr>
          <w:p w:rsidR="00F45216" w:rsidRDefault="00F45216" w:rsidP="003E5B12">
            <w:pPr>
              <w:jc w:val="center"/>
            </w:pPr>
            <w:r>
              <w:t>12</w:t>
            </w:r>
          </w:p>
        </w:tc>
        <w:tc>
          <w:tcPr>
            <w:tcW w:w="851" w:type="dxa"/>
          </w:tcPr>
          <w:p w:rsidR="00F45216" w:rsidRDefault="00F45216" w:rsidP="003E5B12">
            <w:pPr>
              <w:jc w:val="center"/>
            </w:pPr>
            <w:r>
              <w:t>20</w:t>
            </w:r>
          </w:p>
        </w:tc>
        <w:tc>
          <w:tcPr>
            <w:tcW w:w="800" w:type="dxa"/>
          </w:tcPr>
          <w:p w:rsidR="00F45216" w:rsidRDefault="00F45216" w:rsidP="003E5B12">
            <w:pPr>
              <w:jc w:val="center"/>
            </w:pPr>
            <w:r>
              <w:t>23</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5</w:t>
            </w:r>
          </w:p>
        </w:tc>
        <w:tc>
          <w:tcPr>
            <w:tcW w:w="851" w:type="dxa"/>
          </w:tcPr>
          <w:p w:rsidR="00F45216" w:rsidRDefault="00F45216" w:rsidP="003E5B12">
            <w:pPr>
              <w:jc w:val="center"/>
            </w:pPr>
            <w:r>
              <w:t>18</w:t>
            </w:r>
          </w:p>
        </w:tc>
        <w:tc>
          <w:tcPr>
            <w:tcW w:w="850" w:type="dxa"/>
          </w:tcPr>
          <w:p w:rsidR="00F45216" w:rsidRDefault="00F45216" w:rsidP="003E5B12">
            <w:pPr>
              <w:jc w:val="center"/>
            </w:pPr>
            <w:r>
              <w:t>11</w:t>
            </w:r>
          </w:p>
        </w:tc>
        <w:tc>
          <w:tcPr>
            <w:tcW w:w="851" w:type="dxa"/>
          </w:tcPr>
          <w:p w:rsidR="00F45216" w:rsidRDefault="00F45216" w:rsidP="003E5B12">
            <w:pPr>
              <w:jc w:val="center"/>
            </w:pPr>
            <w:r>
              <w:t>25</w:t>
            </w:r>
          </w:p>
        </w:tc>
        <w:tc>
          <w:tcPr>
            <w:tcW w:w="850" w:type="dxa"/>
          </w:tcPr>
          <w:p w:rsidR="00F45216" w:rsidRDefault="00F45216" w:rsidP="003E5B12">
            <w:pPr>
              <w:jc w:val="center"/>
            </w:pPr>
            <w:r>
              <w:t>15</w:t>
            </w:r>
          </w:p>
        </w:tc>
        <w:tc>
          <w:tcPr>
            <w:tcW w:w="851" w:type="dxa"/>
          </w:tcPr>
          <w:p w:rsidR="00F45216" w:rsidRDefault="00F45216" w:rsidP="003E5B12">
            <w:pPr>
              <w:jc w:val="center"/>
            </w:pPr>
            <w:r>
              <w:t>16</w:t>
            </w:r>
          </w:p>
        </w:tc>
        <w:tc>
          <w:tcPr>
            <w:tcW w:w="800" w:type="dxa"/>
          </w:tcPr>
          <w:p w:rsidR="00F45216" w:rsidRDefault="00F45216" w:rsidP="003E5B12">
            <w:pPr>
              <w:jc w:val="center"/>
            </w:pPr>
            <w:r>
              <w:t>8</w:t>
            </w:r>
          </w:p>
        </w:tc>
      </w:tr>
      <w:tr w:rsidR="00F45216" w:rsidTr="00F45216">
        <w:tc>
          <w:tcPr>
            <w:tcW w:w="813" w:type="dxa"/>
            <w:vMerge/>
          </w:tcPr>
          <w:p w:rsidR="00F45216" w:rsidRPr="008C791A" w:rsidRDefault="00F45216" w:rsidP="003E5B12">
            <w:pPr>
              <w:jc w:val="center"/>
              <w:rPr>
                <w:b/>
              </w:rPr>
            </w:pPr>
          </w:p>
        </w:tc>
        <w:tc>
          <w:tcPr>
            <w:tcW w:w="604" w:type="dxa"/>
          </w:tcPr>
          <w:p w:rsidR="00F45216" w:rsidRPr="008C791A" w:rsidRDefault="00F45216" w:rsidP="003E5B12">
            <w:pPr>
              <w:jc w:val="center"/>
              <w:rPr>
                <w:b/>
              </w:rPr>
            </w:pPr>
            <w:r w:rsidRPr="008C791A">
              <w:rPr>
                <w:b/>
              </w:rPr>
              <w:t>6</w:t>
            </w:r>
          </w:p>
        </w:tc>
        <w:tc>
          <w:tcPr>
            <w:tcW w:w="851" w:type="dxa"/>
          </w:tcPr>
          <w:p w:rsidR="00F45216" w:rsidRDefault="00F45216" w:rsidP="003E5B12">
            <w:pPr>
              <w:jc w:val="center"/>
            </w:pPr>
            <w:r>
              <w:t>24</w:t>
            </w:r>
          </w:p>
        </w:tc>
        <w:tc>
          <w:tcPr>
            <w:tcW w:w="850" w:type="dxa"/>
          </w:tcPr>
          <w:p w:rsidR="00F45216" w:rsidRDefault="00F45216" w:rsidP="003E5B12">
            <w:pPr>
              <w:jc w:val="center"/>
            </w:pPr>
            <w:r>
              <w:t>30</w:t>
            </w:r>
          </w:p>
        </w:tc>
        <w:tc>
          <w:tcPr>
            <w:tcW w:w="851" w:type="dxa"/>
          </w:tcPr>
          <w:p w:rsidR="00F45216" w:rsidRDefault="00F45216" w:rsidP="003E5B12">
            <w:pPr>
              <w:jc w:val="center"/>
            </w:pPr>
            <w:r>
              <w:t>17</w:t>
            </w:r>
          </w:p>
        </w:tc>
        <w:tc>
          <w:tcPr>
            <w:tcW w:w="850" w:type="dxa"/>
          </w:tcPr>
          <w:p w:rsidR="00F45216" w:rsidRDefault="00F45216" w:rsidP="003E5B12">
            <w:pPr>
              <w:jc w:val="center"/>
            </w:pPr>
            <w:r>
              <w:t>16</w:t>
            </w:r>
          </w:p>
        </w:tc>
        <w:tc>
          <w:tcPr>
            <w:tcW w:w="851" w:type="dxa"/>
          </w:tcPr>
          <w:p w:rsidR="00F45216" w:rsidRDefault="00F45216" w:rsidP="003E5B12">
            <w:pPr>
              <w:jc w:val="center"/>
            </w:pPr>
            <w:r>
              <w:t>20</w:t>
            </w:r>
          </w:p>
        </w:tc>
        <w:tc>
          <w:tcPr>
            <w:tcW w:w="800" w:type="dxa"/>
          </w:tcPr>
          <w:p w:rsidR="00F45216" w:rsidRDefault="00F45216" w:rsidP="003E5B12">
            <w:pPr>
              <w:jc w:val="center"/>
            </w:pPr>
            <w:r>
              <w:t>30</w:t>
            </w:r>
          </w:p>
        </w:tc>
      </w:tr>
    </w:tbl>
    <w:p w:rsidR="00F45216" w:rsidRDefault="00F45216" w:rsidP="00F45216">
      <w:pPr>
        <w:jc w:val="both"/>
      </w:pPr>
    </w:p>
    <w:p w:rsidR="00F45216" w:rsidRDefault="00F45216" w:rsidP="00F45216">
      <w:pPr>
        <w:spacing w:line="276" w:lineRule="auto"/>
        <w:jc w:val="both"/>
        <w:rPr>
          <w:rFonts w:ascii="Times New Roman" w:hAnsi="Times New Roman"/>
          <w:sz w:val="24"/>
          <w:szCs w:val="24"/>
        </w:rPr>
      </w:pPr>
    </w:p>
    <w:p w:rsidR="00F45216" w:rsidRPr="00F45216" w:rsidRDefault="00F45216" w:rsidP="00F45216">
      <w:pPr>
        <w:spacing w:line="276" w:lineRule="auto"/>
        <w:jc w:val="both"/>
        <w:rPr>
          <w:rFonts w:ascii="Times New Roman" w:hAnsi="Times New Roman"/>
          <w:sz w:val="24"/>
          <w:szCs w:val="24"/>
        </w:rPr>
      </w:pPr>
    </w:p>
    <w:p w:rsidR="00F45216" w:rsidRPr="00F45216" w:rsidRDefault="00F45216"/>
    <w:sectPr w:rsidR="00F45216" w:rsidRPr="00F452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45E27"/>
    <w:multiLevelType w:val="hybridMultilevel"/>
    <w:tmpl w:val="CB4EE592"/>
    <w:lvl w:ilvl="0" w:tplc="4009000F">
      <w:start w:val="12"/>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AB9"/>
    <w:rsid w:val="002A61CD"/>
    <w:rsid w:val="007F5AB9"/>
    <w:rsid w:val="00EB0D53"/>
    <w:rsid w:val="00F45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74C6F1-43AA-4791-836D-881747DC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16"/>
    <w:pPr>
      <w:spacing w:after="200" w:line="240" w:lineRule="auto"/>
      <w:ind w:left="720"/>
      <w:contextualSpacing/>
    </w:pPr>
    <w:rPr>
      <w:lang w:val="en-US"/>
    </w:rPr>
  </w:style>
  <w:style w:type="table" w:styleId="TableGrid">
    <w:name w:val="Table Grid"/>
    <w:basedOn w:val="TableNormal"/>
    <w:uiPriority w:val="39"/>
    <w:rsid w:val="00F4521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894</Characters>
  <Application>Microsoft Office Word</Application>
  <DocSecurity>0</DocSecurity>
  <Lines>7</Lines>
  <Paragraphs>2</Paragraphs>
  <ScaleCrop>false</ScaleCrop>
  <Company>Hewlett-Packard</Company>
  <LinksUpToDate>false</LinksUpToDate>
  <CharactersWithSpaces>1048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2019-09-17T04:32:00Z</dcterms:created>
  <dcterms:modified xsi:type="dcterms:W3CDTF">2019-09-17T04:43:00Z</dcterms:modified>
</cp:coreProperties>
</file>