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52"/>
        </w:rPr>
        <w:t>Cortex Knowledge Compiler</w:t>
      </w:r>
    </w:p>
    <w:p>
      <w:pPr>
        <w:spacing w:after="280"/>
      </w:pPr>
      <w:r>
        <w:rPr>
          <w:color w:val="586069"/>
          <w:sz w:val="28"/>
        </w:rPr>
        <w:t>Implementation Plan for Multi-Connector Trusted Knowledge</w:t>
      </w:r>
    </w:p>
    <w:tbl>
      <w:tblPr>
        <w:tblStyle w:val="TableGrid"/>
        <w:tblW w:type="auto" w:w="0"/>
        <w:jc w:val="left"/>
        <w:tblLayout w:type="fixed"/>
        <w:tblLook w:firstColumn="1" w:firstRow="1" w:lastColumn="0" w:lastRow="0" w:noHBand="0" w:noVBand="1" w:val="04A0"/>
      </w:tblPr>
      <w:tblGrid>
        <w:gridCol w:w="4680"/>
        <w:gridCol w:w="4680"/>
      </w:tblGrid>
      <w:tr>
        <w:tc>
          <w:tcPr>
            <w:tcW w:type="dxa" w:w="2304"/>
            <w:tcMar>
              <w:top w:w="80" w:type="dxa"/>
              <w:start w:w="120" w:type="dxa"/>
              <w:bottom w:w="80" w:type="dxa"/>
              <w:end w:w="120" w:type="dxa"/>
            </w:tcMar>
            <w:vAlign w:val="center"/>
            <w:shd w:fill="F2F4F7"/>
          </w:tcPr>
          <w:p>
            <w:pPr>
              <w:spacing w:after="40"/>
            </w:pPr>
            <w:r>
              <w:rPr>
                <w:rFonts w:ascii="Calibri" w:hAnsi="Calibri"/>
                <w:b/>
                <w:color w:val="1F4D78"/>
                <w:sz w:val="18"/>
              </w:rPr>
              <w:t>Audience</w:t>
            </w:r>
          </w:p>
        </w:tc>
        <w:tc>
          <w:tcPr>
            <w:tcW w:type="dxa" w:w="7056"/>
            <w:tcMar>
              <w:top w:w="80" w:type="dxa"/>
              <w:start w:w="120" w:type="dxa"/>
              <w:bottom w:w="80" w:type="dxa"/>
              <w:end w:w="120" w:type="dxa"/>
            </w:tcMar>
            <w:vAlign w:val="center"/>
            <w:shd w:fill="F2F4F7"/>
          </w:tcPr>
          <w:p>
            <w:pPr>
              <w:spacing w:after="40"/>
            </w:pPr>
            <w:r>
              <w:rPr>
                <w:rFonts w:ascii="Calibri" w:hAnsi="Calibri"/>
                <w:b/>
                <w:color w:val="1F4D78"/>
                <w:sz w:val="18"/>
              </w:rPr>
              <w:t>Founder, engineer, AI coding assistant, and technical reviewers</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Purpose</w:t>
            </w:r>
          </w:p>
        </w:tc>
        <w:tc>
          <w:tcPr>
            <w:tcW w:type="dxa" w:w="7056"/>
            <w:tcMar>
              <w:top w:w="80" w:type="dxa"/>
              <w:start w:w="120" w:type="dxa"/>
              <w:bottom w:w="80" w:type="dxa"/>
              <w:end w:w="120" w:type="dxa"/>
            </w:tcMar>
            <w:vAlign w:val="center"/>
          </w:tcPr>
          <w:p>
            <w:pPr>
              <w:spacing w:after="40"/>
            </w:pPr>
            <w:r>
              <w:rPr>
                <w:rFonts w:ascii="Calibri" w:hAnsi="Calibri"/>
                <w:color w:val="141F2D"/>
                <w:sz w:val="18"/>
              </w:rPr>
              <w:t>Turn Cortex from sentence-cluster ingestion into a fast, cited, permission-aware knowledge compiler.</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Initial scope</w:t>
            </w:r>
          </w:p>
        </w:tc>
        <w:tc>
          <w:tcPr>
            <w:tcW w:type="dxa" w:w="7056"/>
            <w:tcMar>
              <w:top w:w="80" w:type="dxa"/>
              <w:start w:w="120" w:type="dxa"/>
              <w:bottom w:w="80" w:type="dxa"/>
              <w:end w:w="120" w:type="dxa"/>
            </w:tcMar>
            <w:vAlign w:val="center"/>
          </w:tcPr>
          <w:p>
            <w:pPr>
              <w:spacing w:after="40"/>
            </w:pPr>
            <w:r>
              <w:rPr>
                <w:rFonts w:ascii="Calibri" w:hAnsi="Calibri"/>
                <w:color w:val="141F2D"/>
                <w:sz w:val="18"/>
              </w:rPr>
              <w:t>Local Upload, Notion, Google Docs, and Slack.</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Created</w:t>
            </w:r>
          </w:p>
        </w:tc>
        <w:tc>
          <w:tcPr>
            <w:tcW w:type="dxa" w:w="7056"/>
            <w:tcMar>
              <w:top w:w="80" w:type="dxa"/>
              <w:start w:w="120" w:type="dxa"/>
              <w:bottom w:w="80" w:type="dxa"/>
              <w:end w:w="120" w:type="dxa"/>
            </w:tcMar>
            <w:vAlign w:val="center"/>
          </w:tcPr>
          <w:p>
            <w:pPr>
              <w:spacing w:after="40"/>
            </w:pPr>
            <w:r>
              <w:rPr>
                <w:rFonts w:ascii="Calibri" w:hAnsi="Calibri"/>
                <w:color w:val="141F2D"/>
                <w:sz w:val="18"/>
              </w:rPr>
              <w:t>2026-06-28</w:t>
            </w:r>
          </w:p>
        </w:tc>
      </w:tr>
    </w:tbl>
    <w:tbl>
      <w:tblPr>
        <w:tblW w:type="auto" w:w="0"/>
        <w:jc w:val="left"/>
        <w:tblLayout w:type="fixed"/>
        <w:tblLook w:firstColumn="1" w:firstRow="1" w:lastColumn="0" w:lastRow="0" w:noHBand="0" w:noVBand="1" w:val="04A0"/>
      </w:tblPr>
      <w:tblGrid>
        <w:gridCol w:w="9360"/>
      </w:tblGrid>
      <w:tr>
        <w:tc>
          <w:tcPr>
            <w:tcW w:type="dxa" w:w="9360"/>
            <w:shd w:fill="E8EEF5"/>
            <w:tcMar>
              <w:top w:w="120" w:type="dxa"/>
              <w:start w:w="160" w:type="dxa"/>
              <w:bottom w:w="120" w:type="dxa"/>
              <w:end w:w="160" w:type="dxa"/>
            </w:tcMar>
          </w:tcPr>
          <w:p>
            <w:pPr>
              <w:spacing w:after="40"/>
            </w:pPr>
            <w:r>
              <w:rPr>
                <w:b/>
                <w:color w:val="1F4D78"/>
                <w:sz w:val="20"/>
              </w:rPr>
              <w:t xml:space="preserve">Core decision: </w:t>
            </w:r>
            <w:r>
              <w:rPr>
                <w:color w:val="141F2D"/>
                <w:sz w:val="20"/>
              </w:rPr>
              <w:t>Keep classifier and clusterer, but remove them from page authorship. They become enrichment, relationship, duplicate, and conflict engines. Cortex's main authoring unit becomes Document -&gt; Section -&gt; Segment -&gt; Proposition -&gt; Page.</w:t>
            </w:r>
          </w:p>
        </w:tc>
      </w:tr>
    </w:tbl>
    <w:p/>
    <w:p>
      <w:r>
        <w:br w:type="page"/>
      </w:r>
    </w:p>
    <w:p>
      <w:pPr>
        <w:pStyle w:val="Heading1"/>
      </w:pPr>
      <w:r>
        <w:t>Contents</w:t>
      </w:r>
    </w:p>
    <w:p>
      <w:pPr>
        <w:pStyle w:val="ListNumber"/>
        <w:spacing w:after="80"/>
      </w:pPr>
      <w:r>
        <w:t>Executive summary</w:t>
      </w:r>
    </w:p>
    <w:p>
      <w:pPr>
        <w:pStyle w:val="ListNumber"/>
        <w:spacing w:after="80"/>
      </w:pPr>
      <w:r>
        <w:t>Previous architecture review context</w:t>
      </w:r>
    </w:p>
    <w:p>
      <w:pPr>
        <w:pStyle w:val="ListNumber"/>
        <w:spacing w:after="80"/>
      </w:pPr>
      <w:r>
        <w:t>Q&amp;A summary of the architecture chat</w:t>
      </w:r>
    </w:p>
    <w:p>
      <w:pPr>
        <w:pStyle w:val="ListNumber"/>
        <w:spacing w:after="80"/>
      </w:pPr>
      <w:r>
        <w:t>What changes and why</w:t>
      </w:r>
    </w:p>
    <w:p>
      <w:pPr>
        <w:pStyle w:val="ListNumber"/>
        <w:spacing w:after="80"/>
      </w:pPr>
      <w:r>
        <w:t>How the new pipeline works</w:t>
      </w:r>
    </w:p>
    <w:p>
      <w:pPr>
        <w:pStyle w:val="ListNumber"/>
        <w:spacing w:after="80"/>
      </w:pPr>
      <w:r>
        <w:t>Target architecture and data model</w:t>
      </w:r>
    </w:p>
    <w:p>
      <w:pPr>
        <w:pStyle w:val="ListNumber"/>
        <w:spacing w:after="80"/>
      </w:pPr>
      <w:r>
        <w:t>Connector plan and roadmap</w:t>
      </w:r>
    </w:p>
    <w:p>
      <w:pPr>
        <w:pStyle w:val="ListNumber"/>
        <w:spacing w:after="80"/>
      </w:pPr>
      <w:r>
        <w:t>Downsides and solutions</w:t>
      </w:r>
    </w:p>
    <w:p>
      <w:pPr>
        <w:pStyle w:val="ListNumber"/>
        <w:spacing w:after="80"/>
      </w:pPr>
      <w:r>
        <w:t>Metrics and acceptance criteria</w:t>
      </w:r>
    </w:p>
    <w:p>
      <w:pPr>
        <w:pStyle w:val="ListNumber"/>
        <w:spacing w:after="80"/>
      </w:pPr>
      <w:r>
        <w:t>Future CLI, MCP, sandbox, and dynamic tools</w:t>
      </w:r>
    </w:p>
    <w:p>
      <w:pPr>
        <w:pStyle w:val="ListNumber"/>
        <w:spacing w:after="80"/>
      </w:pPr>
      <w:r>
        <w:t>AI coding assistant prompts</w:t>
      </w:r>
    </w:p>
    <w:p>
      <w:pPr>
        <w:pStyle w:val="ListNumber"/>
        <w:spacing w:after="80"/>
      </w:pPr>
      <w:r>
        <w:t>Appendix: implementation notes</w:t>
      </w:r>
    </w:p>
    <w:p>
      <w:r>
        <w:br w:type="page"/>
      </w:r>
    </w:p>
    <w:p>
      <w:pPr>
        <w:pStyle w:val="Heading1"/>
      </w:pPr>
      <w:r>
        <w:t>1. Executive Summary</w:t>
      </w:r>
    </w:p>
    <w:p>
      <w:r>
        <w:t>Cortex should evolve from a RAG-like ingestion pipeline into a trust-first knowledge compiler. The current center of gravity is sentence splitting, classification, clustering, synthesis, validation, and immediate Git commit. That has helped prove the shape of the product, but it is not the right long-term engine for a system that should behave like a company memory book.</w:t>
      </w:r>
    </w:p>
    <w:p>
      <w:r>
        <w:t>The improved version keeps raw source truth, compiles structured pages in the background, requires evidence for claims, and answers with citations under department and clearance controls. It gives users fast search immediately while deeper canonical pages become available after validation and approval.</w:t>
      </w:r>
    </w:p>
    <w:tbl>
      <w:tblPr>
        <w:tblW w:type="auto" w:w="0"/>
        <w:jc w:val="left"/>
        <w:tblLayout w:type="fixed"/>
        <w:tblLook w:firstColumn="1" w:firstRow="1" w:lastColumn="0" w:lastRow="0" w:noHBand="0" w:noVBand="1" w:val="04A0"/>
      </w:tblPr>
      <w:tblGrid>
        <w:gridCol w:w="9360"/>
      </w:tblGrid>
      <w:tr>
        <w:tc>
          <w:tcPr>
            <w:tcW w:type="dxa" w:w="9360"/>
            <w:shd w:fill="E7F4EC"/>
            <w:tcMar>
              <w:top w:w="120" w:type="dxa"/>
              <w:start w:w="160" w:type="dxa"/>
              <w:bottom w:w="120" w:type="dxa"/>
              <w:end w:w="160" w:type="dxa"/>
            </w:tcMar>
          </w:tcPr>
          <w:p>
            <w:pPr>
              <w:spacing w:after="40"/>
            </w:pPr>
            <w:r>
              <w:rPr>
                <w:b/>
                <w:color w:val="1F4D78"/>
                <w:sz w:val="20"/>
              </w:rPr>
              <w:t xml:space="preserve">One-sentence goal: </w:t>
            </w:r>
            <w:r>
              <w:rPr>
                <w:color w:val="141F2D"/>
                <w:sz w:val="20"/>
              </w:rPr>
              <w:t>Cortex turns messy company sources into structured, cited, connected, permission-aware knowledge that agents and humans can trust.</w:t>
            </w:r>
          </w:p>
        </w:tc>
      </w:tr>
    </w:tbl>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tcMar>
              <w:top w:w="80" w:type="dxa"/>
              <w:start w:w="120" w:type="dxa"/>
              <w:bottom w:w="80" w:type="dxa"/>
              <w:end w:w="120" w:type="dxa"/>
            </w:tcMar>
            <w:vAlign w:val="center"/>
            <w:shd w:fill="F2F4F7"/>
          </w:tcPr>
          <w:p>
            <w:pPr>
              <w:spacing w:after="40"/>
            </w:pPr>
            <w:r>
              <w:rPr>
                <w:rFonts w:ascii="Calibri" w:hAnsi="Calibri"/>
                <w:b/>
                <w:color w:val="1F4D78"/>
                <w:sz w:val="18"/>
              </w:rPr>
              <w:t>Area</w:t>
            </w:r>
          </w:p>
        </w:tc>
        <w:tc>
          <w:tcPr>
            <w:tcW w:type="dxa" w:w="3528"/>
            <w:tcMar>
              <w:top w:w="80" w:type="dxa"/>
              <w:start w:w="120" w:type="dxa"/>
              <w:bottom w:w="80" w:type="dxa"/>
              <w:end w:w="120" w:type="dxa"/>
            </w:tcMar>
            <w:vAlign w:val="center"/>
            <w:shd w:fill="F2F4F7"/>
          </w:tcPr>
          <w:p>
            <w:pPr>
              <w:spacing w:after="40"/>
            </w:pPr>
            <w:r>
              <w:rPr>
                <w:rFonts w:ascii="Calibri" w:hAnsi="Calibri"/>
                <w:b/>
                <w:color w:val="1F4D78"/>
                <w:sz w:val="18"/>
              </w:rPr>
              <w:t>Current</w:t>
            </w:r>
          </w:p>
        </w:tc>
        <w:tc>
          <w:tcPr>
            <w:tcW w:type="dxa" w:w="3888"/>
            <w:tcMar>
              <w:top w:w="80" w:type="dxa"/>
              <w:start w:w="120" w:type="dxa"/>
              <w:bottom w:w="80" w:type="dxa"/>
              <w:end w:w="120" w:type="dxa"/>
            </w:tcMar>
            <w:vAlign w:val="center"/>
            <w:shd w:fill="F2F4F7"/>
          </w:tcPr>
          <w:p>
            <w:pPr>
              <w:spacing w:after="40"/>
            </w:pPr>
            <w:r>
              <w:rPr>
                <w:rFonts w:ascii="Calibri" w:hAnsi="Calibri"/>
                <w:b/>
                <w:color w:val="1F4D78"/>
                <w:sz w:val="18"/>
              </w:rPr>
              <w:t>Improved</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Main unit</w:t>
            </w:r>
          </w:p>
        </w:tc>
        <w:tc>
          <w:tcPr>
            <w:tcW w:type="dxa" w:w="3528"/>
            <w:tcMar>
              <w:top w:w="80" w:type="dxa"/>
              <w:start w:w="120" w:type="dxa"/>
              <w:bottom w:w="80" w:type="dxa"/>
              <w:end w:w="120" w:type="dxa"/>
            </w:tcMar>
            <w:vAlign w:val="center"/>
          </w:tcPr>
          <w:p>
            <w:pPr>
              <w:spacing w:after="40"/>
            </w:pPr>
            <w:r>
              <w:rPr>
                <w:rFonts w:ascii="Calibri" w:hAnsi="Calibri"/>
                <w:color w:val="141F2D"/>
                <w:sz w:val="18"/>
              </w:rPr>
              <w:t>Sentence cluster</w:t>
            </w:r>
          </w:p>
        </w:tc>
        <w:tc>
          <w:tcPr>
            <w:tcW w:type="dxa" w:w="3888"/>
            <w:tcMar>
              <w:top w:w="80" w:type="dxa"/>
              <w:start w:w="120" w:type="dxa"/>
              <w:bottom w:w="80" w:type="dxa"/>
              <w:end w:w="120" w:type="dxa"/>
            </w:tcMar>
            <w:vAlign w:val="center"/>
          </w:tcPr>
          <w:p>
            <w:pPr>
              <w:spacing w:after="40"/>
            </w:pPr>
            <w:r>
              <w:rPr>
                <w:rFonts w:ascii="Calibri" w:hAnsi="Calibri"/>
                <w:color w:val="141F2D"/>
                <w:sz w:val="18"/>
              </w:rPr>
              <w:t>Document -&gt; Section -&gt; Segment -&gt; Proposition</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Speed</w:t>
            </w:r>
          </w:p>
        </w:tc>
        <w:tc>
          <w:tcPr>
            <w:tcW w:type="dxa" w:w="3528"/>
            <w:tcMar>
              <w:top w:w="80" w:type="dxa"/>
              <w:start w:w="120" w:type="dxa"/>
              <w:bottom w:w="80" w:type="dxa"/>
              <w:end w:w="120" w:type="dxa"/>
            </w:tcMar>
            <w:vAlign w:val="center"/>
          </w:tcPr>
          <w:p>
            <w:pPr>
              <w:spacing w:after="40"/>
            </w:pPr>
            <w:r>
              <w:rPr>
                <w:rFonts w:ascii="Calibri" w:hAnsi="Calibri"/>
                <w:color w:val="141F2D"/>
                <w:sz w:val="18"/>
              </w:rPr>
              <w:t>Waits on full pipeline</w:t>
            </w:r>
          </w:p>
        </w:tc>
        <w:tc>
          <w:tcPr>
            <w:tcW w:type="dxa" w:w="3888"/>
            <w:tcMar>
              <w:top w:w="80" w:type="dxa"/>
              <w:start w:w="120" w:type="dxa"/>
              <w:bottom w:w="80" w:type="dxa"/>
              <w:end w:w="120" w:type="dxa"/>
            </w:tcMar>
            <w:vAlign w:val="center"/>
          </w:tcPr>
          <w:p>
            <w:pPr>
              <w:spacing w:after="40"/>
            </w:pPr>
            <w:r>
              <w:rPr>
                <w:rFonts w:ascii="Calibri" w:hAnsi="Calibri"/>
                <w:color w:val="141F2D"/>
                <w:sz w:val="18"/>
              </w:rPr>
              <w:t>Raw segments searchable first</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Trust</w:t>
            </w:r>
          </w:p>
        </w:tc>
        <w:tc>
          <w:tcPr>
            <w:tcW w:type="dxa" w:w="3528"/>
            <w:tcMar>
              <w:top w:w="80" w:type="dxa"/>
              <w:start w:w="120" w:type="dxa"/>
              <w:bottom w:w="80" w:type="dxa"/>
              <w:end w:w="120" w:type="dxa"/>
            </w:tcMar>
            <w:vAlign w:val="center"/>
          </w:tcPr>
          <w:p>
            <w:pPr>
              <w:spacing w:after="40"/>
            </w:pPr>
            <w:r>
              <w:rPr>
                <w:rFonts w:ascii="Calibri" w:hAnsi="Calibri"/>
                <w:color w:val="141F2D"/>
                <w:sz w:val="18"/>
              </w:rPr>
              <w:t>Generated page can become truth too early</w:t>
            </w:r>
          </w:p>
        </w:tc>
        <w:tc>
          <w:tcPr>
            <w:tcW w:type="dxa" w:w="3888"/>
            <w:tcMar>
              <w:top w:w="80" w:type="dxa"/>
              <w:start w:w="120" w:type="dxa"/>
              <w:bottom w:w="80" w:type="dxa"/>
              <w:end w:w="120" w:type="dxa"/>
            </w:tcMar>
            <w:vAlign w:val="center"/>
          </w:tcPr>
          <w:p>
            <w:pPr>
              <w:spacing w:after="40"/>
            </w:pPr>
            <w:r>
              <w:rPr>
                <w:rFonts w:ascii="Calibri" w:hAnsi="Calibri"/>
                <w:color w:val="141F2D"/>
                <w:sz w:val="18"/>
              </w:rPr>
              <w:t>Only approved pages enter Git</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Connectors</w:t>
            </w:r>
          </w:p>
        </w:tc>
        <w:tc>
          <w:tcPr>
            <w:tcW w:type="dxa" w:w="3528"/>
            <w:tcMar>
              <w:top w:w="80" w:type="dxa"/>
              <w:start w:w="120" w:type="dxa"/>
              <w:bottom w:w="80" w:type="dxa"/>
              <w:end w:w="120" w:type="dxa"/>
            </w:tcMar>
            <w:vAlign w:val="center"/>
          </w:tcPr>
          <w:p>
            <w:pPr>
              <w:spacing w:after="40"/>
            </w:pPr>
            <w:r>
              <w:rPr>
                <w:rFonts w:ascii="Calibri" w:hAnsi="Calibri"/>
                <w:color w:val="141F2D"/>
                <w:sz w:val="18"/>
              </w:rPr>
              <w:t>Notion/Slack-shaped messages</w:t>
            </w:r>
          </w:p>
        </w:tc>
        <w:tc>
          <w:tcPr>
            <w:tcW w:type="dxa" w:w="3888"/>
            <w:tcMar>
              <w:top w:w="80" w:type="dxa"/>
              <w:start w:w="120" w:type="dxa"/>
              <w:bottom w:w="80" w:type="dxa"/>
              <w:end w:w="120" w:type="dxa"/>
            </w:tcMar>
            <w:vAlign w:val="center"/>
          </w:tcPr>
          <w:p>
            <w:pPr>
              <w:spacing w:after="40"/>
            </w:pPr>
            <w:r>
              <w:rPr>
                <w:rFonts w:ascii="Calibri" w:hAnsi="Calibri"/>
                <w:color w:val="141F2D"/>
                <w:sz w:val="18"/>
              </w:rPr>
              <w:t>Adapter output normalized source objects</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PII</w:t>
            </w:r>
          </w:p>
        </w:tc>
        <w:tc>
          <w:tcPr>
            <w:tcW w:type="dxa" w:w="3528"/>
            <w:tcMar>
              <w:top w:w="80" w:type="dxa"/>
              <w:start w:w="120" w:type="dxa"/>
              <w:bottom w:w="80" w:type="dxa"/>
              <w:end w:w="120" w:type="dxa"/>
            </w:tcMar>
            <w:vAlign w:val="center"/>
          </w:tcPr>
          <w:p>
            <w:pPr>
              <w:spacing w:after="40"/>
            </w:pPr>
            <w:r>
              <w:rPr>
                <w:rFonts w:ascii="Calibri" w:hAnsi="Calibri"/>
                <w:color w:val="141F2D"/>
                <w:sz w:val="18"/>
              </w:rPr>
              <w:t>Redaction disabled</w:t>
            </w:r>
          </w:p>
        </w:tc>
        <w:tc>
          <w:tcPr>
            <w:tcW w:type="dxa" w:w="3888"/>
            <w:tcMar>
              <w:top w:w="80" w:type="dxa"/>
              <w:start w:w="120" w:type="dxa"/>
              <w:bottom w:w="80" w:type="dxa"/>
              <w:end w:w="120" w:type="dxa"/>
            </w:tcMar>
            <w:vAlign w:val="center"/>
          </w:tcPr>
          <w:p>
            <w:pPr>
              <w:spacing w:after="40"/>
            </w:pPr>
            <w:r>
              <w:rPr>
                <w:rFonts w:ascii="Calibri" w:hAnsi="Calibri"/>
                <w:color w:val="141F2D"/>
                <w:sz w:val="18"/>
              </w:rPr>
              <w:t>Data preserved, retrieval access-filtered</w:t>
            </w:r>
          </w:p>
        </w:tc>
      </w:tr>
      <w:tr>
        <w:tc>
          <w:tcPr>
            <w:tcW w:type="dxa" w:w="1944"/>
            <w:tcMar>
              <w:top w:w="80" w:type="dxa"/>
              <w:start w:w="120" w:type="dxa"/>
              <w:bottom w:w="80" w:type="dxa"/>
              <w:end w:w="120" w:type="dxa"/>
            </w:tcMar>
            <w:vAlign w:val="center"/>
          </w:tcPr>
          <w:p>
            <w:pPr>
              <w:spacing w:after="40"/>
            </w:pPr>
            <w:r>
              <w:rPr>
                <w:rFonts w:ascii="Calibri" w:hAnsi="Calibri"/>
                <w:color w:val="141F2D"/>
                <w:sz w:val="18"/>
              </w:rPr>
              <w:t>RAG comparison</w:t>
            </w:r>
          </w:p>
        </w:tc>
        <w:tc>
          <w:tcPr>
            <w:tcW w:type="dxa" w:w="3528"/>
            <w:tcMar>
              <w:top w:w="80" w:type="dxa"/>
              <w:start w:w="120" w:type="dxa"/>
              <w:bottom w:w="80" w:type="dxa"/>
              <w:end w:w="120" w:type="dxa"/>
            </w:tcMar>
            <w:vAlign w:val="center"/>
          </w:tcPr>
          <w:p>
            <w:pPr>
              <w:spacing w:after="40"/>
            </w:pPr>
            <w:r>
              <w:rPr>
                <w:rFonts w:ascii="Calibri" w:hAnsi="Calibri"/>
                <w:color w:val="141F2D"/>
                <w:sz w:val="18"/>
              </w:rPr>
              <w:t>Likely chunks or pages</w:t>
            </w:r>
          </w:p>
        </w:tc>
        <w:tc>
          <w:tcPr>
            <w:tcW w:type="dxa" w:w="3888"/>
            <w:tcMar>
              <w:top w:w="80" w:type="dxa"/>
              <w:start w:w="120" w:type="dxa"/>
              <w:bottom w:w="80" w:type="dxa"/>
              <w:end w:w="120" w:type="dxa"/>
            </w:tcMar>
            <w:vAlign w:val="center"/>
          </w:tcPr>
          <w:p>
            <w:pPr>
              <w:spacing w:after="40"/>
            </w:pPr>
            <w:r>
              <w:rPr>
                <w:rFonts w:ascii="Calibri" w:hAnsi="Calibri"/>
                <w:color w:val="141F2D"/>
                <w:sz w:val="18"/>
              </w:rPr>
              <w:t>Cited pages plus raw evidence plus graph context</w:t>
            </w:r>
          </w:p>
        </w:tc>
      </w:tr>
    </w:tbl>
    <w:p>
      <w:pPr>
        <w:pStyle w:val="Heading1"/>
      </w:pPr>
      <w:r>
        <w:t>2. Previous Architecture Review Context</w:t>
      </w:r>
    </w:p>
    <w:p>
      <w:r>
        <w:t>This plan is based on the earlier read-only review thread titled Review Cortex architecture. That review looked at Cortex as a product and architecture, not just as a Notion bug. The conclusion was blunt: Cortex has a strong thesis, but the current Phase 2 implementation is scaffold-complete rather than trust-complete.</w:t>
      </w:r>
    </w:p>
    <w:tbl>
      <w:tblPr>
        <w:tblW w:type="auto" w:w="0"/>
        <w:jc w:val="left"/>
        <w:tblLayout w:type="fixed"/>
        <w:tblLook w:firstColumn="1" w:firstRow="1" w:lastColumn="0" w:lastRow="0" w:noHBand="0" w:noVBand="1" w:val="04A0"/>
      </w:tblPr>
      <w:tblGrid>
        <w:gridCol w:w="9360"/>
      </w:tblGrid>
      <w:tr>
        <w:tc>
          <w:tcPr>
            <w:tcW w:type="dxa" w:w="9360"/>
            <w:shd w:fill="E7F4EC"/>
            <w:tcMar>
              <w:top w:w="120" w:type="dxa"/>
              <w:start w:w="160" w:type="dxa"/>
              <w:bottom w:w="120" w:type="dxa"/>
              <w:end w:w="160" w:type="dxa"/>
            </w:tcMar>
          </w:tcPr>
          <w:p>
            <w:pPr>
              <w:spacing w:after="40"/>
            </w:pPr>
            <w:r>
              <w:rPr>
                <w:b/>
                <w:color w:val="1F4D78"/>
                <w:sz w:val="20"/>
              </w:rPr>
              <w:t xml:space="preserve">Original verdict: </w:t>
            </w:r>
            <w:r>
              <w:rPr>
                <w:color w:val="141F2D"/>
                <w:sz w:val="20"/>
              </w:rPr>
              <w:t>Cortex can win only if it becomes a verified evidence compiler, not just a summarizer or a prettier RAG wrapper.</w:t>
            </w:r>
          </w:p>
        </w:tc>
      </w:tr>
    </w:tbl>
    <w:p/>
    <w:p>
      <w:pPr>
        <w:pStyle w:val="Heading2"/>
      </w:pPr>
      <w:r>
        <w:t>Critical Findings From The Review</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vAlign w:val="center"/>
            <w:shd w:fill="E8EEF5"/>
          </w:tcPr>
          <w:p>
            <w:pPr>
              <w:spacing w:after="40"/>
            </w:pPr>
            <w:r>
              <w:rPr>
                <w:rFonts w:ascii="Calibri" w:hAnsi="Calibri"/>
                <w:b/>
                <w:color w:val="1F4D78"/>
                <w:sz w:val="18"/>
              </w:rPr>
              <w:t>Finding</w:t>
            </w:r>
          </w:p>
        </w:tc>
        <w:tc>
          <w:tcPr>
            <w:tcW w:type="dxa" w:w="3528"/>
            <w:tcMar>
              <w:top w:w="80" w:type="dxa"/>
              <w:start w:w="120" w:type="dxa"/>
              <w:bottom w:w="80" w:type="dxa"/>
              <w:end w:w="120" w:type="dxa"/>
            </w:tcMar>
            <w:vAlign w:val="center"/>
            <w:shd w:fill="E8EEF5"/>
          </w:tcPr>
          <w:p>
            <w:pPr>
              <w:spacing w:after="40"/>
            </w:pPr>
            <w:r>
              <w:rPr>
                <w:rFonts w:ascii="Calibri" w:hAnsi="Calibri"/>
                <w:b/>
                <w:color w:val="1F4D78"/>
                <w:sz w:val="18"/>
              </w:rPr>
              <w:t>Why it matters</w:t>
            </w:r>
          </w:p>
        </w:tc>
        <w:tc>
          <w:tcPr>
            <w:tcW w:type="dxa" w:w="3528"/>
            <w:tcMar>
              <w:top w:w="80" w:type="dxa"/>
              <w:start w:w="120" w:type="dxa"/>
              <w:bottom w:w="80" w:type="dxa"/>
              <w:end w:w="120" w:type="dxa"/>
            </w:tcMar>
            <w:vAlign w:val="center"/>
            <w:shd w:fill="E8EEF5"/>
          </w:tcPr>
          <w:p>
            <w:pPr>
              <w:spacing w:after="40"/>
            </w:pPr>
            <w:r>
              <w:rPr>
                <w:rFonts w:ascii="Calibri" w:hAnsi="Calibri"/>
                <w:b/>
                <w:color w:val="1F4D78"/>
                <w:sz w:val="18"/>
              </w:rPr>
              <w:t>Plan response</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Auth fallback is unsafe</w:t>
            </w:r>
          </w:p>
        </w:tc>
        <w:tc>
          <w:tcPr>
            <w:tcW w:type="dxa" w:w="3528"/>
            <w:tcMar>
              <w:top w:w="80" w:type="dxa"/>
              <w:start w:w="120" w:type="dxa"/>
              <w:bottom w:w="80" w:type="dxa"/>
              <w:end w:w="120" w:type="dxa"/>
            </w:tcMar>
            <w:vAlign w:val="center"/>
          </w:tcPr>
          <w:p>
            <w:pPr>
              <w:spacing w:after="40"/>
            </w:pPr>
            <w:r>
              <w:rPr>
                <w:rFonts w:ascii="Calibri" w:hAnsi="Calibri"/>
                <w:color w:val="141F2D"/>
                <w:sz w:val="18"/>
              </w:rPr>
              <w:t>Unsigned token fallback and default admin behavior can turn configuration mistakes into full access.</w:t>
            </w:r>
          </w:p>
        </w:tc>
        <w:tc>
          <w:tcPr>
            <w:tcW w:type="dxa" w:w="3528"/>
            <w:tcMar>
              <w:top w:w="80" w:type="dxa"/>
              <w:start w:w="120" w:type="dxa"/>
              <w:bottom w:w="80" w:type="dxa"/>
              <w:end w:w="120" w:type="dxa"/>
            </w:tcMar>
            <w:vAlign w:val="center"/>
          </w:tcPr>
          <w:p>
            <w:pPr>
              <w:spacing w:after="40"/>
            </w:pPr>
            <w:r>
              <w:rPr>
                <w:rFonts w:ascii="Calibri" w:hAnsi="Calibri"/>
                <w:color w:val="141F2D"/>
                <w:sz w:val="18"/>
              </w:rPr>
              <w:t>Keep auth hardening as a prerequisite before production use: no unsigned tokens outside explicit dev mode, no default admin, validate issuer/expiry/audience.</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Tenant IDs are trusted in filesystem paths</w:t>
            </w:r>
          </w:p>
        </w:tc>
        <w:tc>
          <w:tcPr>
            <w:tcW w:type="dxa" w:w="3528"/>
            <w:tcMar>
              <w:top w:w="80" w:type="dxa"/>
              <w:start w:w="120" w:type="dxa"/>
              <w:bottom w:w="80" w:type="dxa"/>
              <w:end w:w="120" w:type="dxa"/>
            </w:tcMar>
            <w:vAlign w:val="center"/>
          </w:tcPr>
          <w:p>
            <w:pPr>
              <w:spacing w:after="40"/>
            </w:pPr>
            <w:r>
              <w:rPr>
                <w:rFonts w:ascii="Calibri" w:hAnsi="Calibri"/>
                <w:color w:val="141F2D"/>
                <w:sz w:val="18"/>
              </w:rPr>
              <w:t>Tenant isolation depends on path safety. Raw token claims should not be interpolated into paths without canonical validation.</w:t>
            </w:r>
          </w:p>
        </w:tc>
        <w:tc>
          <w:tcPr>
            <w:tcW w:type="dxa" w:w="3528"/>
            <w:tcMar>
              <w:top w:w="80" w:type="dxa"/>
              <w:start w:w="120" w:type="dxa"/>
              <w:bottom w:w="80" w:type="dxa"/>
              <w:end w:w="120" w:type="dxa"/>
            </w:tcMar>
            <w:vAlign w:val="center"/>
          </w:tcPr>
          <w:p>
            <w:pPr>
              <w:spacing w:after="40"/>
            </w:pPr>
            <w:r>
              <w:rPr>
                <w:rFonts w:ascii="Calibri" w:hAnsi="Calibri"/>
                <w:color w:val="141F2D"/>
                <w:sz w:val="18"/>
              </w:rPr>
              <w:t>Add tenant/page ID validation and path containment checks before any file, Git, upload, or tenant DB access.</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Claim redaction is fragile</w:t>
            </w:r>
          </w:p>
        </w:tc>
        <w:tc>
          <w:tcPr>
            <w:tcW w:type="dxa" w:w="3528"/>
            <w:tcMar>
              <w:top w:w="80" w:type="dxa"/>
              <w:start w:w="120" w:type="dxa"/>
              <w:bottom w:w="80" w:type="dxa"/>
              <w:end w:w="120" w:type="dxa"/>
            </w:tcMar>
            <w:vAlign w:val="center"/>
          </w:tcPr>
          <w:p>
            <w:pPr>
              <w:spacing w:after="40"/>
            </w:pPr>
            <w:r>
              <w:rPr>
                <w:rFonts w:ascii="Calibri" w:hAnsi="Calibri"/>
                <w:color w:val="141F2D"/>
                <w:sz w:val="18"/>
              </w:rPr>
              <w:t>Redacting proposition text while returning the full body can leak paraphrased or repeated sensitive content.</w:t>
            </w:r>
          </w:p>
        </w:tc>
        <w:tc>
          <w:tcPr>
            <w:tcW w:type="dxa" w:w="3528"/>
            <w:tcMar>
              <w:top w:w="80" w:type="dxa"/>
              <w:start w:w="120" w:type="dxa"/>
              <w:bottom w:w="80" w:type="dxa"/>
              <w:end w:w="120" w:type="dxa"/>
            </w:tcMar>
            <w:vAlign w:val="center"/>
          </w:tcPr>
          <w:p>
            <w:pPr>
              <w:spacing w:after="40"/>
            </w:pPr>
            <w:r>
              <w:rPr>
                <w:rFonts w:ascii="Calibri" w:hAnsi="Calibri"/>
                <w:color w:val="141F2D"/>
                <w:sz w:val="18"/>
              </w:rPr>
              <w:t>Move to evidence-level permission filtering before answer generation; do not send unauthorized evidence to the LLM.</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Query API discards the generated answer</w:t>
            </w:r>
          </w:p>
        </w:tc>
        <w:tc>
          <w:tcPr>
            <w:tcW w:type="dxa" w:w="3528"/>
            <w:tcMar>
              <w:top w:w="80" w:type="dxa"/>
              <w:start w:w="120" w:type="dxa"/>
              <w:bottom w:w="80" w:type="dxa"/>
              <w:end w:w="120" w:type="dxa"/>
            </w:tcMar>
            <w:vAlign w:val="center"/>
          </w:tcPr>
          <w:p>
            <w:pPr>
              <w:spacing w:after="40"/>
            </w:pPr>
            <w:r>
              <w:rPr>
                <w:rFonts w:ascii="Calibri" w:hAnsi="Calibri"/>
                <w:color w:val="141F2D"/>
                <w:sz w:val="18"/>
              </w:rPr>
              <w:t>The query engine can generate an answer, but the API returns placeholder page content instead. This breaks the product promise.</w:t>
            </w:r>
          </w:p>
        </w:tc>
        <w:tc>
          <w:tcPr>
            <w:tcW w:type="dxa" w:w="3528"/>
            <w:tcMar>
              <w:top w:w="80" w:type="dxa"/>
              <w:start w:w="120" w:type="dxa"/>
              <w:bottom w:w="80" w:type="dxa"/>
              <w:end w:w="120" w:type="dxa"/>
            </w:tcMar>
            <w:vAlign w:val="center"/>
          </w:tcPr>
          <w:p>
            <w:pPr>
              <w:spacing w:after="40"/>
            </w:pPr>
            <w:r>
              <w:rPr>
                <w:rFonts w:ascii="Calibri" w:hAnsi="Calibri"/>
                <w:color w:val="141F2D"/>
                <w:sz w:val="18"/>
              </w:rPr>
              <w:t>Make query response the product: answer, citations, pages read, source segments read, redactions, confidence, and knowledge gaps.</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Approval inbox is presentation-only</w:t>
            </w:r>
          </w:p>
        </w:tc>
        <w:tc>
          <w:tcPr>
            <w:tcW w:type="dxa" w:w="3528"/>
            <w:tcMar>
              <w:top w:w="80" w:type="dxa"/>
              <w:start w:w="120" w:type="dxa"/>
              <w:bottom w:w="80" w:type="dxa"/>
              <w:end w:w="120" w:type="dxa"/>
            </w:tcMar>
            <w:vAlign w:val="center"/>
          </w:tcPr>
          <w:p>
            <w:pPr>
              <w:spacing w:after="40"/>
            </w:pPr>
            <w:r>
              <w:rPr>
                <w:rFonts w:ascii="Calibri" w:hAnsi="Calibri"/>
                <w:color w:val="141F2D"/>
                <w:sz w:val="18"/>
              </w:rPr>
              <w:t>The UI has local alerts but no durable backend draft/approval state.</w:t>
            </w:r>
          </w:p>
        </w:tc>
        <w:tc>
          <w:tcPr>
            <w:tcW w:type="dxa" w:w="3528"/>
            <w:tcMar>
              <w:top w:w="80" w:type="dxa"/>
              <w:start w:w="120" w:type="dxa"/>
              <w:bottom w:w="80" w:type="dxa"/>
              <w:end w:w="120" w:type="dxa"/>
            </w:tcMar>
            <w:vAlign w:val="center"/>
          </w:tcPr>
          <w:p>
            <w:pPr>
              <w:spacing w:after="40"/>
            </w:pPr>
            <w:r>
              <w:rPr>
                <w:rFonts w:ascii="Calibri" w:hAnsi="Calibri"/>
                <w:color w:val="141F2D"/>
                <w:sz w:val="18"/>
              </w:rPr>
              <w:t>Add KnowledgePageDraft, approval endpoints, approval records, and Git commit only after approval.</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Rate limiting is not actually implemented</w:t>
            </w:r>
          </w:p>
        </w:tc>
        <w:tc>
          <w:tcPr>
            <w:tcW w:type="dxa" w:w="3528"/>
            <w:tcMar>
              <w:top w:w="80" w:type="dxa"/>
              <w:start w:w="120" w:type="dxa"/>
              <w:bottom w:w="80" w:type="dxa"/>
              <w:end w:w="120" w:type="dxa"/>
            </w:tcMar>
            <w:vAlign w:val="center"/>
          </w:tcPr>
          <w:p>
            <w:pPr>
              <w:spacing w:after="40"/>
            </w:pPr>
            <w:r>
              <w:rPr>
                <w:rFonts w:ascii="Calibri" w:hAnsi="Calibri"/>
                <w:color w:val="141F2D"/>
                <w:sz w:val="18"/>
              </w:rPr>
              <w:t>The product claims rate limits, but routes do not enforce tenant or agent quotas.</w:t>
            </w:r>
          </w:p>
        </w:tc>
        <w:tc>
          <w:tcPr>
            <w:tcW w:type="dxa" w:w="3528"/>
            <w:tcMar>
              <w:top w:w="80" w:type="dxa"/>
              <w:start w:w="120" w:type="dxa"/>
              <w:bottom w:w="80" w:type="dxa"/>
              <w:end w:w="120" w:type="dxa"/>
            </w:tcMar>
            <w:vAlign w:val="center"/>
          </w:tcPr>
          <w:p>
            <w:pPr>
              <w:spacing w:after="40"/>
            </w:pPr>
            <w:r>
              <w:rPr>
                <w:rFonts w:ascii="Calibri" w:hAnsi="Calibri"/>
                <w:color w:val="141F2D"/>
                <w:sz w:val="18"/>
              </w:rPr>
              <w:t>Add per-tenant and per-agent rate limits before exposing broad connector sync or query APIs.</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Git policy conflicts with trust architecture</w:t>
            </w:r>
          </w:p>
        </w:tc>
        <w:tc>
          <w:tcPr>
            <w:tcW w:type="dxa" w:w="3528"/>
            <w:tcMar>
              <w:top w:w="80" w:type="dxa"/>
              <w:start w:w="120" w:type="dxa"/>
              <w:bottom w:w="80" w:type="dxa"/>
              <w:end w:w="120" w:type="dxa"/>
            </w:tcMar>
            <w:vAlign w:val="center"/>
          </w:tcPr>
          <w:p>
            <w:pPr>
              <w:spacing w:after="40"/>
            </w:pPr>
            <w:r>
              <w:rPr>
                <w:rFonts w:ascii="Calibri" w:hAnsi="Calibri"/>
                <w:color w:val="141F2D"/>
                <w:sz w:val="18"/>
              </w:rPr>
              <w:t>Drafts and fallback pages can be committed, polluting the truth layer.</w:t>
            </w:r>
          </w:p>
        </w:tc>
        <w:tc>
          <w:tcPr>
            <w:tcW w:type="dxa" w:w="3528"/>
            <w:tcMar>
              <w:top w:w="80" w:type="dxa"/>
              <w:start w:w="120" w:type="dxa"/>
              <w:bottom w:w="80" w:type="dxa"/>
              <w:end w:w="120" w:type="dxa"/>
            </w:tcMar>
            <w:vAlign w:val="center"/>
          </w:tcPr>
          <w:p>
            <w:pPr>
              <w:spacing w:after="40"/>
            </w:pPr>
            <w:r>
              <w:rPr>
                <w:rFonts w:ascii="Calibri" w:hAnsi="Calibri"/>
                <w:color w:val="141F2D"/>
                <w:sz w:val="18"/>
              </w:rPr>
              <w:t>Use Git only for approved canonical pages. Store drafts, rejected outputs, raw connector data, and embeddings outside Git.</w:t>
            </w:r>
          </w:p>
        </w:tc>
      </w:tr>
      <w:tr>
        <w:tc>
          <w:tcPr>
            <w:tcW w:type="dxa" w:w="2304"/>
            <w:tcMar>
              <w:top w:w="80" w:type="dxa"/>
              <w:start w:w="120" w:type="dxa"/>
              <w:bottom w:w="80" w:type="dxa"/>
              <w:end w:w="120" w:type="dxa"/>
            </w:tcMar>
            <w:vAlign w:val="center"/>
          </w:tcPr>
          <w:p>
            <w:pPr>
              <w:spacing w:after="40"/>
            </w:pPr>
            <w:r>
              <w:rPr>
                <w:rFonts w:ascii="Calibri" w:hAnsi="Calibri"/>
                <w:color w:val="141F2D"/>
                <w:sz w:val="18"/>
              </w:rPr>
              <w:t>Current Cortex lost to baseline RAG in benchmark</w:t>
            </w:r>
          </w:p>
        </w:tc>
        <w:tc>
          <w:tcPr>
            <w:tcW w:type="dxa" w:w="3528"/>
            <w:tcMar>
              <w:top w:w="80" w:type="dxa"/>
              <w:start w:w="120" w:type="dxa"/>
              <w:bottom w:w="80" w:type="dxa"/>
              <w:end w:w="120" w:type="dxa"/>
            </w:tcMar>
            <w:vAlign w:val="center"/>
          </w:tcPr>
          <w:p>
            <w:pPr>
              <w:spacing w:after="40"/>
            </w:pPr>
            <w:r>
              <w:rPr>
                <w:rFonts w:ascii="Calibri" w:hAnsi="Calibri"/>
                <w:color w:val="141F2D"/>
                <w:sz w:val="18"/>
              </w:rPr>
              <w:t>The earlier review noted Cortex v1 averaged 3.00/5 versus RAG at 3.38/5, with RAG winning 17 cases and Cortex winning 3.</w:t>
            </w:r>
          </w:p>
        </w:tc>
        <w:tc>
          <w:tcPr>
            <w:tcW w:type="dxa" w:w="3528"/>
            <w:tcMar>
              <w:top w:w="80" w:type="dxa"/>
              <w:start w:w="120" w:type="dxa"/>
              <w:bottom w:w="80" w:type="dxa"/>
              <w:end w:w="120" w:type="dxa"/>
            </w:tcMar>
            <w:vAlign w:val="center"/>
          </w:tcPr>
          <w:p>
            <w:pPr>
              <w:spacing w:after="40"/>
            </w:pPr>
            <w:r>
              <w:rPr>
                <w:rFonts w:ascii="Calibri" w:hAnsi="Calibri"/>
                <w:color w:val="141F2D"/>
                <w:sz w:val="18"/>
              </w:rPr>
              <w:t>Retain raw evidence, add proposition/source links, and make evals a release gate.</w:t>
            </w:r>
          </w:p>
        </w:tc>
      </w:tr>
    </w:tbl>
    <w:p>
      <w:pPr>
        <w:pStyle w:val="Heading2"/>
      </w:pPr>
      <w:r>
        <w:t>Root Cause From The Flowgent/Notion Investigation</w:t>
      </w:r>
    </w:p>
    <w:p>
      <w:r>
        <w:t>The earlier thread found that the Flowgent document did not appear in saved tenant data. Generated pages were sourced from system sync fallback text rather than notion:// or document:// Flowgent sources. Some pages also included prompt leakage such as Input JSON, Expected Output, and &lt;/output_format&gt;. That means the problem was not only page quality; Cortex was often compiling the wrong input and then committing malformed output.</w:t>
      </w:r>
    </w:p>
    <w:p>
      <w:pPr>
        <w:pStyle w:val="ListBullet"/>
        <w:spacing w:after="80"/>
      </w:pPr>
      <w:r>
        <w:t>Wrong input: the intended Flowgent document was not ingested.</w:t>
      </w:r>
    </w:p>
    <w:p>
      <w:pPr>
        <w:pStyle w:val="ListBullet"/>
        <w:spacing w:after="80"/>
      </w:pPr>
      <w:r>
        <w:t>Silent fallback: empty connector results became demo/system pages.</w:t>
      </w:r>
    </w:p>
    <w:p>
      <w:pPr>
        <w:pStyle w:val="ListBullet"/>
        <w:spacing w:after="80"/>
      </w:pPr>
      <w:r>
        <w:t>Bad chunking: sentence clusters created shallow pages.</w:t>
      </w:r>
    </w:p>
    <w:p>
      <w:pPr>
        <w:pStyle w:val="ListBullet"/>
        <w:spacing w:after="80"/>
      </w:pPr>
      <w:r>
        <w:t>Weak output gate: prompt-leaked LLM output could be saved.</w:t>
      </w:r>
    </w:p>
    <w:p>
      <w:pPr>
        <w:pStyle w:val="ListBullet"/>
        <w:spacing w:after="80"/>
      </w:pPr>
      <w:r>
        <w:t>Weak source model: there was no durable raw source segment store to ground pages.</w:t>
      </w:r>
    </w:p>
    <w:p>
      <w:pPr>
        <w:pStyle w:val="Heading2"/>
      </w:pPr>
      <w:r>
        <w:t>Original Winning Architecture Against RAG</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Raw source event</w:t>
              <w:br/>
              <w:t xml:space="preserve">  -&gt; raw immutable segment store</w:t>
              <w:br/>
              <w:t xml:space="preserve">  -&gt; proposition extraction</w:t>
              <w:br/>
              <w:t xml:space="preserve">  -&gt; proposition -&gt; source_segment evidence links</w:t>
              <w:br/>
              <w:t xml:space="preserve">  -&gt; canonical page revision</w:t>
              <w:br/>
              <w:t xml:space="preserve">  -&gt; validation and approval gate</w:t>
              <w:br/>
              <w:t xml:space="preserve">  -&gt; page index + proposition index + raw segment index</w:t>
              <w:br/>
              <w:t xml:space="preserve">  -&gt; hybrid query: graph + page vectors + raw evidence vectors</w:t>
              <w:br/>
              <w:t xml:space="preserve">  -&gt; answer with citations, confidence, redactions, and feedback hook</w:t>
            </w:r>
          </w:p>
        </w:tc>
      </w:tr>
    </w:tbl>
    <w:p/>
    <w:p>
      <w:pPr>
        <w:pStyle w:val="Heading2"/>
      </w:pPr>
      <w:r>
        <w:t>Original Improvement Sequence</w:t>
      </w:r>
    </w:p>
    <w:p>
      <w:pPr>
        <w:pStyle w:val="ListNumber"/>
        <w:spacing w:after="80"/>
      </w:pPr>
      <w:r>
        <w:t>Security hardening: signed auth, validated tenant IDs, path containment, no default admin.</w:t>
      </w:r>
    </w:p>
    <w:p>
      <w:pPr>
        <w:pStyle w:val="ListNumber"/>
        <w:spacing w:after="80"/>
      </w:pPr>
      <w:r>
        <w:t>Truth model: raw segments, propositions, evidence links, page state, approval records, source access levels.</w:t>
      </w:r>
    </w:p>
    <w:p>
      <w:pPr>
        <w:pStyle w:val="ListNumber"/>
        <w:spacing w:after="80"/>
      </w:pPr>
      <w:r>
        <w:t>Retrieval rewrite: hybrid page plus raw evidence retrieval with graph traversal and vector safety net.</w:t>
      </w:r>
    </w:p>
    <w:p>
      <w:pPr>
        <w:pStyle w:val="ListNumber"/>
        <w:spacing w:after="80"/>
      </w:pPr>
      <w:r>
        <w:t>Approval workflow: durable draft/pending/approved/rejected/conflicted states and real inbox endpoints.</w:t>
      </w:r>
    </w:p>
    <w:p>
      <w:pPr>
        <w:pStyle w:val="ListNumber"/>
        <w:spacing w:after="80"/>
      </w:pPr>
      <w:r>
        <w:t>Evaluation gate: benchmark Cortex vs RAG on accuracy, completeness, citations, leakage, and latency.</w:t>
      </w:r>
    </w:p>
    <w:p>
      <w:pPr>
        <w:pStyle w:val="ListNumber"/>
        <w:spacing w:after="80"/>
      </w:pPr>
      <w:r>
        <w:t>Connector reality: replace mock connector paths with adapter contracts, backoff, idempotency, and checkpointing.</w:t>
      </w:r>
    </w:p>
    <w:p>
      <w:pPr>
        <w:pStyle w:val="ListNumber"/>
        <w:spacing w:after="80"/>
      </w:pPr>
      <w:r>
        <w:t>CLI and MCP: ship read-first interfaces after the trust layer is solid.</w:t>
      </w:r>
    </w:p>
    <w:p>
      <w:pPr>
        <w:pStyle w:val="ListNumber"/>
        <w:spacing w:after="80"/>
      </w:pPr>
      <w:r>
        <w:t>Dynamic tools and sandbox: ship last, behind capability policies, sandbox execution, and human approval.</w:t>
      </w:r>
    </w:p>
    <w:p>
      <w:pPr>
        <w:pStyle w:val="Heading1"/>
      </w:pPr>
      <w:r>
        <w:t>3. Q&amp;A Summary For Context</w:t>
      </w:r>
    </w:p>
    <w:tbl>
      <w:tblPr>
        <w:tblStyle w:val="TableGrid"/>
        <w:tblW w:type="auto" w:w="0"/>
        <w:jc w:val="left"/>
        <w:tblLayout w:type="fixed"/>
        <w:tblLook w:firstColumn="1" w:firstRow="1" w:lastColumn="0" w:lastRow="0" w:noHBand="0" w:noVBand="1" w:val="04A0"/>
      </w:tblPr>
      <w:tblGrid>
        <w:gridCol w:w="4680"/>
        <w:gridCol w:w="4680"/>
      </w:tblGrid>
      <w:tr>
        <w:tc>
          <w:tcPr>
            <w:tcW w:type="dxa" w:w="3096"/>
            <w:tcMar>
              <w:top w:w="80" w:type="dxa"/>
              <w:start w:w="120" w:type="dxa"/>
              <w:bottom w:w="80" w:type="dxa"/>
              <w:end w:w="120" w:type="dxa"/>
            </w:tcMar>
            <w:vAlign w:val="center"/>
            <w:shd w:fill="E8EEF5"/>
          </w:tcPr>
          <w:p>
            <w:pPr>
              <w:spacing w:after="40"/>
            </w:pPr>
            <w:r>
              <w:rPr>
                <w:rFonts w:ascii="Calibri" w:hAnsi="Calibri"/>
                <w:b/>
                <w:color w:val="1F4D78"/>
                <w:sz w:val="18"/>
              </w:rPr>
              <w:t>Question</w:t>
            </w:r>
          </w:p>
        </w:tc>
        <w:tc>
          <w:tcPr>
            <w:tcW w:type="dxa" w:w="6264"/>
            <w:tcMar>
              <w:top w:w="80" w:type="dxa"/>
              <w:start w:w="120" w:type="dxa"/>
              <w:bottom w:w="80" w:type="dxa"/>
              <w:end w:w="120" w:type="dxa"/>
            </w:tcMar>
            <w:vAlign w:val="center"/>
            <w:shd w:fill="E8EEF5"/>
          </w:tcPr>
          <w:p>
            <w:pPr>
              <w:spacing w:after="40"/>
            </w:pPr>
            <w:r>
              <w:rPr>
                <w:rFonts w:ascii="Calibri" w:hAnsi="Calibri"/>
                <w:b/>
                <w:color w:val="1F4D78"/>
                <w:sz w:val="18"/>
              </w:rPr>
              <w:t>Answer</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What is the core architectural change?</w:t>
            </w:r>
          </w:p>
        </w:tc>
        <w:tc>
          <w:tcPr>
            <w:tcW w:type="dxa" w:w="6264"/>
            <w:tcMar>
              <w:top w:w="80" w:type="dxa"/>
              <w:start w:w="120" w:type="dxa"/>
              <w:bottom w:w="80" w:type="dxa"/>
              <w:end w:w="120" w:type="dxa"/>
            </w:tcMar>
            <w:vAlign w:val="center"/>
          </w:tcPr>
          <w:p>
            <w:pPr>
              <w:spacing w:after="40"/>
            </w:pPr>
            <w:r>
              <w:rPr>
                <w:rFonts w:ascii="Calibri" w:hAnsi="Calibri"/>
                <w:color w:val="141F2D"/>
                <w:sz w:val="18"/>
              </w:rPr>
              <w:t>Cortex should stop making pages directly from sentence clusters. The new core is a compiler: source documents become sections, sections become source segments, source segments support propositions, and validated propositions become canonical knowledge pages.</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Do classifier and clusterer get deleted?</w:t>
            </w:r>
          </w:p>
        </w:tc>
        <w:tc>
          <w:tcPr>
            <w:tcW w:type="dxa" w:w="6264"/>
            <w:tcMar>
              <w:top w:w="80" w:type="dxa"/>
              <w:start w:w="120" w:type="dxa"/>
              <w:bottom w:w="80" w:type="dxa"/>
              <w:end w:w="120" w:type="dxa"/>
            </w:tcMar>
            <w:vAlign w:val="center"/>
          </w:tcPr>
          <w:p>
            <w:pPr>
              <w:spacing w:after="40"/>
            </w:pPr>
            <w:r>
              <w:rPr>
                <w:rFonts w:ascii="Calibri" w:hAnsi="Calibri"/>
                <w:color w:val="141F2D"/>
                <w:sz w:val="18"/>
              </w:rPr>
              <w:t>No. They are demoted. Classifier labels sections, propositions, and pages. Clusterer finds related documents, duplicate topics, conflicts, and missing links. They become librarian tools, not the author of the book.</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Why is Cortex like a book?</w:t>
            </w:r>
          </w:p>
        </w:tc>
        <w:tc>
          <w:tcPr>
            <w:tcW w:type="dxa" w:w="6264"/>
            <w:tcMar>
              <w:top w:w="80" w:type="dxa"/>
              <w:start w:w="120" w:type="dxa"/>
              <w:bottom w:w="80" w:type="dxa"/>
              <w:end w:w="120" w:type="dxa"/>
            </w:tcMar>
            <w:vAlign w:val="center"/>
          </w:tcPr>
          <w:p>
            <w:pPr>
              <w:spacing w:after="40"/>
            </w:pPr>
            <w:r>
              <w:rPr>
                <w:rFonts w:ascii="Calibri" w:hAnsi="Calibri"/>
                <w:color w:val="141F2D"/>
                <w:sz w:val="18"/>
              </w:rPr>
              <w:t>A useful knowledge system preserves chapter structure, headings, context, examples, decisions, and relationships. A book is not written by randomly grouping similar sentences. Cortex should compile structured memory, not just retrieve fragments.</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Why is this better than basic RAG?</w:t>
            </w:r>
          </w:p>
        </w:tc>
        <w:tc>
          <w:tcPr>
            <w:tcW w:type="dxa" w:w="6264"/>
            <w:tcMar>
              <w:top w:w="80" w:type="dxa"/>
              <w:start w:w="120" w:type="dxa"/>
              <w:bottom w:w="80" w:type="dxa"/>
              <w:end w:w="120" w:type="dxa"/>
            </w:tcMar>
            <w:vAlign w:val="center"/>
          </w:tcPr>
          <w:p>
            <w:pPr>
              <w:spacing w:after="40"/>
            </w:pPr>
            <w:r>
              <w:rPr>
                <w:rFonts w:ascii="Calibri" w:hAnsi="Calibri"/>
                <w:color w:val="141F2D"/>
                <w:sz w:val="18"/>
              </w:rPr>
              <w:t>Basic RAG often retrieves likely chunks. Cortex should return a cited answer, the canonical approved page, exact source segments, propositions, graph neighbors, redactions, confidence, and knowledge gaps.</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Is this only for Notion?</w:t>
            </w:r>
          </w:p>
        </w:tc>
        <w:tc>
          <w:tcPr>
            <w:tcW w:type="dxa" w:w="6264"/>
            <w:tcMar>
              <w:top w:w="80" w:type="dxa"/>
              <w:start w:w="120" w:type="dxa"/>
              <w:bottom w:w="80" w:type="dxa"/>
              <w:end w:w="120" w:type="dxa"/>
            </w:tcMar>
            <w:vAlign w:val="center"/>
          </w:tcPr>
          <w:p>
            <w:pPr>
              <w:spacing w:after="40"/>
            </w:pPr>
            <w:r>
              <w:rPr>
                <w:rFonts w:ascii="Calibri" w:hAnsi="Calibri"/>
                <w:color w:val="141F2D"/>
                <w:sz w:val="18"/>
              </w:rPr>
              <w:t>No. Notion is the first visible case, but the architecture is for Local Upload, Notion, Google Docs, Slack, and later Jira, Sheets, GitHub, Discord, and other connectors.</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Will every connector need a different pipeline?</w:t>
            </w:r>
          </w:p>
        </w:tc>
        <w:tc>
          <w:tcPr>
            <w:tcW w:type="dxa" w:w="6264"/>
            <w:tcMar>
              <w:top w:w="80" w:type="dxa"/>
              <w:start w:w="120" w:type="dxa"/>
              <w:bottom w:w="80" w:type="dxa"/>
              <w:end w:w="120" w:type="dxa"/>
            </w:tcMar>
            <w:vAlign w:val="center"/>
          </w:tcPr>
          <w:p>
            <w:pPr>
              <w:spacing w:after="40"/>
            </w:pPr>
            <w:r>
              <w:rPr>
                <w:rFonts w:ascii="Calibri" w:hAnsi="Calibri"/>
                <w:color w:val="141F2D"/>
                <w:sz w:val="18"/>
              </w:rPr>
              <w:t>Each connector needs a different adapter, but the compiler should be shared. Slack extracts threads and messages. Google Docs extracts headings and paragraphs. Notion extracts pages and blocks. After normalization, they all produce SourceObject, SourceDocument, SourceSegment, and SourceRelationship records.</w:t>
            </w:r>
          </w:p>
        </w:tc>
      </w:tr>
      <w:tr>
        <w:tc>
          <w:tcPr>
            <w:tcW w:type="dxa" w:w="3096"/>
            <w:tcMar>
              <w:top w:w="80" w:type="dxa"/>
              <w:start w:w="120" w:type="dxa"/>
              <w:bottom w:w="80" w:type="dxa"/>
              <w:end w:w="120" w:type="dxa"/>
            </w:tcMar>
            <w:vAlign w:val="center"/>
          </w:tcPr>
          <w:p>
            <w:pPr>
              <w:spacing w:after="40"/>
            </w:pPr>
            <w:r>
              <w:rPr>
                <w:rFonts w:ascii="Calibri" w:hAnsi="Calibri"/>
                <w:color w:val="141F2D"/>
                <w:sz w:val="18"/>
              </w:rPr>
              <w:t>Why not remove PII during ingestion?</w:t>
            </w:r>
          </w:p>
        </w:tc>
        <w:tc>
          <w:tcPr>
            <w:tcW w:type="dxa" w:w="6264"/>
            <w:tcMar>
              <w:top w:w="80" w:type="dxa"/>
              <w:start w:w="120" w:type="dxa"/>
              <w:bottom w:w="80" w:type="dxa"/>
              <w:end w:w="120" w:type="dxa"/>
            </w:tcMar>
            <w:vAlign w:val="center"/>
          </w:tcPr>
          <w:p>
            <w:pPr>
              <w:spacing w:after="40"/>
            </w:pPr>
            <w:r>
              <w:rPr>
                <w:rFonts w:ascii="Calibri" w:hAnsi="Calibri"/>
                <w:color w:val="141F2D"/>
                <w:sz w:val="18"/>
              </w:rPr>
              <w:t>Some sensitive data is the knowledge users need, such as lead phone numbers, salary data, pricing, or contract notes. Cortex should preserve it and filter at retrieval time using department, role, and clearance.</w:t>
            </w:r>
          </w:p>
        </w:tc>
      </w:tr>
    </w:tbl>
    <w:p>
      <w:pPr>
        <w:pStyle w:val="Heading1"/>
      </w:pPr>
      <w:r>
        <w:t>4. What Will Change</w:t>
      </w:r>
    </w:p>
    <w:p>
      <w:pPr>
        <w:pStyle w:val="ListBullet"/>
        <w:spacing w:after="80"/>
      </w:pPr>
      <w:r>
        <w:t>Replace the sentence-cluster main path with a normalized source layer and structure-aware compiler.</w:t>
      </w:r>
    </w:p>
    <w:p>
      <w:pPr>
        <w:pStyle w:val="ListBullet"/>
        <w:spacing w:after="80"/>
      </w:pPr>
      <w:r>
        <w:t>Add first-class source storage before any LLM synthesis.</w:t>
      </w:r>
    </w:p>
    <w:p>
      <w:pPr>
        <w:pStyle w:val="ListBullet"/>
        <w:spacing w:after="80"/>
      </w:pPr>
      <w:r>
        <w:t>Make Local Upload, Notion, Google Docs, and Slack produce the same normalized output contract.</w:t>
      </w:r>
    </w:p>
    <w:p>
      <w:pPr>
        <w:pStyle w:val="ListBullet"/>
        <w:spacing w:after="80"/>
      </w:pPr>
      <w:r>
        <w:t>Add a fast raw-segment search path so users can search data before page compilation finishes.</w:t>
      </w:r>
    </w:p>
    <w:p>
      <w:pPr>
        <w:pStyle w:val="ListBullet"/>
        <w:spacing w:after="80"/>
      </w:pPr>
      <w:r>
        <w:t>Add a background compiler that produces evidence-linked propositions and page drafts.</w:t>
      </w:r>
    </w:p>
    <w:p>
      <w:pPr>
        <w:pStyle w:val="ListBullet"/>
        <w:spacing w:after="80"/>
      </w:pPr>
      <w:r>
        <w:t>Keep Git only for approved canonical pages; store raw data, drafts, rejected outputs, embeddings, and logs outside Git.</w:t>
      </w:r>
    </w:p>
    <w:p>
      <w:pPr>
        <w:pStyle w:val="ListBullet"/>
        <w:spacing w:after="80"/>
      </w:pPr>
      <w:r>
        <w:t>Use permission-aware retrieval instead of destructive PII removal.</w:t>
      </w:r>
    </w:p>
    <w:p>
      <w:pPr>
        <w:pStyle w:val="Heading2"/>
      </w:pPr>
      <w:r>
        <w:t>Current Pipeline</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raw messages -&gt; sentence split -&gt; classifier -&gt; clusterer -&gt; synthesize page -&gt; validate -&gt; write Markdown -&gt; commit to Git</w:t>
            </w:r>
          </w:p>
        </w:tc>
      </w:tr>
    </w:tbl>
    <w:p/>
    <w:p>
      <w:pPr>
        <w:pStyle w:val="Heading2"/>
      </w:pPr>
      <w:r>
        <w:t>Target Pipeline</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connector adapter -&gt; normalized source store -&gt; raw segment index</w:t>
              <w:br/>
              <w:t xml:space="preserve">                  -&gt; background compiler -&gt; propositions -&gt; page drafts</w:t>
              <w:br/>
              <w:t xml:space="preserve">                  -&gt; strict validator -&gt; approval -&gt; Git truth store</w:t>
              <w:br/>
              <w:t xml:space="preserve">                  -&gt; hybrid retrieval -&gt; cited answer</w:t>
            </w:r>
          </w:p>
        </w:tc>
      </w:tr>
    </w:tbl>
    <w:p/>
    <w:p>
      <w:pPr>
        <w:pStyle w:val="Heading1"/>
      </w:pPr>
      <w:r>
        <w:t>5. How The Improved Version Works</w:t>
      </w:r>
    </w:p>
    <w:p>
      <w:pPr>
        <w:pStyle w:val="Heading2"/>
      </w:pPr>
      <w:r>
        <w:t>4.1 Fast Path</w:t>
      </w:r>
    </w:p>
    <w:p>
      <w:r>
        <w:t>The fast path exists so Cortex feels responsive. As soon as a file is uploaded or a connector sync completes fetching, Cortex stores raw source documents and segments, computes embeddings for segments, and makes them searchable. Page synthesis can lag behind without blocking search.</w:t>
      </w:r>
    </w:p>
    <w:p>
      <w:pPr>
        <w:pStyle w:val="ListBullet"/>
        <w:spacing w:after="80"/>
      </w:pPr>
      <w:r>
        <w:t>Target: first searchable results in under 30 seconds for ordinary uploads and small connector syncs.</w:t>
      </w:r>
    </w:p>
    <w:p>
      <w:pPr>
        <w:pStyle w:val="ListBullet"/>
        <w:spacing w:after="80"/>
      </w:pPr>
      <w:r>
        <w:t>Skip unchanged records with content hashes.</w:t>
      </w:r>
    </w:p>
    <w:p>
      <w:pPr>
        <w:pStyle w:val="ListBullet"/>
        <w:spacing w:after="80"/>
      </w:pPr>
      <w:r>
        <w:t>Use batch embeddings and store raw source segment IDs for citations.</w:t>
      </w:r>
    </w:p>
    <w:p>
      <w:pPr>
        <w:pStyle w:val="Heading2"/>
      </w:pPr>
      <w:r>
        <w:t>4.2 Background Compiler</w:t>
      </w:r>
    </w:p>
    <w:p>
      <w:r>
        <w:t>The background compiler converts raw source into higher-quality knowledge. It groups segments by document structure or thread, extracts evidence-linked propositions, synthesizes page drafts, validates shape and citations, and pushes drafts into approval.</w:t>
      </w:r>
    </w:p>
    <w:p>
      <w:pPr>
        <w:pStyle w:val="ListBullet"/>
        <w:spacing w:after="80"/>
      </w:pPr>
      <w:r>
        <w:t>Document structure strategy: Local Upload, Notion, Google Docs.</w:t>
      </w:r>
    </w:p>
    <w:p>
      <w:pPr>
        <w:pStyle w:val="ListBullet"/>
        <w:spacing w:after="80"/>
      </w:pPr>
      <w:r>
        <w:t>Conversation thread strategy: Slack.</w:t>
      </w:r>
    </w:p>
    <w:p>
      <w:pPr>
        <w:pStyle w:val="ListBullet"/>
        <w:spacing w:after="80"/>
      </w:pPr>
      <w:r>
        <w:t>Tabular strategy: later for Sheets and CSV-heavy workflows.</w:t>
      </w:r>
    </w:p>
    <w:p>
      <w:pPr>
        <w:pStyle w:val="ListBullet"/>
        <w:spacing w:after="80"/>
      </w:pPr>
      <w:r>
        <w:t>Code artifact strategy: later for GitHub repositories and PRs.</w:t>
      </w:r>
    </w:p>
    <w:p>
      <w:pPr>
        <w:pStyle w:val="Heading2"/>
      </w:pPr>
      <w:r>
        <w:t>4.3 Trusted Query</w:t>
      </w:r>
    </w:p>
    <w:p>
      <w:r>
        <w:t>Query combines approved pages, propositions, raw segments, vector hits, and graph neighbors. Before an answer is generated, candidate evidence is filtered by the user's department, role, and clearance.</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query -&gt; approved page search -&gt; proposition search -&gt; raw segment search -&gt; graph traversal</w:t>
              <w:br/>
              <w:t xml:space="preserve">      -&gt; permission filter -&gt; redaction -&gt; answer with citations, confidence, and knowledge gaps</w:t>
            </w:r>
          </w:p>
        </w:tc>
      </w:tr>
    </w:tbl>
    <w:p/>
    <w:p>
      <w:pPr>
        <w:pStyle w:val="Heading1"/>
      </w:pPr>
      <w:r>
        <w:t>6. Target Architecture</w:t>
      </w:r>
    </w:p>
    <w:p>
      <w:pPr>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ig_0056bb7c506645bd016a40e534dfc081918a1dadf242b6ff52.png"/>
                    <pic:cNvPicPr/>
                  </pic:nvPicPr>
                  <pic:blipFill>
                    <a:blip r:embed="rId10"/>
                    <a:stretch>
                      <a:fillRect/>
                    </a:stretch>
                  </pic:blipFill>
                  <pic:spPr>
                    <a:xfrm>
                      <a:off x="0" y="0"/>
                      <a:ext cx="5943600" cy="3345052"/>
                    </a:xfrm>
                    <a:prstGeom prst="rect"/>
                  </pic:spPr>
                </pic:pic>
              </a:graphicData>
            </a:graphic>
          </wp:inline>
        </w:drawing>
      </w:r>
    </w:p>
    <w:p>
      <w:r>
        <w:t>The system is deliberately split into connector adapters, normalized source storage, fast search, background compilation, Git truth, and permission-aware retrieval. This keeps connectors flexible while preserving one shared compiler.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E8EEF5"/>
          </w:tcPr>
          <w:p>
            <w:pPr>
              <w:spacing w:after="40"/>
            </w:pPr>
            <w:r>
              <w:rPr>
                <w:rFonts w:ascii="Calibri" w:hAnsi="Calibri"/>
                <w:b/>
                <w:color w:val="1F4D78"/>
                <w:sz w:val="18"/>
              </w:rPr>
              <w:t>Layer</w:t>
            </w:r>
          </w:p>
        </w:tc>
        <w:tc>
          <w:tcPr>
            <w:tcW w:type="dxa" w:w="3528"/>
            <w:tcMar>
              <w:top w:w="80" w:type="dxa"/>
              <w:start w:w="120" w:type="dxa"/>
              <w:bottom w:w="80" w:type="dxa"/>
              <w:end w:w="120" w:type="dxa"/>
            </w:tcMar>
            <w:vAlign w:val="center"/>
            <w:shd w:fill="E8EEF5"/>
          </w:tcPr>
          <w:p>
            <w:pPr>
              <w:spacing w:after="40"/>
            </w:pPr>
            <w:r>
              <w:rPr>
                <w:rFonts w:ascii="Calibri" w:hAnsi="Calibri"/>
                <w:b/>
                <w:color w:val="1F4D78"/>
                <w:sz w:val="18"/>
              </w:rPr>
              <w:t>Responsibility</w:t>
            </w:r>
          </w:p>
        </w:tc>
        <w:tc>
          <w:tcPr>
            <w:tcW w:type="dxa" w:w="3600"/>
            <w:tcMar>
              <w:top w:w="80" w:type="dxa"/>
              <w:start w:w="120" w:type="dxa"/>
              <w:bottom w:w="80" w:type="dxa"/>
              <w:end w:w="120" w:type="dxa"/>
            </w:tcMar>
            <w:vAlign w:val="center"/>
            <w:shd w:fill="E8EEF5"/>
          </w:tcPr>
          <w:p>
            <w:pPr>
              <w:spacing w:after="40"/>
            </w:pPr>
            <w:r>
              <w:rPr>
                <w:rFonts w:ascii="Calibri" w:hAnsi="Calibri"/>
                <w:b/>
                <w:color w:val="1F4D78"/>
                <w:sz w:val="18"/>
              </w:rPr>
              <w:t>Notes</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Connector adapters</w:t>
            </w:r>
          </w:p>
        </w:tc>
        <w:tc>
          <w:tcPr>
            <w:tcW w:type="dxa" w:w="3528"/>
            <w:tcMar>
              <w:top w:w="80" w:type="dxa"/>
              <w:start w:w="120" w:type="dxa"/>
              <w:bottom w:w="80" w:type="dxa"/>
              <w:end w:w="120" w:type="dxa"/>
            </w:tcMar>
            <w:vAlign w:val="center"/>
          </w:tcPr>
          <w:p>
            <w:pPr>
              <w:spacing w:after="40"/>
            </w:pPr>
            <w:r>
              <w:rPr>
                <w:rFonts w:ascii="Calibri" w:hAnsi="Calibri"/>
                <w:color w:val="141F2D"/>
                <w:sz w:val="18"/>
              </w:rPr>
              <w:t>Discover, fetch, extract, normalize</w:t>
            </w:r>
          </w:p>
        </w:tc>
        <w:tc>
          <w:tcPr>
            <w:tcW w:type="dxa" w:w="3600"/>
            <w:tcMar>
              <w:top w:w="80" w:type="dxa"/>
              <w:start w:w="120" w:type="dxa"/>
              <w:bottom w:w="80" w:type="dxa"/>
              <w:end w:w="120" w:type="dxa"/>
            </w:tcMar>
            <w:vAlign w:val="center"/>
          </w:tcPr>
          <w:p>
            <w:pPr>
              <w:spacing w:after="40"/>
            </w:pPr>
            <w:r>
              <w:rPr>
                <w:rFonts w:ascii="Calibri" w:hAnsi="Calibri"/>
                <w:color w:val="141F2D"/>
                <w:sz w:val="18"/>
              </w:rPr>
              <w:t>One adapter per connector; same output contract.</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Normalized source store</w:t>
            </w:r>
          </w:p>
        </w:tc>
        <w:tc>
          <w:tcPr>
            <w:tcW w:type="dxa" w:w="3528"/>
            <w:tcMar>
              <w:top w:w="80" w:type="dxa"/>
              <w:start w:w="120" w:type="dxa"/>
              <w:bottom w:w="80" w:type="dxa"/>
              <w:end w:w="120" w:type="dxa"/>
            </w:tcMar>
            <w:vAlign w:val="center"/>
          </w:tcPr>
          <w:p>
            <w:pPr>
              <w:spacing w:after="40"/>
            </w:pPr>
            <w:r>
              <w:rPr>
                <w:rFonts w:ascii="Calibri" w:hAnsi="Calibri"/>
                <w:color w:val="141F2D"/>
                <w:sz w:val="18"/>
              </w:rPr>
              <w:t>Store raw truth and metadata</w:t>
            </w:r>
          </w:p>
        </w:tc>
        <w:tc>
          <w:tcPr>
            <w:tcW w:type="dxa" w:w="3600"/>
            <w:tcMar>
              <w:top w:w="80" w:type="dxa"/>
              <w:start w:w="120" w:type="dxa"/>
              <w:bottom w:w="80" w:type="dxa"/>
              <w:end w:w="120" w:type="dxa"/>
            </w:tcMar>
            <w:vAlign w:val="center"/>
          </w:tcPr>
          <w:p>
            <w:pPr>
              <w:spacing w:after="40"/>
            </w:pPr>
            <w:r>
              <w:rPr>
                <w:rFonts w:ascii="Calibri" w:hAnsi="Calibri"/>
                <w:color w:val="141F2D"/>
                <w:sz w:val="18"/>
              </w:rPr>
              <w:t>Never rely only on generated Markdown.</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Raw segment index</w:t>
            </w:r>
          </w:p>
        </w:tc>
        <w:tc>
          <w:tcPr>
            <w:tcW w:type="dxa" w:w="3528"/>
            <w:tcMar>
              <w:top w:w="80" w:type="dxa"/>
              <w:start w:w="120" w:type="dxa"/>
              <w:bottom w:w="80" w:type="dxa"/>
              <w:end w:w="120" w:type="dxa"/>
            </w:tcMar>
            <w:vAlign w:val="center"/>
          </w:tcPr>
          <w:p>
            <w:pPr>
              <w:spacing w:after="40"/>
            </w:pPr>
            <w:r>
              <w:rPr>
                <w:rFonts w:ascii="Calibri" w:hAnsi="Calibri"/>
                <w:color w:val="141F2D"/>
                <w:sz w:val="18"/>
              </w:rPr>
              <w:t>Fast search and fallback evidence</w:t>
            </w:r>
          </w:p>
        </w:tc>
        <w:tc>
          <w:tcPr>
            <w:tcW w:type="dxa" w:w="3600"/>
            <w:tcMar>
              <w:top w:w="80" w:type="dxa"/>
              <w:start w:w="120" w:type="dxa"/>
              <w:bottom w:w="80" w:type="dxa"/>
              <w:end w:w="120" w:type="dxa"/>
            </w:tcMar>
            <w:vAlign w:val="center"/>
          </w:tcPr>
          <w:p>
            <w:pPr>
              <w:spacing w:after="40"/>
            </w:pPr>
            <w:r>
              <w:rPr>
                <w:rFonts w:ascii="Calibri" w:hAnsi="Calibri"/>
                <w:color w:val="141F2D"/>
                <w:sz w:val="18"/>
              </w:rPr>
              <w:t>Available before compilation completes.</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Compiler</w:t>
            </w:r>
          </w:p>
        </w:tc>
        <w:tc>
          <w:tcPr>
            <w:tcW w:type="dxa" w:w="3528"/>
            <w:tcMar>
              <w:top w:w="80" w:type="dxa"/>
              <w:start w:w="120" w:type="dxa"/>
              <w:bottom w:w="80" w:type="dxa"/>
              <w:end w:w="120" w:type="dxa"/>
            </w:tcMar>
            <w:vAlign w:val="center"/>
          </w:tcPr>
          <w:p>
            <w:pPr>
              <w:spacing w:after="40"/>
            </w:pPr>
            <w:r>
              <w:rPr>
                <w:rFonts w:ascii="Calibri" w:hAnsi="Calibri"/>
                <w:color w:val="141F2D"/>
                <w:sz w:val="18"/>
              </w:rPr>
              <w:t>Segment, extract propositions, synthesize drafts</w:t>
            </w:r>
          </w:p>
        </w:tc>
        <w:tc>
          <w:tcPr>
            <w:tcW w:type="dxa" w:w="3600"/>
            <w:tcMar>
              <w:top w:w="80" w:type="dxa"/>
              <w:start w:w="120" w:type="dxa"/>
              <w:bottom w:w="80" w:type="dxa"/>
              <w:end w:w="120" w:type="dxa"/>
            </w:tcMar>
            <w:vAlign w:val="center"/>
          </w:tcPr>
          <w:p>
            <w:pPr>
              <w:spacing w:after="40"/>
            </w:pPr>
            <w:r>
              <w:rPr>
                <w:rFonts w:ascii="Calibri" w:hAnsi="Calibri"/>
                <w:color w:val="141F2D"/>
                <w:sz w:val="18"/>
              </w:rPr>
              <w:t>LLM used after programmatic grouping.</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Validator</w:t>
            </w:r>
          </w:p>
        </w:tc>
        <w:tc>
          <w:tcPr>
            <w:tcW w:type="dxa" w:w="3528"/>
            <w:tcMar>
              <w:top w:w="80" w:type="dxa"/>
              <w:start w:w="120" w:type="dxa"/>
              <w:bottom w:w="80" w:type="dxa"/>
              <w:end w:w="120" w:type="dxa"/>
            </w:tcMar>
            <w:vAlign w:val="center"/>
          </w:tcPr>
          <w:p>
            <w:pPr>
              <w:spacing w:after="40"/>
            </w:pPr>
            <w:r>
              <w:rPr>
                <w:rFonts w:ascii="Calibri" w:hAnsi="Calibri"/>
                <w:color w:val="141F2D"/>
                <w:sz w:val="18"/>
              </w:rPr>
              <w:t>Reject malformed or uncited output</w:t>
            </w:r>
          </w:p>
        </w:tc>
        <w:tc>
          <w:tcPr>
            <w:tcW w:type="dxa" w:w="3600"/>
            <w:tcMar>
              <w:top w:w="80" w:type="dxa"/>
              <w:start w:w="120" w:type="dxa"/>
              <w:bottom w:w="80" w:type="dxa"/>
              <w:end w:w="120" w:type="dxa"/>
            </w:tcMar>
            <w:vAlign w:val="center"/>
          </w:tcPr>
          <w:p>
            <w:pPr>
              <w:spacing w:after="40"/>
            </w:pPr>
            <w:r>
              <w:rPr>
                <w:rFonts w:ascii="Calibri" w:hAnsi="Calibri"/>
                <w:color w:val="141F2D"/>
                <w:sz w:val="18"/>
              </w:rPr>
              <w:t>No prompt leakage; no evidence-free claims.</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Approval and Git</w:t>
            </w:r>
          </w:p>
        </w:tc>
        <w:tc>
          <w:tcPr>
            <w:tcW w:type="dxa" w:w="3528"/>
            <w:tcMar>
              <w:top w:w="80" w:type="dxa"/>
              <w:start w:w="120" w:type="dxa"/>
              <w:bottom w:w="80" w:type="dxa"/>
              <w:end w:w="120" w:type="dxa"/>
            </w:tcMar>
            <w:vAlign w:val="center"/>
          </w:tcPr>
          <w:p>
            <w:pPr>
              <w:spacing w:after="40"/>
            </w:pPr>
            <w:r>
              <w:rPr>
                <w:rFonts w:ascii="Calibri" w:hAnsi="Calibri"/>
                <w:color w:val="141F2D"/>
                <w:sz w:val="18"/>
              </w:rPr>
              <w:t>Promote trusted pages</w:t>
            </w:r>
          </w:p>
        </w:tc>
        <w:tc>
          <w:tcPr>
            <w:tcW w:type="dxa" w:w="3600"/>
            <w:tcMar>
              <w:top w:w="80" w:type="dxa"/>
              <w:start w:w="120" w:type="dxa"/>
              <w:bottom w:w="80" w:type="dxa"/>
              <w:end w:w="120" w:type="dxa"/>
            </w:tcMar>
            <w:vAlign w:val="center"/>
          </w:tcPr>
          <w:p>
            <w:pPr>
              <w:spacing w:after="40"/>
            </w:pPr>
            <w:r>
              <w:rPr>
                <w:rFonts w:ascii="Calibri" w:hAnsi="Calibri"/>
                <w:color w:val="141F2D"/>
                <w:sz w:val="18"/>
              </w:rPr>
              <w:t>Git stores approved canonical Markdown only.</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Permission-aware query</w:t>
            </w:r>
          </w:p>
        </w:tc>
        <w:tc>
          <w:tcPr>
            <w:tcW w:type="dxa" w:w="3528"/>
            <w:tcMar>
              <w:top w:w="80" w:type="dxa"/>
              <w:start w:w="120" w:type="dxa"/>
              <w:bottom w:w="80" w:type="dxa"/>
              <w:end w:w="120" w:type="dxa"/>
            </w:tcMar>
            <w:vAlign w:val="center"/>
          </w:tcPr>
          <w:p>
            <w:pPr>
              <w:spacing w:after="40"/>
            </w:pPr>
            <w:r>
              <w:rPr>
                <w:rFonts w:ascii="Calibri" w:hAnsi="Calibri"/>
                <w:color w:val="141F2D"/>
                <w:sz w:val="18"/>
              </w:rPr>
              <w:t>Filter evidence before answer generation</w:t>
            </w:r>
          </w:p>
        </w:tc>
        <w:tc>
          <w:tcPr>
            <w:tcW w:type="dxa" w:w="3600"/>
            <w:tcMar>
              <w:top w:w="80" w:type="dxa"/>
              <w:start w:w="120" w:type="dxa"/>
              <w:bottom w:w="80" w:type="dxa"/>
              <w:end w:w="120" w:type="dxa"/>
            </w:tcMar>
            <w:vAlign w:val="center"/>
          </w:tcPr>
          <w:p>
            <w:pPr>
              <w:spacing w:after="40"/>
            </w:pPr>
            <w:r>
              <w:rPr>
                <w:rFonts w:ascii="Calibri" w:hAnsi="Calibri"/>
                <w:color w:val="141F2D"/>
                <w:sz w:val="18"/>
              </w:rPr>
              <w:t>Preserve sensitive data but restrict retrieval.</w:t>
            </w:r>
          </w:p>
        </w:tc>
      </w:tr>
    </w:tbl>
    <w:p>
      <w:pPr>
        <w:pStyle w:val="Heading1"/>
      </w:pPr>
      <w:r>
        <w:t>7. Normalized Data Model</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vAlign w:val="center"/>
            <w:shd w:fill="F2F4F7"/>
          </w:tcPr>
          <w:p>
            <w:pPr>
              <w:spacing w:after="40"/>
            </w:pPr>
            <w:r>
              <w:rPr>
                <w:rFonts w:ascii="Calibri" w:hAnsi="Calibri"/>
                <w:b/>
                <w:color w:val="1F4D78"/>
                <w:sz w:val="18"/>
              </w:rPr>
              <w:t>Entity</w:t>
            </w:r>
          </w:p>
        </w:tc>
        <w:tc>
          <w:tcPr>
            <w:tcW w:type="dxa" w:w="2952"/>
            <w:tcMar>
              <w:top w:w="80" w:type="dxa"/>
              <w:start w:w="120" w:type="dxa"/>
              <w:bottom w:w="80" w:type="dxa"/>
              <w:end w:w="120" w:type="dxa"/>
            </w:tcMar>
            <w:vAlign w:val="center"/>
            <w:shd w:fill="F2F4F7"/>
          </w:tcPr>
          <w:p>
            <w:pPr>
              <w:spacing w:after="40"/>
            </w:pPr>
            <w:r>
              <w:rPr>
                <w:rFonts w:ascii="Calibri" w:hAnsi="Calibri"/>
                <w:b/>
                <w:color w:val="1F4D78"/>
                <w:sz w:val="18"/>
              </w:rPr>
              <w:t>Like I am 5</w:t>
            </w:r>
          </w:p>
        </w:tc>
        <w:tc>
          <w:tcPr>
            <w:tcW w:type="dxa" w:w="4320"/>
            <w:tcMar>
              <w:top w:w="80" w:type="dxa"/>
              <w:start w:w="120" w:type="dxa"/>
              <w:bottom w:w="80" w:type="dxa"/>
              <w:end w:w="120" w:type="dxa"/>
            </w:tcMar>
            <w:vAlign w:val="center"/>
            <w:shd w:fill="F2F4F7"/>
          </w:tcPr>
          <w:p>
            <w:pPr>
              <w:spacing w:after="40"/>
            </w:pPr>
            <w:r>
              <w:rPr>
                <w:rFonts w:ascii="Calibri" w:hAnsi="Calibri"/>
                <w:b/>
                <w:color w:val="1F4D78"/>
                <w:sz w:val="18"/>
              </w:rPr>
              <w:t>Implementation meaning</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SourceObject</w:t>
            </w:r>
          </w:p>
        </w:tc>
        <w:tc>
          <w:tcPr>
            <w:tcW w:type="dxa" w:w="2952"/>
            <w:tcMar>
              <w:top w:w="80" w:type="dxa"/>
              <w:start w:w="120" w:type="dxa"/>
              <w:bottom w:w="80" w:type="dxa"/>
              <w:end w:w="120" w:type="dxa"/>
            </w:tcMar>
            <w:vAlign w:val="center"/>
          </w:tcPr>
          <w:p>
            <w:pPr>
              <w:spacing w:after="40"/>
            </w:pPr>
            <w:r>
              <w:rPr>
                <w:rFonts w:ascii="Calibri" w:hAnsi="Calibri"/>
                <w:color w:val="141F2D"/>
                <w:sz w:val="18"/>
              </w:rPr>
              <w:t>The outside thing Cortex found.</w:t>
            </w:r>
          </w:p>
        </w:tc>
        <w:tc>
          <w:tcPr>
            <w:tcW w:type="dxa" w:w="4320"/>
            <w:tcMar>
              <w:top w:w="80" w:type="dxa"/>
              <w:start w:w="120" w:type="dxa"/>
              <w:bottom w:w="80" w:type="dxa"/>
              <w:end w:w="120" w:type="dxa"/>
            </w:tcMar>
            <w:vAlign w:val="center"/>
          </w:tcPr>
          <w:p>
            <w:pPr>
              <w:spacing w:after="40"/>
            </w:pPr>
            <w:r>
              <w:rPr>
                <w:rFonts w:ascii="Calibri" w:hAnsi="Calibri"/>
                <w:color w:val="141F2D"/>
                <w:sz w:val="18"/>
              </w:rPr>
              <w:t>A Notion page, Slack thread, Google Doc, or uploaded file with external ID, URL, timestamps, raw JSON, and connector type.</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SourceDocument</w:t>
            </w:r>
          </w:p>
        </w:tc>
        <w:tc>
          <w:tcPr>
            <w:tcW w:type="dxa" w:w="2952"/>
            <w:tcMar>
              <w:top w:w="80" w:type="dxa"/>
              <w:start w:w="120" w:type="dxa"/>
              <w:bottom w:w="80" w:type="dxa"/>
              <w:end w:w="120" w:type="dxa"/>
            </w:tcMar>
            <w:vAlign w:val="center"/>
          </w:tcPr>
          <w:p>
            <w:pPr>
              <w:spacing w:after="40"/>
            </w:pPr>
            <w:r>
              <w:rPr>
                <w:rFonts w:ascii="Calibri" w:hAnsi="Calibri"/>
                <w:color w:val="141F2D"/>
                <w:sz w:val="18"/>
              </w:rPr>
              <w:t>The readable version of that thing.</w:t>
            </w:r>
          </w:p>
        </w:tc>
        <w:tc>
          <w:tcPr>
            <w:tcW w:type="dxa" w:w="4320"/>
            <w:tcMar>
              <w:top w:w="80" w:type="dxa"/>
              <w:start w:w="120" w:type="dxa"/>
              <w:bottom w:w="80" w:type="dxa"/>
              <w:end w:w="120" w:type="dxa"/>
            </w:tcMar>
            <w:vAlign w:val="center"/>
          </w:tcPr>
          <w:p>
            <w:pPr>
              <w:spacing w:after="40"/>
            </w:pPr>
            <w:r>
              <w:rPr>
                <w:rFonts w:ascii="Calibri" w:hAnsi="Calibri"/>
                <w:color w:val="141F2D"/>
                <w:sz w:val="18"/>
              </w:rPr>
              <w:t>Extracted title, body text, source object link, content hash, and parsing metadata.</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SourceSegment</w:t>
            </w:r>
          </w:p>
        </w:tc>
        <w:tc>
          <w:tcPr>
            <w:tcW w:type="dxa" w:w="2952"/>
            <w:tcMar>
              <w:top w:w="80" w:type="dxa"/>
              <w:start w:w="120" w:type="dxa"/>
              <w:bottom w:w="80" w:type="dxa"/>
              <w:end w:w="120" w:type="dxa"/>
            </w:tcMar>
            <w:vAlign w:val="center"/>
          </w:tcPr>
          <w:p>
            <w:pPr>
              <w:spacing w:after="40"/>
            </w:pPr>
            <w:r>
              <w:rPr>
                <w:rFonts w:ascii="Calibri" w:hAnsi="Calibri"/>
                <w:color w:val="141F2D"/>
                <w:sz w:val="18"/>
              </w:rPr>
              <w:t>A small piece of the readable thing.</w:t>
            </w:r>
          </w:p>
        </w:tc>
        <w:tc>
          <w:tcPr>
            <w:tcW w:type="dxa" w:w="4320"/>
            <w:tcMar>
              <w:top w:w="80" w:type="dxa"/>
              <w:start w:w="120" w:type="dxa"/>
              <w:bottom w:w="80" w:type="dxa"/>
              <w:end w:w="120" w:type="dxa"/>
            </w:tcMar>
            <w:vAlign w:val="center"/>
          </w:tcPr>
          <w:p>
            <w:pPr>
              <w:spacing w:after="40"/>
            </w:pPr>
            <w:r>
              <w:rPr>
                <w:rFonts w:ascii="Calibri" w:hAnsi="Calibri"/>
                <w:color w:val="141F2D"/>
                <w:sz w:val="18"/>
              </w:rPr>
              <w:t>A heading section, paragraph, table row, Slack message, or code block used as evidence.</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SourceRelationship</w:t>
            </w:r>
          </w:p>
        </w:tc>
        <w:tc>
          <w:tcPr>
            <w:tcW w:type="dxa" w:w="2952"/>
            <w:tcMar>
              <w:top w:w="80" w:type="dxa"/>
              <w:start w:w="120" w:type="dxa"/>
              <w:bottom w:w="80" w:type="dxa"/>
              <w:end w:w="120" w:type="dxa"/>
            </w:tcMar>
            <w:vAlign w:val="center"/>
          </w:tcPr>
          <w:p>
            <w:pPr>
              <w:spacing w:after="40"/>
            </w:pPr>
            <w:r>
              <w:rPr>
                <w:rFonts w:ascii="Calibri" w:hAnsi="Calibri"/>
                <w:color w:val="141F2D"/>
                <w:sz w:val="18"/>
              </w:rPr>
              <w:t>A string connecting two things.</w:t>
            </w:r>
          </w:p>
        </w:tc>
        <w:tc>
          <w:tcPr>
            <w:tcW w:type="dxa" w:w="4320"/>
            <w:tcMar>
              <w:top w:w="80" w:type="dxa"/>
              <w:start w:w="120" w:type="dxa"/>
              <w:bottom w:w="80" w:type="dxa"/>
              <w:end w:w="120" w:type="dxa"/>
            </w:tcMar>
            <w:vAlign w:val="center"/>
          </w:tcPr>
          <w:p>
            <w:pPr>
              <w:spacing w:after="40"/>
            </w:pPr>
            <w:r>
              <w:rPr>
                <w:rFonts w:ascii="Calibri" w:hAnsi="Calibri"/>
                <w:color w:val="141F2D"/>
                <w:sz w:val="18"/>
              </w:rPr>
              <w:t>Links such as Slack thread discusses Google Doc, Notion page links child page, or upload duplicates source document.</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Proposition</w:t>
            </w:r>
          </w:p>
        </w:tc>
        <w:tc>
          <w:tcPr>
            <w:tcW w:type="dxa" w:w="2952"/>
            <w:tcMar>
              <w:top w:w="80" w:type="dxa"/>
              <w:start w:w="120" w:type="dxa"/>
              <w:bottom w:w="80" w:type="dxa"/>
              <w:end w:w="120" w:type="dxa"/>
            </w:tcMar>
            <w:vAlign w:val="center"/>
          </w:tcPr>
          <w:p>
            <w:pPr>
              <w:spacing w:after="40"/>
            </w:pPr>
            <w:r>
              <w:rPr>
                <w:rFonts w:ascii="Calibri" w:hAnsi="Calibri"/>
                <w:color w:val="141F2D"/>
                <w:sz w:val="18"/>
              </w:rPr>
              <w:t>One fact Cortex believes.</w:t>
            </w:r>
          </w:p>
        </w:tc>
        <w:tc>
          <w:tcPr>
            <w:tcW w:type="dxa" w:w="4320"/>
            <w:tcMar>
              <w:top w:w="80" w:type="dxa"/>
              <w:start w:w="120" w:type="dxa"/>
              <w:bottom w:w="80" w:type="dxa"/>
              <w:end w:w="120" w:type="dxa"/>
            </w:tcMar>
            <w:vAlign w:val="center"/>
          </w:tcPr>
          <w:p>
            <w:pPr>
              <w:spacing w:after="40"/>
            </w:pPr>
            <w:r>
              <w:rPr>
                <w:rFonts w:ascii="Calibri" w:hAnsi="Calibri"/>
                <w:color w:val="141F2D"/>
                <w:sz w:val="18"/>
              </w:rPr>
              <w:t>A single claim with confidence, sensitivity, and required evidence segment IDs.</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KnowledgePageDraft</w:t>
            </w:r>
          </w:p>
        </w:tc>
        <w:tc>
          <w:tcPr>
            <w:tcW w:type="dxa" w:w="2952"/>
            <w:tcMar>
              <w:top w:w="80" w:type="dxa"/>
              <w:start w:w="120" w:type="dxa"/>
              <w:bottom w:w="80" w:type="dxa"/>
              <w:end w:w="120" w:type="dxa"/>
            </w:tcMar>
            <w:vAlign w:val="center"/>
          </w:tcPr>
          <w:p>
            <w:pPr>
              <w:spacing w:after="40"/>
            </w:pPr>
            <w:r>
              <w:rPr>
                <w:rFonts w:ascii="Calibri" w:hAnsi="Calibri"/>
                <w:color w:val="141F2D"/>
                <w:sz w:val="18"/>
              </w:rPr>
              <w:t>A page before it is trusted.</w:t>
            </w:r>
          </w:p>
        </w:tc>
        <w:tc>
          <w:tcPr>
            <w:tcW w:type="dxa" w:w="4320"/>
            <w:tcMar>
              <w:top w:w="80" w:type="dxa"/>
              <w:start w:w="120" w:type="dxa"/>
              <w:bottom w:w="80" w:type="dxa"/>
              <w:end w:w="120" w:type="dxa"/>
            </w:tcMar>
            <w:vAlign w:val="center"/>
          </w:tcPr>
          <w:p>
            <w:pPr>
              <w:spacing w:after="40"/>
            </w:pPr>
            <w:r>
              <w:rPr>
                <w:rFonts w:ascii="Calibri" w:hAnsi="Calibri"/>
                <w:color w:val="141F2D"/>
                <w:sz w:val="18"/>
              </w:rPr>
              <w:t>Generated Markdown plus YAML, validation results, source references, and status.</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SyncRun</w:t>
            </w:r>
          </w:p>
        </w:tc>
        <w:tc>
          <w:tcPr>
            <w:tcW w:type="dxa" w:w="2952"/>
            <w:tcMar>
              <w:top w:w="80" w:type="dxa"/>
              <w:start w:w="120" w:type="dxa"/>
              <w:bottom w:w="80" w:type="dxa"/>
              <w:end w:w="120" w:type="dxa"/>
            </w:tcMar>
            <w:vAlign w:val="center"/>
          </w:tcPr>
          <w:p>
            <w:pPr>
              <w:spacing w:after="40"/>
            </w:pPr>
            <w:r>
              <w:rPr>
                <w:rFonts w:ascii="Calibri" w:hAnsi="Calibri"/>
                <w:color w:val="141F2D"/>
                <w:sz w:val="18"/>
              </w:rPr>
              <w:t>A receipt for a sync.</w:t>
            </w:r>
          </w:p>
        </w:tc>
        <w:tc>
          <w:tcPr>
            <w:tcW w:type="dxa" w:w="4320"/>
            <w:tcMar>
              <w:top w:w="80" w:type="dxa"/>
              <w:start w:w="120" w:type="dxa"/>
              <w:bottom w:w="80" w:type="dxa"/>
              <w:end w:w="120" w:type="dxa"/>
            </w:tcMar>
            <w:vAlign w:val="center"/>
          </w:tcPr>
          <w:p>
            <w:pPr>
              <w:spacing w:after="40"/>
            </w:pPr>
            <w:r>
              <w:rPr>
                <w:rFonts w:ascii="Calibri" w:hAnsi="Calibri"/>
                <w:color w:val="141F2D"/>
                <w:sz w:val="18"/>
              </w:rPr>
              <w:t>Counts, failures, connector type, duration, skipped duplicates, and stage status.</w:t>
            </w:r>
          </w:p>
        </w:tc>
      </w:tr>
    </w:tbl>
    <w:p>
      <w:pPr>
        <w:pStyle w:val="Heading2"/>
      </w:pPr>
      <w:r>
        <w:t>Minimum Shared Fields</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source_objects: id, tenant_id, connector_type, external_id, object_type, title, url, author, created_at, updated_at, raw_json, content_hash</w:t>
              <w:br/>
              <w:t>source_documents: id, source_object_id, title, body_text, metadata_json, content_hash</w:t>
              <w:br/>
              <w:t>source_segments: id, document_id, segment_type, heading_path, position, text, author, timestamp, metadata_json, content_hash</w:t>
              <w:br/>
              <w:t>source_relationships: id, from_object_id, to_object_id, relationship_type, metadata_json</w:t>
              <w:br/>
              <w:t>propositions: id, page_id, text, confidence, sensitivity, evidence_segment_ids, validation_status</w:t>
            </w:r>
          </w:p>
        </w:tc>
      </w:tr>
    </w:tbl>
    <w:p/>
    <w:p>
      <w:pPr>
        <w:pStyle w:val="Heading1"/>
      </w:pPr>
      <w:r>
        <w:t>8. Connector Implementation Plan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E8EEF5"/>
          </w:tcPr>
          <w:p>
            <w:pPr>
              <w:spacing w:after="40"/>
            </w:pPr>
            <w:r>
              <w:rPr>
                <w:rFonts w:ascii="Calibri" w:hAnsi="Calibri"/>
                <w:b/>
                <w:color w:val="1F4D78"/>
                <w:sz w:val="18"/>
              </w:rPr>
              <w:t>Connector</w:t>
            </w:r>
          </w:p>
        </w:tc>
        <w:tc>
          <w:tcPr>
            <w:tcW w:type="dxa" w:w="2808"/>
            <w:tcMar>
              <w:top w:w="80" w:type="dxa"/>
              <w:start w:w="120" w:type="dxa"/>
              <w:bottom w:w="80" w:type="dxa"/>
              <w:end w:w="120" w:type="dxa"/>
            </w:tcMar>
            <w:vAlign w:val="center"/>
            <w:shd w:fill="E8EEF5"/>
          </w:tcPr>
          <w:p>
            <w:pPr>
              <w:spacing w:after="40"/>
            </w:pPr>
            <w:r>
              <w:rPr>
                <w:rFonts w:ascii="Calibri" w:hAnsi="Calibri"/>
                <w:b/>
                <w:color w:val="1F4D78"/>
                <w:sz w:val="18"/>
              </w:rPr>
              <w:t>Adapter extracts</w:t>
            </w:r>
          </w:p>
        </w:tc>
        <w:tc>
          <w:tcPr>
            <w:tcW w:type="dxa" w:w="2088"/>
            <w:tcMar>
              <w:top w:w="80" w:type="dxa"/>
              <w:start w:w="120" w:type="dxa"/>
              <w:bottom w:w="80" w:type="dxa"/>
              <w:end w:w="120" w:type="dxa"/>
            </w:tcMar>
            <w:vAlign w:val="center"/>
            <w:shd w:fill="E8EEF5"/>
          </w:tcPr>
          <w:p>
            <w:pPr>
              <w:spacing w:after="40"/>
            </w:pPr>
            <w:r>
              <w:rPr>
                <w:rFonts w:ascii="Calibri" w:hAnsi="Calibri"/>
                <w:b/>
                <w:color w:val="1F4D78"/>
                <w:sz w:val="18"/>
              </w:rPr>
              <w:t>Segmentation strategy</w:t>
            </w:r>
          </w:p>
        </w:tc>
        <w:tc>
          <w:tcPr>
            <w:tcW w:type="dxa" w:w="2736"/>
            <w:tcMar>
              <w:top w:w="80" w:type="dxa"/>
              <w:start w:w="120" w:type="dxa"/>
              <w:bottom w:w="80" w:type="dxa"/>
              <w:end w:w="120" w:type="dxa"/>
            </w:tcMar>
            <w:vAlign w:val="center"/>
            <w:shd w:fill="E8EEF5"/>
          </w:tcPr>
          <w:p>
            <w:pPr>
              <w:spacing w:after="40"/>
            </w:pPr>
            <w:r>
              <w:rPr>
                <w:rFonts w:ascii="Calibri" w:hAnsi="Calibri"/>
                <w:b/>
                <w:color w:val="1F4D78"/>
                <w:sz w:val="18"/>
              </w:rPr>
              <w:t>V1 parser/API</w:t>
            </w:r>
          </w:p>
        </w:tc>
      </w:tr>
      <w:tr>
        <w:tc>
          <w:tcPr>
            <w:tcW w:type="dxa" w:w="1728"/>
            <w:tcMar>
              <w:top w:w="80" w:type="dxa"/>
              <w:start w:w="120" w:type="dxa"/>
              <w:bottom w:w="80" w:type="dxa"/>
              <w:end w:w="120" w:type="dxa"/>
            </w:tcMar>
            <w:vAlign w:val="center"/>
          </w:tcPr>
          <w:p>
            <w:pPr>
              <w:spacing w:after="40"/>
            </w:pPr>
            <w:r>
              <w:rPr>
                <w:rFonts w:ascii="Calibri" w:hAnsi="Calibri"/>
                <w:color w:val="141F2D"/>
                <w:sz w:val="18"/>
              </w:rPr>
              <w:t>Local Upload</w:t>
            </w:r>
          </w:p>
        </w:tc>
        <w:tc>
          <w:tcPr>
            <w:tcW w:type="dxa" w:w="2808"/>
            <w:tcMar>
              <w:top w:w="80" w:type="dxa"/>
              <w:start w:w="120" w:type="dxa"/>
              <w:bottom w:w="80" w:type="dxa"/>
              <w:end w:w="120" w:type="dxa"/>
            </w:tcMar>
            <w:vAlign w:val="center"/>
          </w:tcPr>
          <w:p>
            <w:pPr>
              <w:spacing w:after="40"/>
            </w:pPr>
            <w:r>
              <w:rPr>
                <w:rFonts w:ascii="Calibri" w:hAnsi="Calibri"/>
                <w:color w:val="141F2D"/>
                <w:sz w:val="18"/>
              </w:rPr>
              <w:t>Files and parsed text</w:t>
            </w:r>
          </w:p>
        </w:tc>
        <w:tc>
          <w:tcPr>
            <w:tcW w:type="dxa" w:w="2088"/>
            <w:tcMar>
              <w:top w:w="80" w:type="dxa"/>
              <w:start w:w="120" w:type="dxa"/>
              <w:bottom w:w="80" w:type="dxa"/>
              <w:end w:w="120" w:type="dxa"/>
            </w:tcMar>
            <w:vAlign w:val="center"/>
          </w:tcPr>
          <w:p>
            <w:pPr>
              <w:spacing w:after="40"/>
            </w:pPr>
            <w:r>
              <w:rPr>
                <w:rFonts w:ascii="Calibri" w:hAnsi="Calibri"/>
                <w:color w:val="141F2D"/>
                <w:sz w:val="18"/>
              </w:rPr>
              <w:t>Document structure</w:t>
            </w:r>
          </w:p>
        </w:tc>
        <w:tc>
          <w:tcPr>
            <w:tcW w:type="dxa" w:w="2736"/>
            <w:tcMar>
              <w:top w:w="80" w:type="dxa"/>
              <w:start w:w="120" w:type="dxa"/>
              <w:bottom w:w="80" w:type="dxa"/>
              <w:end w:w="120" w:type="dxa"/>
            </w:tcMar>
            <w:vAlign w:val="center"/>
          </w:tcPr>
          <w:p>
            <w:pPr>
              <w:spacing w:after="40"/>
            </w:pPr>
            <w:r>
              <w:rPr>
                <w:rFonts w:ascii="Calibri" w:hAnsi="Calibri"/>
                <w:color w:val="141F2D"/>
                <w:sz w:val="18"/>
              </w:rPr>
              <w:t>Markdown/TXT built-in, pypdf/pdfplumber, python-docx, pandas/openpyxl, BeautifulSoup.</w:t>
            </w:r>
          </w:p>
        </w:tc>
      </w:tr>
      <w:tr>
        <w:tc>
          <w:tcPr>
            <w:tcW w:type="dxa" w:w="1728"/>
            <w:tcMar>
              <w:top w:w="80" w:type="dxa"/>
              <w:start w:w="120" w:type="dxa"/>
              <w:bottom w:w="80" w:type="dxa"/>
              <w:end w:w="120" w:type="dxa"/>
            </w:tcMar>
            <w:vAlign w:val="center"/>
          </w:tcPr>
          <w:p>
            <w:pPr>
              <w:spacing w:after="40"/>
            </w:pPr>
            <w:r>
              <w:rPr>
                <w:rFonts w:ascii="Calibri" w:hAnsi="Calibri"/>
                <w:color w:val="141F2D"/>
                <w:sz w:val="18"/>
              </w:rPr>
              <w:t>Notion</w:t>
            </w:r>
          </w:p>
        </w:tc>
        <w:tc>
          <w:tcPr>
            <w:tcW w:type="dxa" w:w="2808"/>
            <w:tcMar>
              <w:top w:w="80" w:type="dxa"/>
              <w:start w:w="120" w:type="dxa"/>
              <w:bottom w:w="80" w:type="dxa"/>
              <w:end w:w="120" w:type="dxa"/>
            </w:tcMar>
            <w:vAlign w:val="center"/>
          </w:tcPr>
          <w:p>
            <w:pPr>
              <w:spacing w:after="40"/>
            </w:pPr>
            <w:r>
              <w:rPr>
                <w:rFonts w:ascii="Calibri" w:hAnsi="Calibri"/>
                <w:color w:val="141F2D"/>
                <w:sz w:val="18"/>
              </w:rPr>
              <w:t>Pages, databases, blocks, child pages</w:t>
            </w:r>
          </w:p>
        </w:tc>
        <w:tc>
          <w:tcPr>
            <w:tcW w:type="dxa" w:w="2088"/>
            <w:tcMar>
              <w:top w:w="80" w:type="dxa"/>
              <w:start w:w="120" w:type="dxa"/>
              <w:bottom w:w="80" w:type="dxa"/>
              <w:end w:w="120" w:type="dxa"/>
            </w:tcMar>
            <w:vAlign w:val="center"/>
          </w:tcPr>
          <w:p>
            <w:pPr>
              <w:spacing w:after="40"/>
            </w:pPr>
            <w:r>
              <w:rPr>
                <w:rFonts w:ascii="Calibri" w:hAnsi="Calibri"/>
                <w:color w:val="141F2D"/>
                <w:sz w:val="18"/>
              </w:rPr>
              <w:t>Document structure</w:t>
            </w:r>
          </w:p>
        </w:tc>
        <w:tc>
          <w:tcPr>
            <w:tcW w:type="dxa" w:w="2736"/>
            <w:tcMar>
              <w:top w:w="80" w:type="dxa"/>
              <w:start w:w="120" w:type="dxa"/>
              <w:bottom w:w="80" w:type="dxa"/>
              <w:end w:w="120" w:type="dxa"/>
            </w:tcMar>
            <w:vAlign w:val="center"/>
          </w:tcPr>
          <w:p>
            <w:pPr>
              <w:spacing w:after="40"/>
            </w:pPr>
            <w:r>
              <w:rPr>
                <w:rFonts w:ascii="Calibri" w:hAnsi="Calibri"/>
                <w:color w:val="141F2D"/>
                <w:sz w:val="18"/>
              </w:rPr>
              <w:t>Notion API search plus recursive block children.</w:t>
            </w:r>
          </w:p>
        </w:tc>
      </w:tr>
      <w:tr>
        <w:tc>
          <w:tcPr>
            <w:tcW w:type="dxa" w:w="1728"/>
            <w:tcMar>
              <w:top w:w="80" w:type="dxa"/>
              <w:start w:w="120" w:type="dxa"/>
              <w:bottom w:w="80" w:type="dxa"/>
              <w:end w:w="120" w:type="dxa"/>
            </w:tcMar>
            <w:vAlign w:val="center"/>
          </w:tcPr>
          <w:p>
            <w:pPr>
              <w:spacing w:after="40"/>
            </w:pPr>
            <w:r>
              <w:rPr>
                <w:rFonts w:ascii="Calibri" w:hAnsi="Calibri"/>
                <w:color w:val="141F2D"/>
                <w:sz w:val="18"/>
              </w:rPr>
              <w:t>Google Docs</w:t>
            </w:r>
          </w:p>
        </w:tc>
        <w:tc>
          <w:tcPr>
            <w:tcW w:type="dxa" w:w="2808"/>
            <w:tcMar>
              <w:top w:w="80" w:type="dxa"/>
              <w:start w:w="120" w:type="dxa"/>
              <w:bottom w:w="80" w:type="dxa"/>
              <w:end w:w="120" w:type="dxa"/>
            </w:tcMar>
            <w:vAlign w:val="center"/>
          </w:tcPr>
          <w:p>
            <w:pPr>
              <w:spacing w:after="40"/>
            </w:pPr>
            <w:r>
              <w:rPr>
                <w:rFonts w:ascii="Calibri" w:hAnsi="Calibri"/>
                <w:color w:val="141F2D"/>
                <w:sz w:val="18"/>
              </w:rPr>
              <w:t>Docs, headings, paragraphs, tables</w:t>
            </w:r>
          </w:p>
        </w:tc>
        <w:tc>
          <w:tcPr>
            <w:tcW w:type="dxa" w:w="2088"/>
            <w:tcMar>
              <w:top w:w="80" w:type="dxa"/>
              <w:start w:w="120" w:type="dxa"/>
              <w:bottom w:w="80" w:type="dxa"/>
              <w:end w:w="120" w:type="dxa"/>
            </w:tcMar>
            <w:vAlign w:val="center"/>
          </w:tcPr>
          <w:p>
            <w:pPr>
              <w:spacing w:after="40"/>
            </w:pPr>
            <w:r>
              <w:rPr>
                <w:rFonts w:ascii="Calibri" w:hAnsi="Calibri"/>
                <w:color w:val="141F2D"/>
                <w:sz w:val="18"/>
              </w:rPr>
              <w:t>Document structure</w:t>
            </w:r>
          </w:p>
        </w:tc>
        <w:tc>
          <w:tcPr>
            <w:tcW w:type="dxa" w:w="2736"/>
            <w:tcMar>
              <w:top w:w="80" w:type="dxa"/>
              <w:start w:w="120" w:type="dxa"/>
              <w:bottom w:w="80" w:type="dxa"/>
              <w:end w:w="120" w:type="dxa"/>
            </w:tcMar>
            <w:vAlign w:val="center"/>
          </w:tcPr>
          <w:p>
            <w:pPr>
              <w:spacing w:after="40"/>
            </w:pPr>
            <w:r>
              <w:rPr>
                <w:rFonts w:ascii="Calibri" w:hAnsi="Calibri"/>
                <w:color w:val="141F2D"/>
                <w:sz w:val="18"/>
              </w:rPr>
              <w:t>Google Drive/Docs API export or document structure fetch.</w:t>
            </w:r>
          </w:p>
        </w:tc>
      </w:tr>
      <w:tr>
        <w:tc>
          <w:tcPr>
            <w:tcW w:type="dxa" w:w="1728"/>
            <w:tcMar>
              <w:top w:w="80" w:type="dxa"/>
              <w:start w:w="120" w:type="dxa"/>
              <w:bottom w:w="80" w:type="dxa"/>
              <w:end w:w="120" w:type="dxa"/>
            </w:tcMar>
            <w:vAlign w:val="center"/>
          </w:tcPr>
          <w:p>
            <w:pPr>
              <w:spacing w:after="40"/>
            </w:pPr>
            <w:r>
              <w:rPr>
                <w:rFonts w:ascii="Calibri" w:hAnsi="Calibri"/>
                <w:color w:val="141F2D"/>
                <w:sz w:val="18"/>
              </w:rPr>
              <w:t>Slack</w:t>
            </w:r>
          </w:p>
        </w:tc>
        <w:tc>
          <w:tcPr>
            <w:tcW w:type="dxa" w:w="2808"/>
            <w:tcMar>
              <w:top w:w="80" w:type="dxa"/>
              <w:start w:w="120" w:type="dxa"/>
              <w:bottom w:w="80" w:type="dxa"/>
              <w:end w:w="120" w:type="dxa"/>
            </w:tcMar>
            <w:vAlign w:val="center"/>
          </w:tcPr>
          <w:p>
            <w:pPr>
              <w:spacing w:after="40"/>
            </w:pPr>
            <w:r>
              <w:rPr>
                <w:rFonts w:ascii="Calibri" w:hAnsi="Calibri"/>
                <w:color w:val="141F2D"/>
                <w:sz w:val="18"/>
              </w:rPr>
              <w:t>Channels, threads, messages, files</w:t>
            </w:r>
          </w:p>
        </w:tc>
        <w:tc>
          <w:tcPr>
            <w:tcW w:type="dxa" w:w="2088"/>
            <w:tcMar>
              <w:top w:w="80" w:type="dxa"/>
              <w:start w:w="120" w:type="dxa"/>
              <w:bottom w:w="80" w:type="dxa"/>
              <w:end w:w="120" w:type="dxa"/>
            </w:tcMar>
            <w:vAlign w:val="center"/>
          </w:tcPr>
          <w:p>
            <w:pPr>
              <w:spacing w:after="40"/>
            </w:pPr>
            <w:r>
              <w:rPr>
                <w:rFonts w:ascii="Calibri" w:hAnsi="Calibri"/>
                <w:color w:val="141F2D"/>
                <w:sz w:val="18"/>
              </w:rPr>
              <w:t>Conversation thread</w:t>
            </w:r>
          </w:p>
        </w:tc>
        <w:tc>
          <w:tcPr>
            <w:tcW w:type="dxa" w:w="2736"/>
            <w:tcMar>
              <w:top w:w="80" w:type="dxa"/>
              <w:start w:w="120" w:type="dxa"/>
              <w:bottom w:w="80" w:type="dxa"/>
              <w:end w:w="120" w:type="dxa"/>
            </w:tcMar>
            <w:vAlign w:val="center"/>
          </w:tcPr>
          <w:p>
            <w:pPr>
              <w:spacing w:after="40"/>
            </w:pPr>
            <w:r>
              <w:rPr>
                <w:rFonts w:ascii="Calibri" w:hAnsi="Calibri"/>
                <w:color w:val="141F2D"/>
                <w:sz w:val="18"/>
              </w:rPr>
              <w:t>Slack Web API conversations history/replies.</w:t>
            </w:r>
          </w:p>
        </w:tc>
      </w:tr>
    </w:tbl>
    <w:tbl>
      <w:tblPr>
        <w:tblW w:type="auto" w:w="0"/>
        <w:jc w:val="left"/>
        <w:tblLayout w:type="fixed"/>
        <w:tblLook w:firstColumn="1" w:firstRow="1" w:lastColumn="0" w:lastRow="0" w:noHBand="0" w:noVBand="1" w:val="04A0"/>
      </w:tblPr>
      <w:tblGrid>
        <w:gridCol w:w="9360"/>
      </w:tblGrid>
      <w:tr>
        <w:tc>
          <w:tcPr>
            <w:tcW w:type="dxa" w:w="9360"/>
            <w:shd w:fill="E7F4EC"/>
            <w:tcMar>
              <w:top w:w="120" w:type="dxa"/>
              <w:start w:w="160" w:type="dxa"/>
              <w:bottom w:w="120" w:type="dxa"/>
              <w:end w:w="160" w:type="dxa"/>
            </w:tcMar>
          </w:tcPr>
          <w:p>
            <w:pPr>
              <w:spacing w:after="40"/>
            </w:pPr>
            <w:r>
              <w:rPr>
                <w:b/>
                <w:color w:val="1F4D78"/>
                <w:sz w:val="20"/>
              </w:rPr>
              <w:t xml:space="preserve">Normalization rule: </w:t>
            </w:r>
            <w:r>
              <w:rPr>
                <w:color w:val="141F2D"/>
                <w:sz w:val="20"/>
              </w:rPr>
              <w:t>The adapter is connector-specific. The compiler is shared. Do not build a different end-to-end pipeline for every connector.</w:t>
            </w:r>
          </w:p>
        </w:tc>
      </w:tr>
    </w:tbl>
    <w:p/>
    <w:p>
      <w:pPr>
        <w:pStyle w:val="Heading1"/>
      </w:pPr>
      <w:r>
        <w:t>9. Implementation Roadmap</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008"/>
            <w:tcMar>
              <w:top w:w="80" w:type="dxa"/>
              <w:start w:w="120" w:type="dxa"/>
              <w:bottom w:w="80" w:type="dxa"/>
              <w:end w:w="120" w:type="dxa"/>
            </w:tcMar>
            <w:vAlign w:val="center"/>
            <w:shd w:fill="F2F4F7"/>
          </w:tcPr>
          <w:p>
            <w:pPr>
              <w:spacing w:after="40"/>
            </w:pPr>
            <w:r>
              <w:rPr>
                <w:rFonts w:ascii="Calibri" w:hAnsi="Calibri"/>
                <w:b/>
                <w:color w:val="1F4D78"/>
                <w:sz w:val="18"/>
              </w:rPr>
              <w:t>Phase</w:t>
            </w:r>
          </w:p>
        </w:tc>
        <w:tc>
          <w:tcPr>
            <w:tcW w:type="dxa" w:w="2736"/>
            <w:tcMar>
              <w:top w:w="80" w:type="dxa"/>
              <w:start w:w="120" w:type="dxa"/>
              <w:bottom w:w="80" w:type="dxa"/>
              <w:end w:w="120" w:type="dxa"/>
            </w:tcMar>
            <w:vAlign w:val="center"/>
            <w:shd w:fill="F2F4F7"/>
          </w:tcPr>
          <w:p>
            <w:pPr>
              <w:spacing w:after="40"/>
            </w:pPr>
            <w:r>
              <w:rPr>
                <w:rFonts w:ascii="Calibri" w:hAnsi="Calibri"/>
                <w:b/>
                <w:color w:val="1F4D78"/>
                <w:sz w:val="18"/>
              </w:rPr>
              <w:t>Name</w:t>
            </w:r>
          </w:p>
        </w:tc>
        <w:tc>
          <w:tcPr>
            <w:tcW w:type="dxa" w:w="5616"/>
            <w:tcMar>
              <w:top w:w="80" w:type="dxa"/>
              <w:start w:w="120" w:type="dxa"/>
              <w:bottom w:w="80" w:type="dxa"/>
              <w:end w:w="120" w:type="dxa"/>
            </w:tcMar>
            <w:vAlign w:val="center"/>
            <w:shd w:fill="F2F4F7"/>
          </w:tcPr>
          <w:p>
            <w:pPr>
              <w:spacing w:after="40"/>
            </w:pPr>
            <w:r>
              <w:rPr>
                <w:rFonts w:ascii="Calibri" w:hAnsi="Calibri"/>
                <w:b/>
                <w:color w:val="1F4D78"/>
                <w:sz w:val="18"/>
              </w:rPr>
              <w:t>Outcome</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0</w:t>
            </w:r>
          </w:p>
        </w:tc>
        <w:tc>
          <w:tcPr>
            <w:tcW w:type="dxa" w:w="2736"/>
            <w:tcMar>
              <w:top w:w="80" w:type="dxa"/>
              <w:start w:w="120" w:type="dxa"/>
              <w:bottom w:w="80" w:type="dxa"/>
              <w:end w:w="120" w:type="dxa"/>
            </w:tcMar>
            <w:vAlign w:val="center"/>
          </w:tcPr>
          <w:p>
            <w:pPr>
              <w:spacing w:after="40"/>
            </w:pPr>
            <w:r>
              <w:rPr>
                <w:rFonts w:ascii="Calibri" w:hAnsi="Calibri"/>
                <w:color w:val="141F2D"/>
                <w:sz w:val="18"/>
              </w:rPr>
              <w:t>Document and alignment</w:t>
            </w:r>
          </w:p>
        </w:tc>
        <w:tc>
          <w:tcPr>
            <w:tcW w:type="dxa" w:w="5616"/>
            <w:tcMar>
              <w:top w:w="80" w:type="dxa"/>
              <w:start w:w="120" w:type="dxa"/>
              <w:bottom w:w="80" w:type="dxa"/>
              <w:end w:w="120" w:type="dxa"/>
            </w:tcMar>
            <w:vAlign w:val="center"/>
          </w:tcPr>
          <w:p>
            <w:pPr>
              <w:spacing w:after="40"/>
            </w:pPr>
            <w:r>
              <w:rPr>
                <w:rFonts w:ascii="Calibri" w:hAnsi="Calibri"/>
                <w:color w:val="141F2D"/>
                <w:sz w:val="18"/>
              </w:rPr>
              <w:t>Use this plan as the handoff contract. Freeze v1 connector scope.</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1</w:t>
            </w:r>
          </w:p>
        </w:tc>
        <w:tc>
          <w:tcPr>
            <w:tcW w:type="dxa" w:w="2736"/>
            <w:tcMar>
              <w:top w:w="80" w:type="dxa"/>
              <w:start w:w="120" w:type="dxa"/>
              <w:bottom w:w="80" w:type="dxa"/>
              <w:end w:w="120" w:type="dxa"/>
            </w:tcMar>
            <w:vAlign w:val="center"/>
          </w:tcPr>
          <w:p>
            <w:pPr>
              <w:spacing w:after="40"/>
            </w:pPr>
            <w:r>
              <w:rPr>
                <w:rFonts w:ascii="Calibri" w:hAnsi="Calibri"/>
                <w:color w:val="141F2D"/>
                <w:sz w:val="18"/>
              </w:rPr>
              <w:t>Normalized source schema</w:t>
            </w:r>
          </w:p>
        </w:tc>
        <w:tc>
          <w:tcPr>
            <w:tcW w:type="dxa" w:w="5616"/>
            <w:tcMar>
              <w:top w:w="80" w:type="dxa"/>
              <w:start w:w="120" w:type="dxa"/>
              <w:bottom w:w="80" w:type="dxa"/>
              <w:end w:w="120" w:type="dxa"/>
            </w:tcMar>
            <w:vAlign w:val="center"/>
          </w:tcPr>
          <w:p>
            <w:pPr>
              <w:spacing w:after="40"/>
            </w:pPr>
            <w:r>
              <w:rPr>
                <w:rFonts w:ascii="Calibri" w:hAnsi="Calibri"/>
                <w:color w:val="141F2D"/>
                <w:sz w:val="18"/>
              </w:rPr>
              <w:t>Add source objects, documents, segments, relationships, propositions, drafts, and sync runs.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2</w:t>
            </w:r>
          </w:p>
        </w:tc>
        <w:tc>
          <w:tcPr>
            <w:tcW w:type="dxa" w:w="2736"/>
            <w:tcMar>
              <w:top w:w="80" w:type="dxa"/>
              <w:start w:w="120" w:type="dxa"/>
              <w:bottom w:w="80" w:type="dxa"/>
              <w:end w:w="120" w:type="dxa"/>
            </w:tcMar>
            <w:vAlign w:val="center"/>
          </w:tcPr>
          <w:p>
            <w:pPr>
              <w:spacing w:after="40"/>
            </w:pPr>
            <w:r>
              <w:rPr>
                <w:rFonts w:ascii="Calibri" w:hAnsi="Calibri"/>
                <w:color w:val="141F2D"/>
                <w:sz w:val="18"/>
              </w:rPr>
              <w:t>Local Upload v1</w:t>
            </w:r>
          </w:p>
        </w:tc>
        <w:tc>
          <w:tcPr>
            <w:tcW w:type="dxa" w:w="5616"/>
            <w:tcMar>
              <w:top w:w="80" w:type="dxa"/>
              <w:start w:w="120" w:type="dxa"/>
              <w:bottom w:w="80" w:type="dxa"/>
              <w:end w:w="120" w:type="dxa"/>
            </w:tcMar>
            <w:vAlign w:val="center"/>
          </w:tcPr>
          <w:p>
            <w:pPr>
              <w:spacing w:after="40"/>
            </w:pPr>
            <w:r>
              <w:rPr>
                <w:rFonts w:ascii="Calibri" w:hAnsi="Calibri"/>
                <w:color w:val="141F2D"/>
                <w:sz w:val="18"/>
              </w:rPr>
              <w:t>Parse md/txt/pdf/docx/csv/xlsx/html and index raw segments fast.</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3</w:t>
            </w:r>
          </w:p>
        </w:tc>
        <w:tc>
          <w:tcPr>
            <w:tcW w:type="dxa" w:w="2736"/>
            <w:tcMar>
              <w:top w:w="80" w:type="dxa"/>
              <w:start w:w="120" w:type="dxa"/>
              <w:bottom w:w="80" w:type="dxa"/>
              <w:end w:w="120" w:type="dxa"/>
            </w:tcMar>
            <w:vAlign w:val="center"/>
          </w:tcPr>
          <w:p>
            <w:pPr>
              <w:spacing w:after="40"/>
            </w:pPr>
            <w:r>
              <w:rPr>
                <w:rFonts w:ascii="Calibri" w:hAnsi="Calibri"/>
                <w:color w:val="141F2D"/>
                <w:sz w:val="18"/>
              </w:rPr>
              <w:t>Notion migration</w:t>
            </w:r>
          </w:p>
        </w:tc>
        <w:tc>
          <w:tcPr>
            <w:tcW w:type="dxa" w:w="5616"/>
            <w:tcMar>
              <w:top w:w="80" w:type="dxa"/>
              <w:start w:w="120" w:type="dxa"/>
              <w:bottom w:w="80" w:type="dxa"/>
              <w:end w:w="120" w:type="dxa"/>
            </w:tcMar>
            <w:vAlign w:val="center"/>
          </w:tcPr>
          <w:p>
            <w:pPr>
              <w:spacing w:after="40"/>
            </w:pPr>
            <w:r>
              <w:rPr>
                <w:rFonts w:ascii="Calibri" w:hAnsi="Calibri"/>
                <w:color w:val="141F2D"/>
                <w:sz w:val="18"/>
              </w:rPr>
              <w:t>Change Notion output from message dicts to normalized source records.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4</w:t>
            </w:r>
          </w:p>
        </w:tc>
        <w:tc>
          <w:tcPr>
            <w:tcW w:type="dxa" w:w="2736"/>
            <w:tcMar>
              <w:top w:w="80" w:type="dxa"/>
              <w:start w:w="120" w:type="dxa"/>
              <w:bottom w:w="80" w:type="dxa"/>
              <w:end w:w="120" w:type="dxa"/>
            </w:tcMar>
            <w:vAlign w:val="center"/>
          </w:tcPr>
          <w:p>
            <w:pPr>
              <w:spacing w:after="40"/>
            </w:pPr>
            <w:r>
              <w:rPr>
                <w:rFonts w:ascii="Calibri" w:hAnsi="Calibri"/>
                <w:color w:val="141F2D"/>
                <w:sz w:val="18"/>
              </w:rPr>
              <w:t>Google Docs adapter</w:t>
            </w:r>
          </w:p>
        </w:tc>
        <w:tc>
          <w:tcPr>
            <w:tcW w:type="dxa" w:w="5616"/>
            <w:tcMar>
              <w:top w:w="80" w:type="dxa"/>
              <w:start w:w="120" w:type="dxa"/>
              <w:bottom w:w="80" w:type="dxa"/>
              <w:end w:w="120" w:type="dxa"/>
            </w:tcMar>
            <w:vAlign w:val="center"/>
          </w:tcPr>
          <w:p>
            <w:pPr>
              <w:spacing w:after="40"/>
            </w:pPr>
            <w:r>
              <w:rPr>
                <w:rFonts w:ascii="Calibri" w:hAnsi="Calibri"/>
                <w:color w:val="141F2D"/>
                <w:sz w:val="18"/>
              </w:rPr>
              <w:t>Extract document tree into source documents and heading-aware segments.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5</w:t>
            </w:r>
          </w:p>
        </w:tc>
        <w:tc>
          <w:tcPr>
            <w:tcW w:type="dxa" w:w="2736"/>
            <w:tcMar>
              <w:top w:w="80" w:type="dxa"/>
              <w:start w:w="120" w:type="dxa"/>
              <w:bottom w:w="80" w:type="dxa"/>
              <w:end w:w="120" w:type="dxa"/>
            </w:tcMar>
            <w:vAlign w:val="center"/>
          </w:tcPr>
          <w:p>
            <w:pPr>
              <w:spacing w:after="40"/>
            </w:pPr>
            <w:r>
              <w:rPr>
                <w:rFonts w:ascii="Calibri" w:hAnsi="Calibri"/>
                <w:color w:val="141F2D"/>
                <w:sz w:val="18"/>
              </w:rPr>
              <w:t>Slack adapter</w:t>
            </w:r>
          </w:p>
        </w:tc>
        <w:tc>
          <w:tcPr>
            <w:tcW w:type="dxa" w:w="5616"/>
            <w:tcMar>
              <w:top w:w="80" w:type="dxa"/>
              <w:start w:w="120" w:type="dxa"/>
              <w:bottom w:w="80" w:type="dxa"/>
              <w:end w:w="120" w:type="dxa"/>
            </w:tcMar>
            <w:vAlign w:val="center"/>
          </w:tcPr>
          <w:p>
            <w:pPr>
              <w:spacing w:after="40"/>
            </w:pPr>
            <w:r>
              <w:rPr>
                <w:rFonts w:ascii="Calibri" w:hAnsi="Calibri"/>
                <w:color w:val="141F2D"/>
                <w:sz w:val="18"/>
              </w:rPr>
              <w:t>Group channels, threads, messages, and replies into conversation documents.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6</w:t>
            </w:r>
          </w:p>
        </w:tc>
        <w:tc>
          <w:tcPr>
            <w:tcW w:type="dxa" w:w="2736"/>
            <w:tcMar>
              <w:top w:w="80" w:type="dxa"/>
              <w:start w:w="120" w:type="dxa"/>
              <w:bottom w:w="80" w:type="dxa"/>
              <w:end w:w="120" w:type="dxa"/>
            </w:tcMar>
            <w:vAlign w:val="center"/>
          </w:tcPr>
          <w:p>
            <w:pPr>
              <w:spacing w:after="40"/>
            </w:pPr>
            <w:r>
              <w:rPr>
                <w:rFonts w:ascii="Calibri" w:hAnsi="Calibri"/>
                <w:color w:val="141F2D"/>
                <w:sz w:val="18"/>
              </w:rPr>
              <w:t>Fast path plus compiler</w:t>
            </w:r>
          </w:p>
        </w:tc>
        <w:tc>
          <w:tcPr>
            <w:tcW w:type="dxa" w:w="5616"/>
            <w:tcMar>
              <w:top w:w="80" w:type="dxa"/>
              <w:start w:w="120" w:type="dxa"/>
              <w:bottom w:w="80" w:type="dxa"/>
              <w:end w:w="120" w:type="dxa"/>
            </w:tcMar>
            <w:vAlign w:val="center"/>
          </w:tcPr>
          <w:p>
            <w:pPr>
              <w:spacing w:after="40"/>
            </w:pPr>
            <w:r>
              <w:rPr>
                <w:rFonts w:ascii="Calibri" w:hAnsi="Calibri"/>
                <w:color w:val="141F2D"/>
                <w:sz w:val="18"/>
              </w:rPr>
              <w:t>Raw segment index first; background propositions and drafts second.</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7</w:t>
            </w:r>
          </w:p>
        </w:tc>
        <w:tc>
          <w:tcPr>
            <w:tcW w:type="dxa" w:w="2736"/>
            <w:tcMar>
              <w:top w:w="80" w:type="dxa"/>
              <w:start w:w="120" w:type="dxa"/>
              <w:bottom w:w="80" w:type="dxa"/>
              <w:end w:w="120" w:type="dxa"/>
            </w:tcMar>
            <w:vAlign w:val="center"/>
          </w:tcPr>
          <w:p>
            <w:pPr>
              <w:spacing w:after="40"/>
            </w:pPr>
            <w:r>
              <w:rPr>
                <w:rFonts w:ascii="Calibri" w:hAnsi="Calibri"/>
                <w:color w:val="141F2D"/>
                <w:sz w:val="18"/>
              </w:rPr>
              <w:t>Strict validation</w:t>
            </w:r>
          </w:p>
        </w:tc>
        <w:tc>
          <w:tcPr>
            <w:tcW w:type="dxa" w:w="5616"/>
            <w:tcMar>
              <w:top w:w="80" w:type="dxa"/>
              <w:start w:w="120" w:type="dxa"/>
              <w:bottom w:w="80" w:type="dxa"/>
              <w:end w:w="120" w:type="dxa"/>
            </w:tcMar>
            <w:vAlign w:val="center"/>
          </w:tcPr>
          <w:p>
            <w:pPr>
              <w:spacing w:after="40"/>
            </w:pPr>
            <w:r>
              <w:rPr>
                <w:rFonts w:ascii="Calibri" w:hAnsi="Calibri"/>
                <w:color w:val="141F2D"/>
                <w:sz w:val="18"/>
              </w:rPr>
              <w:t>Reject invalid YAML, prompt leakage, uncited propositions, and evidence-free claims.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8</w:t>
            </w:r>
          </w:p>
        </w:tc>
        <w:tc>
          <w:tcPr>
            <w:tcW w:type="dxa" w:w="2736"/>
            <w:tcMar>
              <w:top w:w="80" w:type="dxa"/>
              <w:start w:w="120" w:type="dxa"/>
              <w:bottom w:w="80" w:type="dxa"/>
              <w:end w:w="120" w:type="dxa"/>
            </w:tcMar>
            <w:vAlign w:val="center"/>
          </w:tcPr>
          <w:p>
            <w:pPr>
              <w:spacing w:after="40"/>
            </w:pPr>
            <w:r>
              <w:rPr>
                <w:rFonts w:ascii="Calibri" w:hAnsi="Calibri"/>
                <w:color w:val="141F2D"/>
                <w:sz w:val="18"/>
              </w:rPr>
              <w:t>Approval and Git truth</w:t>
            </w:r>
          </w:p>
        </w:tc>
        <w:tc>
          <w:tcPr>
            <w:tcW w:type="dxa" w:w="5616"/>
            <w:tcMar>
              <w:top w:w="80" w:type="dxa"/>
              <w:start w:w="120" w:type="dxa"/>
              <w:bottom w:w="80" w:type="dxa"/>
              <w:end w:w="120" w:type="dxa"/>
            </w:tcMar>
            <w:vAlign w:val="center"/>
          </w:tcPr>
          <w:p>
            <w:pPr>
              <w:spacing w:after="40"/>
            </w:pPr>
            <w:r>
              <w:rPr>
                <w:rFonts w:ascii="Calibri" w:hAnsi="Calibri"/>
                <w:color w:val="141F2D"/>
                <w:sz w:val="18"/>
              </w:rPr>
              <w:t>Only approved pages are written and committed to Git.</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9</w:t>
            </w:r>
          </w:p>
        </w:tc>
        <w:tc>
          <w:tcPr>
            <w:tcW w:type="dxa" w:w="2736"/>
            <w:tcMar>
              <w:top w:w="80" w:type="dxa"/>
              <w:start w:w="120" w:type="dxa"/>
              <w:bottom w:w="80" w:type="dxa"/>
              <w:end w:w="120" w:type="dxa"/>
            </w:tcMar>
            <w:vAlign w:val="center"/>
          </w:tcPr>
          <w:p>
            <w:pPr>
              <w:spacing w:after="40"/>
            </w:pPr>
            <w:r>
              <w:rPr>
                <w:rFonts w:ascii="Calibri" w:hAnsi="Calibri"/>
                <w:color w:val="141F2D"/>
                <w:sz w:val="18"/>
              </w:rPr>
              <w:t>Permission-aware retrieval</w:t>
            </w:r>
          </w:p>
        </w:tc>
        <w:tc>
          <w:tcPr>
            <w:tcW w:type="dxa" w:w="5616"/>
            <w:tcMar>
              <w:top w:w="80" w:type="dxa"/>
              <w:start w:w="120" w:type="dxa"/>
              <w:bottom w:w="80" w:type="dxa"/>
              <w:end w:w="120" w:type="dxa"/>
            </w:tcMar>
            <w:vAlign w:val="center"/>
          </w:tcPr>
          <w:p>
            <w:pPr>
              <w:spacing w:after="40"/>
            </w:pPr>
            <w:r>
              <w:rPr>
                <w:rFonts w:ascii="Calibri" w:hAnsi="Calibri"/>
                <w:color w:val="141F2D"/>
                <w:sz w:val="18"/>
              </w:rPr>
              <w:t>Filter by department, role, clearance, sensitivity, and source permissions.</w:t>
            </w:r>
          </w:p>
        </w:tc>
      </w:tr>
      <w:tr>
        <w:tc>
          <w:tcPr>
            <w:tcW w:type="dxa" w:w="1008"/>
            <w:tcMar>
              <w:top w:w="80" w:type="dxa"/>
              <w:start w:w="120" w:type="dxa"/>
              <w:bottom w:w="80" w:type="dxa"/>
              <w:end w:w="120" w:type="dxa"/>
            </w:tcMar>
            <w:vAlign w:val="center"/>
          </w:tcPr>
          <w:p>
            <w:pPr>
              <w:spacing w:after="40"/>
            </w:pPr>
            <w:r>
              <w:rPr>
                <w:rFonts w:ascii="Calibri" w:hAnsi="Calibri"/>
                <w:color w:val="141F2D"/>
                <w:sz w:val="18"/>
              </w:rPr>
              <w:t>10</w:t>
            </w:r>
          </w:p>
        </w:tc>
        <w:tc>
          <w:tcPr>
            <w:tcW w:type="dxa" w:w="2736"/>
            <w:tcMar>
              <w:top w:w="80" w:type="dxa"/>
              <w:start w:w="120" w:type="dxa"/>
              <w:bottom w:w="80" w:type="dxa"/>
              <w:end w:w="120" w:type="dxa"/>
            </w:tcMar>
            <w:vAlign w:val="center"/>
          </w:tcPr>
          <w:p>
            <w:pPr>
              <w:spacing w:after="40"/>
            </w:pPr>
            <w:r>
              <w:rPr>
                <w:rFonts w:ascii="Calibri" w:hAnsi="Calibri"/>
                <w:color w:val="141F2D"/>
                <w:sz w:val="18"/>
              </w:rPr>
              <w:t>Eval against RAG</w:t>
            </w:r>
          </w:p>
        </w:tc>
        <w:tc>
          <w:tcPr>
            <w:tcW w:type="dxa" w:w="5616"/>
            <w:tcMar>
              <w:top w:w="80" w:type="dxa"/>
              <w:start w:w="120" w:type="dxa"/>
              <w:bottom w:w="80" w:type="dxa"/>
              <w:end w:w="120" w:type="dxa"/>
            </w:tcMar>
            <w:vAlign w:val="center"/>
          </w:tcPr>
          <w:p>
            <w:pPr>
              <w:spacing w:after="40"/>
            </w:pPr>
            <w:r>
              <w:rPr>
                <w:rFonts w:ascii="Calibri" w:hAnsi="Calibri"/>
                <w:color w:val="141F2D"/>
                <w:sz w:val="18"/>
              </w:rPr>
              <w:t>Measure answer quality, citations, detail retention, hallucinations, and speed.</w:t>
            </w:r>
          </w:p>
        </w:tc>
      </w:tr>
    </w:tbl>
    <w:p>
      <w:pPr>
        <w:pStyle w:val="Heading1"/>
      </w:pPr>
      <w:r>
        <w:t>10. Downsides And Solutions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vAlign w:val="center"/>
            <w:shd w:fill="E8EEF5"/>
          </w:tcPr>
          <w:p>
            <w:pPr>
              <w:spacing w:after="40"/>
            </w:pPr>
            <w:r>
              <w:rPr>
                <w:rFonts w:ascii="Calibri" w:hAnsi="Calibri"/>
                <w:b/>
                <w:color w:val="1F4D78"/>
                <w:sz w:val="18"/>
              </w:rPr>
              <w:t>Downside</w:t>
            </w:r>
          </w:p>
        </w:tc>
        <w:tc>
          <w:tcPr>
            <w:tcW w:type="dxa" w:w="3168"/>
            <w:tcMar>
              <w:top w:w="80" w:type="dxa"/>
              <w:start w:w="120" w:type="dxa"/>
              <w:bottom w:w="80" w:type="dxa"/>
              <w:end w:w="120" w:type="dxa"/>
            </w:tcMar>
            <w:vAlign w:val="center"/>
            <w:shd w:fill="E8EEF5"/>
          </w:tcPr>
          <w:p>
            <w:pPr>
              <w:spacing w:after="40"/>
            </w:pPr>
            <w:r>
              <w:rPr>
                <w:rFonts w:ascii="Calibri" w:hAnsi="Calibri"/>
                <w:b/>
                <w:color w:val="1F4D78"/>
                <w:sz w:val="18"/>
              </w:rPr>
              <w:t>Risk</w:t>
            </w:r>
          </w:p>
        </w:tc>
        <w:tc>
          <w:tcPr>
            <w:tcW w:type="dxa" w:w="4104"/>
            <w:tcMar>
              <w:top w:w="80" w:type="dxa"/>
              <w:start w:w="120" w:type="dxa"/>
              <w:bottom w:w="80" w:type="dxa"/>
              <w:end w:w="120" w:type="dxa"/>
            </w:tcMar>
            <w:vAlign w:val="center"/>
            <w:shd w:fill="E8EEF5"/>
          </w:tcPr>
          <w:p>
            <w:pPr>
              <w:spacing w:after="40"/>
            </w:pPr>
            <w:r>
              <w:rPr>
                <w:rFonts w:ascii="Calibri" w:hAnsi="Calibri"/>
                <w:b/>
                <w:color w:val="1F4D78"/>
                <w:sz w:val="18"/>
              </w:rPr>
              <w:t>Solution</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Complexity</w:t>
            </w:r>
          </w:p>
        </w:tc>
        <w:tc>
          <w:tcPr>
            <w:tcW w:type="dxa" w:w="3168"/>
            <w:tcMar>
              <w:top w:w="80" w:type="dxa"/>
              <w:start w:w="120" w:type="dxa"/>
              <w:bottom w:w="80" w:type="dxa"/>
              <w:end w:w="120" w:type="dxa"/>
            </w:tcMar>
            <w:vAlign w:val="center"/>
          </w:tcPr>
          <w:p>
            <w:pPr>
              <w:spacing w:after="40"/>
            </w:pPr>
            <w:r>
              <w:rPr>
                <w:rFonts w:ascii="Calibri" w:hAnsi="Calibri"/>
                <w:color w:val="141F2D"/>
                <w:sz w:val="18"/>
              </w:rPr>
              <w:t>Too much system before product proof.</w:t>
            </w:r>
          </w:p>
        </w:tc>
        <w:tc>
          <w:tcPr>
            <w:tcW w:type="dxa" w:w="4104"/>
            <w:tcMar>
              <w:top w:w="80" w:type="dxa"/>
              <w:start w:w="120" w:type="dxa"/>
              <w:bottom w:w="80" w:type="dxa"/>
              <w:end w:w="120" w:type="dxa"/>
            </w:tcMar>
            <w:vAlign w:val="center"/>
          </w:tcPr>
          <w:p>
            <w:pPr>
              <w:spacing w:after="40"/>
            </w:pPr>
            <w:r>
              <w:rPr>
                <w:rFonts w:ascii="Calibri" w:hAnsi="Calibri"/>
                <w:color w:val="141F2D"/>
                <w:sz w:val="18"/>
              </w:rPr>
              <w:t>Keep modular monolith, narrow connectors to Local Upload, Notion, Google Docs, Slack, and ship in phases.</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Slower than RAG</w:t>
            </w:r>
          </w:p>
        </w:tc>
        <w:tc>
          <w:tcPr>
            <w:tcW w:type="dxa" w:w="3168"/>
            <w:tcMar>
              <w:top w:w="80" w:type="dxa"/>
              <w:start w:w="120" w:type="dxa"/>
              <w:bottom w:w="80" w:type="dxa"/>
              <w:end w:w="120" w:type="dxa"/>
            </w:tcMar>
            <w:vAlign w:val="center"/>
          </w:tcPr>
          <w:p>
            <w:pPr>
              <w:spacing w:after="40"/>
            </w:pPr>
            <w:r>
              <w:rPr>
                <w:rFonts w:ascii="Calibri" w:hAnsi="Calibri"/>
                <w:color w:val="141F2D"/>
                <w:sz w:val="18"/>
              </w:rPr>
              <w:t>Full compilation takes longer than chunk/embed/search.</w:t>
            </w:r>
          </w:p>
        </w:tc>
        <w:tc>
          <w:tcPr>
            <w:tcW w:type="dxa" w:w="4104"/>
            <w:tcMar>
              <w:top w:w="80" w:type="dxa"/>
              <w:start w:w="120" w:type="dxa"/>
              <w:bottom w:w="80" w:type="dxa"/>
              <w:end w:w="120" w:type="dxa"/>
            </w:tcMar>
            <w:vAlign w:val="center"/>
          </w:tcPr>
          <w:p>
            <w:pPr>
              <w:spacing w:after="40"/>
            </w:pPr>
            <w:r>
              <w:rPr>
                <w:rFonts w:ascii="Calibri" w:hAnsi="Calibri"/>
                <w:color w:val="141F2D"/>
                <w:sz w:val="18"/>
              </w:rPr>
              <w:t>Make raw segment search available first; compile trusted pages in background.</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Normalization difficulty</w:t>
            </w:r>
          </w:p>
        </w:tc>
        <w:tc>
          <w:tcPr>
            <w:tcW w:type="dxa" w:w="3168"/>
            <w:tcMar>
              <w:top w:w="80" w:type="dxa"/>
              <w:start w:w="120" w:type="dxa"/>
              <w:bottom w:w="80" w:type="dxa"/>
              <w:end w:w="120" w:type="dxa"/>
            </w:tcMar>
            <w:vAlign w:val="center"/>
          </w:tcPr>
          <w:p>
            <w:pPr>
              <w:spacing w:after="40"/>
            </w:pPr>
            <w:r>
              <w:rPr>
                <w:rFonts w:ascii="Calibri" w:hAnsi="Calibri"/>
                <w:color w:val="141F2D"/>
                <w:sz w:val="18"/>
              </w:rPr>
              <w:t>Each app has a different shape.</w:t>
            </w:r>
          </w:p>
        </w:tc>
        <w:tc>
          <w:tcPr>
            <w:tcW w:type="dxa" w:w="4104"/>
            <w:tcMar>
              <w:top w:w="80" w:type="dxa"/>
              <w:start w:w="120" w:type="dxa"/>
              <w:bottom w:w="80" w:type="dxa"/>
              <w:end w:w="120" w:type="dxa"/>
            </w:tcMar>
            <w:vAlign w:val="center"/>
          </w:tcPr>
          <w:p>
            <w:pPr>
              <w:spacing w:after="40"/>
            </w:pPr>
            <w:r>
              <w:rPr>
                <w:rFonts w:ascii="Calibri" w:hAnsi="Calibri"/>
                <w:color w:val="141F2D"/>
                <w:sz w:val="18"/>
              </w:rPr>
              <w:t>Use a small shared schema plus connector-specific metadata_json.</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Expensive propositions</w:t>
            </w:r>
          </w:p>
        </w:tc>
        <w:tc>
          <w:tcPr>
            <w:tcW w:type="dxa" w:w="3168"/>
            <w:tcMar>
              <w:top w:w="80" w:type="dxa"/>
              <w:start w:w="120" w:type="dxa"/>
              <w:bottom w:w="80" w:type="dxa"/>
              <w:end w:w="120" w:type="dxa"/>
            </w:tcMar>
            <w:vAlign w:val="center"/>
          </w:tcPr>
          <w:p>
            <w:pPr>
              <w:spacing w:after="40"/>
            </w:pPr>
            <w:r>
              <w:rPr>
                <w:rFonts w:ascii="Calibri" w:hAnsi="Calibri"/>
                <w:color w:val="141F2D"/>
                <w:sz w:val="18"/>
              </w:rPr>
              <w:t>LLM calls increase cost and latency.</w:t>
            </w:r>
          </w:p>
        </w:tc>
        <w:tc>
          <w:tcPr>
            <w:tcW w:type="dxa" w:w="4104"/>
            <w:tcMar>
              <w:top w:w="80" w:type="dxa"/>
              <w:start w:w="120" w:type="dxa"/>
              <w:bottom w:w="80" w:type="dxa"/>
              <w:end w:w="120" w:type="dxa"/>
            </w:tcMar>
            <w:vAlign w:val="center"/>
          </w:tcPr>
          <w:p>
            <w:pPr>
              <w:spacing w:after="40"/>
            </w:pPr>
            <w:r>
              <w:rPr>
                <w:rFonts w:ascii="Calibri" w:hAnsi="Calibri"/>
                <w:color w:val="141F2D"/>
                <w:sz w:val="18"/>
              </w:rPr>
              <w:t>Group programmatically, batch calls, skip unchanged segments, use cheaper model for extraction and stronger model only for repair.</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Git awkwardness</w:t>
            </w:r>
          </w:p>
        </w:tc>
        <w:tc>
          <w:tcPr>
            <w:tcW w:type="dxa" w:w="3168"/>
            <w:tcMar>
              <w:top w:w="80" w:type="dxa"/>
              <w:start w:w="120" w:type="dxa"/>
              <w:bottom w:w="80" w:type="dxa"/>
              <w:end w:w="120" w:type="dxa"/>
            </w:tcMar>
            <w:vAlign w:val="center"/>
          </w:tcPr>
          <w:p>
            <w:pPr>
              <w:spacing w:after="40"/>
            </w:pPr>
            <w:r>
              <w:rPr>
                <w:rFonts w:ascii="Calibri" w:hAnsi="Calibri"/>
                <w:color w:val="141F2D"/>
                <w:sz w:val="18"/>
              </w:rPr>
              <w:t>Raw data and drafts do not belong in Git.</w:t>
            </w:r>
          </w:p>
        </w:tc>
        <w:tc>
          <w:tcPr>
            <w:tcW w:type="dxa" w:w="4104"/>
            <w:tcMar>
              <w:top w:w="80" w:type="dxa"/>
              <w:start w:w="120" w:type="dxa"/>
              <w:bottom w:w="80" w:type="dxa"/>
              <w:end w:w="120" w:type="dxa"/>
            </w:tcMar>
            <w:vAlign w:val="center"/>
          </w:tcPr>
          <w:p>
            <w:pPr>
              <w:spacing w:after="40"/>
            </w:pPr>
            <w:r>
              <w:rPr>
                <w:rFonts w:ascii="Calibri" w:hAnsi="Calibri"/>
                <w:color w:val="141F2D"/>
                <w:sz w:val="18"/>
              </w:rPr>
              <w:t>Use Git only for approved canonical pages; DB/object storage for everything else.</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Sensitive data risk</w:t>
            </w:r>
          </w:p>
        </w:tc>
        <w:tc>
          <w:tcPr>
            <w:tcW w:type="dxa" w:w="3168"/>
            <w:tcMar>
              <w:top w:w="80" w:type="dxa"/>
              <w:start w:w="120" w:type="dxa"/>
              <w:bottom w:w="80" w:type="dxa"/>
              <w:end w:w="120" w:type="dxa"/>
            </w:tcMar>
            <w:vAlign w:val="center"/>
          </w:tcPr>
          <w:p>
            <w:pPr>
              <w:spacing w:after="40"/>
            </w:pPr>
            <w:r>
              <w:rPr>
                <w:rFonts w:ascii="Calibri" w:hAnsi="Calibri"/>
                <w:color w:val="141F2D"/>
                <w:sz w:val="18"/>
              </w:rPr>
              <w:t>Users need sensitive data but not everyone should see it.</w:t>
            </w:r>
          </w:p>
        </w:tc>
        <w:tc>
          <w:tcPr>
            <w:tcW w:type="dxa" w:w="4104"/>
            <w:tcMar>
              <w:top w:w="80" w:type="dxa"/>
              <w:start w:w="120" w:type="dxa"/>
              <w:bottom w:w="80" w:type="dxa"/>
              <w:end w:w="120" w:type="dxa"/>
            </w:tcMar>
            <w:vAlign w:val="center"/>
          </w:tcPr>
          <w:p>
            <w:pPr>
              <w:spacing w:after="40"/>
            </w:pPr>
            <w:r>
              <w:rPr>
                <w:rFonts w:ascii="Calibri" w:hAnsi="Calibri"/>
                <w:color w:val="141F2D"/>
                <w:sz w:val="18"/>
              </w:rPr>
              <w:t>Preserve data and filter retrieval by department, role, clearance, and sensitivity.</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Local upload parsing</w:t>
            </w:r>
          </w:p>
        </w:tc>
        <w:tc>
          <w:tcPr>
            <w:tcW w:type="dxa" w:w="3168"/>
            <w:tcMar>
              <w:top w:w="80" w:type="dxa"/>
              <w:start w:w="120" w:type="dxa"/>
              <w:bottom w:w="80" w:type="dxa"/>
              <w:end w:w="120" w:type="dxa"/>
            </w:tcMar>
            <w:vAlign w:val="center"/>
          </w:tcPr>
          <w:p>
            <w:pPr>
              <w:spacing w:after="40"/>
            </w:pPr>
            <w:r>
              <w:rPr>
                <w:rFonts w:ascii="Calibri" w:hAnsi="Calibri"/>
                <w:color w:val="141F2D"/>
                <w:sz w:val="18"/>
              </w:rPr>
              <w:t>PDFs, DOCX, and spreadsheets can be messy.</w:t>
            </w:r>
          </w:p>
        </w:tc>
        <w:tc>
          <w:tcPr>
            <w:tcW w:type="dxa" w:w="4104"/>
            <w:tcMar>
              <w:top w:w="80" w:type="dxa"/>
              <w:start w:w="120" w:type="dxa"/>
              <w:bottom w:w="80" w:type="dxa"/>
              <w:end w:w="120" w:type="dxa"/>
            </w:tcMar>
            <w:vAlign w:val="center"/>
          </w:tcPr>
          <w:p>
            <w:pPr>
              <w:spacing w:after="40"/>
            </w:pPr>
            <w:r>
              <w:rPr>
                <w:rFonts w:ascii="Calibri" w:hAnsi="Calibri"/>
                <w:color w:val="141F2D"/>
                <w:sz w:val="18"/>
              </w:rPr>
              <w:t>Start with stable text parsers, skip OCR/scanned PDFs in v1, report unsupported files clearly.</w:t>
            </w:r>
          </w:p>
        </w:tc>
      </w:tr>
      <w:tr>
        <w:tc>
          <w:tcPr>
            <w:tcW w:type="dxa" w:w="2088"/>
            <w:tcMar>
              <w:top w:w="80" w:type="dxa"/>
              <w:start w:w="120" w:type="dxa"/>
              <w:bottom w:w="80" w:type="dxa"/>
              <w:end w:w="120" w:type="dxa"/>
            </w:tcMar>
            <w:vAlign w:val="center"/>
          </w:tcPr>
          <w:p>
            <w:pPr>
              <w:spacing w:after="40"/>
            </w:pPr>
            <w:r>
              <w:rPr>
                <w:rFonts w:ascii="Calibri" w:hAnsi="Calibri"/>
                <w:color w:val="141F2D"/>
                <w:sz w:val="18"/>
              </w:rPr>
              <w:t>Approval bottleneck</w:t>
            </w:r>
          </w:p>
        </w:tc>
        <w:tc>
          <w:tcPr>
            <w:tcW w:type="dxa" w:w="3168"/>
            <w:tcMar>
              <w:top w:w="80" w:type="dxa"/>
              <w:start w:w="120" w:type="dxa"/>
              <w:bottom w:w="80" w:type="dxa"/>
              <w:end w:w="120" w:type="dxa"/>
            </w:tcMar>
            <w:vAlign w:val="center"/>
          </w:tcPr>
          <w:p>
            <w:pPr>
              <w:spacing w:after="40"/>
            </w:pPr>
            <w:r>
              <w:rPr>
                <w:rFonts w:ascii="Calibri" w:hAnsi="Calibri"/>
                <w:color w:val="141F2D"/>
                <w:sz w:val="18"/>
              </w:rPr>
              <w:t>Too many drafts may wait for review.</w:t>
            </w:r>
          </w:p>
        </w:tc>
        <w:tc>
          <w:tcPr>
            <w:tcW w:type="dxa" w:w="4104"/>
            <w:tcMar>
              <w:top w:w="80" w:type="dxa"/>
              <w:start w:w="120" w:type="dxa"/>
              <w:bottom w:w="80" w:type="dxa"/>
              <w:end w:w="120" w:type="dxa"/>
            </w:tcMar>
            <w:vAlign w:val="center"/>
          </w:tcPr>
          <w:p>
            <w:pPr>
              <w:spacing w:after="40"/>
            </w:pPr>
            <w:r>
              <w:rPr>
                <w:rFonts w:ascii="Calibri" w:hAnsi="Calibri"/>
                <w:color w:val="141F2D"/>
                <w:sz w:val="18"/>
              </w:rPr>
              <w:t>Use confidence thresholds, bulk approval, and review only risky/conflicted pages later.</w:t>
            </w:r>
          </w:p>
        </w:tc>
      </w:tr>
    </w:tbl>
    <w:p>
      <w:pPr>
        <w:pStyle w:val="Heading1"/>
      </w:pPr>
      <w:r>
        <w:t>11. Metrics And Acceptance Criteria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952"/>
            <w:tcMar>
              <w:top w:w="80" w:type="dxa"/>
              <w:start w:w="120" w:type="dxa"/>
              <w:bottom w:w="80" w:type="dxa"/>
              <w:end w:w="120" w:type="dxa"/>
            </w:tcMar>
            <w:vAlign w:val="center"/>
            <w:shd w:fill="F2F4F7"/>
          </w:tcPr>
          <w:p>
            <w:pPr>
              <w:spacing w:after="40"/>
            </w:pPr>
            <w:r>
              <w:rPr>
                <w:rFonts w:ascii="Calibri" w:hAnsi="Calibri"/>
                <w:b/>
                <w:color w:val="1F4D78"/>
                <w:sz w:val="18"/>
              </w:rPr>
              <w:t>Metric</w:t>
            </w:r>
          </w:p>
        </w:tc>
        <w:tc>
          <w:tcPr>
            <w:tcW w:type="dxa" w:w="1944"/>
            <w:tcMar>
              <w:top w:w="80" w:type="dxa"/>
              <w:start w:w="120" w:type="dxa"/>
              <w:bottom w:w="80" w:type="dxa"/>
              <w:end w:w="120" w:type="dxa"/>
            </w:tcMar>
            <w:vAlign w:val="center"/>
            <w:shd w:fill="F2F4F7"/>
          </w:tcPr>
          <w:p>
            <w:pPr>
              <w:spacing w:after="40"/>
            </w:pPr>
            <w:r>
              <w:rPr>
                <w:rFonts w:ascii="Calibri" w:hAnsi="Calibri"/>
                <w:b/>
                <w:color w:val="1F4D78"/>
                <w:sz w:val="18"/>
              </w:rPr>
              <w:t>V1 target</w:t>
            </w:r>
          </w:p>
        </w:tc>
        <w:tc>
          <w:tcPr>
            <w:tcW w:type="dxa" w:w="4464"/>
            <w:tcMar>
              <w:top w:w="80" w:type="dxa"/>
              <w:start w:w="120" w:type="dxa"/>
              <w:bottom w:w="80" w:type="dxa"/>
              <w:end w:w="120" w:type="dxa"/>
            </w:tcMar>
            <w:vAlign w:val="center"/>
            <w:shd w:fill="F2F4F7"/>
          </w:tcPr>
          <w:p>
            <w:pPr>
              <w:spacing w:after="40"/>
            </w:pPr>
            <w:r>
              <w:rPr>
                <w:rFonts w:ascii="Calibri" w:hAnsi="Calibri"/>
                <w:b/>
                <w:color w:val="1F4D78"/>
                <w:sz w:val="18"/>
              </w:rPr>
              <w:t>Why it matters</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fallback_page_count</w:t>
            </w:r>
          </w:p>
        </w:tc>
        <w:tc>
          <w:tcPr>
            <w:tcW w:type="dxa" w:w="1944"/>
            <w:tcMar>
              <w:top w:w="80" w:type="dxa"/>
              <w:start w:w="120" w:type="dxa"/>
              <w:bottom w:w="80" w:type="dxa"/>
              <w:end w:w="120" w:type="dxa"/>
            </w:tcMar>
            <w:vAlign w:val="center"/>
          </w:tcPr>
          <w:p>
            <w:pPr>
              <w:spacing w:after="40"/>
            </w:pPr>
            <w:r>
              <w:rPr>
                <w:rFonts w:ascii="Calibri" w:hAnsi="Calibri"/>
                <w:color w:val="141F2D"/>
                <w:sz w:val="18"/>
              </w:rPr>
              <w:t>0</w:t>
            </w:r>
          </w:p>
        </w:tc>
        <w:tc>
          <w:tcPr>
            <w:tcW w:type="dxa" w:w="4464"/>
            <w:tcMar>
              <w:top w:w="80" w:type="dxa"/>
              <w:start w:w="120" w:type="dxa"/>
              <w:bottom w:w="80" w:type="dxa"/>
              <w:end w:w="120" w:type="dxa"/>
            </w:tcMar>
            <w:vAlign w:val="center"/>
          </w:tcPr>
          <w:p>
            <w:pPr>
              <w:spacing w:after="40"/>
            </w:pPr>
            <w:r>
              <w:rPr>
                <w:rFonts w:ascii="Calibri" w:hAnsi="Calibri"/>
                <w:color w:val="141F2D"/>
                <w:sz w:val="18"/>
              </w:rPr>
              <w:t>No fake knowledge enters Cortex.</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prompt_leakage_count</w:t>
            </w:r>
          </w:p>
        </w:tc>
        <w:tc>
          <w:tcPr>
            <w:tcW w:type="dxa" w:w="1944"/>
            <w:tcMar>
              <w:top w:w="80" w:type="dxa"/>
              <w:start w:w="120" w:type="dxa"/>
              <w:bottom w:w="80" w:type="dxa"/>
              <w:end w:w="120" w:type="dxa"/>
            </w:tcMar>
            <w:vAlign w:val="center"/>
          </w:tcPr>
          <w:p>
            <w:pPr>
              <w:spacing w:after="40"/>
            </w:pPr>
            <w:r>
              <w:rPr>
                <w:rFonts w:ascii="Calibri" w:hAnsi="Calibri"/>
                <w:color w:val="141F2D"/>
                <w:sz w:val="18"/>
              </w:rPr>
              <w:t>0</w:t>
            </w:r>
          </w:p>
        </w:tc>
        <w:tc>
          <w:tcPr>
            <w:tcW w:type="dxa" w:w="4464"/>
            <w:tcMar>
              <w:top w:w="80" w:type="dxa"/>
              <w:start w:w="120" w:type="dxa"/>
              <w:bottom w:w="80" w:type="dxa"/>
              <w:end w:w="120" w:type="dxa"/>
            </w:tcMar>
            <w:vAlign w:val="center"/>
          </w:tcPr>
          <w:p>
            <w:pPr>
              <w:spacing w:after="40"/>
            </w:pPr>
            <w:r>
              <w:rPr>
                <w:rFonts w:ascii="Calibri" w:hAnsi="Calibri"/>
                <w:color w:val="141F2D"/>
                <w:sz w:val="18"/>
              </w:rPr>
              <w:t>No prompt text becomes a knowledge page.</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malformed_approved_pages</w:t>
            </w:r>
          </w:p>
        </w:tc>
        <w:tc>
          <w:tcPr>
            <w:tcW w:type="dxa" w:w="1944"/>
            <w:tcMar>
              <w:top w:w="80" w:type="dxa"/>
              <w:start w:w="120" w:type="dxa"/>
              <w:bottom w:w="80" w:type="dxa"/>
              <w:end w:w="120" w:type="dxa"/>
            </w:tcMar>
            <w:vAlign w:val="center"/>
          </w:tcPr>
          <w:p>
            <w:pPr>
              <w:spacing w:after="40"/>
            </w:pPr>
            <w:r>
              <w:rPr>
                <w:rFonts w:ascii="Calibri" w:hAnsi="Calibri"/>
                <w:color w:val="141F2D"/>
                <w:sz w:val="18"/>
              </w:rPr>
              <w:t>0</w:t>
            </w:r>
          </w:p>
        </w:tc>
        <w:tc>
          <w:tcPr>
            <w:tcW w:type="dxa" w:w="4464"/>
            <w:tcMar>
              <w:top w:w="80" w:type="dxa"/>
              <w:start w:w="120" w:type="dxa"/>
              <w:bottom w:w="80" w:type="dxa"/>
              <w:end w:w="120" w:type="dxa"/>
            </w:tcMar>
            <w:vAlign w:val="center"/>
          </w:tcPr>
          <w:p>
            <w:pPr>
              <w:spacing w:after="40"/>
            </w:pPr>
            <w:r>
              <w:rPr>
                <w:rFonts w:ascii="Calibri" w:hAnsi="Calibri"/>
                <w:color w:val="141F2D"/>
                <w:sz w:val="18"/>
              </w:rPr>
              <w:t>Approved pages are parseable and valid.</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evidence_link_rate</w:t>
            </w:r>
          </w:p>
        </w:tc>
        <w:tc>
          <w:tcPr>
            <w:tcW w:type="dxa" w:w="1944"/>
            <w:tcMar>
              <w:top w:w="80" w:type="dxa"/>
              <w:start w:w="120" w:type="dxa"/>
              <w:bottom w:w="80" w:type="dxa"/>
              <w:end w:w="120" w:type="dxa"/>
            </w:tcMar>
            <w:vAlign w:val="center"/>
          </w:tcPr>
          <w:p>
            <w:pPr>
              <w:spacing w:after="40"/>
            </w:pPr>
            <w:r>
              <w:rPr>
                <w:rFonts w:ascii="Calibri" w:hAnsi="Calibri"/>
                <w:color w:val="141F2D"/>
                <w:sz w:val="18"/>
              </w:rPr>
              <w:t>&gt;= 95%</w:t>
            </w:r>
          </w:p>
        </w:tc>
        <w:tc>
          <w:tcPr>
            <w:tcW w:type="dxa" w:w="4464"/>
            <w:tcMar>
              <w:top w:w="80" w:type="dxa"/>
              <w:start w:w="120" w:type="dxa"/>
              <w:bottom w:w="80" w:type="dxa"/>
              <w:end w:w="120" w:type="dxa"/>
            </w:tcMar>
            <w:vAlign w:val="center"/>
          </w:tcPr>
          <w:p>
            <w:pPr>
              <w:spacing w:after="40"/>
            </w:pPr>
            <w:r>
              <w:rPr>
                <w:rFonts w:ascii="Calibri" w:hAnsi="Calibri"/>
                <w:color w:val="141F2D"/>
                <w:sz w:val="18"/>
              </w:rPr>
              <w:t>Most claims point to source segments.</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citation_correctness</w:t>
            </w:r>
          </w:p>
        </w:tc>
        <w:tc>
          <w:tcPr>
            <w:tcW w:type="dxa" w:w="1944"/>
            <w:tcMar>
              <w:top w:w="80" w:type="dxa"/>
              <w:start w:w="120" w:type="dxa"/>
              <w:bottom w:w="80" w:type="dxa"/>
              <w:end w:w="120" w:type="dxa"/>
            </w:tcMar>
            <w:vAlign w:val="center"/>
          </w:tcPr>
          <w:p>
            <w:pPr>
              <w:spacing w:after="40"/>
            </w:pPr>
            <w:r>
              <w:rPr>
                <w:rFonts w:ascii="Calibri" w:hAnsi="Calibri"/>
                <w:color w:val="141F2D"/>
                <w:sz w:val="18"/>
              </w:rPr>
              <w:t>&gt;= 85%</w:t>
            </w:r>
          </w:p>
        </w:tc>
        <w:tc>
          <w:tcPr>
            <w:tcW w:type="dxa" w:w="4464"/>
            <w:tcMar>
              <w:top w:w="80" w:type="dxa"/>
              <w:start w:w="120" w:type="dxa"/>
              <w:bottom w:w="80" w:type="dxa"/>
              <w:end w:w="120" w:type="dxa"/>
            </w:tcMar>
            <w:vAlign w:val="center"/>
          </w:tcPr>
          <w:p>
            <w:pPr>
              <w:spacing w:after="40"/>
            </w:pPr>
            <w:r>
              <w:rPr>
                <w:rFonts w:ascii="Calibri" w:hAnsi="Calibri"/>
                <w:color w:val="141F2D"/>
                <w:sz w:val="18"/>
              </w:rPr>
              <w:t>Citations actually support the answer.</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detail_retention_score</w:t>
            </w:r>
          </w:p>
        </w:tc>
        <w:tc>
          <w:tcPr>
            <w:tcW w:type="dxa" w:w="1944"/>
            <w:tcMar>
              <w:top w:w="80" w:type="dxa"/>
              <w:start w:w="120" w:type="dxa"/>
              <w:bottom w:w="80" w:type="dxa"/>
              <w:end w:w="120" w:type="dxa"/>
            </w:tcMar>
            <w:vAlign w:val="center"/>
          </w:tcPr>
          <w:p>
            <w:pPr>
              <w:spacing w:after="40"/>
            </w:pPr>
            <w:r>
              <w:rPr>
                <w:rFonts w:ascii="Calibri" w:hAnsi="Calibri"/>
                <w:color w:val="141F2D"/>
                <w:sz w:val="18"/>
              </w:rPr>
              <w:t>&gt;= 75%</w:t>
            </w:r>
          </w:p>
        </w:tc>
        <w:tc>
          <w:tcPr>
            <w:tcW w:type="dxa" w:w="4464"/>
            <w:tcMar>
              <w:top w:w="80" w:type="dxa"/>
              <w:start w:w="120" w:type="dxa"/>
              <w:bottom w:w="80" w:type="dxa"/>
              <w:end w:w="120" w:type="dxa"/>
            </w:tcMar>
            <w:vAlign w:val="center"/>
          </w:tcPr>
          <w:p>
            <w:pPr>
              <w:spacing w:after="40"/>
            </w:pPr>
            <w:r>
              <w:rPr>
                <w:rFonts w:ascii="Calibri" w:hAnsi="Calibri"/>
                <w:color w:val="141F2D"/>
                <w:sz w:val="18"/>
              </w:rPr>
              <w:t>Cortex preserves details better than weak summaries.</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hallucination_rate</w:t>
            </w:r>
          </w:p>
        </w:tc>
        <w:tc>
          <w:tcPr>
            <w:tcW w:type="dxa" w:w="1944"/>
            <w:tcMar>
              <w:top w:w="80" w:type="dxa"/>
              <w:start w:w="120" w:type="dxa"/>
              <w:bottom w:w="80" w:type="dxa"/>
              <w:end w:w="120" w:type="dxa"/>
            </w:tcMar>
            <w:vAlign w:val="center"/>
          </w:tcPr>
          <w:p>
            <w:pPr>
              <w:spacing w:after="40"/>
            </w:pPr>
            <w:r>
              <w:rPr>
                <w:rFonts w:ascii="Calibri" w:hAnsi="Calibri"/>
                <w:color w:val="141F2D"/>
                <w:sz w:val="18"/>
              </w:rPr>
              <w:t>&lt;= 5%</w:t>
            </w:r>
          </w:p>
        </w:tc>
        <w:tc>
          <w:tcPr>
            <w:tcW w:type="dxa" w:w="4464"/>
            <w:tcMar>
              <w:top w:w="80" w:type="dxa"/>
              <w:start w:w="120" w:type="dxa"/>
              <w:bottom w:w="80" w:type="dxa"/>
              <w:end w:w="120" w:type="dxa"/>
            </w:tcMar>
            <w:vAlign w:val="center"/>
          </w:tcPr>
          <w:p>
            <w:pPr>
              <w:spacing w:after="40"/>
            </w:pPr>
            <w:r>
              <w:rPr>
                <w:rFonts w:ascii="Calibri" w:hAnsi="Calibri"/>
                <w:color w:val="141F2D"/>
                <w:sz w:val="18"/>
              </w:rPr>
              <w:t>Answers avoid unsupported claims.</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time_to_first_searchable_result</w:t>
            </w:r>
          </w:p>
        </w:tc>
        <w:tc>
          <w:tcPr>
            <w:tcW w:type="dxa" w:w="1944"/>
            <w:tcMar>
              <w:top w:w="80" w:type="dxa"/>
              <w:start w:w="120" w:type="dxa"/>
              <w:bottom w:w="80" w:type="dxa"/>
              <w:end w:w="120" w:type="dxa"/>
            </w:tcMar>
            <w:vAlign w:val="center"/>
          </w:tcPr>
          <w:p>
            <w:pPr>
              <w:spacing w:after="40"/>
            </w:pPr>
            <w:r>
              <w:rPr>
                <w:rFonts w:ascii="Calibri" w:hAnsi="Calibri"/>
                <w:color w:val="141F2D"/>
                <w:sz w:val="18"/>
              </w:rPr>
              <w:t>&lt; 30 seconds</w:t>
            </w:r>
          </w:p>
        </w:tc>
        <w:tc>
          <w:tcPr>
            <w:tcW w:type="dxa" w:w="4464"/>
            <w:tcMar>
              <w:top w:w="80" w:type="dxa"/>
              <w:start w:w="120" w:type="dxa"/>
              <w:bottom w:w="80" w:type="dxa"/>
              <w:end w:w="120" w:type="dxa"/>
            </w:tcMar>
            <w:vAlign w:val="center"/>
          </w:tcPr>
          <w:p>
            <w:pPr>
              <w:spacing w:after="40"/>
            </w:pPr>
            <w:r>
              <w:rPr>
                <w:rFonts w:ascii="Calibri" w:hAnsi="Calibri"/>
                <w:color w:val="141F2D"/>
                <w:sz w:val="18"/>
              </w:rPr>
              <w:t>Users can search before compilation completes.</w:t>
            </w:r>
          </w:p>
        </w:tc>
      </w:tr>
      <w:tr>
        <w:tc>
          <w:tcPr>
            <w:tcW w:type="dxa" w:w="2952"/>
            <w:tcMar>
              <w:top w:w="80" w:type="dxa"/>
              <w:start w:w="120" w:type="dxa"/>
              <w:bottom w:w="80" w:type="dxa"/>
              <w:end w:w="120" w:type="dxa"/>
            </w:tcMar>
            <w:vAlign w:val="center"/>
          </w:tcPr>
          <w:p>
            <w:pPr>
              <w:spacing w:after="40"/>
            </w:pPr>
            <w:r>
              <w:rPr>
                <w:rFonts w:ascii="Calibri" w:hAnsi="Calibri"/>
                <w:color w:val="141F2D"/>
                <w:sz w:val="18"/>
              </w:rPr>
              <w:t>unchanged_documents_skipped</w:t>
            </w:r>
          </w:p>
        </w:tc>
        <w:tc>
          <w:tcPr>
            <w:tcW w:type="dxa" w:w="1944"/>
            <w:tcMar>
              <w:top w:w="80" w:type="dxa"/>
              <w:start w:w="120" w:type="dxa"/>
              <w:bottom w:w="80" w:type="dxa"/>
              <w:end w:w="120" w:type="dxa"/>
            </w:tcMar>
            <w:vAlign w:val="center"/>
          </w:tcPr>
          <w:p>
            <w:pPr>
              <w:spacing w:after="40"/>
            </w:pPr>
            <w:r>
              <w:rPr>
                <w:rFonts w:ascii="Calibri" w:hAnsi="Calibri"/>
                <w:color w:val="141F2D"/>
                <w:sz w:val="18"/>
              </w:rPr>
              <w:t>&gt;= 80%</w:t>
            </w:r>
          </w:p>
        </w:tc>
        <w:tc>
          <w:tcPr>
            <w:tcW w:type="dxa" w:w="4464"/>
            <w:tcMar>
              <w:top w:w="80" w:type="dxa"/>
              <w:start w:w="120" w:type="dxa"/>
              <w:bottom w:w="80" w:type="dxa"/>
              <w:end w:w="120" w:type="dxa"/>
            </w:tcMar>
            <w:vAlign w:val="center"/>
          </w:tcPr>
          <w:p>
            <w:pPr>
              <w:spacing w:after="40"/>
            </w:pPr>
            <w:r>
              <w:rPr>
                <w:rFonts w:ascii="Calibri" w:hAnsi="Calibri"/>
                <w:color w:val="141F2D"/>
                <w:sz w:val="18"/>
              </w:rPr>
              <w:t>Repeat syncs avoid wasted work.</w:t>
            </w:r>
          </w:p>
        </w:tc>
      </w:tr>
    </w:tbl>
    <w:p>
      <w:pPr>
        <w:pStyle w:val="Heading1"/>
      </w:pPr>
      <w:r>
        <w:t>12. Test Plan</w:t>
      </w:r>
    </w:p>
    <w:p>
      <w:pPr>
        <w:pStyle w:val="Heading2"/>
      </w:pPr>
      <w:r>
        <w:t>Schema tests</w:t>
      </w:r>
    </w:p>
    <w:p>
      <w:pPr>
        <w:pStyle w:val="ListBullet"/>
        <w:spacing w:after="80"/>
      </w:pPr>
      <w:r>
        <w:t>Creates source objects/documents/segments/relationships.</w:t>
      </w:r>
    </w:p>
    <w:p>
      <w:pPr>
        <w:pStyle w:val="ListBullet"/>
        <w:spacing w:after="80"/>
      </w:pPr>
      <w:r>
        <w:t>Enforces tenant isolation.</w:t>
      </w:r>
    </w:p>
    <w:p>
      <w:pPr>
        <w:pStyle w:val="ListBullet"/>
        <w:spacing w:after="80"/>
      </w:pPr>
      <w:r>
        <w:t>Stores connector metadata without schema failure.</w:t>
      </w:r>
    </w:p>
    <w:p>
      <w:pPr>
        <w:pStyle w:val="Heading2"/>
      </w:pPr>
      <w:r>
        <w:t>Connector tests</w:t>
      </w:r>
    </w:p>
    <w:p>
      <w:pPr>
        <w:pStyle w:val="ListBullet"/>
        <w:spacing w:after="80"/>
      </w:pPr>
      <w:r>
        <w:t>Local upload parses md, txt, pdf, docx, csv, xlsx, html.</w:t>
      </w:r>
    </w:p>
    <w:p>
      <w:pPr>
        <w:pStyle w:val="ListBullet"/>
        <w:spacing w:after="80"/>
      </w:pPr>
      <w:r>
        <w:t>Notion recursively stores blocks as source segments.</w:t>
      </w:r>
    </w:p>
    <w:p>
      <w:pPr>
        <w:pStyle w:val="ListBullet"/>
        <w:spacing w:after="80"/>
      </w:pPr>
      <w:r>
        <w:t>Google Docs preserves headings and tables.</w:t>
      </w:r>
    </w:p>
    <w:p>
      <w:pPr>
        <w:pStyle w:val="ListBullet"/>
        <w:spacing w:after="80"/>
      </w:pPr>
      <w:r>
        <w:t>Slack groups threads and replies.</w:t>
      </w:r>
    </w:p>
    <w:p>
      <w:pPr>
        <w:pStyle w:val="Heading2"/>
      </w:pPr>
      <w:r>
        <w:t>Pipeline tests</w:t>
      </w:r>
    </w:p>
    <w:p>
      <w:pPr>
        <w:pStyle w:val="ListBullet"/>
        <w:spacing w:after="80"/>
      </w:pPr>
      <w:r>
        <w:t>Empty sync creates no fake pages.</w:t>
      </w:r>
    </w:p>
    <w:p>
      <w:pPr>
        <w:pStyle w:val="ListBullet"/>
        <w:spacing w:after="80"/>
      </w:pPr>
      <w:r>
        <w:t>Fast raw segment indexing works before page compilation.</w:t>
      </w:r>
    </w:p>
    <w:p>
      <w:pPr>
        <w:pStyle w:val="ListBullet"/>
        <w:spacing w:after="80"/>
      </w:pPr>
      <w:r>
        <w:t>Unchanged content hashes skip duplicate processing.</w:t>
      </w:r>
    </w:p>
    <w:p>
      <w:pPr>
        <w:pStyle w:val="ListBullet"/>
        <w:spacing w:after="80"/>
      </w:pPr>
      <w:r>
        <w:t>Classifier/clusterer are not required for page creation.</w:t>
      </w:r>
    </w:p>
    <w:p>
      <w:pPr>
        <w:pStyle w:val="Heading2"/>
      </w:pPr>
      <w:r>
        <w:t>Validation tests</w:t>
      </w:r>
    </w:p>
    <w:p>
      <w:pPr>
        <w:pStyle w:val="ListBullet"/>
        <w:spacing w:after="80"/>
      </w:pPr>
      <w:r>
        <w:t>Rejects Input JSON, Expected Output, and &lt;/output_format&gt; leakage.</w:t>
      </w:r>
    </w:p>
    <w:p>
      <w:pPr>
        <w:pStyle w:val="ListBullet"/>
        <w:spacing w:after="80"/>
      </w:pPr>
      <w:r>
        <w:t>Rejects invalid YAML.</w:t>
      </w:r>
    </w:p>
    <w:p>
      <w:pPr>
        <w:pStyle w:val="ListBullet"/>
        <w:spacing w:after="80"/>
      </w:pPr>
      <w:r>
        <w:t>Rejects propositions without evidence segment IDs.</w:t>
      </w:r>
    </w:p>
    <w:p>
      <w:pPr>
        <w:pStyle w:val="ListBullet"/>
        <w:spacing w:after="80"/>
      </w:pPr>
      <w:r>
        <w:t>Rejected drafts are never committed to Git.</w:t>
      </w:r>
    </w:p>
    <w:p>
      <w:pPr>
        <w:pStyle w:val="Heading2"/>
      </w:pPr>
      <w:r>
        <w:t>Permission tests</w:t>
      </w:r>
    </w:p>
    <w:p>
      <w:pPr>
        <w:pStyle w:val="ListBullet"/>
        <w:spacing w:after="80"/>
      </w:pPr>
      <w:r>
        <w:t>Sales users see allowed sales data.</w:t>
      </w:r>
    </w:p>
    <w:p>
      <w:pPr>
        <w:pStyle w:val="ListBullet"/>
        <w:spacing w:after="80"/>
      </w:pPr>
      <w:r>
        <w:t>Unauthorized users cannot retrieve restricted HR, finance, or executive propositions.</w:t>
      </w:r>
    </w:p>
    <w:p>
      <w:pPr>
        <w:pStyle w:val="ListBullet"/>
        <w:spacing w:after="80"/>
      </w:pPr>
      <w:r>
        <w:t>Redacted evidence is not sent to the answer LLM.</w:t>
      </w:r>
    </w:p>
    <w:p>
      <w:pPr>
        <w:pStyle w:val="Heading2"/>
      </w:pPr>
      <w:r>
        <w:t>Evaluation tests</w:t>
      </w:r>
    </w:p>
    <w:p>
      <w:pPr>
        <w:pStyle w:val="ListBullet"/>
        <w:spacing w:after="80"/>
      </w:pPr>
      <w:r>
        <w:t>Compare Cortex versus baseline RAG on citation correctness, detail retention, hallucination rate, answer completeness, and speed.</w:t>
      </w:r>
    </w:p>
    <w:p>
      <w:pPr>
        <w:pStyle w:val="Heading1"/>
      </w:pPr>
      <w:r>
        <w:t>13. Future CLI, MCP, Sandbox, And Dynamic Tools</w:t>
      </w:r>
    </w:p>
    <w:p>
      <w:r>
        <w:t>The earlier architecture review recommended delaying powerful agent actions until Cortex can reliably ingest, cite, approve, and permission-filter knowledge. CLI and MCP should start as read-first interfaces over trusted knowledge. Dynamic tools and sandbox execution should come last.</w:t>
      </w:r>
    </w:p>
    <w:p>
      <w:pPr>
        <w:pStyle w:val="Heading2"/>
      </w:pPr>
      <w:r>
        <w:t>CLI Roadmap</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F2F4F7"/>
          </w:tcPr>
          <w:p>
            <w:pPr>
              <w:spacing w:after="40"/>
            </w:pPr>
            <w:r>
              <w:rPr>
                <w:rFonts w:ascii="Calibri" w:hAnsi="Calibri"/>
                <w:b/>
                <w:color w:val="1F4D78"/>
                <w:sz w:val="18"/>
              </w:rPr>
              <w:t>Command</w:t>
            </w:r>
          </w:p>
        </w:tc>
        <w:tc>
          <w:tcPr>
            <w:tcW w:type="dxa" w:w="4392"/>
            <w:tcMar>
              <w:top w:w="80" w:type="dxa"/>
              <w:start w:w="120" w:type="dxa"/>
              <w:bottom w:w="80" w:type="dxa"/>
              <w:end w:w="120" w:type="dxa"/>
            </w:tcMar>
            <w:vAlign w:val="center"/>
            <w:shd w:fill="F2F4F7"/>
          </w:tcPr>
          <w:p>
            <w:pPr>
              <w:spacing w:after="40"/>
            </w:pPr>
            <w:r>
              <w:rPr>
                <w:rFonts w:ascii="Calibri" w:hAnsi="Calibri"/>
                <w:b/>
                <w:color w:val="1F4D78"/>
                <w:sz w:val="18"/>
              </w:rPr>
              <w:t>Purpose</w:t>
            </w:r>
          </w:p>
        </w:tc>
        <w:tc>
          <w:tcPr>
            <w:tcW w:type="dxa" w:w="2736"/>
            <w:tcMar>
              <w:top w:w="80" w:type="dxa"/>
              <w:start w:w="120" w:type="dxa"/>
              <w:bottom w:w="80" w:type="dxa"/>
              <w:end w:w="120" w:type="dxa"/>
            </w:tcMar>
            <w:vAlign w:val="center"/>
            <w:shd w:fill="F2F4F7"/>
          </w:tcPr>
          <w:p>
            <w:pPr>
              <w:spacing w:after="40"/>
            </w:pPr>
            <w:r>
              <w:rPr>
                <w:rFonts w:ascii="Calibri" w:hAnsi="Calibri"/>
                <w:b/>
                <w:color w:val="1F4D78"/>
                <w:sz w:val="18"/>
              </w:rPr>
              <w:t>When to ship</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init</w:t>
            </w:r>
          </w:p>
        </w:tc>
        <w:tc>
          <w:tcPr>
            <w:tcW w:type="dxa" w:w="4392"/>
            <w:tcMar>
              <w:top w:w="80" w:type="dxa"/>
              <w:start w:w="120" w:type="dxa"/>
              <w:bottom w:w="80" w:type="dxa"/>
              <w:end w:w="120" w:type="dxa"/>
            </w:tcMar>
            <w:vAlign w:val="center"/>
          </w:tcPr>
          <w:p>
            <w:pPr>
              <w:spacing w:after="40"/>
            </w:pPr>
            <w:r>
              <w:rPr>
                <w:rFonts w:ascii="Calibri" w:hAnsi="Calibri"/>
                <w:color w:val="141F2D"/>
                <w:sz w:val="18"/>
              </w:rPr>
              <w:t>Initialize tenant/workspace config.</w:t>
            </w:r>
          </w:p>
        </w:tc>
        <w:tc>
          <w:tcPr>
            <w:tcW w:type="dxa" w:w="2736"/>
            <w:tcMar>
              <w:top w:w="80" w:type="dxa"/>
              <w:start w:w="120" w:type="dxa"/>
              <w:bottom w:w="80" w:type="dxa"/>
              <w:end w:w="120" w:type="dxa"/>
            </w:tcMar>
            <w:vAlign w:val="center"/>
          </w:tcPr>
          <w:p>
            <w:pPr>
              <w:spacing w:after="40"/>
            </w:pPr>
            <w:r>
              <w:rPr>
                <w:rFonts w:ascii="Calibri" w:hAnsi="Calibri"/>
                <w:color w:val="141F2D"/>
                <w:sz w:val="18"/>
              </w:rPr>
              <w:t>After source model is stable.</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ingest</w:t>
            </w:r>
          </w:p>
        </w:tc>
        <w:tc>
          <w:tcPr>
            <w:tcW w:type="dxa" w:w="4392"/>
            <w:tcMar>
              <w:top w:w="80" w:type="dxa"/>
              <w:start w:w="120" w:type="dxa"/>
              <w:bottom w:w="80" w:type="dxa"/>
              <w:end w:w="120" w:type="dxa"/>
            </w:tcMar>
            <w:vAlign w:val="center"/>
          </w:tcPr>
          <w:p>
            <w:pPr>
              <w:spacing w:after="40"/>
            </w:pPr>
            <w:r>
              <w:rPr>
                <w:rFonts w:ascii="Calibri" w:hAnsi="Calibri"/>
                <w:color w:val="141F2D"/>
                <w:sz w:val="18"/>
              </w:rPr>
              <w:t>Run local upload or connector sync.</w:t>
            </w:r>
          </w:p>
        </w:tc>
        <w:tc>
          <w:tcPr>
            <w:tcW w:type="dxa" w:w="2736"/>
            <w:tcMar>
              <w:top w:w="80" w:type="dxa"/>
              <w:start w:w="120" w:type="dxa"/>
              <w:bottom w:w="80" w:type="dxa"/>
              <w:end w:w="120" w:type="dxa"/>
            </w:tcMar>
            <w:vAlign w:val="center"/>
          </w:tcPr>
          <w:p>
            <w:pPr>
              <w:spacing w:after="40"/>
            </w:pPr>
            <w:r>
              <w:rPr>
                <w:rFonts w:ascii="Calibri" w:hAnsi="Calibri"/>
                <w:color w:val="141F2D"/>
                <w:sz w:val="18"/>
              </w:rPr>
              <w:t>After Local Upload and Notion adapters.</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query</w:t>
            </w:r>
          </w:p>
        </w:tc>
        <w:tc>
          <w:tcPr>
            <w:tcW w:type="dxa" w:w="4392"/>
            <w:tcMar>
              <w:top w:w="80" w:type="dxa"/>
              <w:start w:w="120" w:type="dxa"/>
              <w:bottom w:w="80" w:type="dxa"/>
              <w:end w:w="120" w:type="dxa"/>
            </w:tcMar>
            <w:vAlign w:val="center"/>
          </w:tcPr>
          <w:p>
            <w:pPr>
              <w:spacing w:after="40"/>
            </w:pPr>
            <w:r>
              <w:rPr>
                <w:rFonts w:ascii="Calibri" w:hAnsi="Calibri"/>
                <w:color w:val="141F2D"/>
                <w:sz w:val="18"/>
              </w:rPr>
              <w:t>Ask cited questions from approved pages and raw evidence.</w:t>
            </w:r>
          </w:p>
        </w:tc>
        <w:tc>
          <w:tcPr>
            <w:tcW w:type="dxa" w:w="2736"/>
            <w:tcMar>
              <w:top w:w="80" w:type="dxa"/>
              <w:start w:w="120" w:type="dxa"/>
              <w:bottom w:w="80" w:type="dxa"/>
              <w:end w:w="120" w:type="dxa"/>
            </w:tcMar>
            <w:vAlign w:val="center"/>
          </w:tcPr>
          <w:p>
            <w:pPr>
              <w:spacing w:after="40"/>
            </w:pPr>
            <w:r>
              <w:rPr>
                <w:rFonts w:ascii="Calibri" w:hAnsi="Calibri"/>
                <w:color w:val="141F2D"/>
                <w:sz w:val="18"/>
              </w:rPr>
              <w:t>After permission-aware retrieval.</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eval</w:t>
            </w:r>
          </w:p>
        </w:tc>
        <w:tc>
          <w:tcPr>
            <w:tcW w:type="dxa" w:w="4392"/>
            <w:tcMar>
              <w:top w:w="80" w:type="dxa"/>
              <w:start w:w="120" w:type="dxa"/>
              <w:bottom w:w="80" w:type="dxa"/>
              <w:end w:w="120" w:type="dxa"/>
            </w:tcMar>
            <w:vAlign w:val="center"/>
          </w:tcPr>
          <w:p>
            <w:pPr>
              <w:spacing w:after="40"/>
            </w:pPr>
            <w:r>
              <w:rPr>
                <w:rFonts w:ascii="Calibri" w:hAnsi="Calibri"/>
                <w:color w:val="141F2D"/>
                <w:sz w:val="18"/>
              </w:rPr>
              <w:t>Run Cortex vs RAG benchmark.</w:t>
            </w:r>
          </w:p>
        </w:tc>
        <w:tc>
          <w:tcPr>
            <w:tcW w:type="dxa" w:w="2736"/>
            <w:tcMar>
              <w:top w:w="80" w:type="dxa"/>
              <w:start w:w="120" w:type="dxa"/>
              <w:bottom w:w="80" w:type="dxa"/>
              <w:end w:w="120" w:type="dxa"/>
            </w:tcMar>
            <w:vAlign w:val="center"/>
          </w:tcPr>
          <w:p>
            <w:pPr>
              <w:spacing w:after="40"/>
            </w:pPr>
            <w:r>
              <w:rPr>
                <w:rFonts w:ascii="Calibri" w:hAnsi="Calibri"/>
                <w:color w:val="141F2D"/>
                <w:sz w:val="18"/>
              </w:rPr>
              <w:t>Before claiming Cortex beats RAG.</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export</w:t>
            </w:r>
          </w:p>
        </w:tc>
        <w:tc>
          <w:tcPr>
            <w:tcW w:type="dxa" w:w="4392"/>
            <w:tcMar>
              <w:top w:w="80" w:type="dxa"/>
              <w:start w:w="120" w:type="dxa"/>
              <w:bottom w:w="80" w:type="dxa"/>
              <w:end w:w="120" w:type="dxa"/>
            </w:tcMar>
            <w:vAlign w:val="center"/>
          </w:tcPr>
          <w:p>
            <w:pPr>
              <w:spacing w:after="40"/>
            </w:pPr>
            <w:r>
              <w:rPr>
                <w:rFonts w:ascii="Calibri" w:hAnsi="Calibri"/>
                <w:color w:val="141F2D"/>
                <w:sz w:val="18"/>
              </w:rPr>
              <w:t>Export approved pages and citation reports.</w:t>
            </w:r>
          </w:p>
        </w:tc>
        <w:tc>
          <w:tcPr>
            <w:tcW w:type="dxa" w:w="2736"/>
            <w:tcMar>
              <w:top w:w="80" w:type="dxa"/>
              <w:start w:w="120" w:type="dxa"/>
              <w:bottom w:w="80" w:type="dxa"/>
              <w:end w:w="120" w:type="dxa"/>
            </w:tcMar>
            <w:vAlign w:val="center"/>
          </w:tcPr>
          <w:p>
            <w:pPr>
              <w:spacing w:after="40"/>
            </w:pPr>
            <w:r>
              <w:rPr>
                <w:rFonts w:ascii="Calibri" w:hAnsi="Calibri"/>
                <w:color w:val="141F2D"/>
                <w:sz w:val="18"/>
              </w:rPr>
              <w:t>After approval/Git truth works.</w:t>
            </w:r>
          </w:p>
        </w:tc>
      </w:tr>
      <w:tr>
        <w:tc>
          <w:tcPr>
            <w:tcW w:type="dxa" w:w="2232"/>
            <w:tcMar>
              <w:top w:w="80" w:type="dxa"/>
              <w:start w:w="120" w:type="dxa"/>
              <w:bottom w:w="80" w:type="dxa"/>
              <w:end w:w="120" w:type="dxa"/>
            </w:tcMar>
            <w:vAlign w:val="center"/>
          </w:tcPr>
          <w:p>
            <w:pPr>
              <w:spacing w:after="40"/>
            </w:pPr>
            <w:r>
              <w:rPr>
                <w:rFonts w:ascii="Calibri" w:hAnsi="Calibri"/>
                <w:color w:val="141F2D"/>
                <w:sz w:val="18"/>
              </w:rPr>
              <w:t>cortex mcp serve</w:t>
            </w:r>
          </w:p>
        </w:tc>
        <w:tc>
          <w:tcPr>
            <w:tcW w:type="dxa" w:w="4392"/>
            <w:tcMar>
              <w:top w:w="80" w:type="dxa"/>
              <w:start w:w="120" w:type="dxa"/>
              <w:bottom w:w="80" w:type="dxa"/>
              <w:end w:w="120" w:type="dxa"/>
            </w:tcMar>
            <w:vAlign w:val="center"/>
          </w:tcPr>
          <w:p>
            <w:pPr>
              <w:spacing w:after="40"/>
            </w:pPr>
            <w:r>
              <w:rPr>
                <w:rFonts w:ascii="Calibri" w:hAnsi="Calibri"/>
                <w:color w:val="141F2D"/>
                <w:sz w:val="18"/>
              </w:rPr>
              <w:t>Expose MCP tools over the same backend API.</w:t>
            </w:r>
          </w:p>
        </w:tc>
        <w:tc>
          <w:tcPr>
            <w:tcW w:type="dxa" w:w="2736"/>
            <w:tcMar>
              <w:top w:w="80" w:type="dxa"/>
              <w:start w:w="120" w:type="dxa"/>
              <w:bottom w:w="80" w:type="dxa"/>
              <w:end w:w="120" w:type="dxa"/>
            </w:tcMar>
            <w:vAlign w:val="center"/>
          </w:tcPr>
          <w:p>
            <w:pPr>
              <w:spacing w:after="40"/>
            </w:pPr>
            <w:r>
              <w:rPr>
                <w:rFonts w:ascii="Calibri" w:hAnsi="Calibri"/>
                <w:color w:val="141F2D"/>
                <w:sz w:val="18"/>
              </w:rPr>
              <w:t>After read-first MCP tools are safe.</w:t>
            </w:r>
          </w:p>
        </w:tc>
      </w:tr>
    </w:tbl>
    <w:p>
      <w:pPr>
        <w:pStyle w:val="Heading2"/>
      </w:pPr>
      <w:r>
        <w:t>MCP Tool Surface</w:t>
      </w:r>
    </w:p>
    <w:p>
      <w:pPr>
        <w:pStyle w:val="ListBullet"/>
        <w:spacing w:after="80"/>
      </w:pPr>
      <w:r>
        <w:t>Start with read-first tools: query_knowledge, get_page, list_pages, get_source_segment, submit_feedback.</w:t>
      </w:r>
    </w:p>
    <w:p>
      <w:pPr>
        <w:pStyle w:val="ListBullet"/>
        <w:spacing w:after="80"/>
      </w:pPr>
      <w:r>
        <w:t>Expose ingest tools only with explicit tenant permissions and job status tracking.</w:t>
      </w:r>
    </w:p>
    <w:p>
      <w:pPr>
        <w:pStyle w:val="ListBullet"/>
        <w:spacing w:after="80"/>
      </w:pPr>
      <w:r>
        <w:t>Do not expose execute_tool until sandboxing, approval, and audit logs exist.</w:t>
      </w:r>
    </w:p>
    <w:p>
      <w:pPr>
        <w:pStyle w:val="ListBullet"/>
        <w:spacing w:after="80"/>
      </w:pPr>
      <w:r>
        <w:t>Make MCP call the same backend APIs as the frontend and CLI; do not duplicate business logic.</w:t>
      </w:r>
    </w:p>
    <w:p>
      <w:pPr>
        <w:pStyle w:val="Heading2"/>
      </w:pPr>
      <w:r>
        <w:t>Sandbox Architecture</w:t>
      </w:r>
    </w:p>
    <w:p>
      <w:r>
        <w:t>Sandboxing should not be a thin subprocess wrapper. The MVP should use a separate execution service with per-run temporary workspace, timeout, CPU/memory limits, network policy, no inherited environment, explicit capability allowlist, ephemeral credentials, and full audit logs. Docker/rootless containers are the practical MVP. Restricted subprocess is development-only.</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tool request -&gt; policy check -&gt; sandbox workspace -&gt; capability allowlist</w:t>
              <w:br/>
              <w:t xml:space="preserve">             -&gt; execute with timeout/resource/network limits</w:t>
              <w:br/>
              <w:t xml:space="preserve">             -&gt; capture logs/artifacts -&gt; approval/audit record</w:t>
            </w:r>
          </w:p>
        </w:tc>
      </w:tr>
    </w:tbl>
    <w:p/>
    <w:p>
      <w:pPr>
        <w:pStyle w:val="Heading2"/>
      </w:pPr>
      <w:r>
        <w:t>Dynamic Skills And Tools</w:t>
      </w:r>
    </w:p>
    <w:tbl>
      <w:tblPr>
        <w:tblStyle w:val="TableGrid"/>
        <w:tblW w:type="auto" w:w="0"/>
        <w:jc w:val="left"/>
        <w:tblLayout w:type="fixed"/>
        <w:tblLook w:firstColumn="1" w:firstRow="1" w:lastColumn="0" w:lastRow="0" w:noHBand="0" w:noVBand="1" w:val="04A0"/>
      </w:tblPr>
      <w:tblGrid>
        <w:gridCol w:w="4680"/>
        <w:gridCol w:w="4680"/>
      </w:tblGrid>
      <w:tr>
        <w:tc>
          <w:tcPr>
            <w:tcW w:type="dxa" w:w="3168"/>
            <w:tcMar>
              <w:top w:w="80" w:type="dxa"/>
              <w:start w:w="120" w:type="dxa"/>
              <w:bottom w:w="80" w:type="dxa"/>
              <w:end w:w="120" w:type="dxa"/>
            </w:tcMar>
            <w:vAlign w:val="center"/>
            <w:shd w:fill="E8EEF5"/>
          </w:tcPr>
          <w:p>
            <w:pPr>
              <w:spacing w:after="40"/>
            </w:pPr>
            <w:r>
              <w:rPr>
                <w:rFonts w:ascii="Calibri" w:hAnsi="Calibri"/>
                <w:b/>
                <w:color w:val="1F4D78"/>
                <w:sz w:val="18"/>
              </w:rPr>
              <w:t>Requirement</w:t>
            </w:r>
          </w:p>
        </w:tc>
        <w:tc>
          <w:tcPr>
            <w:tcW w:type="dxa" w:w="6192"/>
            <w:tcMar>
              <w:top w:w="80" w:type="dxa"/>
              <w:start w:w="120" w:type="dxa"/>
              <w:bottom w:w="80" w:type="dxa"/>
              <w:end w:w="120" w:type="dxa"/>
            </w:tcMar>
            <w:vAlign w:val="center"/>
            <w:shd w:fill="E8EEF5"/>
          </w:tcPr>
          <w:p>
            <w:pPr>
              <w:spacing w:after="40"/>
            </w:pPr>
            <w:r>
              <w:rPr>
                <w:rFonts w:ascii="Calibri" w:hAnsi="Calibri"/>
                <w:b/>
                <w:color w:val="1F4D78"/>
                <w:sz w:val="18"/>
              </w:rPr>
              <w:t>Reason</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Schema and manifest</w:t>
            </w:r>
          </w:p>
        </w:tc>
        <w:tc>
          <w:tcPr>
            <w:tcW w:type="dxa" w:w="6192"/>
            <w:tcMar>
              <w:top w:w="80" w:type="dxa"/>
              <w:start w:w="120" w:type="dxa"/>
              <w:bottom w:w="80" w:type="dxa"/>
              <w:end w:w="120" w:type="dxa"/>
            </w:tcMar>
            <w:vAlign w:val="center"/>
          </w:tcPr>
          <w:p>
            <w:pPr>
              <w:spacing w:after="40"/>
            </w:pPr>
            <w:r>
              <w:rPr>
                <w:rFonts w:ascii="Calibri" w:hAnsi="Calibri"/>
                <w:color w:val="141F2D"/>
                <w:sz w:val="18"/>
              </w:rPr>
              <w:t>Generated skills/tools need declared inputs, outputs, owner, permissions, and version.</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Source page link</w:t>
            </w:r>
          </w:p>
        </w:tc>
        <w:tc>
          <w:tcPr>
            <w:tcW w:type="dxa" w:w="6192"/>
            <w:tcMar>
              <w:top w:w="80" w:type="dxa"/>
              <w:start w:w="120" w:type="dxa"/>
              <w:bottom w:w="80" w:type="dxa"/>
              <w:end w:w="120" w:type="dxa"/>
            </w:tcMar>
            <w:vAlign w:val="center"/>
          </w:tcPr>
          <w:p>
            <w:pPr>
              <w:spacing w:after="40"/>
            </w:pPr>
            <w:r>
              <w:rPr>
                <w:rFonts w:ascii="Calibri" w:hAnsi="Calibri"/>
                <w:color w:val="141F2D"/>
                <w:sz w:val="18"/>
              </w:rPr>
              <w:t>Every generated skill should trace back to approved Cortex knowledge.</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Tests before publish</w:t>
            </w:r>
          </w:p>
        </w:tc>
        <w:tc>
          <w:tcPr>
            <w:tcW w:type="dxa" w:w="6192"/>
            <w:tcMar>
              <w:top w:w="80" w:type="dxa"/>
              <w:start w:w="120" w:type="dxa"/>
              <w:bottom w:w="80" w:type="dxa"/>
              <w:end w:w="120" w:type="dxa"/>
            </w:tcMar>
            <w:vAlign w:val="center"/>
          </w:tcPr>
          <w:p>
            <w:pPr>
              <w:spacing w:after="40"/>
            </w:pPr>
            <w:r>
              <w:rPr>
                <w:rFonts w:ascii="Calibri" w:hAnsi="Calibri"/>
                <w:color w:val="141F2D"/>
                <w:sz w:val="18"/>
              </w:rPr>
              <w:t>A tool without tests should remain draft-only.</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Sandbox trial run</w:t>
            </w:r>
          </w:p>
        </w:tc>
        <w:tc>
          <w:tcPr>
            <w:tcW w:type="dxa" w:w="6192"/>
            <w:tcMar>
              <w:top w:w="80" w:type="dxa"/>
              <w:start w:w="120" w:type="dxa"/>
              <w:bottom w:w="80" w:type="dxa"/>
              <w:end w:w="120" w:type="dxa"/>
            </w:tcMar>
            <w:vAlign w:val="center"/>
          </w:tcPr>
          <w:p>
            <w:pPr>
              <w:spacing w:after="40"/>
            </w:pPr>
            <w:r>
              <w:rPr>
                <w:rFonts w:ascii="Calibri" w:hAnsi="Calibri"/>
                <w:color w:val="141F2D"/>
                <w:sz w:val="18"/>
              </w:rPr>
              <w:t>New tools must prove behavior in a restricted environment.</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Human approval</w:t>
            </w:r>
          </w:p>
        </w:tc>
        <w:tc>
          <w:tcPr>
            <w:tcW w:type="dxa" w:w="6192"/>
            <w:tcMar>
              <w:top w:w="80" w:type="dxa"/>
              <w:start w:w="120" w:type="dxa"/>
              <w:bottom w:w="80" w:type="dxa"/>
              <w:end w:w="120" w:type="dxa"/>
            </w:tcMar>
            <w:vAlign w:val="center"/>
          </w:tcPr>
          <w:p>
            <w:pPr>
              <w:spacing w:after="40"/>
            </w:pPr>
            <w:r>
              <w:rPr>
                <w:rFonts w:ascii="Calibri" w:hAnsi="Calibri"/>
                <w:color w:val="141F2D"/>
                <w:sz w:val="18"/>
              </w:rPr>
              <w:t>No newly generated tool should auto-run directly from retrieval.</w:t>
            </w:r>
          </w:p>
        </w:tc>
      </w:tr>
      <w:tr>
        <w:tc>
          <w:tcPr>
            <w:tcW w:type="dxa" w:w="3168"/>
            <w:tcMar>
              <w:top w:w="80" w:type="dxa"/>
              <w:start w:w="120" w:type="dxa"/>
              <w:bottom w:w="80" w:type="dxa"/>
              <w:end w:w="120" w:type="dxa"/>
            </w:tcMar>
            <w:vAlign w:val="center"/>
          </w:tcPr>
          <w:p>
            <w:pPr>
              <w:spacing w:after="40"/>
            </w:pPr>
            <w:r>
              <w:rPr>
                <w:rFonts w:ascii="Calibri" w:hAnsi="Calibri"/>
                <w:color w:val="141F2D"/>
                <w:sz w:val="18"/>
              </w:rPr>
              <w:t>Signed/pinned version</w:t>
            </w:r>
          </w:p>
        </w:tc>
        <w:tc>
          <w:tcPr>
            <w:tcW w:type="dxa" w:w="6192"/>
            <w:tcMar>
              <w:top w:w="80" w:type="dxa"/>
              <w:start w:w="120" w:type="dxa"/>
              <w:bottom w:w="80" w:type="dxa"/>
              <w:end w:w="120" w:type="dxa"/>
            </w:tcMar>
            <w:vAlign w:val="center"/>
          </w:tcPr>
          <w:p>
            <w:pPr>
              <w:spacing w:after="40"/>
            </w:pPr>
            <w:r>
              <w:rPr>
                <w:rFonts w:ascii="Calibri" w:hAnsi="Calibri"/>
                <w:color w:val="141F2D"/>
                <w:sz w:val="18"/>
              </w:rPr>
              <w:t>Agents should execute an approved artifact, not mutable text.</w:t>
            </w:r>
          </w:p>
        </w:tc>
      </w:tr>
    </w:tbl>
    <w:p>
      <w:pPr>
        <w:pStyle w:val="Heading1"/>
      </w:pPr>
      <w:r>
        <w:t>14. AI Coding Assistant Prompts</w:t>
      </w:r>
    </w:p>
    <w:p>
      <w:pPr>
        <w:pStyle w:val="Heading2"/>
      </w:pPr>
      <w:r>
        <w:t>Prompt 1: Normalized source schema</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normalized source storage for Cortex. Add SQLite tables for source_objects, source_documents, source_segments, source_relationships, propositions, knowledge_page_drafts, and sync_runs. Preserve tenant isolation. Add dynamic migrations compatible with the current database initialization style. Include tests that create and query each entity. Do not change Git behavior yet.</w:t>
            </w:r>
          </w:p>
        </w:tc>
      </w:tr>
    </w:tbl>
    <w:p/>
    <w:p>
      <w:pPr>
        <w:pStyle w:val="Heading2"/>
      </w:pPr>
      <w:r>
        <w:t>Prompt 2: Local Upload adapter</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a LocalUploadAdapter with discover, fetch, extract, and normalize methods. Support .md, .txt, text PDFs, .docx, .csv, .xlsx, and .html. Use pypdf or pdfplumber for PDFs, python-docx for DOCX, pandas/openpyxl for tables, and BeautifulSoup for HTML. Store parsed content as SourceDocument and SourceSegment records. Skip OCR/scanned PDFs in v1 with a clear unsupported reason.</w:t>
            </w:r>
          </w:p>
        </w:tc>
      </w:tr>
    </w:tbl>
    <w:p/>
    <w:p>
      <w:pPr>
        <w:pStyle w:val="Heading2"/>
      </w:pPr>
      <w:r>
        <w:t>Prompt 3: Notion migration</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Migrate Notion ingestion from raw message dictionaries to normalized source records. Keep discovery metadata, recursively fetch block children, preserve headings, lists, code blocks, tables, and child pages, and store every block or section as SourceSegment evidence. Empty sync must fail loudly and create no pages.</w:t>
            </w:r>
          </w:p>
        </w:tc>
      </w:tr>
    </w:tbl>
    <w:p/>
    <w:p>
      <w:pPr>
        <w:pStyle w:val="Heading2"/>
      </w:pPr>
      <w:r>
        <w:t>Prompt 4: Google Docs adapter</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a GoogleDocsAdapter that normalizes document title, headings, paragraphs, tables, comments if available, and source URL into SourceObject, SourceDocument, SourceSegment, and SourceRelationship records. Use document structure as the segmentation strategy.</w:t>
            </w:r>
          </w:p>
        </w:tc>
      </w:tr>
    </w:tbl>
    <w:p/>
    <w:p>
      <w:pPr>
        <w:pStyle w:val="Heading2"/>
      </w:pPr>
      <w:r>
        <w:t>Prompt 5: Slack adapter</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a SlackAdapter that fetches channels, threads, messages, replies, authors, timestamps, and file metadata. Normalize each thread as a SourceDocument and each message as a SourceSegment. Preserve channel, thread_ts, reactions, author, and timestamp in metadata_json.</w:t>
            </w:r>
          </w:p>
        </w:tc>
      </w:tr>
    </w:tbl>
    <w:p/>
    <w:p>
      <w:pPr>
        <w:pStyle w:val="Heading2"/>
      </w:pPr>
      <w:r>
        <w:t>Prompt 6: Replace page authorship path</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Replace the sentence-cluster page authoring path with a compiler that groups source segments by document structure or conversation thread. Classifier and clusterer must become optional enrichment steps, not required steps for page creation.</w:t>
            </w:r>
          </w:p>
        </w:tc>
      </w:tr>
    </w:tbl>
    <w:p/>
    <w:p>
      <w:pPr>
        <w:pStyle w:val="Heading2"/>
      </w:pPr>
      <w:r>
        <w:t>Prompt 7: Evidence-linked propositions</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proposition extraction from grouped source segments. Every proposition must include evidence_segment_ids and source quote snippets. Prefer programmatic grouping before LLM calls. Reject propositions without evidence.</w:t>
            </w:r>
          </w:p>
        </w:tc>
      </w:tr>
    </w:tbl>
    <w:p/>
    <w:p>
      <w:pPr>
        <w:pStyle w:val="Heading2"/>
      </w:pPr>
      <w:r>
        <w:t>Prompt 8: Remove synthesis fallback pages</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Remove fallback Markdown page generation from the synthesizer. On LLM failure, store a rejected draft with error reason and source IDs. Never write or commit fallback pages to Git.</w:t>
            </w:r>
          </w:p>
        </w:tc>
      </w:tr>
    </w:tbl>
    <w:p/>
    <w:p>
      <w:pPr>
        <w:pStyle w:val="Heading2"/>
      </w:pPr>
      <w:r>
        <w:t>Prompt 9: Approval to Git</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Implement approval endpoints for drafts. Only approved drafts should be written as Markdown files and committed to the tenant Git repo. Rejected and draft outputs stay in SQLite/storage and are not queryable as truth by default.</w:t>
            </w:r>
          </w:p>
        </w:tc>
      </w:tr>
    </w:tbl>
    <w:p/>
    <w:p>
      <w:pPr>
        <w:pStyle w:val="Heading2"/>
      </w:pPr>
      <w:r>
        <w:t>Prompt 10: Permission-aware retrieval</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Update query retrieval to filter evidence by user department, role, clearance_level, source department, segment access_level, proposition sensitivity, and source permissions. Sensitive data is not removed at ingestion; it is excluded or redacted before answer generation if the user lacks clearance.</w:t>
            </w:r>
          </w:p>
        </w:tc>
      </w:tr>
    </w:tbl>
    <w:p/>
    <w:p>
      <w:pPr>
        <w:pStyle w:val="Heading2"/>
      </w:pPr>
      <w:r>
        <w:t>Prompt 11: Eval harness</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Build an evaluation harness that compares Cortex against baseline RAG on the same source documents and questions. Track citation correctness, detail retention, hallucination rate, answer completeness, permission failures, latency, and repeat-sync skip rate.</w:t>
            </w:r>
          </w:p>
        </w:tc>
      </w:tr>
    </w:tbl>
    <w:p/>
    <w:p>
      <w:pPr>
        <w:pStyle w:val="Heading1"/>
      </w:pPr>
      <w:r>
        <w:t>15. Appendix: Key Implementation Notes</w:t>
      </w:r>
    </w:p>
    <w:p>
      <w:pPr>
        <w:pStyle w:val="Heading2"/>
      </w:pPr>
      <w:r>
        <w:t>Recommended Backend Shape</w:t>
      </w:r>
    </w:p>
    <w:tbl>
      <w:tblPr>
        <w:tblW w:type="auto" w:w="0"/>
        <w:jc w:val="left"/>
        <w:tblLayout w:type="fixed"/>
        <w:tblLook w:firstColumn="1" w:firstRow="1" w:lastColumn="0" w:lastRow="0" w:noHBand="0" w:noVBand="1" w:val="04A0"/>
      </w:tblPr>
      <w:tblGrid>
        <w:gridCol w:w="9360"/>
      </w:tblGrid>
      <w:tr>
        <w:tc>
          <w:tcPr>
            <w:tcW w:type="dxa" w:w="9360"/>
            <w:shd w:fill="F7F7F7"/>
            <w:tcMar>
              <w:top w:w="120" w:type="dxa"/>
              <w:start w:w="160" w:type="dxa"/>
              <w:bottom w:w="120" w:type="dxa"/>
              <w:end w:w="160" w:type="dxa"/>
            </w:tcMar>
          </w:tcPr>
          <w:p>
            <w:pPr>
              <w:spacing w:after="0"/>
            </w:pPr>
            <w:r>
              <w:rPr>
                <w:rFonts w:ascii="Consolas" w:hAnsi="Consolas"/>
                <w:color w:val="282828"/>
                <w:sz w:val="18"/>
              </w:rPr>
              <w:t>app/ingestion/connectors/base.py</w:t>
              <w:br/>
              <w:t>app/ingestion/connectors/local_upload.py</w:t>
              <w:br/>
              <w:t>app/ingestion/connectors/notion.py</w:t>
              <w:br/>
              <w:t>app/ingestion/connectors/google_docs.py</w:t>
              <w:br/>
              <w:t>app/ingestion/connectors/slack.py</w:t>
              <w:br/>
              <w:t>app/ingestion/source_store.py</w:t>
              <w:br/>
              <w:t>app/ingestion/compiler.py</w:t>
              <w:br/>
              <w:t>app/ingestion/propositions.py</w:t>
              <w:br/>
              <w:t>app/ingestion/drafts.py</w:t>
              <w:br/>
              <w:t>app/ingestion/validation.py</w:t>
              <w:br/>
              <w:t>app/retrieval/permissions.py</w:t>
              <w:br/>
              <w:t>app/retrieval/hybrid_query.py</w:t>
            </w:r>
          </w:p>
        </w:tc>
      </w:tr>
    </w:tbl>
    <w:p/>
    <w:p>
      <w:pPr>
        <w:pStyle w:val="Heading2"/>
      </w:pPr>
      <w:r>
        <w:t>Definition Of Done</w:t>
      </w:r>
    </w:p>
    <w:p>
      <w:pPr>
        <w:pStyle w:val="ListBullet"/>
        <w:spacing w:after="80"/>
      </w:pPr>
      <w:r>
        <w:t>Local Upload, Notion, Google Docs, and Slack produce normalized source records.</w:t>
      </w:r>
    </w:p>
    <w:p>
      <w:pPr>
        <w:pStyle w:val="ListBullet"/>
        <w:spacing w:after="80"/>
      </w:pPr>
      <w:r>
        <w:t>Raw source segments become searchable before page compilation completes.</w:t>
      </w:r>
    </w:p>
    <w:p>
      <w:pPr>
        <w:pStyle w:val="ListBullet"/>
        <w:spacing w:after="80"/>
      </w:pPr>
      <w:r>
        <w:t>Generated pages include valid YAML, sources, propositions, and evidence links.</w:t>
      </w:r>
    </w:p>
    <w:p>
      <w:pPr>
        <w:pStyle w:val="ListBullet"/>
        <w:spacing w:after="80"/>
      </w:pPr>
      <w:r>
        <w:t>Invalid or prompt-leaked output becomes a rejected draft and is not committed.</w:t>
      </w:r>
    </w:p>
    <w:p>
      <w:pPr>
        <w:pStyle w:val="ListBullet"/>
        <w:spacing w:after="80"/>
      </w:pPr>
      <w:r>
        <w:t>Approved pages are the only files committed to Git.</w:t>
      </w:r>
    </w:p>
    <w:p>
      <w:pPr>
        <w:pStyle w:val="ListBullet"/>
        <w:spacing w:after="80"/>
      </w:pPr>
      <w:r>
        <w:t>Queries return answer, citations, pages read, source segments read, redactions, confidence, and knowledge gaps.</w:t>
      </w:r>
    </w:p>
    <w:p>
      <w:pPr>
        <w:pStyle w:val="ListBullet"/>
        <w:spacing w:after="80"/>
      </w:pPr>
      <w:r>
        <w:t>Evaluation demonstrates stronger citation correctness and detail retention than baseline RAG.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069"/>
        <w:sz w:val="18"/>
      </w:rPr>
      <w:t>Cortex Knowledge Compiler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F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