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a4f8a"/>
          <w:sz w:val="72"/>
          <w:szCs w:val="72"/>
        </w:rPr>
        <w:t xml:space="preserve">Cortex</w:t>
      </w:r>
    </w:p>
    <w:p>
      <w:pPr>
        <w:spacing w:after="120"/>
      </w:pPr>
      <w:r>
        <w:rPr>
          <w:rFonts w:ascii="Arial" w:cs="Arial" w:eastAsia="Arial" w:hAnsi="Arial"/>
          <w:color w:val="6b6560"/>
          <w:sz w:val="26"/>
          <w:szCs w:val="26"/>
        </w:rPr>
        <w:t xml:space="preserve">Implementation Plan  ·  v1.0  ·  May 2026</w:t>
      </w:r>
    </w:p>
    <w:p>
      <w:pPr>
        <w:pBdr>
          <w:bottom w:val="single" w:color="d0d8e8" w:sz="4" w:space="1"/>
        </w:pBdr>
        <w:spacing w:after="160"/>
      </w:pPr>
      <w:r>
        <w:t xml:space="preserve"/>
      </w:r>
    </w:p>
    <w:p>
      <w:pPr>
        <w:pBdr>
          <w:left w:val="single" w:color="8a1a1a" w:sz="8" w:space="8"/>
        </w:pBdr>
        <w:shd w:fill="faeaea" w:val="clear"/>
        <w:spacing w:after="80" w:before="80"/>
        <w:ind w:left="280"/>
      </w:pPr>
      <w:r>
        <w:rPr>
          <w:rFonts w:ascii="Arial" w:cs="Arial" w:eastAsia="Arial" w:hAnsi="Arial"/>
          <w:color w:val="8a1a1a"/>
          <w:sz w:val="22"/>
          <w:szCs w:val="22"/>
        </w:rPr>
        <w:t xml:space="preserve">Non-negotiable rule: Build ground truth evaluation set on Day 1. Run RAG baseline on Day 1. Do not write any more code until you know Cortex beats RAG on 50 real questions.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Phase 1 — Prove it works (Week 1)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Day 1 — Ground truth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rPr>
          <w:tblHeader/>
        </w:trPr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Output</w:t>
            </w:r>
          </w:p>
        </w:tc>
        <w:tc>
          <w:tcPr>
            <w:tcW w:type="dxa" w:w="2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eval/ground_truth.json — 50 real questions about a real company with verified human answers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eval/ground_truth.json with 50 Q&amp;A pairs</w:t>
            </w:r>
          </w:p>
        </w:tc>
        <w:tc>
          <w:tcPr>
            <w:tcW w:type="dxa" w:w="2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50 questions have verified answers from a human expert</w:t>
            </w:r>
          </w:p>
        </w:tc>
      </w:tr>
      <w:tr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LlamaIndex naive RAG on same 50 questions over same documents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eval/rag_baseline.json with 50 answers</w:t>
            </w:r>
          </w:p>
        </w:tc>
        <w:tc>
          <w:tcPr>
            <w:tcW w:type="dxa" w:w="2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can at least attempt all 50 questions</w:t>
            </w:r>
          </w:p>
        </w:tc>
      </w:tr>
      <w:tr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RAG baseline 1-5 per answer on accuracy, completeness, source attribution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baseline score</w:t>
            </w:r>
          </w:p>
        </w:tc>
        <w:tc>
          <w:tcPr>
            <w:tcW w:type="dxa" w:w="2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score recorded honestly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Day 2 — Embedding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rPr>
          <w:tblHeader/>
        </w:trPr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Output</w:t>
            </w:r>
          </w:p>
        </w:tc>
        <w:tc>
          <w:tcPr>
            <w:tcW w:type="dxa" w:w="2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app/llm/embedding.py using fastembed + BAAI/bge-small-en-v1.5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embedding.py with encode(text) -&gt; vector function</w:t>
            </w:r>
          </w:p>
        </w:tc>
        <w:tc>
          <w:tcPr>
            <w:tcW w:type="dxa" w:w="2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test: encode('hello') returns 384-dim vector in under 30ms</w:t>
            </w:r>
          </w:p>
        </w:tc>
      </w:tr>
      <w:tr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embedding.py into HNSW vector index — populate index when page is created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HNSW index populated on page creation</w:t>
            </w:r>
          </w:p>
        </w:tc>
        <w:tc>
          <w:tcPr>
            <w:tcW w:type="dxa" w:w="2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test: create 10 pages, query HNSW, verify correct page returned</w:t>
            </w:r>
          </w:p>
        </w:tc>
      </w:tr>
      <w:tr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end-to-end: POST /v1/query with real question returns a page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/v1/query endpoint</w:t>
            </w:r>
          </w:p>
        </w:tc>
        <w:tc>
          <w:tcPr>
            <w:tcW w:type="dxa" w:w="2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query returns pages in under 200ms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Day 3 — Replace stubs with real LLM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rPr>
          <w:tblHeader/>
        </w:trPr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Output</w:t>
            </w:r>
          </w:p>
        </w:tc>
        <w:tc>
          <w:tcPr>
            <w:tcW w:type="dxa" w:w="2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classifier stub with DeepSeek call — classify 20 sentences in one batch call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speech-act classification working</w:t>
            </w:r>
          </w:p>
        </w:tc>
        <w:tc>
          <w:tcPr>
            <w:tcW w:type="dxa" w:w="2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'Refunds are processed within 5 days' classified as PRESCRIPTION</w:t>
            </w:r>
          </w:p>
        </w:tc>
      </w:tr>
      <w:tr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clusterer stub with DeepSeek call — cluster a set of classified sentences into decision units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clustering working</w:t>
            </w:r>
          </w:p>
        </w:tc>
        <w:tc>
          <w:tcPr>
            <w:tcW w:type="dxa" w:w="2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10 sentences about refunds cluster into one decision unit</w:t>
            </w:r>
          </w:p>
        </w:tc>
      </w:tr>
      <w:tr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ingestion pipeline end-to-end with 5 real documents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pages synthesised correctly</w:t>
            </w:r>
          </w:p>
        </w:tc>
        <w:tc>
          <w:tcPr>
            <w:tcW w:type="dxa" w:w="2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have correct YAML headers and valid content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Day 4 — Synthesis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Output</w:t>
            </w:r>
          </w:p>
        </w:tc>
        <w:tc>
          <w:tcPr>
            <w:tcW w:type="dxa" w:w="3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validation pass: proposition_coverage check — verify every source claim appears in synthesised page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module with coverage check</w:t>
            </w:r>
          </w:p>
        </w:tc>
        <w:tc>
          <w:tcPr>
            <w:tcW w:type="dxa" w:w="3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page missing a source claim fails validation and triggers re-synthesis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validation pass: hallucination check — verify every synthesised claim traces to a source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Hallucination check working</w:t>
            </w:r>
          </w:p>
        </w:tc>
        <w:tc>
          <w:tcPr>
            <w:tcW w:type="dxa" w:w="3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page with invented claim fails validation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validation pass: completeness score — LLM rates if page answers the original question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 scoring working</w:t>
            </w:r>
          </w:p>
        </w:tc>
        <w:tc>
          <w:tcPr>
            <w:tcW w:type="dxa" w:w="3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incomplete page scores under 7 and triggers re-synthesis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validation scores in page YAML header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 header includes synthesis_validation block</w:t>
            </w:r>
          </w:p>
        </w:tc>
        <w:tc>
          <w:tcPr>
            <w:tcW w:type="dxa" w:w="3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every page has validation scores after ingestion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Day 5 — Slack connector and first honest benchmark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Output</w:t>
            </w:r>
          </w:p>
        </w:tc>
        <w:tc>
          <w:tcPr>
            <w:tcW w:type="dxa" w:w="3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Slack connector with OAuth bot token and rate-limit backoff queue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app/connectors/slack.py working</w:t>
            </w:r>
          </w:p>
        </w:tc>
        <w:tc>
          <w:tcPr>
            <w:tcW w:type="dxa" w:w="3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connect to real Slack workspace, pull 100 messages successfully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full ingestion on real Slack export from test company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pages generated from real data</w:t>
            </w:r>
          </w:p>
        </w:tc>
        <w:tc>
          <w:tcPr>
            <w:tcW w:type="dxa" w:w="3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synthesised with real company knowledge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Cortex on 50 ground truth questions, score results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eval/cortex_v1.json with 50 answers</w:t>
            </w:r>
          </w:p>
        </w:tc>
        <w:tc>
          <w:tcPr>
            <w:tcW w:type="dxa" w:w="3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Honest comparison against RAG baseline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Cortex beats RAG: continue to Phase 2. If not: fix the specific failures first.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point</w:t>
            </w:r>
          </w:p>
        </w:tc>
        <w:tc>
          <w:tcPr>
            <w:tcW w:type="dxa" w:w="3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 must score higher than RAG before moving 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Phase 2 — Make it complete (Week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Day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page store to Git repository per tenant using gitpython</w:t>
            </w:r>
          </w:p>
        </w:tc>
        <w:tc>
          <w:tcPr>
            <w:tcW w:type="dxa" w:w="4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Git-based OS working, every change is a commit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claim-level sensitivity scoring — every proposition tagged individually</w:t>
            </w:r>
          </w:p>
        </w:tc>
        <w:tc>
          <w:tcPr>
            <w:tcW w:type="dxa" w:w="4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Propositions have sensitivity levels, permission poison problem solved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agent authority levels L0-L5 with scoped JWTs using Clerk</w:t>
            </w:r>
          </w:p>
        </w:tc>
        <w:tc>
          <w:tcPr>
            <w:tcW w:type="dxa" w:w="4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working end-to-end for all authority levels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Per-tenant isolation — separate HNSW index, graph store, SQLite, Git repo per tenant</w:t>
            </w:r>
          </w:p>
        </w:tc>
        <w:tc>
          <w:tcPr>
            <w:tcW w:type="dxa" w:w="4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tenants can run simultaneously without data leakage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Notion connector with polling-primary (5-minute polling, not webhook-primary)</w:t>
            </w:r>
          </w:p>
        </w:tc>
        <w:tc>
          <w:tcPr>
            <w:tcW w:type="dxa" w:w="4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 ingestion working on real workspace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POST /v1/feedback with re-synthesis routing and re-validation</w:t>
            </w:r>
          </w:p>
        </w:tc>
        <w:tc>
          <w:tcPr>
            <w:tcW w:type="dxa" w:w="4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loop fully closed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Tiered freshness logic — immediate queue, standard 15-min queue, background weekly batch</w:t>
            </w:r>
          </w:p>
        </w:tc>
        <w:tc>
          <w:tcPr>
            <w:tcW w:type="dxa" w:w="4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Freshness working correctly for all tiers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structlog structured logging and Prometheus metrics</w:t>
            </w:r>
          </w:p>
        </w:tc>
        <w:tc>
          <w:tcPr>
            <w:tcW w:type="dxa" w:w="4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query logged, latency tracked, stale pages detected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— Next.js Approval Inbox with Clerk auth</w:t>
            </w:r>
          </w:p>
        </w:tc>
        <w:tc>
          <w:tcPr>
            <w:tcW w:type="dxa" w:w="4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can log in and approve/reject changes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— basic Knowledge Explorer list view (graph visualisation in v2)</w:t>
            </w:r>
          </w:p>
        </w:tc>
        <w:tc>
          <w:tcPr>
            <w:tcW w:type="dxa" w:w="4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can browse all pages with status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Phase 3 — Ship it (Week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Day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connector with webhook receiver and force-push detection</w:t>
            </w:r>
          </w:p>
        </w:tc>
        <w:tc>
          <w:tcPr>
            <w:tcW w:type="dxa" w:w="4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use case working end-to-end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 init CLI tool — developer runs in project root, bootstraps ingestion</w:t>
            </w:r>
          </w:p>
        </w:tc>
        <w:tc>
          <w:tcPr>
            <w:tcW w:type="dxa" w:w="4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can init Cortex in a new project in under 5 minutes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to single VM. Configure webhook endpoints. Test all flows end-to-end.</w:t>
            </w:r>
          </w:p>
        </w:tc>
        <w:tc>
          <w:tcPr>
            <w:tcW w:type="dxa" w:w="4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system accessible from internet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full evaluation on deployed system — 50 questions, Cortex vs RAG, honest score</w:t>
            </w:r>
          </w:p>
        </w:tc>
        <w:tc>
          <w:tcPr>
            <w:tcW w:type="dxa" w:w="4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 benchmark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customer demo with real company, real data, real questions</w:t>
            </w:r>
          </w:p>
        </w:tc>
        <w:tc>
          <w:tcPr>
            <w:tcW w:type="dxa" w:w="4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feedback recorded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Phase 4 — Version 2 (After first paying customer)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When to build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Why waiting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mining from Slack and Zendesk behavioral traces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3 customers using it for 60+ days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structured event log data to make it real. Cannot fake it.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Explorer graph visualisation (D3 or Cytoscape)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approval inbox is validated by users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graph is nice but not needed to prove the product works.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migration from SQLite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any tenant exceeds 50,000 pages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is fine until then. Do not over-engineer.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 async ingestion queue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concurrent ingestion jobs exceed 5/minute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 works at MVP. Add queue only when it bottlenecks.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Run or AWS ECS deployment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first enterprise customer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VM fine for first 10 customers.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Zendesk and Google Drive connectors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Based on customer demand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and GitHub prove the concept. Others follow demand.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DeBERTa-v3 for classification (replacing LLM calls)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classification cost exceeds $100/month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calls work fine at MVP scale and are easier to maintain.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HNSW compaction schedule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any tenant has over 100,000 pages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needed before then.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8" w:sz="4" w:space="4"/>
      </w:pBdr>
      <w:jc w:val="right"/>
    </w:pPr>
    <w:r>
      <w:rPr>
        <w:rFonts w:ascii="Arial" w:cs="Arial" w:eastAsia="Arial" w:hAnsi="Arial"/>
        <w:color w:val="6b6560"/>
        <w:sz w:val="18"/>
        <w:szCs w:val="18"/>
      </w:rPr>
      <w:t xml:space="preserve">Page </w:t>
    </w:r>
    <w:r>
      <w:rPr>
        <w:rFonts w:ascii="Arial" w:cs="Arial" w:eastAsia="Arial" w:hAnsi="Arial"/>
        <w:color w:val="6b65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e8" w:sz="4" w:space="4"/>
      </w:pBdr>
    </w:pPr>
    <w:r>
      <w:rPr>
        <w:rFonts w:ascii="Arial" w:cs="Arial" w:eastAsia="Arial" w:hAnsi="Arial"/>
        <w:color w:val="6b6560"/>
        <w:sz w:val="18"/>
        <w:szCs w:val="18"/>
      </w:rPr>
      <w:t xml:space="preserve">Cortex — Implementation Plan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a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4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2026-05-27T09:55:30.972Z</dcterms:created>
  <dcterms:modified xsi:type="dcterms:W3CDTF">2026-05-27T09:55:30.972Z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