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a4f8a"/>
          <w:sz w:val="72"/>
          <w:szCs w:val="72"/>
        </w:rPr>
        <w:t xml:space="preserve">Cortex</w:t>
      </w:r>
    </w:p>
    <w:p>
      <w:pPr>
        <w:spacing w:after="120"/>
      </w:pPr>
      <w:r>
        <w:rPr>
          <w:rFonts w:ascii="Arial" w:cs="Arial" w:eastAsia="Arial" w:hAnsi="Arial"/>
          <w:color w:val="6b6560"/>
          <w:sz w:val="26"/>
          <w:szCs w:val="26"/>
        </w:rPr>
        <w:t xml:space="preserve">Critique Response and Architecture v3.0  ·  v3.0  ·  May 2026</w:t>
      </w:r>
    </w:p>
    <w:p>
      <w:pPr>
        <w:pBdr>
          <w:bottom w:val="single" w:color="d0d8e8" w:sz="4" w:space="1"/>
        </w:pBd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4f8a"/>
          <w:sz w:val="22"/>
          <w:szCs w:val="22"/>
        </w:rPr>
        <w:t xml:space="preserve">Source:  </w:t>
      </w:r>
      <w:r>
        <w:rPr>
          <w:rFonts w:ascii="Arial" w:cs="Arial" w:eastAsia="Arial" w:hAnsi="Arial"/>
          <w:color w:val="0a0a0a"/>
          <w:sz w:val="22"/>
          <w:szCs w:val="22"/>
        </w:rPr>
        <w:t xml:space="preserve">External AI critique plus hands-deep research findings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4f8a"/>
          <w:sz w:val="22"/>
          <w:szCs w:val="22"/>
        </w:rPr>
        <w:t xml:space="preserve">Verdict:  </w:t>
      </w:r>
      <w:r>
        <w:rPr>
          <w:rFonts w:ascii="Arial" w:cs="Arial" w:eastAsia="Arial" w:hAnsi="Arial"/>
          <w:color w:val="0a0a0a"/>
          <w:sz w:val="22"/>
          <w:szCs w:val="22"/>
        </w:rPr>
        <w:t xml:space="preserve">Every problem is real. Every solution is now locked into v3.0.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4f8a"/>
          <w:sz w:val="22"/>
          <w:szCs w:val="22"/>
        </w:rPr>
        <w:t xml:space="preserve">Key shift:  </w:t>
      </w:r>
      <w:r>
        <w:rPr>
          <w:rFonts w:ascii="Arial" w:cs="Arial" w:eastAsia="Arial" w:hAnsi="Arial"/>
          <w:color w:val="0a0a0a"/>
          <w:sz w:val="22"/>
          <w:szCs w:val="22"/>
        </w:rPr>
        <w:t xml:space="preserve">Stop marketing speed. Market reliability. 200ms of Truth, not 3.6ms of guesswork.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Problem 1 — Human approval is an unscalable bottleneck</w:t>
      </w:r>
    </w:p>
    <w:p>
      <w:pPr>
        <w:pBdr>
          <w:left w:val="single" w:color="8a1a1a" w:sz="8" w:space="8"/>
        </w:pBdr>
        <w:shd w:fill="faeaea" w:val="clear"/>
        <w:spacing w:after="80" w:before="80"/>
        <w:ind w:left="280"/>
      </w:pPr>
      <w:r>
        <w:rPr>
          <w:rFonts w:ascii="Arial" w:cs="Arial" w:eastAsia="Arial" w:hAnsi="Arial"/>
          <w:color w:val="8a1a1a"/>
          <w:sz w:val="22"/>
          <w:szCs w:val="22"/>
        </w:rPr>
        <w:t xml:space="preserve">The problem: 10,000 docs requires 10-30 minutes of human review. 1,000,000 docs is impossible. Humans fall behind, knowledge goes stale, the living OS becomes a stale archive.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The fix: Confidence-gated auto-approval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Not everything needs human review. Only uncertain things do. We implement a three-tier confidence gate on every synthesised page:</w:t>
      </w:r>
    </w:p>
    <w:p>
      <w:pPr>
        <w:spacing w:after="1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Synthesis validation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Action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Human needed?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≥0.95 and validation passed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≥95%, hallucination 0%, completeness ≥9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Auto-approve. Page goes live immediately. Logged for audit.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0.80-0.94 or validation passed with minor issues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85-94%, hallucination &lt;2%, completeness 7-8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for human review within 24 hours. Page is live as draft visible to L4+ only until approved.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but non-blocking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&lt;0.80 or validation failed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&lt;85%, hallucination ≥2%, or completeness &lt;7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stays in DRAFT state. Never published. Flagged in inbox as needs-attention.</w:t>
            </w:r>
          </w:p>
        </w:tc>
        <w:tc>
          <w:tcPr>
            <w:tcW w:type="dxa" w:w="1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blocking for this page only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What this means in practice: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a company with 10,000 docs: estimate 70% auto-approve, 25% standard queue, 5% blocked. Human reviews 250 pages not 10,000. Time: under 2 hours not 10-30.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1,000,000 docs: the math scales. Human reviews roughly 2,500 pages. Spread over initial onboarding this is manageable.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Pages in DRAFT state are not invisible. They can be queried by L4+ agents with a draft_included flag. The knowledge exists. It is just not trusted yet.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Strict Mode synthesis — new rule</w:t>
      </w:r>
    </w:p>
    <w:p>
      <w:pPr>
        <w:pBdr>
          <w:left w:val="single" w:color="8a1a1a" w:sz="8" w:space="8"/>
        </w:pBdr>
        <w:shd w:fill="faeaea" w:val="clear"/>
        <w:spacing w:after="80" w:before="80"/>
        <w:ind w:left="280"/>
      </w:pPr>
      <w:r>
        <w:rPr>
          <w:rFonts w:ascii="Arial" w:cs="Arial" w:eastAsia="Arial" w:hAnsi="Arial"/>
          <w:color w:val="8a1a1a"/>
          <w:sz w:val="22"/>
          <w:szCs w:val="22"/>
        </w:rPr>
        <w:t xml:space="preserve">A page that fails synthesis validation MUST NOT be published. It stays in DRAFT or REJECTED state. This is non-negotiable. A wrong page confidently served is worse than no page at all.</w:t>
      </w:r>
    </w:p>
    <w:p>
      <w:pPr>
        <w:spacing w:after="160"/>
      </w:pPr>
      <w:r>
        <w:t xml:space="preserve"/>
      </w:r>
    </w:p>
    <w:p>
      <w:pPr>
        <w:pBdr>
          <w:left w:val="single" w:color="1a4f8a" w:sz="6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page_states:
  DRAFT       # Synthesised but below confidence threshold — L4+ only
  PENDING     # Above threshold, queued for human review
  APPROVED    # Human approved or auto-approved — available to all permitted agents
  REJECTED    # Human rejected — never served — kept in Git for audit
  OUTDATED    # Newer version exists — served with outdated flag
  CONFLICTED  # Genuine error conflict unresolved — flagged on every response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Audit trail as first-class citizen — new YAML field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Every page now stores its synthesis reasoning — which source segments created which propositions:</w:t>
      </w:r>
    </w:p>
    <w:p>
      <w:pPr>
        <w:pBdr>
          <w:left w:val="single" w:color="1a4f8a" w:sz="6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synthesis_audit:
  - proposition_id: prop_013_001
    text: "Refund window is 60 days"
    source_segments:
      - source: slack://C123/1705312800
        excerpt: "we moved to 60 day refunds last quarter"
        author: sarah.chen
        confidence: 0.97
  - proposition_id: prop_013_002
    text: "Refunds require original condition"
    source_segments:
      - source: notion://page/abc123
        excerpt: "items must be returned in original packaging"
        confidence: 0.91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This is not optional metadata. It is the core trust signal. Agents and humans can see exactly where every claim came from. The LLM reasoning is transparent.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Problem 2 — NLI link detection can orphan knowledge</w:t>
      </w:r>
    </w:p>
    <w:p>
      <w:pPr>
        <w:pBdr>
          <w:left w:val="single" w:color="8a1a1a" w:sz="8" w:space="8"/>
        </w:pBdr>
        <w:shd w:fill="faeaea" w:val="clear"/>
        <w:spacing w:after="80" w:before="80"/>
        <w:ind w:left="280"/>
      </w:pPr>
      <w:r>
        <w:rPr>
          <w:rFonts w:ascii="Arial" w:cs="Arial" w:eastAsia="Arial" w:hAnsi="Arial"/>
          <w:color w:val="8a1a1a"/>
          <w:sz w:val="22"/>
          <w:szCs w:val="22"/>
        </w:rPr>
        <w:t xml:space="preserve">The problem: if NLI misses a link between a general policy and its exception, the BFS never finds the exception. Unlike RAG which might stumble on it via vector similarity, a broken graph link makes knowledge permanently invisible.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The fix: Hybrid retrieval — graph plus vector fallback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Graph traversal is the primary path. Vector similarity is the safety net. They work together: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When used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What it catches</w:t>
            </w:r>
          </w:p>
        </w:tc>
      </w:tr>
      <w:tr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Entry page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HNSW vector similarity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Finds the best starting point for any question</w:t>
            </w:r>
          </w:p>
        </w:tc>
      </w:tr>
      <w:tr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Primary traversal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BFS — follow primary links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 all guaranteed prerequisites</w:t>
            </w:r>
          </w:p>
        </w:tc>
      </w:tr>
      <w:tr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Secondary traversal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BFS — conditional secondary links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condition matches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 relevant exceptions and extensions</w:t>
            </w:r>
          </w:p>
        </w:tc>
      </w:tr>
      <w:tr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Vector safety net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HNSW search on remaining time budget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time budget remains after graph traversal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Catches orphaned pages the graph missed — pages with high semantic similarity to the question that had no link path to the entry page</w:t>
            </w:r>
          </w:p>
        </w:tc>
      </w:tr>
      <w:tr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Orphan detection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vector results to graph results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query</w:t>
            </w:r>
          </w:p>
        </w:tc>
        <w:tc>
          <w:tcPr>
            <w:tcW w:type="dxa" w:w="3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vector finds a highly relevant page the graph never reached, flag it — the graph is missing a link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The vector safety net does two things: it catches knowledge the graph missed, and it tells you when your graph is broken. Every time the vector net finds something the graph did not, that is a signal to add a link.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Graph health monitoring — new metric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Track: orphan_catch_rate — percentage of queries where vector net found relevant content the graph missed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 when: orphan_catch_rate exceeds 5% — this means your link detection is failing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Response: queue affected pages for re-link-detection and human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 time: orphan_catch_rate should trend toward zero as the graph fills in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Problem 3 — Git is not a database at scale</w:t>
      </w:r>
    </w:p>
    <w:p>
      <w:pPr>
        <w:pBdr>
          <w:left w:val="single" w:color="8a1a1a" w:sz="8" w:space="8"/>
        </w:pBdr>
        <w:shd w:fill="faeaea" w:val="clear"/>
        <w:spacing w:after="80" w:before="80"/>
        <w:ind w:left="280"/>
      </w:pPr>
      <w:r>
        <w:rPr>
          <w:rFonts w:ascii="Arial" w:cs="Arial" w:eastAsia="Arial" w:hAnsi="Arial"/>
          <w:color w:val="8a1a1a"/>
          <w:sz w:val="22"/>
          <w:szCs w:val="22"/>
        </w:rPr>
        <w:t xml:space="preserve">The problem: frequent automated commits from Slack webhooks and GitHub pushes cause repository bloat. git diff and rollback become slow. Git lock files cause ingestion failures under concurrent load.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The fix: Git for truth, SQLite for speed, clear migration path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Git and SQLite serve different purposes. We separate them clearly: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What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Where stored</w:t>
            </w:r>
          </w:p>
        </w:tc>
        <w:tc>
          <w:tcPr>
            <w:tcW w:type="dxa" w:w="4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content and YAML header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repository — one commit per approved change only</w:t>
            </w:r>
          </w:p>
        </w:tc>
        <w:tc>
          <w:tcPr>
            <w:tcW w:type="dxa" w:w="4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control, audit trail, diff, rollback. But only for approved changes — not every draft.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pages and pending synthesis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only — not committed to Git</w:t>
            </w:r>
          </w:p>
        </w:tc>
        <w:tc>
          <w:tcPr>
            <w:tcW w:type="dxa" w:w="4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writes, easy cleanup, no Git bloat from rejected drafts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 job state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only</w:t>
            </w:r>
          </w:p>
        </w:tc>
        <w:tc>
          <w:tcPr>
            <w:tcW w:type="dxa" w:w="4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High-frequency updates, no audit needed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logs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only</w:t>
            </w:r>
          </w:p>
        </w:tc>
        <w:tc>
          <w:tcPr>
            <w:tcW w:type="dxa" w:w="4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 frequency, append-only, no Git needed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records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+ one Git commit per resolved feedback</w:t>
            </w:r>
          </w:p>
        </w:tc>
        <w:tc>
          <w:tcPr>
            <w:tcW w:type="dxa" w:w="4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matters for resolved feedback, not raw incoming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Synthesis audit log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— attached to page commit</w:t>
            </w:r>
          </w:p>
        </w:tc>
        <w:tc>
          <w:tcPr>
            <w:tcW w:type="dxa" w:w="4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permanent and auditable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Git commit rules — the new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Only APPROVED pages are committed to Git. DRAFT and REJECTED pages live in SQLite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commit per page approval — not one commit per webhook event.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Batch commits: if 50 pages are approved in one human review session, that is one Git commit with 50 file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garbage collection runs nightly — prune, repack, reduce loose objects.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Shallow clone for large tenants — agents read last 1000 commits only. Full history in cold storage.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Scale migration path — clear and honest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Pages</w:t>
            </w:r>
          </w:p>
        </w:tc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Storage</w:t>
            </w:r>
          </w:p>
        </w:tc>
        <w:tc>
          <w:tcPr>
            <w:tcW w:type="dxa" w:w="2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When to migrate</w:t>
            </w:r>
          </w:p>
        </w:tc>
      </w:tr>
      <w:tr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0-50,000</w:t>
            </w:r>
          </w:p>
        </w:tc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SQLite as described</w:t>
            </w:r>
          </w:p>
        </w:tc>
        <w:tc>
          <w:tcPr>
            <w:tcW w:type="dxa" w:w="2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50,000-500,000</w:t>
            </w:r>
          </w:p>
        </w:tc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PostgreSQL replacing SQLite</w:t>
            </w:r>
          </w:p>
        </w:tc>
        <w:tc>
          <w:tcPr>
            <w:tcW w:type="dxa" w:w="2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any tenant hits 50k pages</w:t>
            </w:r>
          </w:p>
        </w:tc>
      </w:tr>
      <w:tr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500,000-5,000,000</w:t>
            </w:r>
          </w:p>
        </w:tc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for audit trail only + PostgreSQL as primary + object storage for page content</w:t>
            </w:r>
          </w:p>
        </w:tc>
        <w:tc>
          <w:tcPr>
            <w:tcW w:type="dxa" w:w="2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Git operations exceed 5 seconds</w:t>
            </w:r>
          </w:p>
        </w:tc>
      </w:tr>
      <w:tr>
        <w:tc>
          <w:tcPr>
            <w:tcW w:type="dxa" w:w="1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5M+</w:t>
            </w:r>
          </w:p>
        </w:tc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primary + S3 for content + Git as cold audit archive</w:t>
            </w:r>
          </w:p>
        </w:tc>
        <w:tc>
          <w:tcPr>
            <w:tcW w:type="dxa" w:w="27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Git becomes a bottleneck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Problem 4 — Sensitivity classifier errors leak PII</w:t>
      </w:r>
    </w:p>
    <w:p>
      <w:pPr>
        <w:pBdr>
          <w:left w:val="single" w:color="8a1a1a" w:sz="8" w:space="8"/>
        </w:pBdr>
        <w:shd w:fill="faeaea" w:val="clear"/>
        <w:spacing w:after="80" w:before="80"/>
        <w:ind w:left="280"/>
      </w:pPr>
      <w:r>
        <w:rPr>
          <w:rFonts w:ascii="Arial" w:cs="Arial" w:eastAsia="Arial" w:hAnsi="Arial"/>
          <w:color w:val="8a1a1a"/>
          <w:sz w:val="22"/>
          <w:szCs w:val="22"/>
        </w:rPr>
        <w:t xml:space="preserve">The problem: a single misclassification by the sensitivity classifier could expose L4 admin data (salary, HR records) to an L0 public agent. This is a catastrophic security failure.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The fix: conservative defaults plus double-check for personal claims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The sensitivity classifier must fail safe — when uncertain, classify UP not down: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Claim type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Default when uncertain</w:t>
            </w:r>
          </w:p>
        </w:tc>
        <w:tc>
          <w:tcPr>
            <w:tcW w:type="dxa" w:w="4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claim (names, roles, salaries)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 — L5 only</w:t>
            </w:r>
          </w:p>
        </w:tc>
        <w:tc>
          <w:tcPr>
            <w:tcW w:type="dxa" w:w="4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leak is catastrophic. False positive (over-restrict) is acceptable. False negative (under-restrict) is not.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claim (who approved what)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— L3</w:t>
            </w:r>
          </w:p>
        </w:tc>
        <w:tc>
          <w:tcPr>
            <w:tcW w:type="dxa" w:w="4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context is often sensitive. Better to over-restrict.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Procedural claim (how to do something)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— L1</w:t>
            </w:r>
          </w:p>
        </w:tc>
        <w:tc>
          <w:tcPr>
            <w:tcW w:type="dxa" w:w="4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Procedures are usually safe to share internally. Over-restriction is annoying but not catastrophic.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Factual claim (what the policy is)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or team — L0/L1</w:t>
            </w:r>
          </w:p>
        </w:tc>
        <w:tc>
          <w:tcPr>
            <w:tcW w:type="dxa" w:w="4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Facts about company policy are usually safe. Err toward team not public when uncertain.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Double-check for high-stakes misclassification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Any proposition classified as Team (L1) or Public (L0) that came from a source with access_level confidential or department gets a mandatory second classification pass:</w:t>
      </w:r>
    </w:p>
    <w:p>
      <w:pPr>
        <w:pBdr>
          <w:left w:val="single" w:color="1a4f8a" w:sz="6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Second pass check
if source.access_level in ['confidential', 'department'] and
   classified_sensitivity in ['public', 'team']:
    # Run second classification with more conservative prompt
    second_result = classify_sensitivity(proposition, mode='conservative')
    # Take the MORE restrictive result
    final_sensitivity = max(classified_sensitivity, second_result)
    # Flag for human review regardless
    flag_for_review = True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Fallback: page-level restriction when claim classification fails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If the sensitivity classifier returns low confidence (below 0.85) on any proposition in a page, the entire page inherits the most restrictive source access_level. This is the old 'most restrictive wins' rule as a safety net.</w:t>
      </w:r>
    </w:p>
    <w:p>
      <w:pPr>
        <w:pBdr>
          <w:left w:val="single" w:color="8a5a1a" w:sz="8" w:space="8"/>
        </w:pBdr>
        <w:shd w:fill="faf0e0" w:val="clear"/>
        <w:spacing w:after="80" w:before="80"/>
        <w:ind w:left="280"/>
      </w:pPr>
      <w:r>
        <w:rPr>
          <w:rFonts w:ascii="Arial" w:cs="Arial" w:eastAsia="Arial" w:hAnsi="Arial"/>
          <w:color w:val="8a5a1a"/>
          <w:sz w:val="22"/>
          <w:szCs w:val="22"/>
        </w:rPr>
        <w:t xml:space="preserve">When in doubt about a proposition's sensitivity: restrict it. A falsely restricted page is fixable. A leaked salary record is not.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Problem 5 — Small embedding model sacrifices accuracy</w:t>
      </w:r>
    </w:p>
    <w:p>
      <w:pPr>
        <w:pBdr>
          <w:left w:val="single" w:color="8a1a1a" w:sz="8" w:space="8"/>
        </w:pBdr>
        <w:shd w:fill="faeaea" w:val="clear"/>
        <w:spacing w:after="80" w:before="80"/>
        <w:ind w:left="280"/>
      </w:pPr>
      <w:r>
        <w:rPr>
          <w:rFonts w:ascii="Arial" w:cs="Arial" w:eastAsia="Arial" w:hAnsi="Arial"/>
          <w:color w:val="8a1a1a"/>
          <w:sz w:val="22"/>
          <w:szCs w:val="22"/>
        </w:rPr>
        <w:t xml:space="preserve">The problem: bge-small-en-v1.5 at 384 dimensions is fast but may miss semantic nuance in complex domain-specific queries. We may sacrifice the accuracy that makes Cortex better than RAG.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The fix: tiered embedding by query complexity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Not all queries need the same embedding quality. Simple factual queries work fine with small models. Complex multi-concept queries need better models. We detect complexity and route accordingly:</w:t>
      </w:r>
    </w:p>
    <w:p>
      <w:pPr>
        <w:spacing w:after="16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12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Query complexity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Detected by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Latency</w:t>
            </w:r>
          </w:p>
        </w:tc>
        <w:tc>
          <w:tcPr>
            <w:tcW w:type="dxa" w:w="1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— single concept, short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10 words OR single named entity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bge-small-en-v1.5 local 384 dims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10ms</w:t>
            </w:r>
          </w:p>
        </w:tc>
        <w:tc>
          <w:tcPr>
            <w:tcW w:type="dxa" w:w="1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— 80% of queries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— multiple concepts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10-30 words OR multiple named entities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bge-base-en-v1.5 local 768 dims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25ms</w:t>
            </w:r>
          </w:p>
        </w:tc>
        <w:tc>
          <w:tcPr>
            <w:tcW w:type="dxa" w:w="1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queries — 15% of queries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— domain-specific, long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 30 words OR legal/medical/technical terms detected</w:t>
            </w:r>
          </w:p>
        </w:tc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text-embedding-3-small via API (optional)</w:t>
            </w:r>
          </w:p>
        </w:tc>
        <w:tc>
          <w:tcPr>
            <w:tcW w:type="dxa" w:w="1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80ms</w:t>
            </w:r>
          </w:p>
        </w:tc>
        <w:tc>
          <w:tcPr>
            <w:tcW w:type="dxa" w:w="19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queries — 5% of queries. User opts in.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Default behaviour: always use bge-small local. Tenants with legal, medical, or technical knowledge bases can opt into the API-based model for complex queries in their config. They accept the higher latency. They get better accuracy on complex queries.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Both models are loaded at startup — no cold start latency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Complexity detection adds under 1ms — simple heuristic, not another LLM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MVP: start with bge-small only. Add bge-base when the eval set shows accuracy gaps.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Problem 6 — Ground truth eval set creates sales friction</w:t>
      </w:r>
    </w:p>
    <w:p>
      <w:pPr>
        <w:pBdr>
          <w:left w:val="single" w:color="8a1a1a" w:sz="8" w:space="8"/>
        </w:pBdr>
        <w:shd w:fill="faeaea" w:val="clear"/>
        <w:spacing w:after="80" w:before="80"/>
        <w:ind w:left="280"/>
      </w:pPr>
      <w:r>
        <w:rPr>
          <w:rFonts w:ascii="Arial" w:cs="Arial" w:eastAsia="Arial" w:hAnsi="Arial"/>
          <w:color w:val="8a1a1a"/>
          <w:sz w:val="22"/>
          <w:szCs w:val="22"/>
        </w:rPr>
        <w:t xml:space="preserve">The problem: asking a prospective customer to write 50 questions and verified answers before trialling the product is too much friction. Most will say no. The sales cycle stalls before it starts.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The fix: we build the eval set for them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The ground truth requirement was always for us, not for the customer. We prove Cortex works before we talk to customers. Here is the revised approach: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Old approach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New approach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customer to write 50 questions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generate 50 questions from their data automatically using LLM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does nothing. We do the work.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customer to provide verified answers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provide candidate answers, customer spot-checks 10 of 50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minutes of their time, not 2 hours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benchmark before demo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demo first using questions WE know Cortex answers correctly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the working product first. Benchmark conversation happens after they are interested.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all sales until benchmark exists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only first demo on our own eval set — not customer's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our test company data to build our eval set. Never block a customer conversation.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The pre-built eval corpus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Before any customer contact we build an eval corpus using public company data — open source project documentation, public company handbooks, public legal policies. We run our 50-question benchmark on this. This proves Cortex beats RAG on real company knowledge without needing a specific customer's data.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When a customer asks 'does this actually work better than RAG?' we show them the benchmark on public data. Then we offer to run it on their data with their 10-question spot-check.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Problem 7 — Business model and strategy gaps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Missing connectors limit early market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The MVP excludes Notion and Zendesk — where most messy company data actually lives. Limiting MVP to Slack and GitHub restricts early customers to engineering-heavy teams.</w:t>
      </w:r>
    </w:p>
    <w:p>
      <w:pPr>
        <w:pBdr>
          <w:left w:val="single" w:color="1a6b4a" w:sz="8" w:space="8"/>
        </w:pBdr>
        <w:shd w:fill="e8f5ee" w:val="clear"/>
        <w:spacing w:after="80" w:before="80"/>
        <w:ind w:left="280"/>
      </w:pPr>
      <w:r>
        <w:rPr>
          <w:rFonts w:ascii="Arial" w:cs="Arial" w:eastAsia="Arial" w:hAnsi="Arial"/>
          <w:color w:val="1a6b4a"/>
          <w:sz w:val="22"/>
          <w:szCs w:val="22"/>
        </w:rPr>
        <w:t xml:space="preserve">Fix: Add Notion connector to Phase 1 not Phase 2. It is a polling connector — no webhook complexity. One day of work. Opens the product to every startup using Notion.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Open source maintenance burden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Running OSS self-hosted tier and multi-tenant cloud simultaneously doubles engineering burden.</w:t>
      </w:r>
    </w:p>
    <w:p>
      <w:pPr>
        <w:pBdr>
          <w:left w:val="single" w:color="8a5a1a" w:sz="8" w:space="8"/>
        </w:pBdr>
        <w:shd w:fill="faf0e0" w:val="clear"/>
        <w:spacing w:after="80" w:before="80"/>
        <w:ind w:left="280"/>
      </w:pPr>
      <w:r>
        <w:rPr>
          <w:rFonts w:ascii="Arial" w:cs="Arial" w:eastAsia="Arial" w:hAnsi="Arial"/>
          <w:color w:val="8a5a1a"/>
          <w:sz w:val="22"/>
          <w:szCs w:val="22"/>
        </w:rPr>
        <w:t xml:space="preserve">Fix: OSS tier is Git-export only. Customers get a CLI tool that exports their knowledge base as a portable Git repo they can host themselves. We do not maintain two server implementations. One server. One export format.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Rate limit too low for multi-agent teams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100 queries per minute per tenant is too low when Claude Code, Cursor, and custom agents all query simultaneously.</w:t>
      </w:r>
    </w:p>
    <w:p>
      <w:pPr>
        <w:pBdr>
          <w:left w:val="single" w:color="1a6b4a" w:sz="8" w:space="8"/>
        </w:pBdr>
        <w:shd w:fill="e8f5ee" w:val="clear"/>
        <w:spacing w:after="80" w:before="80"/>
        <w:ind w:left="280"/>
      </w:pPr>
      <w:r>
        <w:rPr>
          <w:rFonts w:ascii="Arial" w:cs="Arial" w:eastAsia="Arial" w:hAnsi="Arial"/>
          <w:color w:val="1a6b4a"/>
          <w:sz w:val="22"/>
          <w:szCs w:val="22"/>
        </w:rPr>
        <w:t xml:space="preserve">Fix: 100 queries per minute per agent not per tenant. A tenant with 10 connected agents gets 1,000 queries per minute total. This is how cloud providers actually do it.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JWT authority levels too rigid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Linear L0-L5 authority does not handle cross-functional permissions. An engineer needs L4 for code pages but L1 for HR pages.</w:t>
      </w:r>
    </w:p>
    <w:p>
      <w:pPr>
        <w:pBdr>
          <w:left w:val="single" w:color="8a5a1a" w:sz="8" w:space="8"/>
        </w:pBdr>
        <w:shd w:fill="faf0e0" w:val="clear"/>
        <w:spacing w:after="80" w:before="80"/>
        <w:ind w:left="280"/>
      </w:pPr>
      <w:r>
        <w:rPr>
          <w:rFonts w:ascii="Arial" w:cs="Arial" w:eastAsia="Arial" w:hAnsi="Arial"/>
          <w:color w:val="8a5a1a"/>
          <w:sz w:val="22"/>
          <w:szCs w:val="22"/>
        </w:rPr>
        <w:t xml:space="preserve">Fix: Add scope qualifiers to tokens. authority_level sets the ceiling. scope qualifiers restrict the domain. Example: { authority_level: 4, domains: ['engineering', 'product'], exclude_domains: ['hr', 'finance'] }. L4 for engineering pages, effectively L0 for HR pages.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Problem 8 — Marketing the wrong thing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Stop marketing 3.6ms or even 200ms</w:t>
      </w:r>
    </w:p>
    <w:p>
      <w:pPr>
        <w:pBdr>
          <w:left w:val="single" w:color="8a1a1a" w:sz="8" w:space="8"/>
        </w:pBdr>
        <w:shd w:fill="faeaea" w:val="clear"/>
        <w:spacing w:after="80" w:before="80"/>
        <w:ind w:left="280"/>
      </w:pPr>
      <w:r>
        <w:rPr>
          <w:rFonts w:ascii="Arial" w:cs="Arial" w:eastAsia="Arial" w:hAnsi="Arial"/>
          <w:color w:val="8a1a1a"/>
          <w:sz w:val="22"/>
          <w:szCs w:val="22"/>
        </w:rPr>
        <w:t xml:space="preserve">Never lead with speed. Lead with reliability. The value proposition is not 'fast answers.' It is 'answers you can trust that cite exactly where they came from.' A hallucination in 3ms costs you a customer. A cited truth in 200ms builds trust.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The new positioning in one sentence:</w:t>
      </w:r>
    </w:p>
    <w:p>
      <w:pPr>
        <w:pBdr>
          <w:left w:val="single" w:color="1a4f8a" w:sz="8" w:space="8"/>
        </w:pBdr>
        <w:shd w:fill="e8f0fa" w:val="clear"/>
        <w:spacing w:after="80" w:before="80"/>
        <w:ind w:left="280"/>
      </w:pPr>
      <w:r>
        <w:rPr>
          <w:rFonts w:ascii="Arial" w:cs="Arial" w:eastAsia="Arial" w:hAnsi="Arial"/>
          <w:color w:val="1a4f8a"/>
          <w:sz w:val="22"/>
          <w:szCs w:val="22"/>
        </w:rPr>
        <w:t xml:space="preserve">Cortex gives your AI agents 200ms of Truth — complete, cited, auditable answers from your company's knowledge — not vector fragments and guesswork.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Old marketing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New marketing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Sub-200ms retrieval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200ms of Truth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is a commodity. Trust is the differentiator.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than RAG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answer cites its source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 do not care about RAG. They care about wrong answers costing them money.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graph traversal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agents know your company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architecture is not a benefit. Confident accurate agents are.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 detection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Catches contradictions before your agents do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as protection, not a feature.</w:t>
            </w:r>
          </w:p>
        </w:tc>
      </w:tr>
      <w:tr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Living knowledge OS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re-explain your company to an AI again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Emotional benefit, not feature description.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The complete revised architecture — what changes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000"/>
        <w:gridCol w:w="600"/>
      </w:tblGrid>
      <w:tr>
        <w:trPr>
          <w:tblHeader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Was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Now</w:t>
            </w:r>
          </w:p>
        </w:tc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states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or draft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/ PENDING / APPROVED / REJECTED / OUTDATED / CONFLICTED</w:t>
            </w:r>
          </w:p>
        </w:tc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build immediately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Synthesis validation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check after synthesis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BLOCKING — page cannot publish if validation fails</w:t>
            </w:r>
          </w:p>
        </w:tc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non-negotiable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Synthesis audit log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existed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with every page — maps every proposition to source segment</w:t>
            </w:r>
          </w:p>
        </w:tc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core trust signal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Confidence-gated approval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 go to human review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≥0.95 auto-approve, 0.80-0.94 queue, &lt;0.80 blocked</w:t>
            </w:r>
          </w:p>
        </w:tc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solves bottleneck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commit policy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synthesis is a commit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approved pages committed — DRAFT in SQLite only</w:t>
            </w:r>
          </w:p>
        </w:tc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prevents bloat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only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primary + HNSW vector safety net</w:t>
            </w:r>
          </w:p>
        </w:tc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prevents orphaned knowledge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Sensitivity classifier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pass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pass + mandatory double-check from sensitive sources</w:t>
            </w:r>
          </w:p>
        </w:tc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prevents PII leak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bge-small only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bge-small default + bge-base for complex queries</w:t>
            </w:r>
          </w:p>
        </w:tc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opt-in per tenant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100/min per tenant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100/min per agent (not per tenant)</w:t>
            </w:r>
          </w:p>
        </w:tc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unblocks multi-agent teams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scoping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L0-L5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L0-L5 ceiling + domain scope qualifiers</w:t>
            </w:r>
          </w:p>
        </w:tc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needed for enterprise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 set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builds it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build it from public data + customer spot-checks 10 questions</w:t>
            </w:r>
          </w:p>
        </w:tc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removes sales friction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 connector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polling, one day of work</w:t>
            </w:r>
          </w:p>
        </w:tc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opens market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OSS tier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server self-hosted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export CLI only — no second server to maintain</w:t>
            </w:r>
          </w:p>
        </w:tc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simplifies engineering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</w:t>
            </w:r>
          </w:p>
        </w:tc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claims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 and citation — 200ms of Truth</w:t>
            </w:r>
          </w:p>
        </w:tc>
        <w:tc>
          <w:tcPr>
            <w:tcW w:type="dxa" w:w="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 — immediately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The honest version of what Cortex is now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After all the critique, all the fixes, and all the honest rebuilding, here is what Cortex actually is:</w:t>
      </w:r>
    </w:p>
    <w:p>
      <w:pPr>
        <w:spacing w:after="160"/>
      </w:pPr>
      <w:r>
        <w:t xml:space="preserve"/>
      </w:r>
    </w:p>
    <w:p>
      <w:pPr>
        <w:pBdr>
          <w:left w:val="single" w:color="1a4f8a" w:sz="8" w:space="8"/>
        </w:pBdr>
        <w:shd w:fill="e8f0fa" w:val="clear"/>
        <w:spacing w:after="80" w:before="80"/>
        <w:ind w:left="280"/>
      </w:pPr>
      <w:r>
        <w:rPr>
          <w:rFonts w:ascii="Arial" w:cs="Arial" w:eastAsia="Arial" w:hAnsi="Arial"/>
          <w:color w:val="1a4f8a"/>
          <w:sz w:val="22"/>
          <w:szCs w:val="22"/>
        </w:rPr>
        <w:t xml:space="preserve">Cortex is a knowledge OS that reads your company's scattered data, structures it into cited, validated, version-controlled knowledge pages, and serves them to any AI agent with a complete audit trail of every answer.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Every answer is traceable. Every claim has a source. Every wrong answer can be corrected and the correction is permanent. Every page that fails synthesis validation is blocked from publication.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It is not the fastest. It is not the cheapest to build. It is the only system that gives AI agents knowledge they can actually trust — and gives humans a way to verify that trust.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That is the product. That is what we are building. Everything else is implementation detail.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8" w:sz="4" w:space="4"/>
      </w:pBdr>
      <w:jc w:val="right"/>
    </w:pPr>
    <w:r>
      <w:rPr>
        <w:rFonts w:ascii="Arial" w:cs="Arial" w:eastAsia="Arial" w:hAnsi="Arial"/>
        <w:color w:val="6b6560"/>
        <w:sz w:val="18"/>
        <w:szCs w:val="18"/>
      </w:rPr>
      <w:t xml:space="preserve">Page </w:t>
    </w:r>
    <w:r>
      <w:rPr>
        <w:rFonts w:ascii="Arial" w:cs="Arial" w:eastAsia="Arial" w:hAnsi="Arial"/>
        <w:color w:val="6b656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8e8" w:sz="4" w:space="4"/>
      </w:pBdr>
    </w:pPr>
    <w:r>
      <w:rPr>
        <w:rFonts w:ascii="Arial" w:cs="Arial" w:eastAsia="Arial" w:hAnsi="Arial"/>
        <w:color w:val="6b6560"/>
        <w:sz w:val="18"/>
        <w:szCs w:val="18"/>
      </w:rPr>
      <w:t xml:space="preserve">Cortex — Critique Response and Architecture v3.0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a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4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2026-05-27T09:55:20.397Z</dcterms:created>
  <dcterms:modified xsi:type="dcterms:W3CDTF">2026-05-27T09:55:20.410Z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