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outlineLvl w:val="0"/>
      </w:pPr>
      <w:r>
        <w:rPr>
          <w:rFonts w:ascii="Microsoft YaHei" w:hAnsi="Microsoft YaHei" w:eastAsia="微软雅黑"/>
          <w:b/>
          <w:i w:val="0"/>
          <w:color w:val="1A1A2E"/>
          <w:sz w:val="44"/>
        </w:rPr>
        <w:t>WorkBuddy 产品分析设计文档</w:t>
      </w:r>
    </w:p>
    <w:p>
      <w:pPr>
        <w:pBdr>
          <w:left w:val="single" w:sz="24" w:space="10" w:color="AEB5BC"/>
        </w:pBdr>
        <w:shd w:val="clear" w:color="auto" w:fill="F6F8FA"/>
        <w:spacing w:before="80" w:after="0"/>
        <w:ind w:left="312"/>
      </w:pPr>
      <w:r>
        <w:rPr>
          <w:rFonts w:ascii="宋体" w:hAnsi="宋体" w:eastAsia="宋体"/>
          <w:color w:val="57606A"/>
          <w:sz w:val="21"/>
        </w:rPr>
        <w:t>文档类型：产品分析 / 架构设计</w:t>
      </w:r>
    </w:p>
    <w:p>
      <w:pPr>
        <w:pBdr>
          <w:left w:val="single" w:sz="24" w:space="10" w:color="AEB5BC"/>
        </w:pBdr>
        <w:shd w:val="clear" w:color="auto" w:fill="F6F8FA"/>
        <w:spacing w:before="0" w:after="0"/>
        <w:ind w:left="312"/>
      </w:pPr>
      <w:r>
        <w:rPr>
          <w:rFonts w:ascii="宋体" w:hAnsi="宋体" w:eastAsia="宋体"/>
          <w:color w:val="57606A"/>
          <w:sz w:val="21"/>
        </w:rPr>
        <w:t>版本：v1.0 · 2026-07-03</w:t>
      </w:r>
    </w:p>
    <w:p>
      <w:pPr>
        <w:pBdr>
          <w:left w:val="single" w:sz="24" w:space="10" w:color="AEB5BC"/>
        </w:pBdr>
        <w:shd w:val="clear" w:color="auto" w:fill="F6F8FA"/>
        <w:spacing w:before="0" w:after="80"/>
        <w:ind w:left="312"/>
      </w:pPr>
      <w:r>
        <w:rPr>
          <w:rFonts w:ascii="宋体" w:hAnsi="宋体" w:eastAsia="宋体"/>
          <w:color w:val="57606A"/>
          <w:sz w:val="21"/>
        </w:rPr>
        <w:t>依据：公开文档与产品界面可观察能力</w:t>
      </w:r>
    </w:p>
    <w:p>
      <w:pPr>
        <w:pBdr>
          <w:bottom w:val="single" w:sz="6" w:space="1" w:color="D0D7DE"/>
        </w:pBdr>
        <w:spacing w:before="200" w:after="200"/>
      </w:pPr>
    </w:p>
    <w:p>
      <w:pPr>
        <w:pStyle w:val="Heading2"/>
        <w:outlineLvl w:val="1"/>
      </w:pPr>
      <w:r>
        <w:rPr>
          <w:rFonts w:ascii="Microsoft YaHei" w:hAnsi="Microsoft YaHei" w:eastAsia="微软雅黑"/>
          <w:b/>
          <w:i w:val="0"/>
          <w:color w:val="2C3E50"/>
          <w:sz w:val="32"/>
        </w:rPr>
        <w:t>1. 文档概述</w:t>
      </w:r>
    </w:p>
    <w:p>
      <w:pPr>
        <w:pStyle w:val="Heading3"/>
        <w:outlineLvl w:val="2"/>
      </w:pPr>
      <w:r>
        <w:rPr>
          <w:rFonts w:ascii="Microsoft YaHei" w:hAnsi="Microsoft YaHei" w:eastAsia="微软雅黑"/>
          <w:b/>
          <w:i w:val="0"/>
          <w:color w:val="34495E"/>
          <w:sz w:val="28"/>
        </w:rPr>
        <w:t>1.1 分析目的</w:t>
      </w:r>
    </w:p>
    <w:p>
      <w:r>
        <w:rPr>
          <w:rFonts w:ascii="宋体" w:hAnsi="宋体" w:eastAsia="宋体"/>
          <w:sz w:val="22"/>
        </w:rPr>
        <w:t xml:space="preserve">本文档对腾讯 </w:t>
      </w:r>
      <w:r>
        <w:rPr>
          <w:rFonts w:ascii="宋体" w:hAnsi="宋体" w:eastAsia="宋体"/>
          <w:b/>
          <w:sz w:val="22"/>
        </w:rPr>
        <w:t>WorkBuddy</w:t>
      </w:r>
      <w:r>
        <w:rPr>
          <w:rFonts w:ascii="宋体" w:hAnsi="宋体" w:eastAsia="宋体"/>
          <w:sz w:val="22"/>
        </w:rPr>
        <w:t xml:space="preserve"> 进行系统性产品分析，明确其作为 </w:t>
      </w:r>
      <w:r>
        <w:rPr>
          <w:rFonts w:ascii="宋体" w:hAnsi="宋体" w:eastAsia="宋体"/>
          <w:b/>
          <w:sz w:val="22"/>
        </w:rPr>
        <w:t>Agentic Workbench（智能体工作台）</w:t>
      </w:r>
      <w:r>
        <w:rPr>
          <w:rFonts w:ascii="宋体" w:hAnsi="宋体" w:eastAsia="宋体"/>
          <w:sz w:val="22"/>
        </w:rPr>
        <w:t xml:space="preserve"> 而非传统 Chatbot 的产品定位，梳理核心架构、用户流程、能力矩阵与竞争格局，为产品理解、对标分析与方案设计提供参考。</w:t>
      </w:r>
    </w:p>
    <w:p>
      <w:pPr>
        <w:pStyle w:val="Heading3"/>
        <w:outlineLvl w:val="2"/>
      </w:pPr>
      <w:r>
        <w:rPr>
          <w:rFonts w:ascii="Microsoft YaHei" w:hAnsi="Microsoft YaHei" w:eastAsia="微软雅黑"/>
          <w:b/>
          <w:i w:val="0"/>
          <w:color w:val="34495E"/>
          <w:sz w:val="28"/>
        </w:rPr>
        <w:t>1.2 核心结论（摘要）</w:t>
      </w:r>
    </w:p>
    <w:tbl>
      <w:tblPr>
        <w:tblStyle w:val="TableGrid"/>
        <w:tblLayout w:type="autofit"/>
        <w:tblLook w:firstColumn="1" w:firstRow="1" w:lastColumn="0" w:lastRow="0" w:noHBand="0" w:noVBand="1" w:val="04A0"/>
        <w:tblW w:type="pct" w:w="5000"/>
      </w:tblPr>
      <w:tblGrid>
        <w:gridCol w:w="4320"/>
        <w:gridCol w:w="4320"/>
      </w:tblGrid>
      <w:tr>
        <w:tc>
          <w:tcPr>
            <w:tcW w:type="auto" w:w="0"/>
            <w:shd w:val="clear" w:color="auto" w:fill="F0F3F6"/>
          </w:tcPr>
          <w:p>
            <w:r>
              <w:rPr>
                <w:rFonts w:ascii="微软雅黑" w:hAnsi="微软雅黑" w:eastAsia="微软雅黑"/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维度</w:t>
            </w:r>
          </w:p>
        </w:tc>
        <w:tc>
          <w:tcPr>
            <w:tcW w:type="auto" w:w="0"/>
            <w:shd w:val="clear" w:color="auto" w:fill="F0F3F6"/>
          </w:tcPr>
          <w:p>
            <w:r>
              <w:rPr>
                <w:rFonts w:ascii="微软雅黑" w:hAnsi="微软雅黑" w:eastAsia="微软雅黑"/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结论</w:t>
            </w:r>
          </w:p>
        </w:tc>
      </w:tr>
      <w:tr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产品定位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以「可验收交付物」为价值单位的 Agent 工作台</w:t>
            </w:r>
          </w:p>
        </w:tc>
      </w:tr>
      <w:tr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执行骨架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ReAct 工具调用循环 + Goal/Plan/Action 三层转译</w:t>
            </w:r>
          </w:p>
        </w:tc>
      </w:tr>
      <w:tr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能力扩展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Skills / Experts / Connectors(MCP) / Automations</w:t>
            </w:r>
          </w:p>
        </w:tc>
      </w:tr>
      <w:tr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差异化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腾讯办公生态深度集成 + 严格本地文件安全治理</w:t>
            </w:r>
          </w:p>
        </w:tc>
      </w:tr>
      <w:tr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信任基础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沙箱执行、权限审批、个人文件保护、Trash 优先</w:t>
            </w:r>
          </w:p>
        </w:tc>
      </w:tr>
    </w:tbl>
    <w:p>
      <w:pPr>
        <w:pStyle w:val="Heading3"/>
        <w:outlineLvl w:val="2"/>
      </w:pPr>
      <w:r>
        <w:rPr>
          <w:rFonts w:ascii="Microsoft YaHei" w:hAnsi="Microsoft YaHei" w:eastAsia="微软雅黑"/>
          <w:b/>
          <w:i w:val="0"/>
          <w:color w:val="34495E"/>
          <w:sz w:val="28"/>
        </w:rPr>
        <w:t>1.3 文档图例</w:t>
      </w:r>
    </w:p>
    <w:tbl>
      <w:tblPr>
        <w:tblStyle w:val="TableGrid"/>
        <w:tblLayout w:type="autofit"/>
        <w:tblLook w:firstColumn="1" w:firstRow="1" w:lastColumn="0" w:lastRow="0" w:noHBand="0" w:noVBand="1" w:val="04A0"/>
        <w:tblW w:type="pct" w:w="5000"/>
      </w:tblPr>
      <w:tblGrid>
        <w:gridCol w:w="2880"/>
        <w:gridCol w:w="2880"/>
        <w:gridCol w:w="2880"/>
      </w:tblGrid>
      <w:tr>
        <w:tc>
          <w:tcPr>
            <w:tcW w:type="auto" w:w="0"/>
            <w:shd w:val="clear" w:color="auto" w:fill="F0F3F6"/>
          </w:tcPr>
          <w:p>
            <w:r>
              <w:rPr>
                <w:rFonts w:ascii="微软雅黑" w:hAnsi="微软雅黑" w:eastAsia="微软雅黑"/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图号</w:t>
            </w:r>
          </w:p>
        </w:tc>
        <w:tc>
          <w:tcPr>
            <w:tcW w:type="auto" w:w="0"/>
            <w:shd w:val="clear" w:color="auto" w:fill="F0F3F6"/>
          </w:tcPr>
          <w:p>
            <w:r>
              <w:rPr>
                <w:rFonts w:ascii="微软雅黑" w:hAnsi="微软雅黑" w:eastAsia="微软雅黑"/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文件</w:t>
            </w:r>
          </w:p>
        </w:tc>
        <w:tc>
          <w:tcPr>
            <w:tcW w:type="auto" w:w="0"/>
            <w:shd w:val="clear" w:color="auto" w:fill="F0F3F6"/>
          </w:tcPr>
          <w:p>
            <w:r>
              <w:rPr>
                <w:rFonts w:ascii="微软雅黑" w:hAnsi="微软雅黑" w:eastAsia="微软雅黑"/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图1</w:t>
            </w:r>
          </w:p>
        </w:tc>
        <w:tc>
          <w:tcPr>
            <w:tcW w:type="auto" w:w="0"/>
          </w:tcPr>
          <w:p>
            <w:r/>
            <w:r>
              <w:rPr>
                <w:rFonts w:ascii="Consolas" w:hAnsi="Consolas" w:eastAsia="Microsoft YaHei"/>
                <w:color w:val="0969DA"/>
                <w:sz w:val="19"/>
                <w:shd w:val="clear" w:color="auto" w:fill="F6F8FA"/>
              </w:rPr>
              <w:t>assets/workbuddy-ui-schematic.svg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产品三栏界面示意图</w:t>
            </w:r>
          </w:p>
        </w:tc>
      </w:tr>
      <w:tr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图2</w:t>
            </w:r>
          </w:p>
        </w:tc>
        <w:tc>
          <w:tcPr>
            <w:tcW w:type="auto" w:w="0"/>
          </w:tcPr>
          <w:p>
            <w:r/>
            <w:r>
              <w:rPr>
                <w:rFonts w:ascii="Consolas" w:hAnsi="Consolas" w:eastAsia="Microsoft YaHei"/>
                <w:color w:val="0969DA"/>
                <w:sz w:val="19"/>
                <w:shd w:val="clear" w:color="auto" w:fill="F6F8FA"/>
              </w:rPr>
              <w:t>assets/workbuddy-user-journey.svg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用户任务旅程示意图</w:t>
            </w:r>
          </w:p>
        </w:tc>
      </w:tr>
      <w:tr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宣传海报</w:t>
            </w:r>
          </w:p>
        </w:tc>
        <w:tc>
          <w:tcPr>
            <w:tcW w:type="auto" w:w="0"/>
          </w:tcPr>
          <w:p>
            <w:r/>
            <w:r>
              <w:rPr>
                <w:rFonts w:ascii="Consolas" w:hAnsi="Consolas" w:eastAsia="Microsoft YaHei"/>
                <w:color w:val="0969DA"/>
                <w:sz w:val="19"/>
                <w:shd w:val="clear" w:color="auto" w:fill="F6F8FA"/>
              </w:rPr>
              <w:t>assets/workbuddy-poster.png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产品主视觉宣传图</w:t>
            </w:r>
          </w:p>
        </w:tc>
      </w:tr>
    </w:tbl>
    <w:p>
      <w:pPr>
        <w:pBdr>
          <w:bottom w:val="single" w:sz="6" w:space="1" w:color="D0D7DE"/>
        </w:pBdr>
        <w:spacing w:before="200" w:after="200"/>
      </w:pPr>
    </w:p>
    <w:p>
      <w:pPr>
        <w:pStyle w:val="Heading2"/>
        <w:outlineLvl w:val="1"/>
      </w:pPr>
      <w:r>
        <w:rPr>
          <w:rFonts w:ascii="Microsoft YaHei" w:hAnsi="Microsoft YaHei" w:eastAsia="微软雅黑"/>
          <w:b/>
          <w:i w:val="0"/>
          <w:color w:val="2C3E50"/>
          <w:sz w:val="32"/>
        </w:rPr>
        <w:t>2. 产品定位分析</w:t>
      </w:r>
    </w:p>
    <w:p>
      <w:pPr>
        <w:pStyle w:val="Heading3"/>
        <w:outlineLvl w:val="2"/>
      </w:pPr>
      <w:r>
        <w:rPr>
          <w:rFonts w:ascii="Microsoft YaHei" w:hAnsi="Microsoft YaHei" w:eastAsia="微软雅黑"/>
          <w:b/>
          <w:i w:val="0"/>
          <w:color w:val="34495E"/>
          <w:sz w:val="28"/>
        </w:rPr>
        <w:t>2.1 定位对比：Chatbot vs Agentic Workbench</w:t>
      </w:r>
    </w:p>
    <w:p>
      <w:r>
        <w:rPr>
          <w:rFonts w:ascii="宋体" w:hAnsi="宋体" w:eastAsia="宋体"/>
          <w:sz w:val="22"/>
        </w:rPr>
        <w:t>传统 AI 对话产品的价值单位是「回复质量」；WorkBuddy 的价值单位是「交付物」——是否把用户一句话真正执行完、产出可验收的结果。</w:t>
      </w:r>
    </w:p>
    <w:tbl>
      <w:tblPr>
        <w:tblStyle w:val="TableGrid"/>
        <w:tblLayout w:type="autofit"/>
        <w:tblLook w:firstColumn="1" w:firstRow="1" w:lastColumn="0" w:lastRow="0" w:noHBand="0" w:noVBand="1" w:val="04A0"/>
        <w:tblW w:type="pct" w:w="5000"/>
      </w:tblPr>
      <w:tblGrid>
        <w:gridCol w:w="2880"/>
        <w:gridCol w:w="2880"/>
        <w:gridCol w:w="2880"/>
      </w:tblGrid>
      <w:tr>
        <w:tc>
          <w:tcPr>
            <w:tcW w:type="auto" w:w="0"/>
            <w:shd w:val="clear" w:color="auto" w:fill="F0F3F6"/>
          </w:tcPr>
          <w:p>
            <w:r>
              <w:rPr>
                <w:rFonts w:ascii="微软雅黑" w:hAnsi="微软雅黑" w:eastAsia="微软雅黑"/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维度</w:t>
            </w:r>
          </w:p>
        </w:tc>
        <w:tc>
          <w:tcPr>
            <w:tcW w:type="auto" w:w="0"/>
            <w:shd w:val="clear" w:color="auto" w:fill="F0F3F6"/>
          </w:tcPr>
          <w:p>
            <w:r>
              <w:rPr>
                <w:rFonts w:ascii="微软雅黑" w:hAnsi="微软雅黑" w:eastAsia="微软雅黑"/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传统 AI 对话</w:t>
            </w:r>
          </w:p>
        </w:tc>
        <w:tc>
          <w:tcPr>
            <w:tcW w:type="auto" w:w="0"/>
            <w:shd w:val="clear" w:color="auto" w:fill="F0F3F6"/>
          </w:tcPr>
          <w:p>
            <w:r>
              <w:rPr>
                <w:rFonts w:ascii="微软雅黑" w:hAnsi="微软雅黑" w:eastAsia="微软雅黑"/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WorkBuddy</w:t>
            </w:r>
          </w:p>
        </w:tc>
      </w:tr>
      <w:tr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交互终点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文字回复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文件 / 报告 / PPT / 图表 / 可执行结果</w:t>
            </w:r>
          </w:p>
        </w:tc>
      </w:tr>
      <w:tr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操作主体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用户手动执行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Agent 自动执行</w:t>
            </w:r>
          </w:p>
        </w:tc>
      </w:tr>
      <w:tr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任务复杂度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单步骤、短上下文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多步骤、长上下文、需要规划</w:t>
            </w:r>
          </w:p>
        </w:tc>
      </w:tr>
      <w:tr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成功标准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回答准确、有用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任务完成、结果可验证、可回滚</w:t>
            </w:r>
          </w:p>
        </w:tc>
      </w:tr>
      <w:tr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风险模型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信息消费为主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改变外部状态，需权限与治理</w:t>
            </w:r>
          </w:p>
        </w:tc>
      </w:tr>
    </w:tbl>
    <w:p>
      <w:pPr>
        <w:pStyle w:val="Heading3"/>
        <w:outlineLvl w:val="2"/>
      </w:pPr>
      <w:r>
        <w:rPr>
          <w:rFonts w:ascii="Microsoft YaHei" w:hAnsi="Microsoft YaHei" w:eastAsia="微软雅黑"/>
          <w:b/>
          <w:i w:val="0"/>
          <w:color w:val="34495E"/>
          <w:sz w:val="28"/>
        </w:rPr>
        <w:t>2.2 核心矛盾</w:t>
      </w:r>
    </w:p>
    <w:p>
      <w:r>
        <w:rPr>
          <w:rFonts w:ascii="宋体" w:hAnsi="宋体" w:eastAsia="宋体"/>
          <w:sz w:val="22"/>
        </w:rPr>
        <w:t>WorkBuddy 的底层矛盾不是「怎么把模型回答得更好」，而是：</w:t>
      </w:r>
    </w:p>
    <w:p>
      <w:pPr>
        <w:pBdr>
          <w:left w:val="single" w:sz="24" w:space="10" w:color="AEB5BC"/>
        </w:pBdr>
        <w:shd w:val="clear" w:color="auto" w:fill="F6F8FA"/>
        <w:spacing w:before="80" w:after="80"/>
        <w:ind w:left="312"/>
      </w:pPr>
      <w:r>
        <w:rPr>
          <w:rFonts w:ascii="宋体" w:hAnsi="宋体" w:eastAsia="宋体"/>
          <w:b/>
          <w:color w:val="57606A"/>
          <w:sz w:val="21"/>
        </w:rPr>
        <w:t>如何把自然语言的模糊意图，转化为可执行、可回滚、可验证、可呈现的操作序列。</w:t>
      </w:r>
    </w:p>
    <w:tbl>
      <w:tblPr>
        <w:tblStyle w:val="TableGrid"/>
        <w:tblLayout w:type="autofit"/>
        <w:tblLook w:firstColumn="1" w:firstRow="1" w:lastColumn="0" w:lastRow="0" w:noHBand="0" w:noVBand="1" w:val="04A0"/>
        <w:tblW w:type="pct" w:w="5000"/>
      </w:tblPr>
      <w:tblGrid>
        <w:gridCol w:w="2880"/>
        <w:gridCol w:w="2880"/>
        <w:gridCol w:w="2880"/>
      </w:tblGrid>
      <w:tr>
        <w:tc>
          <w:tcPr>
            <w:tcW w:type="auto" w:w="0"/>
            <w:shd w:val="clear" w:color="auto" w:fill="F0F3F6"/>
          </w:tcPr>
          <w:p>
            <w:r>
              <w:rPr>
                <w:rFonts w:ascii="微软雅黑" w:hAnsi="微软雅黑" w:eastAsia="微软雅黑"/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矛盾类型</w:t>
            </w:r>
          </w:p>
        </w:tc>
        <w:tc>
          <w:tcPr>
            <w:tcW w:type="auto" w:w="0"/>
            <w:shd w:val="clear" w:color="auto" w:fill="F0F3F6"/>
          </w:tcPr>
          <w:p>
            <w:r>
              <w:rPr>
                <w:rFonts w:ascii="微软雅黑" w:hAnsi="微软雅黑" w:eastAsia="微软雅黑"/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表现</w:t>
            </w:r>
          </w:p>
        </w:tc>
        <w:tc>
          <w:tcPr>
            <w:tcW w:type="auto" w:w="0"/>
            <w:shd w:val="clear" w:color="auto" w:fill="F0F3F6"/>
          </w:tcPr>
          <w:p>
            <w:r>
              <w:rPr>
                <w:rFonts w:ascii="微软雅黑" w:hAnsi="微软雅黑" w:eastAsia="微软雅黑"/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产品应对</w:t>
            </w:r>
          </w:p>
        </w:tc>
      </w:tr>
      <w:tr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意图模糊性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用户指令缺少细节（分类标准、是否删除等）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追问 / 安全默认值 / Plan 模式确认</w:t>
            </w:r>
          </w:p>
        </w:tc>
      </w:tr>
      <w:tr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执行不可逆性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写删文件、发邮件等外部动作不可轻易撤销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权限审批、Trash 优先、沙箱执行</w:t>
            </w:r>
          </w:p>
        </w:tc>
      </w:tr>
    </w:tbl>
    <w:p>
      <w:pPr>
        <w:pStyle w:val="Heading3"/>
        <w:outlineLvl w:val="2"/>
      </w:pPr>
      <w:r>
        <w:rPr>
          <w:rFonts w:ascii="Microsoft YaHei" w:hAnsi="Microsoft YaHei" w:eastAsia="微软雅黑"/>
          <w:b/>
          <w:i w:val="0"/>
          <w:color w:val="34495E"/>
          <w:sz w:val="28"/>
        </w:rPr>
        <w:t>2.3 SWOT 分析</w:t>
      </w:r>
    </w:p>
    <w:tbl>
      <w:tblPr>
        <w:tblStyle w:val="TableGrid"/>
        <w:tblLayout w:type="autofit"/>
        <w:tblLook w:firstColumn="1" w:firstRow="1" w:lastColumn="0" w:lastRow="0" w:noHBand="0" w:noVBand="1" w:val="04A0"/>
        <w:tblW w:type="pct" w:w="5000"/>
      </w:tblPr>
      <w:tblGrid>
        <w:gridCol w:w="2880"/>
        <w:gridCol w:w="2880"/>
        <w:gridCol w:w="2880"/>
      </w:tblGrid>
      <w:tr>
        <w:tc>
          <w:tcPr>
            <w:tcW w:type="auto" w:w="0"/>
            <w:shd w:val="clear" w:color="auto" w:fill="F0F3F6"/>
          </w:tcPr>
          <w:p>
            <w:r>
              <w:rPr>
                <w:rFonts w:ascii="微软雅黑" w:hAnsi="微软雅黑" w:eastAsia="微软雅黑"/>
                <w:b/>
                <w:sz w:val="20"/>
              </w:rPr>
            </w:r>
          </w:p>
        </w:tc>
        <w:tc>
          <w:tcPr>
            <w:tcW w:type="auto" w:w="0"/>
            <w:shd w:val="clear" w:color="auto" w:fill="F0F3F6"/>
          </w:tcPr>
          <w:p>
            <w:r>
              <w:rPr>
                <w:rFonts w:ascii="微软雅黑" w:hAnsi="微软雅黑" w:eastAsia="微软雅黑"/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正面</w:t>
            </w:r>
          </w:p>
        </w:tc>
        <w:tc>
          <w:tcPr>
            <w:tcW w:type="auto" w:w="0"/>
            <w:shd w:val="clear" w:color="auto" w:fill="F0F3F6"/>
          </w:tcPr>
          <w:p>
            <w:r>
              <w:rPr>
                <w:rFonts w:ascii="微软雅黑" w:hAnsi="微软雅黑" w:eastAsia="微软雅黑"/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负面</w:t>
            </w:r>
          </w:p>
        </w:tc>
      </w:tr>
      <w:tr>
        <w:tc>
          <w:tcPr>
            <w:tcW w:type="auto" w:w="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内部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优势 (S)</w:t>
            </w:r>
            <w:r>
              <w:rPr>
                <w:rFonts w:ascii="宋体" w:hAnsi="宋体" w:eastAsia="宋体"/>
                <w:sz w:val="20"/>
              </w:rPr>
              <w:t>：交付物导向、完整工具链、MCP 生态、腾讯办公集成、分层记忆、安全治理成熟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劣势 (W)</w:t>
            </w:r>
            <w:r>
              <w:rPr>
                <w:rFonts w:ascii="宋体" w:hAnsi="宋体" w:eastAsia="宋体"/>
                <w:sz w:val="20"/>
              </w:rPr>
              <w:t>：本地执行复杂度高、扩展带来攻击面、对企业身份/权限依赖强</w:t>
            </w:r>
          </w:p>
        </w:tc>
      </w:tr>
      <w:tr>
        <w:tc>
          <w:tcPr>
            <w:tcW w:type="auto" w:w="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外部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机会 (O)</w:t>
            </w:r>
            <w:r>
              <w:rPr>
                <w:rFonts w:ascii="宋体" w:hAnsi="宋体" w:eastAsia="宋体"/>
                <w:sz w:val="20"/>
              </w:rPr>
              <w:t>：Agent 生产力需求爆发、MCP 标准普及、企业自动化场景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威胁 (T)</w:t>
            </w:r>
            <w:r>
              <w:rPr>
                <w:rFonts w:ascii="宋体" w:hAnsi="宋体" w:eastAsia="宋体"/>
                <w:sz w:val="20"/>
              </w:rPr>
              <w:t>：通用 Agent 竞品、用户对自主执行的信任门槛、合规与数据安全要求</w:t>
            </w:r>
          </w:p>
        </w:tc>
      </w:tr>
    </w:tbl>
    <w:p>
      <w:pPr>
        <w:pBdr>
          <w:bottom w:val="single" w:sz="6" w:space="1" w:color="D0D7DE"/>
        </w:pBdr>
        <w:spacing w:before="200" w:after="200"/>
      </w:pPr>
    </w:p>
    <w:p>
      <w:pPr>
        <w:pStyle w:val="Heading2"/>
        <w:outlineLvl w:val="1"/>
      </w:pPr>
      <w:r>
        <w:rPr>
          <w:rFonts w:ascii="Microsoft YaHei" w:hAnsi="Microsoft YaHei" w:eastAsia="微软雅黑"/>
          <w:b/>
          <w:i w:val="0"/>
          <w:color w:val="2C3E50"/>
          <w:sz w:val="32"/>
        </w:rPr>
        <w:t>3. 产品架构</w:t>
      </w:r>
    </w:p>
    <w:p>
      <w:pPr>
        <w:pStyle w:val="Heading3"/>
        <w:outlineLvl w:val="2"/>
      </w:pPr>
      <w:r>
        <w:rPr>
          <w:rFonts w:ascii="Microsoft YaHei" w:hAnsi="Microsoft YaHei" w:eastAsia="微软雅黑"/>
          <w:b/>
          <w:i w:val="0"/>
          <w:color w:val="34495E"/>
          <w:sz w:val="28"/>
        </w:rPr>
        <w:t>3.1 分层架构总览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3504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c6db4410403e13b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50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outlineLvl w:val="2"/>
      </w:pPr>
      <w:r>
        <w:rPr>
          <w:rFonts w:ascii="Microsoft YaHei" w:hAnsi="Microsoft YaHei" w:eastAsia="微软雅黑"/>
          <w:b/>
          <w:i w:val="0"/>
          <w:color w:val="34495E"/>
          <w:sz w:val="28"/>
        </w:rPr>
        <w:t>3.2 产品界面示意图</w:t>
      </w:r>
    </w:p>
    <w:p>
      <w:r>
        <w:rPr>
          <w:rFonts w:ascii="宋体" w:hAnsi="宋体" w:eastAsia="宋体"/>
          <w:sz w:val="22"/>
        </w:rPr>
        <w:t>WorkBuddy 三栏界面：对话区、任务推理区、结果面板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521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9701c6ba3b646e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52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宋体" w:hAnsi="宋体" w:eastAsia="宋体"/>
          <w:b/>
          <w:sz w:val="22"/>
        </w:rPr>
        <w:t>界面设计要点：</w:t>
      </w:r>
    </w:p>
    <w:tbl>
      <w:tblPr>
        <w:tblStyle w:val="TableGrid"/>
        <w:tblLayout w:type="autofit"/>
        <w:tblLook w:firstColumn="1" w:firstRow="1" w:lastColumn="0" w:lastRow="0" w:noHBand="0" w:noVBand="1" w:val="04A0"/>
        <w:tblW w:type="pct" w:w="5000"/>
      </w:tblPr>
      <w:tblGrid>
        <w:gridCol w:w="2880"/>
        <w:gridCol w:w="2880"/>
        <w:gridCol w:w="2880"/>
      </w:tblGrid>
      <w:tr>
        <w:tc>
          <w:tcPr>
            <w:tcW w:type="auto" w:w="0"/>
            <w:shd w:val="clear" w:color="auto" w:fill="F0F3F6"/>
          </w:tcPr>
          <w:p>
            <w:r>
              <w:rPr>
                <w:rFonts w:ascii="微软雅黑" w:hAnsi="微软雅黑" w:eastAsia="微软雅黑"/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区域</w:t>
            </w:r>
          </w:p>
        </w:tc>
        <w:tc>
          <w:tcPr>
            <w:tcW w:type="auto" w:w="0"/>
            <w:shd w:val="clear" w:color="auto" w:fill="F0F3F6"/>
          </w:tcPr>
          <w:p>
            <w:r>
              <w:rPr>
                <w:rFonts w:ascii="微软雅黑" w:hAnsi="微软雅黑" w:eastAsia="微软雅黑"/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功能</w:t>
            </w:r>
          </w:p>
        </w:tc>
        <w:tc>
          <w:tcPr>
            <w:tcW w:type="auto" w:w="0"/>
            <w:shd w:val="clear" w:color="auto" w:fill="F0F3F6"/>
          </w:tcPr>
          <w:p>
            <w:r>
              <w:rPr>
                <w:rFonts w:ascii="微软雅黑" w:hAnsi="微软雅黑" w:eastAsia="微软雅黑"/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设计意图</w:t>
            </w:r>
          </w:p>
        </w:tc>
      </w:tr>
      <w:tr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对话区（左）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自然语言输入、执行过程反馈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降低使用门槛，保持对话式交互</w:t>
            </w:r>
          </w:p>
        </w:tc>
      </w:tr>
      <w:tr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任务与推理（中）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工作模式、步骤列表、工具调用记录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透明化 Agent 行为，建立信任</w:t>
            </w:r>
          </w:p>
        </w:tc>
      </w:tr>
      <w:tr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结果面板（右）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变更列表、文件预览、交付物展示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以交付物为交互终点</w:t>
            </w:r>
          </w:p>
        </w:tc>
      </w:tr>
    </w:tbl>
    <w:p>
      <w:pPr>
        <w:pBdr>
          <w:bottom w:val="single" w:sz="6" w:space="1" w:color="D0D7DE"/>
        </w:pBdr>
        <w:spacing w:before="200" w:after="200"/>
      </w:pPr>
    </w:p>
    <w:p>
      <w:pPr>
        <w:pStyle w:val="Heading2"/>
        <w:outlineLvl w:val="1"/>
      </w:pPr>
      <w:r>
        <w:rPr>
          <w:rFonts w:ascii="Microsoft YaHei" w:hAnsi="Microsoft YaHei" w:eastAsia="微软雅黑"/>
          <w:b/>
          <w:i w:val="0"/>
          <w:color w:val="2C3E50"/>
          <w:sz w:val="32"/>
        </w:rPr>
        <w:t>4. 核心流程</w:t>
      </w:r>
    </w:p>
    <w:p>
      <w:pPr>
        <w:pStyle w:val="Heading3"/>
        <w:outlineLvl w:val="2"/>
      </w:pPr>
      <w:r>
        <w:rPr>
          <w:rFonts w:ascii="Microsoft YaHei" w:hAnsi="Microsoft YaHei" w:eastAsia="微软雅黑"/>
          <w:b/>
          <w:i w:val="0"/>
          <w:color w:val="34495E"/>
          <w:sz w:val="28"/>
        </w:rPr>
        <w:t>4.1 用户任务旅程</w:t>
      </w:r>
    </w:p>
    <w:p>
      <w:r>
        <w:rPr>
          <w:rFonts w:ascii="宋体" w:hAnsi="宋体" w:eastAsia="宋体"/>
          <w:sz w:val="22"/>
        </w:rPr>
        <w:t>用户从说出意图到验收交付物的五步旅程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43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84202daa45d687f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outlineLvl w:val="2"/>
      </w:pPr>
      <w:r>
        <w:rPr>
          <w:rFonts w:ascii="Microsoft YaHei" w:hAnsi="Microsoft YaHei" w:eastAsia="微软雅黑"/>
          <w:b/>
          <w:i w:val="0"/>
          <w:color w:val="34495E"/>
          <w:sz w:val="28"/>
        </w:rPr>
        <w:t>4.2 意图转译流程（Goal → Plan → Action）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883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52d72349e73700c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88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宋体" w:hAnsi="宋体" w:eastAsia="宋体"/>
          <w:b/>
          <w:sz w:val="22"/>
        </w:rPr>
        <w:t>示例映射：</w:t>
      </w:r>
    </w:p>
    <w:tbl>
      <w:tblPr>
        <w:tblStyle w:val="TableGrid"/>
        <w:tblLayout w:type="autofit"/>
        <w:tblLook w:firstColumn="1" w:firstRow="1" w:lastColumn="0" w:lastRow="0" w:noHBand="0" w:noVBand="1" w:val="04A0"/>
        <w:tblW w:type="pct" w:w="5000"/>
      </w:tblPr>
      <w:tblGrid>
        <w:gridCol w:w="2880"/>
        <w:gridCol w:w="2880"/>
        <w:gridCol w:w="2880"/>
      </w:tblGrid>
      <w:tr>
        <w:tc>
          <w:tcPr>
            <w:tcW w:type="auto" w:w="0"/>
            <w:shd w:val="clear" w:color="auto" w:fill="F0F3F6"/>
          </w:tcPr>
          <w:p>
            <w:r>
              <w:rPr>
                <w:rFonts w:ascii="微软雅黑" w:hAnsi="微软雅黑" w:eastAsia="微软雅黑"/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层级</w:t>
            </w:r>
          </w:p>
        </w:tc>
        <w:tc>
          <w:tcPr>
            <w:tcW w:type="auto" w:w="0"/>
            <w:shd w:val="clear" w:color="auto" w:fill="F0F3F6"/>
          </w:tcPr>
          <w:p>
            <w:r>
              <w:rPr>
                <w:rFonts w:ascii="微软雅黑" w:hAnsi="微软雅黑" w:eastAsia="微软雅黑"/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用户说</w:t>
            </w:r>
          </w:p>
        </w:tc>
        <w:tc>
          <w:tcPr>
            <w:tcW w:type="auto" w:w="0"/>
            <w:shd w:val="clear" w:color="auto" w:fill="F0F3F6"/>
          </w:tcPr>
          <w:p>
            <w:r>
              <w:rPr>
                <w:rFonts w:ascii="微软雅黑" w:hAnsi="微软雅黑" w:eastAsia="微软雅黑"/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Agent 转译</w:t>
            </w:r>
          </w:p>
        </w:tc>
      </w:tr>
      <w:tr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Goal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「整理下载文件夹」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Downloads 按日期分类归档</w:t>
            </w:r>
          </w:p>
        </w:tc>
      </w:tr>
      <w:tr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Plan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扫描 → 读日期 → 建目录 → 移动 → 出报告</w:t>
            </w:r>
          </w:p>
        </w:tc>
      </w:tr>
      <w:tr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Action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auto" w:w="0"/>
          </w:tcPr>
          <w:p>
            <w:r/>
            <w:r>
              <w:rPr>
                <w:rFonts w:ascii="Consolas" w:hAnsi="Consolas" w:eastAsia="Microsoft YaHei"/>
                <w:color w:val="0969DA"/>
                <w:sz w:val="19"/>
                <w:shd w:val="clear" w:color="auto" w:fill="F6F8FA"/>
              </w:rPr>
              <w:t>glob</w:t>
            </w:r>
            <w:r>
              <w:rPr>
                <w:rFonts w:ascii="宋体" w:hAnsi="宋体" w:eastAsia="宋体"/>
                <w:sz w:val="20"/>
              </w:rPr>
              <w:t xml:space="preserve"> → </w:t>
            </w:r>
            <w:r>
              <w:rPr>
                <w:rFonts w:ascii="Consolas" w:hAnsi="Consolas" w:eastAsia="Microsoft YaHei"/>
                <w:color w:val="0969DA"/>
                <w:sz w:val="19"/>
                <w:shd w:val="clear" w:color="auto" w:fill="F6F8FA"/>
              </w:rPr>
              <w:t>bash mkdir</w:t>
            </w:r>
            <w:r>
              <w:rPr>
                <w:rFonts w:ascii="宋体" w:hAnsi="宋体" w:eastAsia="宋体"/>
                <w:sz w:val="20"/>
              </w:rPr>
              <w:t xml:space="preserve"> → </w:t>
            </w:r>
            <w:r>
              <w:rPr>
                <w:rFonts w:ascii="Consolas" w:hAnsi="Consolas" w:eastAsia="Microsoft YaHei"/>
                <w:color w:val="0969DA"/>
                <w:sz w:val="19"/>
                <w:shd w:val="clear" w:color="auto" w:fill="F6F8FA"/>
              </w:rPr>
              <w:t>present_files</w:t>
            </w:r>
          </w:p>
        </w:tc>
      </w:tr>
    </w:tbl>
    <w:p>
      <w:pPr>
        <w:pStyle w:val="Heading3"/>
        <w:outlineLvl w:val="2"/>
      </w:pPr>
      <w:r>
        <w:rPr>
          <w:rFonts w:ascii="Microsoft YaHei" w:hAnsi="Microsoft YaHei" w:eastAsia="微软雅黑"/>
          <w:b/>
          <w:i w:val="0"/>
          <w:color w:val="34495E"/>
          <w:sz w:val="28"/>
        </w:rPr>
        <w:t>4.3 ReAct 工具调用循环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711566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b4b35b7134871ad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115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outlineLvl w:val="2"/>
      </w:pPr>
      <w:r>
        <w:rPr>
          <w:rFonts w:ascii="Microsoft YaHei" w:hAnsi="Microsoft YaHei" w:eastAsia="微软雅黑"/>
          <w:b/>
          <w:i w:val="0"/>
          <w:color w:val="34495E"/>
          <w:sz w:val="28"/>
        </w:rPr>
        <w:t>4.4 工作模式决策流程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53033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740bea06f58c415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303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outlineLvl w:val="2"/>
      </w:pPr>
      <w:r>
        <w:rPr>
          <w:rFonts w:ascii="Microsoft YaHei" w:hAnsi="Microsoft YaHei" w:eastAsia="微软雅黑"/>
          <w:b/>
          <w:i w:val="0"/>
          <w:color w:val="34495E"/>
          <w:sz w:val="28"/>
        </w:rPr>
        <w:t>4.5 工作模式对比</w:t>
      </w:r>
    </w:p>
    <w:tbl>
      <w:tblPr>
        <w:tblStyle w:val="TableGrid"/>
        <w:tblLayout w:type="autofit"/>
        <w:tblLook w:firstColumn="1" w:firstRow="1" w:lastColumn="0" w:lastRow="0" w:noHBand="0" w:noVBand="1" w:val="04A0"/>
        <w:tblW w:type="pct" w:w="500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auto" w:w="0"/>
            <w:shd w:val="clear" w:color="auto" w:fill="F0F3F6"/>
          </w:tcPr>
          <w:p>
            <w:r>
              <w:rPr>
                <w:rFonts w:ascii="微软雅黑" w:hAnsi="微软雅黑" w:eastAsia="微软雅黑"/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模式</w:t>
            </w:r>
          </w:p>
        </w:tc>
        <w:tc>
          <w:tcPr>
            <w:tcW w:type="auto" w:w="0"/>
            <w:shd w:val="clear" w:color="auto" w:fill="F0F3F6"/>
          </w:tcPr>
          <w:p>
            <w:r>
              <w:rPr>
                <w:rFonts w:ascii="微软雅黑" w:hAnsi="微软雅黑" w:eastAsia="微软雅黑"/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行为</w:t>
            </w:r>
          </w:p>
        </w:tc>
        <w:tc>
          <w:tcPr>
            <w:tcW w:type="auto" w:w="0"/>
            <w:shd w:val="clear" w:color="auto" w:fill="F0F3F6"/>
          </w:tcPr>
          <w:p>
            <w:r>
              <w:rPr>
                <w:rFonts w:ascii="微软雅黑" w:hAnsi="微软雅黑" w:eastAsia="微软雅黑"/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推理路径</w:t>
            </w:r>
          </w:p>
        </w:tc>
        <w:tc>
          <w:tcPr>
            <w:tcW w:type="auto" w:w="0"/>
            <w:shd w:val="clear" w:color="auto" w:fill="F0F3F6"/>
          </w:tcPr>
          <w:p>
            <w:r>
              <w:rPr>
                <w:rFonts w:ascii="微软雅黑" w:hAnsi="微软雅黑" w:eastAsia="微软雅黑"/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适用场景</w:t>
            </w:r>
          </w:p>
        </w:tc>
        <w:tc>
          <w:tcPr>
            <w:tcW w:type="auto" w:w="0"/>
            <w:shd w:val="clear" w:color="auto" w:fill="F0F3F6"/>
          </w:tcPr>
          <w:p>
            <w:r>
              <w:rPr>
                <w:rFonts w:ascii="微软雅黑" w:hAnsi="微软雅黑" w:eastAsia="微软雅黑"/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用户控制权</w:t>
            </w:r>
          </w:p>
        </w:tc>
      </w:tr>
      <w:tr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Craft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直接执行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直接生成工具调用序列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任务明确、可回滚、快速交付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低</w:t>
            </w:r>
          </w:p>
        </w:tc>
      </w:tr>
      <w:tr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Plan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先计划后执行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生成计划文本，执行挂起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复杂、高代价、需把关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高</w:t>
            </w:r>
          </w:p>
        </w:tc>
      </w:tr>
      <w:tr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Ask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只回答不操作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不进入工具调用循环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咨询、解释、无需外部动作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最高</w:t>
            </w:r>
          </w:p>
        </w:tc>
      </w:tr>
    </w:tbl>
    <w:p>
      <w:pPr>
        <w:pBdr>
          <w:bottom w:val="single" w:sz="6" w:space="1" w:color="D0D7DE"/>
        </w:pBdr>
        <w:spacing w:before="200" w:after="200"/>
      </w:pPr>
    </w:p>
    <w:p>
      <w:pPr>
        <w:pStyle w:val="Heading2"/>
        <w:outlineLvl w:val="1"/>
      </w:pPr>
      <w:r>
        <w:rPr>
          <w:rFonts w:ascii="Microsoft YaHei" w:hAnsi="Microsoft YaHei" w:eastAsia="微软雅黑"/>
          <w:b/>
          <w:i w:val="0"/>
          <w:color w:val="2C3E50"/>
          <w:sz w:val="32"/>
        </w:rPr>
        <w:t>5. 能力矩阵</w:t>
      </w:r>
    </w:p>
    <w:p>
      <w:pPr>
        <w:pStyle w:val="Heading3"/>
        <w:outlineLvl w:val="2"/>
      </w:pPr>
      <w:r>
        <w:rPr>
          <w:rFonts w:ascii="Microsoft YaHei" w:hAnsi="Microsoft YaHei" w:eastAsia="微软雅黑"/>
          <w:b/>
          <w:i w:val="0"/>
          <w:color w:val="34495E"/>
          <w:sz w:val="28"/>
        </w:rPr>
        <w:t>5.1 工具执行层分类</w:t>
      </w:r>
    </w:p>
    <w:tbl>
      <w:tblPr>
        <w:tblStyle w:val="TableGrid"/>
        <w:tblLayout w:type="autofit"/>
        <w:tblLook w:firstColumn="1" w:firstRow="1" w:lastColumn="0" w:lastRow="0" w:noHBand="0" w:noVBand="1" w:val="04A0"/>
        <w:tblW w:type="pct" w:w="5000"/>
      </w:tblPr>
      <w:tblGrid>
        <w:gridCol w:w="2160"/>
        <w:gridCol w:w="2160"/>
        <w:gridCol w:w="2160"/>
        <w:gridCol w:w="2160"/>
      </w:tblGrid>
      <w:tr>
        <w:tc>
          <w:tcPr>
            <w:tcW w:type="auto" w:w="0"/>
            <w:shd w:val="clear" w:color="auto" w:fill="F0F3F6"/>
          </w:tcPr>
          <w:p>
            <w:r>
              <w:rPr>
                <w:rFonts w:ascii="微软雅黑" w:hAnsi="微软雅黑" w:eastAsia="微软雅黑"/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类别</w:t>
            </w:r>
          </w:p>
        </w:tc>
        <w:tc>
          <w:tcPr>
            <w:tcW w:type="auto" w:w="0"/>
            <w:shd w:val="clear" w:color="auto" w:fill="F0F3F6"/>
          </w:tcPr>
          <w:p>
            <w:r>
              <w:rPr>
                <w:rFonts w:ascii="微软雅黑" w:hAnsi="微软雅黑" w:eastAsia="微软雅黑"/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工具</w:t>
            </w:r>
          </w:p>
        </w:tc>
        <w:tc>
          <w:tcPr>
            <w:tcW w:type="auto" w:w="0"/>
            <w:shd w:val="clear" w:color="auto" w:fill="F0F3F6"/>
          </w:tcPr>
          <w:p>
            <w:r>
              <w:rPr>
                <w:rFonts w:ascii="微软雅黑" w:hAnsi="微软雅黑" w:eastAsia="微软雅黑"/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能力说明</w:t>
            </w:r>
          </w:p>
        </w:tc>
        <w:tc>
          <w:tcPr>
            <w:tcW w:type="auto" w:w="0"/>
            <w:shd w:val="clear" w:color="auto" w:fill="F0F3F6"/>
          </w:tcPr>
          <w:p>
            <w:r>
              <w:rPr>
                <w:rFonts w:ascii="微软雅黑" w:hAnsi="微软雅黑" w:eastAsia="微软雅黑"/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安全约束</w:t>
            </w:r>
          </w:p>
        </w:tc>
      </w:tr>
      <w:tr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文件与代码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Read / Write / Edit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读写改文件；Edit 须先 Read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个人目录默认只读扫描</w:t>
            </w:r>
          </w:p>
        </w:tc>
      </w:tr>
      <w:tr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文件与代码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Glob / Grep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批量搜索代码库或文件夹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</w:tr>
      <w:tr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文件与代码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Bash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执行系统命令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沙箱、超时、危险操作审批</w:t>
            </w:r>
          </w:p>
        </w:tc>
      </w:tr>
      <w:tr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网络与信息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WebSearch / WebFetch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搜索与抓取网页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内容安全策略</w:t>
            </w:r>
          </w:p>
        </w:tc>
      </w:tr>
      <w:tr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呈现与任务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show_widget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SVG/HTML 可视化渲染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</w:tr>
      <w:tr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呈现与任务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present_files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结果文件预览展示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</w:tr>
      <w:tr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呈现与任务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TaskCreate/Update/List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多任务并行与依赖管理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</w:tr>
      <w:tr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编排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Agent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派生子代理处理子任务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严格上下文边界</w:t>
            </w:r>
          </w:p>
        </w:tc>
      </w:tr>
    </w:tbl>
    <w:p>
      <w:pPr>
        <w:pStyle w:val="Heading3"/>
        <w:outlineLvl w:val="2"/>
      </w:pPr>
      <w:r>
        <w:rPr>
          <w:rFonts w:ascii="Microsoft YaHei" w:hAnsi="Microsoft YaHei" w:eastAsia="微软雅黑"/>
          <w:b/>
          <w:i w:val="0"/>
          <w:color w:val="34495E"/>
          <w:sz w:val="28"/>
        </w:rPr>
        <w:t>5.2 扩展层能力矩阵</w:t>
      </w:r>
    </w:p>
    <w:tbl>
      <w:tblPr>
        <w:tblStyle w:val="TableGrid"/>
        <w:tblLayout w:type="autofit"/>
        <w:tblLook w:firstColumn="1" w:firstRow="1" w:lastColumn="0" w:lastRow="0" w:noHBand="0" w:noVBand="1" w:val="04A0"/>
        <w:tblW w:type="pct" w:w="500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auto" w:w="0"/>
            <w:shd w:val="clear" w:color="auto" w:fill="F0F3F6"/>
          </w:tcPr>
          <w:p>
            <w:r>
              <w:rPr>
                <w:rFonts w:ascii="微软雅黑" w:hAnsi="微软雅黑" w:eastAsia="微软雅黑"/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扩展类型</w:t>
            </w:r>
          </w:p>
        </w:tc>
        <w:tc>
          <w:tcPr>
            <w:tcW w:type="auto" w:w="0"/>
            <w:shd w:val="clear" w:color="auto" w:fill="F0F3F6"/>
          </w:tcPr>
          <w:p>
            <w:r>
              <w:rPr>
                <w:rFonts w:ascii="微软雅黑" w:hAnsi="微软雅黑" w:eastAsia="微软雅黑"/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定义</w:t>
            </w:r>
          </w:p>
        </w:tc>
        <w:tc>
          <w:tcPr>
            <w:tcW w:type="auto" w:w="0"/>
            <w:shd w:val="clear" w:color="auto" w:fill="F0F3F6"/>
          </w:tcPr>
          <w:p>
            <w:r>
              <w:rPr>
                <w:rFonts w:ascii="微软雅黑" w:hAnsi="微软雅黑" w:eastAsia="微软雅黑"/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价值</w:t>
            </w:r>
          </w:p>
        </w:tc>
        <w:tc>
          <w:tcPr>
            <w:tcW w:type="auto" w:w="0"/>
            <w:shd w:val="clear" w:color="auto" w:fill="F0F3F6"/>
          </w:tcPr>
          <w:p>
            <w:r>
              <w:rPr>
                <w:rFonts w:ascii="微软雅黑" w:hAnsi="微软雅黑" w:eastAsia="微软雅黑"/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典型场景</w:t>
            </w:r>
          </w:p>
        </w:tc>
        <w:tc>
          <w:tcPr>
            <w:tcW w:type="auto" w:w="0"/>
            <w:shd w:val="clear" w:color="auto" w:fill="F0F3F6"/>
          </w:tcPr>
          <w:p>
            <w:r>
              <w:rPr>
                <w:rFonts w:ascii="微软雅黑" w:hAnsi="微软雅黑" w:eastAsia="微软雅黑"/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工程难点</w:t>
            </w:r>
          </w:p>
        </w:tc>
      </w:tr>
      <w:tr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Skills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可复用工作流封装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常用流程免重复规划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生成 PDF 报告、数据清洗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参数化与上下文注入</w:t>
            </w:r>
          </w:p>
        </w:tc>
      </w:tr>
      <w:tr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Experts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领域专家 Agent 配置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同一平台多专业能力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架构师、金融分析师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提示词与工具子集隔离</w:t>
            </w:r>
          </w:p>
        </w:tc>
      </w:tr>
      <w:tr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Connectors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MCP 协议外部系统桥接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统一接口接入生态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飞书、企微、GitHub、Notion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权限与授权管理</w:t>
            </w:r>
          </w:p>
        </w:tc>
      </w:tr>
      <w:tr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Automations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定时/周期任务 (RRULE)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从按需响应到持续运行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每日周报、周一数据报告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调度可靠性、离线权限</w:t>
            </w:r>
          </w:p>
        </w:tc>
      </w:tr>
    </w:tbl>
    <w:p>
      <w:pPr>
        <w:pStyle w:val="Heading3"/>
        <w:outlineLvl w:val="2"/>
      </w:pPr>
      <w:r>
        <w:rPr>
          <w:rFonts w:ascii="Microsoft YaHei" w:hAnsi="Microsoft YaHei" w:eastAsia="微软雅黑"/>
          <w:b/>
          <w:i w:val="0"/>
          <w:color w:val="34495E"/>
          <w:sz w:val="28"/>
        </w:rPr>
        <w:t>5.3 Connectors 生态覆盖（可观察范围）</w:t>
      </w:r>
    </w:p>
    <w:tbl>
      <w:tblPr>
        <w:tblStyle w:val="TableGrid"/>
        <w:tblLayout w:type="autofit"/>
        <w:tblLook w:firstColumn="1" w:firstRow="1" w:lastColumn="0" w:lastRow="0" w:noHBand="0" w:noVBand="1" w:val="04A0"/>
        <w:tblW w:type="pct" w:w="5000"/>
      </w:tblPr>
      <w:tblGrid>
        <w:gridCol w:w="2880"/>
        <w:gridCol w:w="2880"/>
        <w:gridCol w:w="2880"/>
      </w:tblGrid>
      <w:tr>
        <w:tc>
          <w:tcPr>
            <w:tcW w:type="auto" w:w="0"/>
            <w:shd w:val="clear" w:color="auto" w:fill="F0F3F6"/>
          </w:tcPr>
          <w:p>
            <w:r>
              <w:rPr>
                <w:rFonts w:ascii="微软雅黑" w:hAnsi="微软雅黑" w:eastAsia="微软雅黑"/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领域</w:t>
            </w:r>
          </w:p>
        </w:tc>
        <w:tc>
          <w:tcPr>
            <w:tcW w:type="auto" w:w="0"/>
            <w:shd w:val="clear" w:color="auto" w:fill="F0F3F6"/>
          </w:tcPr>
          <w:p>
            <w:r>
              <w:rPr>
                <w:rFonts w:ascii="微软雅黑" w:hAnsi="微软雅黑" w:eastAsia="微软雅黑"/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代表连接器</w:t>
            </w:r>
          </w:p>
        </w:tc>
        <w:tc>
          <w:tcPr>
            <w:tcW w:type="auto" w:w="0"/>
            <w:shd w:val="clear" w:color="auto" w:fill="F0F3F6"/>
          </w:tcPr>
          <w:p>
            <w:r>
              <w:rPr>
                <w:rFonts w:ascii="微软雅黑" w:hAnsi="微软雅黑" w:eastAsia="微软雅黑"/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业务价值</w:t>
            </w:r>
          </w:p>
        </w:tc>
      </w:tr>
      <w:tr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腾讯办公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腾讯文档、企业微信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核心差异化，企业协作闭环</w:t>
            </w:r>
          </w:p>
        </w:tc>
      </w:tr>
      <w:tr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协作办公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飞书、Notion、TAPD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跨平台项目与文档管理</w:t>
            </w:r>
          </w:p>
        </w:tc>
      </w:tr>
      <w:tr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开发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GitHub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代码仓库与研发流程</w:t>
            </w:r>
          </w:p>
        </w:tc>
      </w:tr>
      <w:tr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商业信息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企查查、天眼查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企业调研与风控辅助</w:t>
            </w:r>
          </w:p>
        </w:tc>
      </w:tr>
    </w:tbl>
    <w:p>
      <w:pPr>
        <w:pStyle w:val="Heading3"/>
        <w:outlineLvl w:val="2"/>
      </w:pPr>
      <w:r>
        <w:rPr>
          <w:rFonts w:ascii="Microsoft YaHei" w:hAnsi="Microsoft YaHei" w:eastAsia="微软雅黑"/>
          <w:b/>
          <w:i w:val="0"/>
          <w:color w:val="34495E"/>
          <w:sz w:val="28"/>
        </w:rPr>
        <w:t>5.4 记忆分层设计</w:t>
      </w:r>
    </w:p>
    <w:tbl>
      <w:tblPr>
        <w:tblStyle w:val="TableGrid"/>
        <w:tblLayout w:type="autofit"/>
        <w:tblLook w:firstColumn="1" w:firstRow="1" w:lastColumn="0" w:lastRow="0" w:noHBand="0" w:noVBand="1" w:val="04A0"/>
        <w:tblW w:type="pct" w:w="500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auto" w:w="0"/>
            <w:shd w:val="clear" w:color="auto" w:fill="F0F3F6"/>
          </w:tcPr>
          <w:p>
            <w:r>
              <w:rPr>
                <w:rFonts w:ascii="微软雅黑" w:hAnsi="微软雅黑" w:eastAsia="微软雅黑"/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层级</w:t>
            </w:r>
          </w:p>
        </w:tc>
        <w:tc>
          <w:tcPr>
            <w:tcW w:type="auto" w:w="0"/>
            <w:shd w:val="clear" w:color="auto" w:fill="F0F3F6"/>
          </w:tcPr>
          <w:p>
            <w:r>
              <w:rPr>
                <w:rFonts w:ascii="微软雅黑" w:hAnsi="微软雅黑" w:eastAsia="微软雅黑"/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作用域</w:t>
            </w:r>
          </w:p>
        </w:tc>
        <w:tc>
          <w:tcPr>
            <w:tcW w:type="auto" w:w="0"/>
            <w:shd w:val="clear" w:color="auto" w:fill="F0F3F6"/>
          </w:tcPr>
          <w:p>
            <w:r>
              <w:rPr>
                <w:rFonts w:ascii="微软雅黑" w:hAnsi="微软雅黑" w:eastAsia="微软雅黑"/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内容</w:t>
            </w:r>
          </w:p>
        </w:tc>
        <w:tc>
          <w:tcPr>
            <w:tcW w:type="auto" w:w="0"/>
            <w:shd w:val="clear" w:color="auto" w:fill="F0F3F6"/>
          </w:tcPr>
          <w:p>
            <w:r>
              <w:rPr>
                <w:rFonts w:ascii="微软雅黑" w:hAnsi="微软雅黑" w:eastAsia="微软雅黑"/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更新频率</w:t>
            </w:r>
          </w:p>
        </w:tc>
        <w:tc>
          <w:tcPr>
            <w:tcW w:type="auto" w:w="0"/>
            <w:shd w:val="clear" w:color="auto" w:fill="F0F3F6"/>
          </w:tcPr>
          <w:p>
            <w:r>
              <w:rPr>
                <w:rFonts w:ascii="微软雅黑" w:hAnsi="微软雅黑" w:eastAsia="微软雅黑"/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信噪比策略</w:t>
            </w:r>
          </w:p>
        </w:tc>
      </w:tr>
      <w:tr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云记忆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跨所有项目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用户画像、跨对话偏好、长期事实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低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稳定性优先</w:t>
            </w:r>
          </w:p>
        </w:tc>
      </w:tr>
      <w:tr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用户级本地记忆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当前用户所有项目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个人偏好、跨项目习惯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中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个性化</w:t>
            </w:r>
          </w:p>
        </w:tc>
      </w:tr>
      <w:tr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工作区记忆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当前项目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项目规则、约定、长期笔记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中高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高相关性</w:t>
            </w:r>
          </w:p>
        </w:tc>
      </w:tr>
      <w:tr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每日日志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当前项目当天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当天执行记录、关键决策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高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状态恢复</w:t>
            </w:r>
          </w:p>
        </w:tc>
      </w:tr>
    </w:tbl>
    <w:p>
      <w:pPr>
        <w:pBdr>
          <w:left w:val="single" w:sz="24" w:space="10" w:color="AEB5BC"/>
        </w:pBdr>
        <w:shd w:val="clear" w:color="auto" w:fill="F6F8FA"/>
        <w:spacing w:before="80" w:after="80"/>
        <w:ind w:left="312"/>
      </w:pPr>
      <w:r>
        <w:rPr>
          <w:rFonts w:ascii="宋体" w:hAnsi="宋体" w:eastAsia="宋体"/>
          <w:color w:val="57606A"/>
          <w:sz w:val="21"/>
        </w:rPr>
        <w:t>记忆写入原则：完成「实质性工作」后才写入，视为持久化项目资产而非瞬态日志。</w:t>
      </w:r>
    </w:p>
    <w:p>
      <w:pPr>
        <w:pBdr>
          <w:bottom w:val="single" w:sz="6" w:space="1" w:color="D0D7DE"/>
        </w:pBdr>
        <w:spacing w:before="200" w:after="200"/>
      </w:pPr>
    </w:p>
    <w:p>
      <w:pPr>
        <w:pStyle w:val="Heading2"/>
        <w:outlineLvl w:val="1"/>
      </w:pPr>
      <w:r>
        <w:rPr>
          <w:rFonts w:ascii="Microsoft YaHei" w:hAnsi="Microsoft YaHei" w:eastAsia="微软雅黑"/>
          <w:b/>
          <w:i w:val="0"/>
          <w:color w:val="2C3E50"/>
          <w:sz w:val="32"/>
        </w:rPr>
        <w:t>6. 安全与治理</w:t>
      </w:r>
    </w:p>
    <w:p>
      <w:pPr>
        <w:pStyle w:val="Heading3"/>
        <w:outlineLvl w:val="2"/>
      </w:pPr>
      <w:r>
        <w:rPr>
          <w:rFonts w:ascii="Microsoft YaHei" w:hAnsi="Microsoft YaHei" w:eastAsia="微软雅黑"/>
          <w:b/>
          <w:i w:val="0"/>
          <w:color w:val="34495E"/>
          <w:sz w:val="28"/>
        </w:rPr>
        <w:t>6.1 安全策略矩阵</w:t>
      </w:r>
    </w:p>
    <w:tbl>
      <w:tblPr>
        <w:tblStyle w:val="TableGrid"/>
        <w:tblLayout w:type="autofit"/>
        <w:tblLook w:firstColumn="1" w:firstRow="1" w:lastColumn="0" w:lastRow="0" w:noHBand="0" w:noVBand="1" w:val="04A0"/>
        <w:tblW w:type="pct" w:w="5000"/>
      </w:tblPr>
      <w:tblGrid>
        <w:gridCol w:w="2880"/>
        <w:gridCol w:w="2880"/>
        <w:gridCol w:w="2880"/>
      </w:tblGrid>
      <w:tr>
        <w:tc>
          <w:tcPr>
            <w:tcW w:type="auto" w:w="0"/>
            <w:shd w:val="clear" w:color="auto" w:fill="F0F3F6"/>
          </w:tcPr>
          <w:p>
            <w:r>
              <w:rPr>
                <w:rFonts w:ascii="微软雅黑" w:hAnsi="微软雅黑" w:eastAsia="微软雅黑"/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策略</w:t>
            </w:r>
          </w:p>
        </w:tc>
        <w:tc>
          <w:tcPr>
            <w:tcW w:type="auto" w:w="0"/>
            <w:shd w:val="clear" w:color="auto" w:fill="F0F3F6"/>
          </w:tcPr>
          <w:p>
            <w:r>
              <w:rPr>
                <w:rFonts w:ascii="微软雅黑" w:hAnsi="微软雅黑" w:eastAsia="微软雅黑"/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机制</w:t>
            </w:r>
          </w:p>
        </w:tc>
        <w:tc>
          <w:tcPr>
            <w:tcW w:type="auto" w:w="0"/>
            <w:shd w:val="clear" w:color="auto" w:fill="F0F3F6"/>
          </w:tcPr>
          <w:p>
            <w:r>
              <w:rPr>
                <w:rFonts w:ascii="微软雅黑" w:hAnsi="微软雅黑" w:eastAsia="微软雅黑"/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产品意义</w:t>
            </w:r>
          </w:p>
        </w:tc>
      </w:tr>
      <w:tr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沙箱执行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Bash 在受限环境运行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限制系统破坏范围</w:t>
            </w:r>
          </w:p>
        </w:tc>
      </w:tr>
      <w:tr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个人文件禁区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Desktop/Downloads/Documents/Home 默认只读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防止误删用户私人数据</w:t>
            </w:r>
          </w:p>
        </w:tc>
      </w:tr>
      <w:tr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Trash 优先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删除走系统回收站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可恢复性保障</w:t>
            </w:r>
          </w:p>
        </w:tc>
      </w:tr>
      <w:tr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批量操作确认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移动/重命名/删除需二次确认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防止 Agent 过度自主</w:t>
            </w:r>
          </w:p>
        </w:tc>
      </w:tr>
      <w:tr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外部动作授权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发邮件、发消息、发布内容需明确授权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公开性动作不可撤销</w:t>
            </w:r>
          </w:p>
        </w:tc>
      </w:tr>
      <w:tr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内容安全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拒绝违法、色情、政治敏感、虚假信息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合规底线</w:t>
            </w:r>
          </w:p>
        </w:tc>
      </w:tr>
      <w:tr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扩展安全审计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Skill 安装前安全检查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降低恶意扩展攻击面</w:t>
            </w:r>
          </w:p>
        </w:tc>
      </w:tr>
    </w:tbl>
    <w:p>
      <w:pPr>
        <w:pStyle w:val="Heading3"/>
        <w:outlineLvl w:val="2"/>
      </w:pPr>
      <w:r>
        <w:rPr>
          <w:rFonts w:ascii="Microsoft YaHei" w:hAnsi="Microsoft YaHei" w:eastAsia="微软雅黑"/>
          <w:b/>
          <w:i w:val="0"/>
          <w:color w:val="34495E"/>
          <w:sz w:val="28"/>
        </w:rPr>
        <w:t>6.2 信任模型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2891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3863fcb27b93363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28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D0D7DE"/>
        </w:pBdr>
        <w:spacing w:before="200" w:after="200"/>
      </w:pPr>
    </w:p>
    <w:p>
      <w:pPr>
        <w:pStyle w:val="Heading2"/>
        <w:outlineLvl w:val="1"/>
      </w:pPr>
      <w:r>
        <w:rPr>
          <w:rFonts w:ascii="Microsoft YaHei" w:hAnsi="Microsoft YaHei" w:eastAsia="微软雅黑"/>
          <w:b/>
          <w:i w:val="0"/>
          <w:color w:val="2C3E50"/>
          <w:sz w:val="32"/>
        </w:rPr>
        <w:t>7. 竞争与对标分析</w:t>
      </w:r>
    </w:p>
    <w:p>
      <w:pPr>
        <w:pStyle w:val="Heading3"/>
        <w:outlineLvl w:val="2"/>
      </w:pPr>
      <w:r>
        <w:rPr>
          <w:rFonts w:ascii="Microsoft YaHei" w:hAnsi="Microsoft YaHei" w:eastAsia="微软雅黑"/>
          <w:b/>
          <w:i w:val="0"/>
          <w:color w:val="34495E"/>
          <w:sz w:val="28"/>
        </w:rPr>
        <w:t>7.1 竞品定位矩阵</w:t>
      </w:r>
    </w:p>
    <w:tbl>
      <w:tblPr>
        <w:tblStyle w:val="TableGrid"/>
        <w:tblLayout w:type="autofit"/>
        <w:tblLook w:firstColumn="1" w:firstRow="1" w:lastColumn="0" w:lastRow="0" w:noHBand="0" w:noVBand="1" w:val="04A0"/>
        <w:tblW w:type="pct" w:w="500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auto" w:w="0"/>
            <w:shd w:val="clear" w:color="auto" w:fill="F0F3F6"/>
          </w:tcPr>
          <w:p>
            <w:r>
              <w:rPr>
                <w:rFonts w:ascii="微软雅黑" w:hAnsi="微软雅黑" w:eastAsia="微软雅黑"/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产品类型</w:t>
            </w:r>
          </w:p>
        </w:tc>
        <w:tc>
          <w:tcPr>
            <w:tcW w:type="auto" w:w="0"/>
            <w:shd w:val="clear" w:color="auto" w:fill="F0F3F6"/>
          </w:tcPr>
          <w:p>
            <w:r>
              <w:rPr>
                <w:rFonts w:ascii="微软雅黑" w:hAnsi="微软雅黑" w:eastAsia="微软雅黑"/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代表产品</w:t>
            </w:r>
          </w:p>
        </w:tc>
        <w:tc>
          <w:tcPr>
            <w:tcW w:type="auto" w:w="0"/>
            <w:shd w:val="clear" w:color="auto" w:fill="F0F3F6"/>
          </w:tcPr>
          <w:p>
            <w:r>
              <w:rPr>
                <w:rFonts w:ascii="微软雅黑" w:hAnsi="微软雅黑" w:eastAsia="微软雅黑"/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价值单位</w:t>
            </w:r>
          </w:p>
        </w:tc>
        <w:tc>
          <w:tcPr>
            <w:tcW w:type="auto" w:w="0"/>
            <w:shd w:val="clear" w:color="auto" w:fill="F0F3F6"/>
          </w:tcPr>
          <w:p>
            <w:r>
              <w:rPr>
                <w:rFonts w:ascii="微软雅黑" w:hAnsi="微软雅黑" w:eastAsia="微软雅黑"/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执行能力</w:t>
            </w:r>
          </w:p>
        </w:tc>
        <w:tc>
          <w:tcPr>
            <w:tcW w:type="auto" w:w="0"/>
            <w:shd w:val="clear" w:color="auto" w:fill="F0F3F6"/>
          </w:tcPr>
          <w:p>
            <w:r>
              <w:rPr>
                <w:rFonts w:ascii="微软雅黑" w:hAnsi="微软雅黑" w:eastAsia="微软雅黑"/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生态集成</w:t>
            </w:r>
          </w:p>
        </w:tc>
        <w:tc>
          <w:tcPr>
            <w:tcW w:type="auto" w:w="0"/>
            <w:shd w:val="clear" w:color="auto" w:fill="F0F3F6"/>
          </w:tcPr>
          <w:p>
            <w:r>
              <w:rPr>
                <w:rFonts w:ascii="微软雅黑" w:hAnsi="微软雅黑" w:eastAsia="微软雅黑"/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与 WorkBuddy 差异</w:t>
            </w:r>
          </w:p>
        </w:tc>
      </w:tr>
      <w:tr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通用对话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ChatGPT / 文心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文字回复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弱（插件有限）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通用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WorkBuddy 强调交付物与本地执行</w:t>
            </w:r>
          </w:p>
        </w:tc>
      </w:tr>
      <w:tr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代码 Agent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Cursor / Copilot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代码变更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强（IDE 内）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开发工具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WorkBuddy 覆盖办公全场景</w:t>
            </w:r>
          </w:p>
        </w:tc>
      </w:tr>
      <w:tr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通用 Agent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Claude Computer Use 等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任务完成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强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通用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WorkBuddy 有企业生态与安全治理</w:t>
            </w:r>
          </w:p>
        </w:tc>
      </w:tr>
      <w:tr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办公 Copilot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Microsoft 365 Copilot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文档辅助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中（办公套件内）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M365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WorkBuddy 更 Agent 化、可扩展 MCP</w:t>
            </w:r>
          </w:p>
        </w:tc>
      </w:tr>
    </w:tbl>
    <w:p>
      <w:pPr>
        <w:pStyle w:val="Heading3"/>
        <w:outlineLvl w:val="2"/>
      </w:pPr>
      <w:r>
        <w:rPr>
          <w:rFonts w:ascii="Microsoft YaHei" w:hAnsi="Microsoft YaHei" w:eastAsia="微软雅黑"/>
          <w:b/>
          <w:i w:val="0"/>
          <w:color w:val="34495E"/>
          <w:sz w:val="28"/>
        </w:rPr>
        <w:t>7.2 差异化优势总结</w:t>
      </w:r>
    </w:p>
    <w:tbl>
      <w:tblPr>
        <w:tblStyle w:val="TableGrid"/>
        <w:tblLayout w:type="autofit"/>
        <w:tblLook w:firstColumn="1" w:firstRow="1" w:lastColumn="0" w:lastRow="0" w:noHBand="0" w:noVBand="1" w:val="04A0"/>
        <w:tblW w:type="pct" w:w="5000"/>
      </w:tblPr>
      <w:tblGrid>
        <w:gridCol w:w="2880"/>
        <w:gridCol w:w="2880"/>
        <w:gridCol w:w="2880"/>
      </w:tblGrid>
      <w:tr>
        <w:tc>
          <w:tcPr>
            <w:tcW w:type="auto" w:w="0"/>
            <w:shd w:val="clear" w:color="auto" w:fill="F0F3F6"/>
          </w:tcPr>
          <w:p>
            <w:r>
              <w:rPr>
                <w:rFonts w:ascii="微软雅黑" w:hAnsi="微软雅黑" w:eastAsia="微软雅黑"/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优势项</w:t>
            </w:r>
          </w:p>
        </w:tc>
        <w:tc>
          <w:tcPr>
            <w:tcW w:type="auto" w:w="0"/>
            <w:shd w:val="clear" w:color="auto" w:fill="F0F3F6"/>
          </w:tcPr>
          <w:p>
            <w:r>
              <w:rPr>
                <w:rFonts w:ascii="微软雅黑" w:hAnsi="微软雅黑" w:eastAsia="微软雅黑"/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  <w:tc>
          <w:tcPr>
            <w:tcW w:type="auto" w:w="0"/>
            <w:shd w:val="clear" w:color="auto" w:fill="F0F3F6"/>
          </w:tcPr>
          <w:p>
            <w:r>
              <w:rPr>
                <w:rFonts w:ascii="微软雅黑" w:hAnsi="微软雅黑" w:eastAsia="微软雅黑"/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壁垒强度</w:t>
            </w:r>
          </w:p>
        </w:tc>
      </w:tr>
      <w:tr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交付物导向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结果面板 + 文件预览，非纯聊天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★★★★</w:t>
            </w:r>
          </w:p>
        </w:tc>
      </w:tr>
      <w:tr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腾讯生态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文档、企微、飞书等连接器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★★★★★</w:t>
            </w:r>
          </w:p>
        </w:tc>
      </w:tr>
      <w:tr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安全治理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个人文件保护、审批链成熟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★★★★</w:t>
            </w:r>
          </w:p>
        </w:tc>
      </w:tr>
      <w:tr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MCP 扩展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标准化外部系统接入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★★★</w:t>
            </w:r>
          </w:p>
        </w:tc>
      </w:tr>
      <w:tr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自动化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RRULE 周期任务，持续代理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★★★</w:t>
            </w:r>
          </w:p>
        </w:tc>
      </w:tr>
    </w:tbl>
    <w:p>
      <w:pPr>
        <w:pBdr>
          <w:bottom w:val="single" w:sz="6" w:space="1" w:color="D0D7DE"/>
        </w:pBdr>
        <w:spacing w:before="200" w:after="200"/>
      </w:pPr>
    </w:p>
    <w:p>
      <w:pPr>
        <w:pStyle w:val="Heading2"/>
        <w:outlineLvl w:val="1"/>
      </w:pPr>
      <w:r>
        <w:rPr>
          <w:rFonts w:ascii="Microsoft YaHei" w:hAnsi="Microsoft YaHei" w:eastAsia="微软雅黑"/>
          <w:b/>
          <w:i w:val="0"/>
          <w:color w:val="2C3E50"/>
          <w:sz w:val="32"/>
        </w:rPr>
        <w:t>8. 关键实现难点</w:t>
      </w:r>
    </w:p>
    <w:tbl>
      <w:tblPr>
        <w:tblStyle w:val="TableGrid"/>
        <w:tblLayout w:type="autofit"/>
        <w:tblLook w:firstColumn="1" w:firstRow="1" w:lastColumn="0" w:lastRow="0" w:noHBand="0" w:noVBand="1" w:val="04A0"/>
        <w:tblW w:type="pct" w:w="5000"/>
      </w:tblPr>
      <w:tblGrid>
        <w:gridCol w:w="2880"/>
        <w:gridCol w:w="2880"/>
        <w:gridCol w:w="2880"/>
      </w:tblGrid>
      <w:tr>
        <w:tc>
          <w:tcPr>
            <w:tcW w:type="auto" w:w="0"/>
            <w:shd w:val="clear" w:color="auto" w:fill="F0F3F6"/>
          </w:tcPr>
          <w:p>
            <w:r>
              <w:rPr>
                <w:rFonts w:ascii="微软雅黑" w:hAnsi="微软雅黑" w:eastAsia="微软雅黑"/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难点</w:t>
            </w:r>
          </w:p>
        </w:tc>
        <w:tc>
          <w:tcPr>
            <w:tcW w:type="auto" w:w="0"/>
            <w:shd w:val="clear" w:color="auto" w:fill="F0F3F6"/>
          </w:tcPr>
          <w:p>
            <w:r>
              <w:rPr>
                <w:rFonts w:ascii="微软雅黑" w:hAnsi="微软雅黑" w:eastAsia="微软雅黑"/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描述</w:t>
            </w:r>
          </w:p>
        </w:tc>
        <w:tc>
          <w:tcPr>
            <w:tcW w:type="auto" w:w="0"/>
            <w:shd w:val="clear" w:color="auto" w:fill="F0F3F6"/>
          </w:tcPr>
          <w:p>
            <w:r>
              <w:rPr>
                <w:rFonts w:ascii="微软雅黑" w:hAnsi="微软雅黑" w:eastAsia="微软雅黑"/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WorkBuddy 应对</w:t>
            </w:r>
          </w:p>
        </w:tc>
      </w:tr>
      <w:tr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规划 vs 执行边界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计划太粗失败，太细浪费 token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Craft/Plan/Ask 交给用户取舍</w:t>
            </w:r>
          </w:p>
        </w:tc>
      </w:tr>
      <w:tr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工具调用可靠性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参数错误、顺序错误、循环调用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工具约束、超时、依赖管理</w:t>
            </w:r>
          </w:p>
        </w:tc>
      </w:tr>
      <w:tr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上下文管理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长任务撑爆窗口、注意力分散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子 Agent、记忆摘要、结果面板</w:t>
            </w:r>
          </w:p>
        </w:tc>
      </w:tr>
      <w:tr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扩展与安全张力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Skills/Connectors 扩大攻击面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安装审计、权限隔离</w:t>
            </w:r>
          </w:p>
        </w:tc>
      </w:tr>
      <w:tr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腾讯生态复杂度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企业身份、权限、文档格式</w:t>
            </w:r>
          </w:p>
        </w:tc>
        <w:tc>
          <w:tcPr>
            <w:tcW w:type="auto" w:w="0"/>
          </w:tcPr>
          <w:p>
            <w:r/>
            <w:r>
              <w:rPr>
                <w:rFonts w:ascii="宋体" w:hAnsi="宋体" w:eastAsia="宋体"/>
                <w:sz w:val="20"/>
              </w:rPr>
              <w:t>深度集成，也是实现复杂度来源</w:t>
            </w:r>
          </w:p>
        </w:tc>
      </w:tr>
    </w:tbl>
    <w:p>
      <w:pPr>
        <w:pBdr>
          <w:bottom w:val="single" w:sz="6" w:space="1" w:color="D0D7DE"/>
        </w:pBdr>
        <w:spacing w:before="200" w:after="200"/>
      </w:pPr>
    </w:p>
    <w:p>
      <w:pPr>
        <w:pStyle w:val="Heading2"/>
        <w:outlineLvl w:val="1"/>
      </w:pPr>
      <w:r>
        <w:rPr>
          <w:rFonts w:ascii="Microsoft YaHei" w:hAnsi="Microsoft YaHei" w:eastAsia="微软雅黑"/>
          <w:b/>
          <w:i w:val="0"/>
          <w:color w:val="2C3E50"/>
          <w:sz w:val="32"/>
        </w:rPr>
        <w:t>9. 多 Agent 协作架构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6506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f6d8d27fb7b950d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50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宋体" w:hAnsi="宋体" w:eastAsia="宋体"/>
          <w:b/>
          <w:sz w:val="22"/>
        </w:rPr>
        <w:t>上下文边界原则：</w:t>
      </w:r>
      <w:r>
        <w:rPr>
          <w:rFonts w:ascii="宋体" w:hAnsi="宋体" w:eastAsia="宋体"/>
          <w:sz w:val="22"/>
        </w:rPr>
        <w:t xml:space="preserve"> 子 Agent 有独立工具集与上下文，严格控制可见信息，防止决策污染与信息泄露。</w:t>
      </w:r>
    </w:p>
    <w:p>
      <w:pPr>
        <w:pBdr>
          <w:bottom w:val="single" w:sz="6" w:space="1" w:color="D0D7DE"/>
        </w:pBdr>
        <w:spacing w:before="200" w:after="200"/>
      </w:pPr>
    </w:p>
    <w:p>
      <w:pPr>
        <w:pStyle w:val="Heading2"/>
        <w:outlineLvl w:val="1"/>
      </w:pPr>
      <w:r>
        <w:rPr>
          <w:rFonts w:ascii="Microsoft YaHei" w:hAnsi="Microsoft YaHei" w:eastAsia="微软雅黑"/>
          <w:b/>
          <w:i w:val="0"/>
          <w:color w:val="2C3E50"/>
          <w:sz w:val="32"/>
        </w:rPr>
        <w:t>10. 结论</w:t>
      </w:r>
    </w:p>
    <w:p>
      <w:r>
        <w:rPr>
          <w:rFonts w:ascii="宋体" w:hAnsi="宋体" w:eastAsia="宋体"/>
          <w:sz w:val="22"/>
        </w:rPr>
        <w:t>WorkBuddy 的实现逻辑可概括为：</w:t>
      </w:r>
    </w:p>
    <w:p>
      <w:pPr>
        <w:pBdr>
          <w:left w:val="single" w:sz="24" w:space="10" w:color="AEB5BC"/>
        </w:pBdr>
        <w:shd w:val="clear" w:color="auto" w:fill="F6F8FA"/>
        <w:spacing w:before="80" w:after="80"/>
        <w:ind w:left="312"/>
      </w:pPr>
      <w:r>
        <w:rPr>
          <w:rFonts w:ascii="宋体" w:hAnsi="宋体" w:eastAsia="宋体"/>
          <w:b/>
          <w:color w:val="57606A"/>
          <w:sz w:val="21"/>
        </w:rPr>
        <w:t>以「可验收交付物」为目标，以 ReAct 工具调用循环为执行骨架，以 Skills/Experts/Connectors/Automations 为能力扩展方式，以分层记忆为上下文连续性保障，以严格安全治理为信任基础。</w:t>
      </w:r>
    </w:p>
    <w:p>
      <w:r>
        <w:rPr>
          <w:rFonts w:ascii="宋体" w:hAnsi="宋体" w:eastAsia="宋体"/>
          <w:sz w:val="22"/>
        </w:rPr>
        <w:t>它不是「一个更强的聊天模型」，而是「一个能调用工具、能持久记忆、能连接外部系统、能定时执行的生产力操作系统」。理解 WorkBuddy，关键不在于看它用了哪个模型，而在于看其</w:t>
      </w:r>
      <w:r>
        <w:rPr>
          <w:rFonts w:ascii="宋体" w:hAnsi="宋体" w:eastAsia="宋体"/>
          <w:b/>
          <w:sz w:val="22"/>
        </w:rPr>
        <w:t>工具系统、记忆系统、扩展系统和安全系统如何协同</w:t>
      </w:r>
      <w:r>
        <w:rPr>
          <w:rFonts w:ascii="宋体" w:hAnsi="宋体" w:eastAsia="宋体"/>
          <w:sz w:val="22"/>
        </w:rPr>
        <w:t>。</w:t>
      </w:r>
    </w:p>
    <w:p>
      <w:pPr>
        <w:pBdr>
          <w:bottom w:val="single" w:sz="6" w:space="1" w:color="D0D7DE"/>
        </w:pBdr>
        <w:spacing w:before="200" w:after="200"/>
      </w:pPr>
    </w:p>
    <w:p>
      <w:pPr>
        <w:pStyle w:val="Heading2"/>
        <w:outlineLvl w:val="1"/>
      </w:pPr>
      <w:r>
        <w:rPr>
          <w:rFonts w:ascii="Microsoft YaHei" w:hAnsi="Microsoft YaHei" w:eastAsia="微软雅黑"/>
          <w:b/>
          <w:i w:val="0"/>
          <w:color w:val="2C3E50"/>
          <w:sz w:val="32"/>
        </w:rPr>
        <w:t>附录 A：产品宣传海报</w:t>
      </w:r>
    </w:p>
    <w:p>
      <w:r>
        <w:rPr>
          <w:rFonts w:ascii="宋体" w:hAnsi="宋体" w:eastAsia="宋体"/>
          <w:sz w:val="22"/>
        </w:rPr>
        <w:t>WorkBuddy 产品宣传海报：一句话交付、三种模式、MCP 生态、安全治理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69d211e44a50a17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D0D7DE"/>
        </w:pBdr>
        <w:spacing w:before="200" w:after="200"/>
      </w:pPr>
    </w:p>
    <w:p>
      <w:pPr>
        <w:pStyle w:val="Heading2"/>
        <w:outlineLvl w:val="1"/>
      </w:pPr>
      <w:r>
        <w:rPr>
          <w:rFonts w:ascii="Microsoft YaHei" w:hAnsi="Microsoft YaHei" w:eastAsia="微软雅黑"/>
          <w:b/>
          <w:i w:val="0"/>
          <w:color w:val="2C3E50"/>
          <w:sz w:val="32"/>
        </w:rPr>
        <w:t>附录 B：参考文献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2"/>
        </w:rPr>
        <w:t>WorkBuddy 公开产品文档与界面可观察能力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2"/>
        </w:rPr>
        <w:t>内部架构分析：</w:t>
      </w:r>
      <w:r>
        <w:rPr>
          <w:rFonts w:ascii="Consolas" w:hAnsi="Consolas" w:eastAsia="Microsoft YaHei"/>
          <w:color w:val="0969DA"/>
          <w:sz w:val="21"/>
          <w:shd w:val="clear" w:color="auto" w:fill="F6F8FA"/>
        </w:rPr>
        <w:t>workbuddy-architecture-analysis.md</w:t>
      </w:r>
      <w:r>
        <w:rPr>
          <w:rFonts w:ascii="宋体" w:hAnsi="宋体" w:eastAsia="宋体"/>
          <w:sz w:val="22"/>
        </w:rPr>
        <w:t>（2026-06-28）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 w:line="288" w:lineRule="auto"/>
      <w:jc w:val="center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 w:line="288" w:lineRule="auto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C3E5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 w:line="288" w:lineRule="auto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4495E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88" w:lineRule="auto"/>
      <w:outlineLvl w:val="3"/>
    </w:pPr>
    <w:rPr>
      <w:rFonts w:asciiTheme="majorHAnsi" w:eastAsiaTheme="majorEastAsia" w:hAnsiTheme="majorHAnsi" w:cstheme="majorBidi" w:ascii="Microsoft YaHei" w:hAnsi="Microsoft YaHei" w:eastAsia="微软雅黑"/>
      <w:b/>
      <w:bCs/>
      <w:i/>
      <w:iCs/>
      <w:color w:val="34495E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80" w:line="288" w:lineRule="auto"/>
      <w:outlineLvl w:val="4"/>
    </w:pPr>
    <w:rPr>
      <w:rFonts w:asciiTheme="majorHAnsi" w:eastAsiaTheme="majorEastAsia" w:hAnsiTheme="majorHAnsi" w:cstheme="majorBidi" w:ascii="Microsoft YaHei" w:hAnsi="Microsoft YaHei" w:eastAsia="微软雅黑"/>
      <w:b/>
      <w:color w:val="445566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20" w:after="40" w:line="288" w:lineRule="auto"/>
      <w:outlineLvl w:val="5"/>
    </w:pPr>
    <w:rPr>
      <w:rFonts w:asciiTheme="majorHAnsi" w:eastAsiaTheme="majorEastAsia" w:hAnsiTheme="majorHAnsi" w:cstheme="majorBidi" w:ascii="Microsoft YaHei" w:hAnsi="Microsoft YaHei" w:eastAsia="微软雅黑"/>
      <w:b/>
      <w:i/>
      <w:iCs/>
      <w:color w:val="556677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276" w:lineRule="auto"/>
      <w:ind w:left="420" w:hanging="210"/>
      <w:contextualSpacing/>
    </w:pPr>
    <w:rPr>
      <w:rFonts w:ascii="宋体" w:hAnsi="宋体" w:eastAsia="宋体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60" w:line="276" w:lineRule="auto"/>
      <w:ind w:left="839" w:hanging="210"/>
      <w:contextualSpacing/>
    </w:pPr>
    <w:rPr>
      <w:rFonts w:ascii="宋体" w:hAnsi="宋体" w:eastAsia="宋体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before="0" w:after="60" w:line="276" w:lineRule="auto"/>
      <w:ind w:left="1259" w:hanging="210"/>
      <w:contextualSpacing/>
    </w:pPr>
    <w:rPr>
      <w:rFonts w:ascii="宋体" w:hAnsi="宋体" w:eastAsia="宋体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60" w:line="276" w:lineRule="auto"/>
      <w:ind w:left="420" w:hanging="210"/>
      <w:contextualSpacing/>
    </w:pPr>
    <w:rPr>
      <w:rFonts w:ascii="宋体" w:hAnsi="宋体" w:eastAsia="宋体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before="0" w:after="60" w:line="276" w:lineRule="auto"/>
      <w:ind w:left="839" w:hanging="210"/>
      <w:contextualSpacing/>
    </w:pPr>
    <w:rPr>
      <w:rFonts w:ascii="宋体" w:hAnsi="宋体" w:eastAsia="宋体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before="0" w:after="60" w:line="276" w:lineRule="auto"/>
      <w:ind w:left="1259" w:hanging="210"/>
      <w:contextualSpacing/>
    </w:pPr>
    <w:rPr>
      <w:rFonts w:ascii="宋体" w:hAnsi="宋体" w:eastAsia="宋体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