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Vulnerability Management Policy (CVSS-Based)</w:t>
      </w:r>
    </w:p>
    <w:p>
      <w:pPr>
        <w:pStyle w:val="Heading1"/>
      </w:pPr>
      <w:r>
        <w:t>1. Purpose</w:t>
      </w:r>
    </w:p>
    <w:p>
      <w:r>
        <w:t>This policy defines how vulnerabilities are identified, classified, prioritized, and remediated using CVSS-based scoring to reduce organizational risk.</w:t>
      </w:r>
    </w:p>
    <w:p>
      <w:pPr>
        <w:pStyle w:val="Heading1"/>
      </w:pPr>
      <w:r>
        <w:t>2. Definitions</w:t>
      </w:r>
    </w:p>
    <w:p>
      <w:r>
        <w:t>Vulnerability: A weakness in a system that can be exploited by a threat actor.</w:t>
      </w:r>
    </w:p>
    <w:p>
      <w:r>
        <w:t>CVSS (Common Vulnerability Scoring System): A standardized framework used to assess the severity of vulnerabilities.</w:t>
      </w:r>
    </w:p>
    <w:p>
      <w:r>
        <w:t>Remediation: The process of fixing or mitigating a vulnerability.</w:t>
      </w:r>
    </w:p>
    <w:p>
      <w:r>
        <w:t>Exploitability: The likelihood that a vulnerability can be used to attack a system.</w:t>
      </w:r>
    </w:p>
    <w:p>
      <w:r>
        <w:t>Impact: The potential damage that can occur if a vulnerability is exploited.</w:t>
      </w:r>
    </w:p>
    <w:p>
      <w:pPr>
        <w:pStyle w:val="Heading1"/>
      </w:pPr>
      <w:r>
        <w:t>3. Vulnerability Classification</w:t>
      </w:r>
    </w:p>
    <w:p>
      <w:r>
        <w:t>Vulnerabilities are categorized into four severity levels based on CVSS scores. These categories help prioritize remediation and risk management efforts.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CVSS Score Range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Remediation SLA</w:t>
            </w:r>
          </w:p>
        </w:tc>
        <w:tc>
          <w:tcPr>
            <w:tcW w:type="dxa" w:w="1728"/>
          </w:tcPr>
          <w:p>
            <w:r>
              <w:t>Example Action</w:t>
            </w:r>
          </w:p>
        </w:tc>
      </w:tr>
      <w:tr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9.0 – 10.0</w:t>
            </w:r>
          </w:p>
        </w:tc>
        <w:tc>
          <w:tcPr>
            <w:tcW w:type="dxa" w:w="1728"/>
          </w:tcPr>
          <w:p>
            <w:r>
              <w:t>Severe impact, easily exploitable, may lead to full system compromise or data breach.</w:t>
            </w:r>
          </w:p>
        </w:tc>
        <w:tc>
          <w:tcPr>
            <w:tcW w:type="dxa" w:w="1728"/>
          </w:tcPr>
          <w:p>
            <w:r>
              <w:t>Fix within 7 days</w:t>
            </w:r>
          </w:p>
        </w:tc>
        <w:tc>
          <w:tcPr>
            <w:tcW w:type="dxa" w:w="1728"/>
          </w:tcPr>
          <w:p>
            <w:r>
              <w:t>Immediate patching or mitigation required</w:t>
            </w:r>
          </w:p>
        </w:tc>
      </w:tr>
      <w:tr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7.0 – 8.9</w:t>
            </w:r>
          </w:p>
        </w:tc>
        <w:tc>
          <w:tcPr>
            <w:tcW w:type="dxa" w:w="1728"/>
          </w:tcPr>
          <w:p>
            <w:r>
              <w:t>Significant risk with potential exploitation under common conditions.</w:t>
            </w:r>
          </w:p>
        </w:tc>
        <w:tc>
          <w:tcPr>
            <w:tcW w:type="dxa" w:w="1728"/>
          </w:tcPr>
          <w:p>
            <w:r>
              <w:t>Fix within 30 days</w:t>
            </w:r>
          </w:p>
        </w:tc>
        <w:tc>
          <w:tcPr>
            <w:tcW w:type="dxa" w:w="1728"/>
          </w:tcPr>
          <w:p>
            <w:r>
              <w:t>Prioritize patching and apply fixes</w:t>
            </w:r>
          </w:p>
        </w:tc>
      </w:tr>
      <w:tr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4.0 – 6.9</w:t>
            </w:r>
          </w:p>
        </w:tc>
        <w:tc>
          <w:tcPr>
            <w:tcW w:type="dxa" w:w="1728"/>
          </w:tcPr>
          <w:p>
            <w:r>
              <w:t>Moderate risk requiring specific conditions to exploit.</w:t>
            </w:r>
          </w:p>
        </w:tc>
        <w:tc>
          <w:tcPr>
            <w:tcW w:type="dxa" w:w="1728"/>
          </w:tcPr>
          <w:p>
            <w:r>
              <w:t>Fix within 60 days</w:t>
            </w:r>
          </w:p>
        </w:tc>
        <w:tc>
          <w:tcPr>
            <w:tcW w:type="dxa" w:w="1728"/>
          </w:tcPr>
          <w:p>
            <w:r>
              <w:t>Schedule fix in upcoming release cycles</w:t>
            </w:r>
          </w:p>
        </w:tc>
      </w:tr>
      <w:tr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0.1 – 3.9</w:t>
            </w:r>
          </w:p>
        </w:tc>
        <w:tc>
          <w:tcPr>
            <w:tcW w:type="dxa" w:w="1728"/>
          </w:tcPr>
          <w:p>
            <w:r>
              <w:t>Low risk and minimal impact, unlikely exploitation.</w:t>
            </w:r>
          </w:p>
        </w:tc>
        <w:tc>
          <w:tcPr>
            <w:tcW w:type="dxa" w:w="1728"/>
          </w:tcPr>
          <w:p>
            <w:r>
              <w:t>Fix within 90 days</w:t>
            </w:r>
          </w:p>
        </w:tc>
        <w:tc>
          <w:tcPr>
            <w:tcW w:type="dxa" w:w="1728"/>
          </w:tcPr>
          <w:p>
            <w:r>
              <w:t>Address during routine maintenance</w:t>
            </w:r>
          </w:p>
        </w:tc>
      </w:tr>
    </w:tbl>
    <w:p>
      <w:pPr>
        <w:pStyle w:val="Heading1"/>
      </w:pPr>
      <w:r>
        <w:t>4. Policy Requirements</w:t>
      </w:r>
    </w:p>
    <w:p>
      <w:r>
        <w:t>- All systems must be regularly scanned for vulnerabilities using approved tools.</w:t>
        <w:br/>
        <w:t>- CVSS scores must be used to prioritize remediation efforts.</w:t>
        <w:br/>
        <w:t>- Vulnerabilities must be tracked until closure.</w:t>
        <w:br/>
        <w:t>- Exceptions must be formally documented and approved.</w:t>
        <w:br/>
        <w:t>- Risk acceptance must be time-bound and reviewed periodically.</w:t>
      </w:r>
    </w:p>
    <w:p>
      <w:pPr>
        <w:pStyle w:val="Heading1"/>
      </w:pPr>
      <w:r>
        <w:t>5. Monitoring and Reporting</w:t>
      </w:r>
    </w:p>
    <w:p>
      <w:r>
        <w:t>- Continuous monitoring must detect new vulnerabilities.</w:t>
        <w:br/>
        <w:t>- Reports must include severity, CVSS scores, and remediation status.</w:t>
        <w:br/>
        <w:t>- Metrics such as mean time to remediate (MTTR) should be tracked.</w:t>
        <w:br/>
        <w:t>- Regular audits must ensure adherence to this policy.</w:t>
      </w:r>
    </w:p>
    <w:p>
      <w:pPr>
        <w:pStyle w:val="Heading1"/>
      </w:pPr>
      <w:r>
        <w:t>6. Policy Review</w:t>
      </w:r>
    </w:p>
    <w:p>
      <w:r>
        <w:t>This policy must be reviewed annually or when significant changes occur in the threat landscape or business environment.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Jeena Sanjeev Geetha Sanjeev</dc:creator>
  <keywords/>
  <dc:description>generated by python-docx</dc:description>
  <lastModifiedBy>Jeena Sanjeev Geetha Sanjeev</lastModifiedBy>
  <revision>1</revision>
  <dcterms:created xsi:type="dcterms:W3CDTF">2026-05-29T23:34:29.3140827Z</dcterms:created>
  <dcterms:modified xsi:type="dcterms:W3CDTF">2026-05-29T23:34:29.3140827Z</dcterms:modified>
  <category/>
</coreProperties>
</file>