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81"/>
        <w:gridCol w:w="6735"/>
      </w:tblGrid>
      <w:tr w:rsidR="00FD14F4" w14:paraId="360F6811" w14:textId="77777777" w:rsidTr="00891550">
        <w:trPr>
          <w:trHeight w:val="841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1A1EE" w14:textId="577D02A7" w:rsidR="00FD14F4" w:rsidRDefault="00FD14F4">
            <w:pPr>
              <w:spacing w:after="0" w:line="240" w:lineRule="auto"/>
              <w:rPr>
                <w:b/>
                <w:sz w:val="24"/>
                <w:szCs w:val="24"/>
              </w:rPr>
            </w:pPr>
            <w:bookmarkStart w:id="0" w:name="OLE_LINK3"/>
            <w:bookmarkStart w:id="1" w:name="OLE_LINK2"/>
            <w:bookmarkStart w:id="2" w:name="OLE_LINK1"/>
            <w:r>
              <w:rPr>
                <w:b/>
                <w:sz w:val="24"/>
                <w:szCs w:val="24"/>
              </w:rPr>
              <w:t xml:space="preserve">Date: </w:t>
            </w:r>
            <w:r>
              <w:rPr>
                <w:b/>
              </w:rPr>
              <w:t xml:space="preserve"> </w:t>
            </w:r>
            <w:r w:rsidR="00771154">
              <w:rPr>
                <w:b/>
              </w:rPr>
              <w:t>8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r w:rsidR="007E0287">
              <w:rPr>
                <w:b/>
              </w:rPr>
              <w:t>Febr</w:t>
            </w:r>
            <w:r>
              <w:rPr>
                <w:b/>
              </w:rPr>
              <w:t>uary 2019</w:t>
            </w:r>
          </w:p>
          <w:p w14:paraId="00BDEFEC" w14:textId="5FA1A80E" w:rsidR="00FD14F4" w:rsidRDefault="00FD14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Time: 11:00 to 1</w:t>
            </w:r>
            <w:r w:rsidR="007E0287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:00</w:t>
            </w:r>
          </w:p>
          <w:p w14:paraId="11A9D6A7" w14:textId="369DA43F" w:rsidR="00FD14F4" w:rsidRDefault="00FD14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Venue:</w:t>
            </w:r>
            <w:r w:rsidR="005C0209">
              <w:rPr>
                <w:b/>
                <w:sz w:val="24"/>
                <w:szCs w:val="24"/>
              </w:rPr>
              <w:t xml:space="preserve"> S</w:t>
            </w:r>
            <w:r w:rsidR="007E0287">
              <w:rPr>
                <w:b/>
                <w:sz w:val="24"/>
                <w:szCs w:val="24"/>
              </w:rPr>
              <w:t>IS Project Way</w:t>
            </w:r>
          </w:p>
          <w:p w14:paraId="3B9C74B3" w14:textId="124A2D50" w:rsidR="00FD14F4" w:rsidRDefault="00FD14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Week: </w:t>
            </w:r>
            <w:r w:rsidR="00771154">
              <w:rPr>
                <w:b/>
                <w:sz w:val="24"/>
                <w:szCs w:val="24"/>
              </w:rPr>
              <w:t>5</w:t>
            </w:r>
          </w:p>
          <w:p w14:paraId="7C35C68F" w14:textId="77777777" w:rsidR="00FD14F4" w:rsidRDefault="00FD14F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D14F4" w14:paraId="20C736DB" w14:textId="77777777" w:rsidTr="0089155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8216E" w14:textId="77777777" w:rsidR="00FD14F4" w:rsidRDefault="00FD14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Attendees:</w:t>
            </w:r>
          </w:p>
        </w:tc>
      </w:tr>
      <w:tr w:rsidR="00FD14F4" w14:paraId="6ACE5AD3" w14:textId="77777777" w:rsidTr="00891550"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CB478" w14:textId="14AE86D5" w:rsidR="00FD14F4" w:rsidRDefault="005F348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D14F4">
              <w:rPr>
                <w:sz w:val="24"/>
                <w:szCs w:val="24"/>
              </w:rPr>
              <w:t>. Haonan</w:t>
            </w:r>
          </w:p>
        </w:tc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4542E" w14:textId="7CB37DA3" w:rsidR="00FD14F4" w:rsidRDefault="00FD14F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</w:tr>
      <w:tr w:rsidR="00FD14F4" w14:paraId="5DD5B4A7" w14:textId="77777777" w:rsidTr="00891550"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5966C" w14:textId="2B7B6BD5" w:rsidR="00FD14F4" w:rsidRDefault="005F348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D14F4">
              <w:rPr>
                <w:sz w:val="24"/>
                <w:szCs w:val="24"/>
              </w:rPr>
              <w:t>. Zer Dong</w:t>
            </w:r>
          </w:p>
        </w:tc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8ACAF" w14:textId="77777777" w:rsidR="00FD14F4" w:rsidRDefault="00FD14F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</w:tr>
      <w:tr w:rsidR="00FD14F4" w14:paraId="1ECB06C2" w14:textId="77777777" w:rsidTr="00891550"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DE53C" w14:textId="35C4D24B" w:rsidR="00FD14F4" w:rsidRDefault="005F348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D14F4">
              <w:rPr>
                <w:sz w:val="24"/>
                <w:szCs w:val="24"/>
              </w:rPr>
              <w:t>. Alan</w:t>
            </w:r>
          </w:p>
        </w:tc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008B7" w14:textId="43A5FC40" w:rsidR="00FD14F4" w:rsidRDefault="00FD14F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</w:tr>
      <w:tr w:rsidR="00891550" w14:paraId="5C12B0A4" w14:textId="77777777" w:rsidTr="00891550">
        <w:tc>
          <w:tcPr>
            <w:tcW w:w="2281" w:type="dxa"/>
            <w:hideMark/>
          </w:tcPr>
          <w:p w14:paraId="6EC5EB73" w14:textId="2334047D" w:rsidR="00891550" w:rsidRDefault="00891550" w:rsidP="00D535B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Jin</w:t>
            </w:r>
            <w:proofErr w:type="spellEnd"/>
          </w:p>
        </w:tc>
        <w:tc>
          <w:tcPr>
            <w:tcW w:w="6735" w:type="dxa"/>
            <w:hideMark/>
          </w:tcPr>
          <w:p w14:paraId="39E68896" w14:textId="77777777" w:rsidR="00891550" w:rsidRDefault="00891550" w:rsidP="00D535B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</w:tr>
      <w:tr w:rsidR="00891550" w14:paraId="793B71A0" w14:textId="77777777" w:rsidTr="00891550">
        <w:tc>
          <w:tcPr>
            <w:tcW w:w="2281" w:type="dxa"/>
          </w:tcPr>
          <w:p w14:paraId="540F6EBA" w14:textId="7C033FA5" w:rsidR="00891550" w:rsidRDefault="00891550" w:rsidP="00D535B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. </w:t>
            </w:r>
            <w:r w:rsidR="00E23049">
              <w:rPr>
                <w:sz w:val="24"/>
                <w:szCs w:val="24"/>
              </w:rPr>
              <w:t>Ashley</w:t>
            </w:r>
          </w:p>
        </w:tc>
        <w:tc>
          <w:tcPr>
            <w:tcW w:w="6735" w:type="dxa"/>
          </w:tcPr>
          <w:p w14:paraId="6F17A5AB" w14:textId="466489CA" w:rsidR="00E23049" w:rsidRDefault="00891550" w:rsidP="00D535B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</w:tr>
      <w:tr w:rsidR="00E23049" w14:paraId="15E90F1B" w14:textId="77777777" w:rsidTr="00891550">
        <w:tc>
          <w:tcPr>
            <w:tcW w:w="2281" w:type="dxa"/>
          </w:tcPr>
          <w:p w14:paraId="5285F57B" w14:textId="74F35BFD" w:rsidR="00E23049" w:rsidRDefault="00E23049" w:rsidP="00D535B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Regan</w:t>
            </w:r>
            <w:bookmarkStart w:id="3" w:name="_GoBack"/>
            <w:bookmarkEnd w:id="3"/>
          </w:p>
        </w:tc>
        <w:tc>
          <w:tcPr>
            <w:tcW w:w="6735" w:type="dxa"/>
          </w:tcPr>
          <w:p w14:paraId="78274759" w14:textId="428429FA" w:rsidR="00E23049" w:rsidRDefault="00E23049" w:rsidP="00D535B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</w:tr>
    </w:tbl>
    <w:p w14:paraId="6A8046E7" w14:textId="77777777" w:rsidR="00FD14F4" w:rsidRDefault="00FD14F4" w:rsidP="00FD14F4">
      <w:pPr>
        <w:rPr>
          <w:sz w:val="24"/>
          <w:szCs w:val="24"/>
        </w:rPr>
      </w:pP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798"/>
        <w:gridCol w:w="8552"/>
      </w:tblGrid>
      <w:tr w:rsidR="00FD14F4" w14:paraId="16E98D73" w14:textId="77777777" w:rsidTr="00FD14F4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hideMark/>
          </w:tcPr>
          <w:p w14:paraId="562CFCC2" w14:textId="77777777" w:rsidR="00FD14F4" w:rsidRDefault="00FD14F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Agenda</w:t>
            </w:r>
          </w:p>
        </w:tc>
      </w:tr>
      <w:tr w:rsidR="00FD14F4" w14:paraId="478F365D" w14:textId="77777777" w:rsidTr="00FD14F4"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428A1" w14:textId="77777777" w:rsidR="00FD14F4" w:rsidRDefault="00FD14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76A4" w14:textId="77777777" w:rsidR="00FD14F4" w:rsidRDefault="00FD14F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FD14F4" w14:paraId="3D5243B7" w14:textId="77777777" w:rsidTr="00FD14F4">
        <w:trPr>
          <w:trHeight w:val="213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55DE2" w14:textId="77777777" w:rsidR="00FD14F4" w:rsidRDefault="00FD14F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F879D" w14:textId="07407A4B" w:rsidR="00FD14F4" w:rsidRDefault="00E2304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Further UI improvements</w:t>
            </w:r>
          </w:p>
        </w:tc>
      </w:tr>
      <w:tr w:rsidR="00FD14F4" w14:paraId="6EE86A4A" w14:textId="77777777" w:rsidTr="00FD14F4"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C875E" w14:textId="77777777" w:rsidR="00FD14F4" w:rsidRDefault="00FD14F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1EA5A" w14:textId="319E3F5A" w:rsidR="00FD14F4" w:rsidRDefault="00E23049">
            <w:pPr>
              <w:spacing w:after="0" w:line="240" w:lineRule="auto"/>
            </w:pPr>
            <w:r>
              <w:t>Preparations for midterms</w:t>
            </w:r>
          </w:p>
        </w:tc>
      </w:tr>
      <w:tr w:rsidR="00FD14F4" w14:paraId="30803A3C" w14:textId="77777777" w:rsidTr="00FD14F4"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B744F" w14:textId="126E48E1" w:rsidR="00FD14F4" w:rsidRDefault="0089155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DA15" w14:textId="6D280E1B" w:rsidR="00FD14F4" w:rsidRDefault="00E23049">
            <w:pPr>
              <w:spacing w:after="0" w:line="240" w:lineRule="auto"/>
            </w:pPr>
            <w:r>
              <w:t xml:space="preserve">Compilation of </w:t>
            </w:r>
            <w:proofErr w:type="spellStart"/>
            <w:r>
              <w:t>tf-idf</w:t>
            </w:r>
            <w:proofErr w:type="spellEnd"/>
            <w:r>
              <w:t xml:space="preserve"> and Boolean query logs</w:t>
            </w:r>
          </w:p>
        </w:tc>
      </w:tr>
    </w:tbl>
    <w:p w14:paraId="654292CA" w14:textId="77777777" w:rsidR="00FD14F4" w:rsidRDefault="00FD14F4" w:rsidP="00FD14F4">
      <w:pPr>
        <w:rPr>
          <w:sz w:val="24"/>
          <w:szCs w:val="24"/>
        </w:rPr>
      </w:pPr>
    </w:p>
    <w:p w14:paraId="68FC8CF8" w14:textId="3FAD845A" w:rsidR="00A605A1" w:rsidRDefault="00EF5830" w:rsidP="00FD14F4">
      <w:pPr>
        <w:rPr>
          <w:sz w:val="24"/>
          <w:szCs w:val="24"/>
        </w:rPr>
      </w:pPr>
      <w:r>
        <w:rPr>
          <w:sz w:val="24"/>
          <w:szCs w:val="24"/>
        </w:rPr>
        <w:t xml:space="preserve">The animated sliding </w:t>
      </w:r>
      <w:r w:rsidR="00771154">
        <w:rPr>
          <w:sz w:val="24"/>
          <w:szCs w:val="24"/>
        </w:rPr>
        <w:t xml:space="preserve">search bars were reworked into a </w:t>
      </w:r>
      <w:proofErr w:type="gramStart"/>
      <w:r w:rsidR="00771154">
        <w:rPr>
          <w:sz w:val="24"/>
          <w:szCs w:val="24"/>
        </w:rPr>
        <w:t>more simple</w:t>
      </w:r>
      <w:proofErr w:type="gramEnd"/>
      <w:r w:rsidR="00771154">
        <w:rPr>
          <w:sz w:val="24"/>
          <w:szCs w:val="24"/>
        </w:rPr>
        <w:t xml:space="preserve">, but easier to use format where tabs are used to switch between the search bars. Comments from Xavier about the application’s UI was evaluated </w:t>
      </w:r>
      <w:proofErr w:type="gramStart"/>
      <w:r w:rsidR="00771154">
        <w:rPr>
          <w:sz w:val="24"/>
          <w:szCs w:val="24"/>
        </w:rPr>
        <w:t>an</w:t>
      </w:r>
      <w:proofErr w:type="gramEnd"/>
      <w:r w:rsidR="00771154">
        <w:rPr>
          <w:sz w:val="24"/>
          <w:szCs w:val="24"/>
        </w:rPr>
        <w:t xml:space="preserve"> </w:t>
      </w:r>
      <w:r w:rsidR="00E23049">
        <w:rPr>
          <w:sz w:val="24"/>
          <w:szCs w:val="24"/>
        </w:rPr>
        <w:t xml:space="preserve">changes were made. Preparations for the mid-terms were made, including documenting the team’s options explored as part of the complexity of the project in the presentation. The </w:t>
      </w:r>
      <w:proofErr w:type="spellStart"/>
      <w:r w:rsidR="00E23049">
        <w:rPr>
          <w:sz w:val="24"/>
          <w:szCs w:val="24"/>
        </w:rPr>
        <w:t>tf-idf</w:t>
      </w:r>
      <w:proofErr w:type="spellEnd"/>
      <w:r w:rsidR="00E23049">
        <w:rPr>
          <w:sz w:val="24"/>
          <w:szCs w:val="24"/>
        </w:rPr>
        <w:t xml:space="preserve"> and Boolean query logs were compiled to be sent to Xavier for review.</w:t>
      </w:r>
    </w:p>
    <w:p w14:paraId="2B90C8F1" w14:textId="1AC71EDF" w:rsidR="00FD14F4" w:rsidRDefault="00FD14F4" w:rsidP="00FD14F4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The meeting was adjourned at 1</w:t>
      </w:r>
      <w:r w:rsidR="00E23049">
        <w:rPr>
          <w:rFonts w:cs="Arial"/>
          <w:b/>
          <w:sz w:val="24"/>
          <w:szCs w:val="24"/>
        </w:rPr>
        <w:t>6</w:t>
      </w:r>
      <w:r>
        <w:rPr>
          <w:rFonts w:cs="Arial"/>
          <w:b/>
          <w:sz w:val="24"/>
          <w:szCs w:val="24"/>
        </w:rPr>
        <w:t>00. These minutes will be circulated and adopted if there are no amendments reported in the next three days.</w:t>
      </w:r>
    </w:p>
    <w:p w14:paraId="6C799978" w14:textId="77777777" w:rsidR="00FD14F4" w:rsidRDefault="00FD14F4" w:rsidP="00FD14F4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Prepared by,</w:t>
      </w:r>
    </w:p>
    <w:p w14:paraId="10017B38" w14:textId="258A3FA0" w:rsidR="00FD14F4" w:rsidRDefault="00E23049" w:rsidP="00FD14F4">
      <w:pPr>
        <w:ind w:firstLine="720"/>
        <w:rPr>
          <w:rFonts w:cs="Arial"/>
          <w:b/>
          <w:sz w:val="24"/>
          <w:szCs w:val="24"/>
        </w:rPr>
      </w:pPr>
      <w:proofErr w:type="spellStart"/>
      <w:r>
        <w:rPr>
          <w:rFonts w:cs="Arial"/>
          <w:b/>
          <w:sz w:val="24"/>
          <w:szCs w:val="24"/>
        </w:rPr>
        <w:t>Zer</w:t>
      </w:r>
      <w:proofErr w:type="spellEnd"/>
      <w:r>
        <w:rPr>
          <w:rFonts w:cs="Arial"/>
          <w:b/>
          <w:sz w:val="24"/>
          <w:szCs w:val="24"/>
        </w:rPr>
        <w:t xml:space="preserve"> Dong</w:t>
      </w:r>
    </w:p>
    <w:p w14:paraId="23E0D91B" w14:textId="26C569DA" w:rsidR="00FD14F4" w:rsidRDefault="00FD14F4" w:rsidP="00FD14F4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Vetted and edited by,</w:t>
      </w:r>
      <w:r>
        <w:rPr>
          <w:rFonts w:cs="Arial"/>
          <w:b/>
          <w:sz w:val="24"/>
          <w:szCs w:val="24"/>
        </w:rPr>
        <w:br/>
      </w:r>
      <w:r>
        <w:rPr>
          <w:rFonts w:cs="Arial"/>
          <w:b/>
          <w:sz w:val="24"/>
          <w:szCs w:val="24"/>
        </w:rPr>
        <w:tab/>
      </w:r>
      <w:bookmarkEnd w:id="0"/>
      <w:bookmarkEnd w:id="1"/>
      <w:bookmarkEnd w:id="2"/>
      <w:proofErr w:type="spellStart"/>
      <w:r w:rsidR="00E23049">
        <w:rPr>
          <w:rFonts w:cs="Arial"/>
          <w:b/>
          <w:sz w:val="24"/>
          <w:szCs w:val="24"/>
        </w:rPr>
        <w:t>Haonan</w:t>
      </w:r>
      <w:proofErr w:type="spellEnd"/>
    </w:p>
    <w:p w14:paraId="03F59869" w14:textId="77777777" w:rsidR="008C0093" w:rsidRDefault="008C0093"/>
    <w:sectPr w:rsidR="008C0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03D9B" w14:textId="77777777" w:rsidR="008F6846" w:rsidRDefault="008F6846" w:rsidP="0069003A">
      <w:pPr>
        <w:spacing w:after="0" w:line="240" w:lineRule="auto"/>
      </w:pPr>
      <w:r>
        <w:separator/>
      </w:r>
    </w:p>
  </w:endnote>
  <w:endnote w:type="continuationSeparator" w:id="0">
    <w:p w14:paraId="287DA32B" w14:textId="77777777" w:rsidR="008F6846" w:rsidRDefault="008F6846" w:rsidP="00690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A4CAA" w14:textId="77777777" w:rsidR="008F6846" w:rsidRDefault="008F6846" w:rsidP="0069003A">
      <w:pPr>
        <w:spacing w:after="0" w:line="240" w:lineRule="auto"/>
      </w:pPr>
      <w:r>
        <w:separator/>
      </w:r>
    </w:p>
  </w:footnote>
  <w:footnote w:type="continuationSeparator" w:id="0">
    <w:p w14:paraId="1A275C3B" w14:textId="77777777" w:rsidR="008F6846" w:rsidRDefault="008F6846" w:rsidP="006900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F4"/>
    <w:rsid w:val="000A3880"/>
    <w:rsid w:val="00153325"/>
    <w:rsid w:val="001759AC"/>
    <w:rsid w:val="001A0FE1"/>
    <w:rsid w:val="004F5761"/>
    <w:rsid w:val="005C0209"/>
    <w:rsid w:val="005F3480"/>
    <w:rsid w:val="0069003A"/>
    <w:rsid w:val="00771154"/>
    <w:rsid w:val="007E0287"/>
    <w:rsid w:val="00891550"/>
    <w:rsid w:val="008C0093"/>
    <w:rsid w:val="008F6846"/>
    <w:rsid w:val="00A605A1"/>
    <w:rsid w:val="00D02D74"/>
    <w:rsid w:val="00E23049"/>
    <w:rsid w:val="00EF5830"/>
    <w:rsid w:val="00FD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8201B"/>
  <w15:chartTrackingRefBased/>
  <w15:docId w15:val="{3CE82379-6139-434A-B3BB-A4CB7893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14F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14F4"/>
    <w:pPr>
      <w:spacing w:after="0" w:line="240" w:lineRule="auto"/>
    </w:pPr>
    <w:rPr>
      <w:lang w:val="en-S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00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03A"/>
  </w:style>
  <w:style w:type="paragraph" w:styleId="Footer">
    <w:name w:val="footer"/>
    <w:basedOn w:val="Normal"/>
    <w:link w:val="FooterChar"/>
    <w:uiPriority w:val="99"/>
    <w:unhideWhenUsed/>
    <w:rsid w:val="006900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XU</dc:creator>
  <cp:keywords/>
  <dc:description/>
  <cp:lastModifiedBy> </cp:lastModifiedBy>
  <cp:revision>2</cp:revision>
  <dcterms:created xsi:type="dcterms:W3CDTF">2019-02-22T04:18:00Z</dcterms:created>
  <dcterms:modified xsi:type="dcterms:W3CDTF">2019-02-22T04:18:00Z</dcterms:modified>
</cp:coreProperties>
</file>