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薪火 CRM 重构 · 完整产品需求文档</w:t>
      </w:r>
    </w:p>
    <w:p>
      <w:r/>
      <w:r>
        <w:rPr>
          <w:b/>
        </w:rPr>
        <w:t>2026-09-22 当前修订 · V1.5 完整评审稿</w:t>
      </w:r>
      <w:r/>
    </w:p>
    <w:p>
      <w:r>
        <w:t>本文件在原PRD上直接修订，沿用“薪火CRM-完整PRD-V1.0”文件名及原目录入口；文件名中的V1.0不代表正文仍是旧规则。回退备份另行保留，不作为当前阅读入口。</w:t>
      </w:r>
    </w:p>
    <w:p>
      <w:r>
        <w:t>覆盖完整业务范围，按依赖分期开发。核心工作台、列表、商务合并申请页与媒介表格批量办理分别详设；全部模块提供字段、规则、状态和验收。图为本次绘制的产品结构及页面示意，不表示页面已经开发。</w:t>
      </w:r>
    </w:p>
    <w:p>
      <w:pPr>
        <w:pStyle w:val="Heading1"/>
      </w:pPr>
      <w:r>
        <w:t>目录</w:t>
      </w:r>
    </w:p>
    <w:p>
      <w:fldSimple w:instr="TOC \o &quot;1-2&quot; \h \z \u">
        <w:r>
          <w:t>在 Word 中更新目录域可显示页码；网页版目录已可点击。</w:t>
        </w:r>
      </w:fldSimple>
    </w:p>
    <w:p>
      <w:pPr>
        <w:pStyle w:val="Heading1"/>
      </w:pPr>
      <w:r>
        <w:t>0. 文档信息</w:t>
      </w:r>
    </w:p>
    <w:tbl>
      <w:tblPr>
        <w:tblStyle w:val="TableGrid"/>
        <w:tblW w:type="auto" w:w="0"/>
        <w:tblLayout w:type="autofit"/>
        <w:tblLook w:firstColumn="1" w:firstRow="1" w:lastColumn="0" w:lastRow="0" w:noHBand="0" w:noVBand="1" w:val="04A0"/>
      </w:tblPr>
      <w:tblGrid>
        <w:gridCol w:w="4762"/>
        <w:gridCol w:w="4762"/>
      </w:tblGrid>
      <w:tr>
        <w:trPr>
          <w:cantSplit/>
          <w:tblHeader/>
        </w:trPr>
        <w:tc>
          <w:tcPr>
            <w:tcW w:type="dxa" w:w="4762"/>
            <w:shd w:fill="EAF2FC"/>
          </w:tcPr>
          <w:p>
            <w:pPr>
              <w:spacing w:after="60"/>
            </w:pPr>
            <w:r>
              <w:rPr>
                <w:b/>
                <w:sz w:val="17"/>
              </w:rPr>
              <w:t>项目</w:t>
            </w:r>
          </w:p>
        </w:tc>
        <w:tc>
          <w:tcPr>
            <w:tcW w:type="dxa" w:w="4762"/>
            <w:shd w:fill="EAF2FC"/>
          </w:tcPr>
          <w:p>
            <w:pPr>
              <w:spacing w:after="60"/>
            </w:pPr>
            <w:r>
              <w:rPr>
                <w:b/>
                <w:sz w:val="17"/>
              </w:rPr>
              <w:t>内容</w:t>
            </w:r>
          </w:p>
        </w:tc>
      </w:tr>
      <w:tr>
        <w:trPr>
          <w:cantSplit/>
        </w:trPr>
        <w:tc>
          <w:tcPr>
            <w:tcW w:type="dxa" w:w="4762"/>
          </w:tcPr>
          <w:p>
            <w:pPr>
              <w:spacing w:after="60"/>
            </w:pPr>
            <w:r>
              <w:rPr>
                <w:sz w:val="17"/>
              </w:rPr>
              <w:t>文档编号</w:t>
            </w:r>
          </w:p>
        </w:tc>
        <w:tc>
          <w:tcPr>
            <w:tcW w:type="dxa" w:w="4762"/>
          </w:tcPr>
          <w:p>
            <w:pPr>
              <w:spacing w:after="60"/>
            </w:pPr>
            <w:r>
              <w:rPr>
                <w:sz w:val="17"/>
              </w:rPr>
              <w:t>XH-CRM-PRD-001</w:t>
            </w:r>
          </w:p>
        </w:tc>
      </w:tr>
      <w:tr>
        <w:trPr>
          <w:cantSplit/>
        </w:trPr>
        <w:tc>
          <w:tcPr>
            <w:tcW w:type="dxa" w:w="4762"/>
          </w:tcPr>
          <w:p>
            <w:pPr>
              <w:spacing w:after="60"/>
            </w:pPr>
            <w:r>
              <w:rPr>
                <w:sz w:val="17"/>
              </w:rPr>
              <w:t>状态</w:t>
            </w:r>
          </w:p>
        </w:tc>
        <w:tc>
          <w:tcPr>
            <w:tcW w:type="dxa" w:w="4762"/>
          </w:tcPr>
          <w:p>
            <w:pPr>
              <w:spacing w:after="60"/>
            </w:pPr>
            <w:r>
              <w:rPr>
                <w:sz w:val="17"/>
              </w:rPr>
              <w:t>待业务评审；未会签，未宣称已上线或通过运行测试</w:t>
            </w:r>
          </w:p>
        </w:tc>
      </w:tr>
      <w:tr>
        <w:trPr>
          <w:cantSplit/>
        </w:trPr>
        <w:tc>
          <w:tcPr>
            <w:tcW w:type="dxa" w:w="4762"/>
          </w:tcPr>
          <w:p>
            <w:pPr>
              <w:spacing w:after="60"/>
            </w:pPr>
            <w:r>
              <w:rPr>
                <w:sz w:val="17"/>
              </w:rPr>
              <w:t>适用对象</w:t>
            </w:r>
          </w:p>
        </w:tc>
        <w:tc>
          <w:tcPr>
            <w:tcW w:type="dxa" w:w="4762"/>
          </w:tcPr>
          <w:p>
            <w:pPr>
              <w:spacing w:after="60"/>
            </w:pPr>
            <w:r>
              <w:rPr>
                <w:sz w:val="17"/>
              </w:rPr>
              <w:t>公司内部普通商务、渠道商务、媒介及主管、财务、Boss、人事行政和系统管理人员</w:t>
            </w:r>
          </w:p>
        </w:tc>
      </w:tr>
      <w:tr>
        <w:trPr>
          <w:cantSplit/>
        </w:trPr>
        <w:tc>
          <w:tcPr>
            <w:tcW w:type="dxa" w:w="4762"/>
          </w:tcPr>
          <w:p>
            <w:pPr>
              <w:spacing w:after="60"/>
            </w:pPr>
            <w:r>
              <w:rPr>
                <w:sz w:val="17"/>
              </w:rPr>
              <w:t>交付形态</w:t>
            </w:r>
          </w:p>
        </w:tc>
        <w:tc>
          <w:tcPr>
            <w:tcW w:type="dxa" w:w="4762"/>
          </w:tcPr>
          <w:p>
            <w:pPr>
              <w:spacing w:after="60"/>
            </w:pPr>
            <w:r>
              <w:rPr>
                <w:sz w:val="17"/>
              </w:rPr>
              <w:t>同源 Markdown、可浏览 HTML、Word；PNG 图源、生成脚本、需求/证据清单及质量检查记录</w:t>
            </w:r>
          </w:p>
        </w:tc>
      </w:tr>
      <w:tr>
        <w:trPr>
          <w:cantSplit/>
        </w:trPr>
        <w:tc>
          <w:tcPr>
            <w:tcW w:type="dxa" w:w="4762"/>
          </w:tcPr>
          <w:p>
            <w:pPr>
              <w:spacing w:after="60"/>
            </w:pPr>
            <w:r>
              <w:rPr>
                <w:sz w:val="17"/>
              </w:rPr>
              <w:t>范围</w:t>
            </w:r>
          </w:p>
        </w:tc>
        <w:tc>
          <w:tcPr>
            <w:tcW w:type="dxa" w:w="4762"/>
          </w:tcPr>
          <w:p>
            <w:pPr>
              <w:spacing w:after="60"/>
            </w:pPr>
            <w:r>
              <w:rPr>
                <w:sz w:val="17"/>
              </w:rPr>
              <w:t>客户到开户、充值/续费、收款、结算、对账、收益与人事行政；后台表单、流程、权限和通知配置</w:t>
            </w:r>
          </w:p>
        </w:tc>
      </w:tr>
      <w:tr>
        <w:trPr>
          <w:cantSplit/>
        </w:trPr>
        <w:tc>
          <w:tcPr>
            <w:tcW w:type="dxa" w:w="4762"/>
          </w:tcPr>
          <w:p>
            <w:pPr>
              <w:spacing w:after="60"/>
            </w:pPr>
            <w:r>
              <w:rPr>
                <w:sz w:val="17"/>
              </w:rPr>
              <w:t>依据</w:t>
            </w:r>
          </w:p>
        </w:tc>
        <w:tc>
          <w:tcPr>
            <w:tcW w:type="dxa" w:w="4762"/>
          </w:tcPr>
          <w:p>
            <w:pPr>
              <w:spacing w:after="60"/>
            </w:pPr>
            <w:r>
              <w:rPr>
                <w:sz w:val="17"/>
              </w:rPr>
              <w:t>用户最新确认优先，随后为最新修订记录；旧代码/数据库观察只证明旧行为，不自动成为正确的新规格</w:t>
            </w:r>
          </w:p>
        </w:tc>
      </w:tr>
      <w:tr>
        <w:trPr>
          <w:cantSplit/>
        </w:trPr>
        <w:tc>
          <w:tcPr>
            <w:tcW w:type="dxa" w:w="4762"/>
          </w:tcPr>
          <w:p>
            <w:pPr>
              <w:spacing w:after="60"/>
            </w:pPr>
            <w:r>
              <w:rPr>
                <w:sz w:val="17"/>
              </w:rPr>
              <w:t>编写与审核</w:t>
            </w:r>
          </w:p>
        </w:tc>
        <w:tc>
          <w:tcPr>
            <w:tcW w:type="dxa" w:w="4762"/>
          </w:tcPr>
          <w:p>
            <w:pPr>
              <w:spacing w:after="60"/>
            </w:pPr>
            <w:r>
              <w:rPr>
                <w:sz w:val="17"/>
              </w:rPr>
              <w:t>Codex 统筹编写；独立代理检查方法及财务一致性；业务会签由实际评审参与人完成，本文不代签</w:t>
            </w:r>
          </w:p>
        </w:tc>
      </w:tr>
      <w:tr>
        <w:trPr>
          <w:cantSplit/>
        </w:trPr>
        <w:tc>
          <w:tcPr>
            <w:tcW w:type="dxa" w:w="4762"/>
          </w:tcPr>
          <w:p>
            <w:pPr>
              <w:spacing w:after="60"/>
            </w:pPr>
            <w:r>
              <w:rPr>
                <w:sz w:val="17"/>
              </w:rPr>
              <w:t>版本</w:t>
            </w:r>
          </w:p>
        </w:tc>
        <w:tc>
          <w:tcPr>
            <w:tcW w:type="dxa" w:w="4762"/>
          </w:tcPr>
          <w:p>
            <w:pPr>
              <w:spacing w:after="60"/>
            </w:pPr>
            <w:r>
              <w:rPr>
                <w:sz w:val="17"/>
              </w:rPr>
              <w:t>V1.5：按创建人多份个人草稿、按申请聚合的个人通知、Excel TSV粘贴预览；沿用批量登记与显式完成，保留40模块及已确认财务规则</w:t>
            </w:r>
          </w:p>
        </w:tc>
      </w:tr>
    </w:tbl>
    <w:p/>
    <w:p>
      <w:r>
        <w:t>本文件执行 pg-prd 的第 0–13 章结构、证据链、模块六要素与质量门禁。调整记录见《方法论检查与执行说明》：图示既做程序检查也实际查看；非首期模块仍详设；未测性能和未发布参数不写成既定制度；不修改共享技能本体。</w:t>
      </w:r>
    </w:p>
    <w:p>
      <w:r>
        <w:t>证据分为：用户已确认规则、历史调研观察、本次产品设计、示例数据、上线前技术核验。文中 R01–R18 对应附录 B；R17 为本轮最新用户确认，替代旧来源中相冲突的关系和交互要求。所有示例人名、短码和页面数据均为演示。受影响的开户、关系和页面图已按当前V1.5程序重绘，其余图复用已保留的V1.0原图；未调用AI生图。</w:t>
      </w:r>
    </w:p>
    <w:p>
      <w:pPr>
        <w:pStyle w:val="Heading2"/>
      </w:pPr>
      <w:r>
        <w:t>0.1 版本及变更原因</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版本</w:t>
            </w:r>
          </w:p>
        </w:tc>
        <w:tc>
          <w:tcPr>
            <w:tcW w:type="dxa" w:w="2381"/>
            <w:shd w:fill="EAF2FC"/>
          </w:tcPr>
          <w:p>
            <w:pPr>
              <w:spacing w:after="60"/>
            </w:pPr>
            <w:r>
              <w:rPr>
                <w:b/>
                <w:sz w:val="17"/>
              </w:rPr>
              <w:t>日期</w:t>
            </w:r>
          </w:p>
        </w:tc>
        <w:tc>
          <w:tcPr>
            <w:tcW w:type="dxa" w:w="2381"/>
            <w:shd w:fill="EAF2FC"/>
          </w:tcPr>
          <w:p>
            <w:pPr>
              <w:spacing w:after="60"/>
            </w:pPr>
            <w:r>
              <w:rPr>
                <w:b/>
                <w:sz w:val="17"/>
              </w:rPr>
              <w:t>变更原因</w:t>
            </w:r>
          </w:p>
        </w:tc>
        <w:tc>
          <w:tcPr>
            <w:tcW w:type="dxa" w:w="2381"/>
            <w:shd w:fill="EAF2FC"/>
          </w:tcPr>
          <w:p>
            <w:pPr>
              <w:spacing w:after="60"/>
            </w:pPr>
            <w:r>
              <w:rPr>
                <w:b/>
                <w:sz w:val="17"/>
              </w:rPr>
              <w:t>当前用途</w:t>
            </w:r>
          </w:p>
        </w:tc>
      </w:tr>
      <w:tr>
        <w:trPr>
          <w:cantSplit/>
        </w:trPr>
        <w:tc>
          <w:tcPr>
            <w:tcW w:type="dxa" w:w="2381"/>
          </w:tcPr>
          <w:p>
            <w:pPr>
              <w:spacing w:after="60"/>
            </w:pPr>
            <w:r>
              <w:rPr>
                <w:sz w:val="17"/>
              </w:rPr>
              <w:t>V1.0</w:t>
            </w:r>
          </w:p>
        </w:tc>
        <w:tc>
          <w:tcPr>
            <w:tcW w:type="dxa" w:w="2381"/>
          </w:tcPr>
          <w:p>
            <w:pPr>
              <w:spacing w:after="60"/>
            </w:pPr>
            <w:r>
              <w:rPr>
                <w:sz w:val="17"/>
              </w:rPr>
              <w:t>2026-09-21</w:t>
            </w:r>
          </w:p>
        </w:tc>
        <w:tc>
          <w:tcPr>
            <w:tcW w:type="dxa" w:w="2381"/>
          </w:tcPr>
          <w:p>
            <w:pPr>
              <w:spacing w:after="60"/>
            </w:pPr>
            <w:r>
              <w:rPr>
                <w:sz w:val="17"/>
              </w:rPr>
              <w:t>汇总完整40模块、既有资金规则及当时关系方案</w:t>
            </w:r>
          </w:p>
        </w:tc>
        <w:tc>
          <w:tcPr>
            <w:tcW w:type="dxa" w:w="2381"/>
          </w:tcPr>
          <w:p>
            <w:pPr>
              <w:spacing w:after="60"/>
            </w:pPr>
            <w:r>
              <w:rPr>
                <w:sz w:val="17"/>
              </w:rPr>
              <w:t>原内容由回退备份留存，当前同名文件已直接更新</w:t>
            </w:r>
          </w:p>
        </w:tc>
      </w:tr>
      <w:tr>
        <w:trPr>
          <w:cantSplit/>
        </w:trPr>
        <w:tc>
          <w:tcPr>
            <w:tcW w:type="dxa" w:w="2381"/>
          </w:tcPr>
          <w:p>
            <w:pPr>
              <w:spacing w:after="60"/>
            </w:pPr>
            <w:r>
              <w:rPr>
                <w:sz w:val="17"/>
              </w:rPr>
              <w:t>V1.1</w:t>
            </w:r>
          </w:p>
        </w:tc>
        <w:tc>
          <w:tcPr>
            <w:tcW w:type="dxa" w:w="2381"/>
          </w:tcPr>
          <w:p>
            <w:pPr>
              <w:spacing w:after="60"/>
            </w:pPr>
            <w:r>
              <w:rPr>
                <w:sz w:val="17"/>
              </w:rPr>
              <w:t>2026-09-22</w:t>
            </w:r>
          </w:p>
        </w:tc>
        <w:tc>
          <w:tcPr>
            <w:tcW w:type="dxa" w:w="2381"/>
          </w:tcPr>
          <w:p>
            <w:pPr>
              <w:spacing w:after="60"/>
            </w:pPr>
            <w:r>
              <w:rPr>
                <w:sz w:val="17"/>
              </w:rPr>
              <w:t>补充来客直客可空、媒介补资料及通用交互</w:t>
            </w:r>
          </w:p>
        </w:tc>
        <w:tc>
          <w:tcPr>
            <w:tcW w:type="dxa" w:w="2381"/>
          </w:tcPr>
          <w:p>
            <w:pPr>
              <w:spacing w:after="60"/>
            </w:pPr>
            <w:r>
              <w:rPr>
                <w:sz w:val="17"/>
              </w:rPr>
              <w:t>历史补充；被本轮关系与商务数量申请替代的部分不再适用</w:t>
            </w:r>
          </w:p>
        </w:tc>
      </w:tr>
      <w:tr>
        <w:trPr>
          <w:cantSplit/>
        </w:trPr>
        <w:tc>
          <w:tcPr>
            <w:tcW w:type="dxa" w:w="2381"/>
          </w:tcPr>
          <w:p>
            <w:pPr>
              <w:spacing w:after="60"/>
            </w:pPr>
            <w:r>
              <w:rPr>
                <w:sz w:val="17"/>
              </w:rPr>
              <w:t>V1.2</w:t>
            </w:r>
          </w:p>
        </w:tc>
        <w:tc>
          <w:tcPr>
            <w:tcW w:type="dxa" w:w="2381"/>
          </w:tcPr>
          <w:p>
            <w:pPr>
              <w:spacing w:after="60"/>
            </w:pPr>
            <w:r>
              <w:rPr>
                <w:sz w:val="17"/>
              </w:rPr>
              <w:t>2026-09-22</w:t>
            </w:r>
          </w:p>
        </w:tc>
        <w:tc>
          <w:tcPr>
            <w:tcW w:type="dxa" w:w="2381"/>
          </w:tcPr>
          <w:p>
            <w:pPr>
              <w:spacing w:after="60"/>
            </w:pPr>
            <w:r>
              <w:rPr>
                <w:sz w:val="17"/>
              </w:rPr>
              <w:t>用户确认客户1:N主体、主体1:1店铺和直客；简化商务申请、配置资质上传；追加修正选客户立即展示主体及店铺复用</w:t>
            </w:r>
          </w:p>
        </w:tc>
        <w:tc>
          <w:tcPr>
            <w:tcW w:type="dxa" w:w="2381"/>
          </w:tcPr>
          <w:p>
            <w:pPr>
              <w:spacing w:after="60"/>
            </w:pPr>
            <w:r>
              <w:rPr>
                <w:sz w:val="17"/>
              </w:rPr>
              <w:t>原入口完整更新；本次修复的界面验证由协调者另记，不代签上线</w:t>
            </w:r>
          </w:p>
        </w:tc>
      </w:tr>
      <w:tr>
        <w:trPr>
          <w:cantSplit/>
        </w:trPr>
        <w:tc>
          <w:tcPr>
            <w:tcW w:type="dxa" w:w="2381"/>
          </w:tcPr>
          <w:p>
            <w:pPr>
              <w:spacing w:after="60"/>
            </w:pPr>
            <w:r>
              <w:rPr>
                <w:sz w:val="17"/>
              </w:rPr>
              <w:t>V1.3</w:t>
            </w:r>
          </w:p>
        </w:tc>
        <w:tc>
          <w:tcPr>
            <w:tcW w:type="dxa" w:w="2381"/>
          </w:tcPr>
          <w:p>
            <w:pPr>
              <w:spacing w:after="60"/>
            </w:pPr>
            <w:r>
              <w:rPr>
                <w:sz w:val="17"/>
              </w:rPr>
              <w:t>2026-09-22</w:t>
            </w:r>
          </w:p>
        </w:tc>
        <w:tc>
          <w:tcPr>
            <w:tcW w:type="dxa" w:w="2381"/>
          </w:tcPr>
          <w:p>
            <w:pPr>
              <w:spacing w:after="60"/>
            </w:pPr>
            <w:r>
              <w:rPr>
                <w:sz w:val="17"/>
              </w:rPr>
              <w:t>用户确认开户逐行保存后显式完成、汇总待办与权限；补齐行业字典，普通维护备注选填，供应商字段来源核实</w:t>
            </w:r>
          </w:p>
        </w:tc>
        <w:tc>
          <w:tcPr>
            <w:tcW w:type="dxa" w:w="2381"/>
          </w:tcPr>
          <w:p>
            <w:pPr>
              <w:spacing w:after="60"/>
            </w:pPr>
            <w:r>
              <w:rPr>
                <w:sz w:val="17"/>
              </w:rPr>
              <w:t>沿用已确认规则；界面实现和浏览器验证由协调者另记</w:t>
            </w:r>
          </w:p>
        </w:tc>
      </w:tr>
      <w:tr>
        <w:trPr>
          <w:cantSplit/>
        </w:trPr>
        <w:tc>
          <w:tcPr>
            <w:tcW w:type="dxa" w:w="2381"/>
          </w:tcPr>
          <w:p>
            <w:pPr>
              <w:spacing w:after="60"/>
            </w:pPr>
            <w:r>
              <w:rPr>
                <w:sz w:val="17"/>
              </w:rPr>
              <w:t>V1.4</w:t>
            </w:r>
          </w:p>
        </w:tc>
        <w:tc>
          <w:tcPr>
            <w:tcW w:type="dxa" w:w="2381"/>
          </w:tcPr>
          <w:p>
            <w:pPr>
              <w:spacing w:after="60"/>
            </w:pPr>
            <w:r>
              <w:rPr>
                <w:sz w:val="17"/>
              </w:rPr>
              <w:t>2026-09-22</w:t>
            </w:r>
          </w:p>
        </w:tc>
        <w:tc>
          <w:tcPr>
            <w:tcW w:type="dxa" w:w="2381"/>
          </w:tcPr>
          <w:p>
            <w:pPr>
              <w:spacing w:after="60"/>
            </w:pPr>
            <w:r>
              <w:rPr>
                <w:sz w:val="17"/>
              </w:rPr>
              <w:t>用户确认原申请内表格批量录入、供应商搜索及批量应用、整表草稿、选中行全部校验后一次登记</w:t>
            </w:r>
          </w:p>
        </w:tc>
        <w:tc>
          <w:tcPr>
            <w:tcW w:type="dxa" w:w="2381"/>
          </w:tcPr>
          <w:p>
            <w:pPr>
              <w:spacing w:after="60"/>
            </w:pPr>
            <w:r>
              <w:rPr>
                <w:sz w:val="17"/>
              </w:rPr>
              <w:t>历史V1.4范围当时不含Excel粘贴；现由V1.5扩展，UI验证由协调者另记</w:t>
            </w:r>
          </w:p>
        </w:tc>
      </w:tr>
      <w:tr>
        <w:trPr>
          <w:cantSplit/>
        </w:trPr>
        <w:tc>
          <w:tcPr>
            <w:tcW w:type="dxa" w:w="2381"/>
          </w:tcPr>
          <w:p>
            <w:pPr>
              <w:spacing w:after="60"/>
            </w:pPr>
            <w:r>
              <w:rPr>
                <w:sz w:val="17"/>
              </w:rPr>
              <w:t>V1.5</w:t>
            </w:r>
          </w:p>
        </w:tc>
        <w:tc>
          <w:tcPr>
            <w:tcW w:type="dxa" w:w="2381"/>
          </w:tcPr>
          <w:p>
            <w:pPr>
              <w:spacing w:after="60"/>
            </w:pPr>
            <w:r>
              <w:rPr>
                <w:sz w:val="17"/>
              </w:rPr>
              <w:t>2026-09-22</w:t>
            </w:r>
          </w:p>
        </w:tc>
        <w:tc>
          <w:tcPr>
            <w:tcW w:type="dxa" w:w="2381"/>
          </w:tcPr>
          <w:p>
            <w:pPr>
              <w:spacing w:after="60"/>
            </w:pPr>
            <w:r>
              <w:rPr>
                <w:sz w:val="17"/>
              </w:rPr>
              <w:t>用户确认多份个人草稿、个人申请通知和Excel TSV粘贴预览，保留身份、原单与分步登记边界</w:t>
            </w:r>
          </w:p>
        </w:tc>
        <w:tc>
          <w:tcPr>
            <w:tcW w:type="dxa" w:w="2381"/>
          </w:tcPr>
          <w:p>
            <w:pPr>
              <w:spacing w:after="60"/>
            </w:pPr>
            <w:r>
              <w:rPr>
                <w:sz w:val="17"/>
              </w:rPr>
              <w:t>当前完整正文；文件名及入口沿用，界面验证由协调者另记</w:t>
            </w:r>
          </w:p>
        </w:tc>
      </w:tr>
    </w:tbl>
    <w:p/>
    <w:p>
      <w:r>
        <w:t>V1.5沿用V1.2确认新建及有据更正的目标关系；存量出现同主体多店或旧直客按账户分散时，保留源记录并标“历史关系待核对”。文档修订不代表历史数据已经迁移。财务计价、授信、资金归属和账户负责商务保持已确认口径。</w:t>
      </w:r>
    </w:p>
    <w:p>
      <w:pPr>
        <w:pStyle w:val="Heading1"/>
      </w:pPr>
      <w:r>
        <w:t>1. 背景与价值论证</w:t>
      </w:r>
    </w:p>
    <w:p>
      <w:pPr>
        <w:pStyle w:val="Heading2"/>
      </w:pPr>
      <w:r>
        <w:t>1.1 业务背景与可核实基线</w:t>
      </w:r>
    </w:p>
    <w:p>
      <w:r>
        <w:t>公司现有抖音事业部与其他媒体两条主要业务线，共享内部人员、公共客户资料和财务过程。用户的核心不满是缺少贴合岗位的数据处理与操作方式；重构目标是保留有效业务计算和兼容范围，改善任务办理、信息复用与数据流转。[R03、R05、R16]</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历史观察</w:t>
            </w:r>
          </w:p>
        </w:tc>
        <w:tc>
          <w:tcPr>
            <w:tcW w:type="dxa" w:w="3175"/>
            <w:shd w:fill="EAF2FC"/>
          </w:tcPr>
          <w:p>
            <w:pPr>
              <w:spacing w:after="60"/>
            </w:pPr>
            <w:r>
              <w:rPr>
                <w:b/>
                <w:sz w:val="17"/>
              </w:rPr>
              <w:t>证据含义</w:t>
            </w:r>
          </w:p>
        </w:tc>
        <w:tc>
          <w:tcPr>
            <w:tcW w:type="dxa" w:w="3175"/>
            <w:shd w:fill="EAF2FC"/>
          </w:tcPr>
          <w:p>
            <w:pPr>
              <w:spacing w:after="60"/>
            </w:pPr>
            <w:r>
              <w:rPr>
                <w:b/>
                <w:sz w:val="17"/>
              </w:rPr>
              <w:t>本 PRD 的处理</w:t>
            </w:r>
          </w:p>
        </w:tc>
      </w:tr>
      <w:tr>
        <w:trPr>
          <w:cantSplit/>
        </w:trPr>
        <w:tc>
          <w:tcPr>
            <w:tcW w:type="dxa" w:w="3175"/>
          </w:tcPr>
          <w:p>
            <w:pPr>
              <w:spacing w:after="60"/>
            </w:pPr>
            <w:r>
              <w:rPr>
                <w:sz w:val="17"/>
              </w:rPr>
              <w:t>119 张表、156 项页面/目录配置、494 项动作配置</w:t>
            </w:r>
          </w:p>
        </w:tc>
        <w:tc>
          <w:tcPr>
            <w:tcW w:type="dxa" w:w="3175"/>
          </w:tcPr>
          <w:p>
            <w:pPr>
              <w:spacing w:after="60"/>
            </w:pPr>
            <w:r>
              <w:rPr>
                <w:sz w:val="17"/>
              </w:rPr>
              <w:t>既有调研元数据时间为 UTC 2026-09-21 03:22:10；配置数量不等于可用功能数量 [R04]</w:t>
            </w:r>
          </w:p>
        </w:tc>
        <w:tc>
          <w:tcPr>
            <w:tcW w:type="dxa" w:w="3175"/>
          </w:tcPr>
          <w:p>
            <w:pPr>
              <w:spacing w:after="60"/>
            </w:pPr>
            <w:r>
              <w:rPr>
                <w:sz w:val="17"/>
              </w:rPr>
              <w:t>覆盖矩阵逐项对应，不凭菜单标题判已实现</w:t>
            </w:r>
          </w:p>
        </w:tc>
      </w:tr>
      <w:tr>
        <w:trPr>
          <w:cantSplit/>
        </w:trPr>
        <w:tc>
          <w:tcPr>
            <w:tcW w:type="dxa" w:w="3175"/>
          </w:tcPr>
          <w:p>
            <w:pPr>
              <w:spacing w:after="60"/>
            </w:pPr>
            <w:r>
              <w:rPr>
                <w:sz w:val="17"/>
              </w:rPr>
              <w:t>12,675 条未删除账户相关记录</w:t>
            </w:r>
          </w:p>
        </w:tc>
        <w:tc>
          <w:tcPr>
            <w:tcW w:type="dxa" w:w="3175"/>
          </w:tcPr>
          <w:p>
            <w:pPr>
              <w:spacing w:after="60"/>
            </w:pPr>
            <w:r>
              <w:rPr>
                <w:sz w:val="17"/>
              </w:rPr>
              <w:t>其中 12,672 条普通账户、3 条平台共享钱包记录；统计范围见 R05</w:t>
            </w:r>
          </w:p>
        </w:tc>
        <w:tc>
          <w:tcPr>
            <w:tcW w:type="dxa" w:w="3175"/>
          </w:tcPr>
          <w:p>
            <w:pPr>
              <w:spacing w:after="60"/>
            </w:pPr>
            <w:r>
              <w:rPr>
                <w:sz w:val="17"/>
              </w:rPr>
              <w:t>平台共享钱包是单独对象类型，不能混为普通广告户</w:t>
            </w:r>
          </w:p>
        </w:tc>
      </w:tr>
      <w:tr>
        <w:trPr>
          <w:cantSplit/>
        </w:trPr>
        <w:tc>
          <w:tcPr>
            <w:tcW w:type="dxa" w:w="3175"/>
          </w:tcPr>
          <w:p>
            <w:pPr>
              <w:spacing w:after="60"/>
            </w:pPr>
            <w:r>
              <w:rPr>
                <w:sz w:val="17"/>
              </w:rPr>
              <w:t>146 组跨旧入口重复账户，共 292 行</w:t>
            </w:r>
          </w:p>
        </w:tc>
        <w:tc>
          <w:tcPr>
            <w:tcW w:type="dxa" w:w="3175"/>
          </w:tcPr>
          <w:p>
            <w:pPr>
              <w:spacing w:after="60"/>
            </w:pPr>
            <w:r>
              <w:rPr>
                <w:sz w:val="17"/>
              </w:rPr>
              <w:t>旧入口隔离存在身份合并风险 [R05]</w:t>
            </w:r>
          </w:p>
        </w:tc>
        <w:tc>
          <w:tcPr>
            <w:tcW w:type="dxa" w:w="3175"/>
          </w:tcPr>
          <w:p>
            <w:pPr>
              <w:spacing w:after="60"/>
            </w:pPr>
            <w:r>
              <w:rPr>
                <w:sz w:val="17"/>
              </w:rPr>
              <w:t>新录入拦截真实重复账户；旧冲突先核验，保留原行与关系</w:t>
            </w:r>
          </w:p>
        </w:tc>
      </w:tr>
      <w:tr>
        <w:trPr>
          <w:cantSplit/>
        </w:trPr>
        <w:tc>
          <w:tcPr>
            <w:tcW w:type="dxa" w:w="3175"/>
          </w:tcPr>
          <w:p>
            <w:pPr>
              <w:spacing w:after="60"/>
            </w:pPr>
            <w:r>
              <w:rPr>
                <w:sz w:val="17"/>
              </w:rPr>
              <w:t>66 条本地推普通账户未匹配店铺</w:t>
            </w:r>
          </w:p>
        </w:tc>
        <w:tc>
          <w:tcPr>
            <w:tcW w:type="dxa" w:w="3175"/>
          </w:tcPr>
          <w:p>
            <w:pPr>
              <w:spacing w:after="60"/>
            </w:pPr>
            <w:r>
              <w:rPr>
                <w:sz w:val="17"/>
              </w:rPr>
              <w:t>旧关系缺失并不等于允许任意补造来客 [R05]</w:t>
            </w:r>
          </w:p>
        </w:tc>
        <w:tc>
          <w:tcPr>
            <w:tcW w:type="dxa" w:w="3175"/>
          </w:tcPr>
          <w:p>
            <w:pPr>
              <w:spacing w:after="60"/>
            </w:pPr>
            <w:r>
              <w:rPr>
                <w:sz w:val="17"/>
              </w:rPr>
              <w:t>建立待核对任务与来源映射</w:t>
            </w:r>
          </w:p>
        </w:tc>
      </w:tr>
      <w:tr>
        <w:trPr>
          <w:cantSplit/>
        </w:trPr>
        <w:tc>
          <w:tcPr>
            <w:tcW w:type="dxa" w:w="3175"/>
          </w:tcPr>
          <w:p>
            <w:pPr>
              <w:spacing w:after="60"/>
            </w:pPr>
            <w:r>
              <w:rPr>
                <w:sz w:val="17"/>
              </w:rPr>
              <w:t>64 张业务表格曾被检查</w:t>
            </w:r>
          </w:p>
        </w:tc>
        <w:tc>
          <w:tcPr>
            <w:tcW w:type="dxa" w:w="3175"/>
          </w:tcPr>
          <w:p>
            <w:pPr>
              <w:spacing w:after="60"/>
            </w:pPr>
            <w:r>
              <w:rPr>
                <w:sz w:val="17"/>
              </w:rPr>
              <w:t>未找到足以确认现行工资/提成制度的权威工作簿 [R14]</w:t>
            </w:r>
          </w:p>
        </w:tc>
        <w:tc>
          <w:tcPr>
            <w:tcW w:type="dxa" w:w="3175"/>
          </w:tcPr>
          <w:p>
            <w:pPr>
              <w:spacing w:after="60"/>
            </w:pPr>
            <w:r>
              <w:rPr>
                <w:sz w:val="17"/>
              </w:rPr>
              <w:t>先兼容已核验旧分支，后续模板发布前财务样本复算</w:t>
            </w:r>
          </w:p>
        </w:tc>
      </w:tr>
    </w:tbl>
    <w:p/>
    <w:p>
      <w:r>
        <w:t>上述是研究文档中的历史观察，本轮编写没有再登录生产或执行数据库事务。它们用于揭示设计约束，不用于虚构新系统的性能、节省工时或现网损失。</w:t>
      </w:r>
    </w:p>
    <w:p>
      <w:pPr>
        <w:pStyle w:val="Heading2"/>
      </w:pPr>
      <w:r>
        <w:t>1.2 问题、原因和改进方向</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使用痛点</w:t>
            </w:r>
          </w:p>
        </w:tc>
        <w:tc>
          <w:tcPr>
            <w:tcW w:type="dxa" w:w="3175"/>
            <w:shd w:fill="EAF2FC"/>
          </w:tcPr>
          <w:p>
            <w:pPr>
              <w:spacing w:after="60"/>
            </w:pPr>
            <w:r>
              <w:rPr>
                <w:b/>
                <w:sz w:val="17"/>
              </w:rPr>
              <w:t>结构性原因</w:t>
            </w:r>
          </w:p>
        </w:tc>
        <w:tc>
          <w:tcPr>
            <w:tcW w:type="dxa" w:w="3175"/>
            <w:shd w:fill="EAF2FC"/>
          </w:tcPr>
          <w:p>
            <w:pPr>
              <w:spacing w:after="60"/>
            </w:pPr>
            <w:r>
              <w:rPr>
                <w:b/>
                <w:sz w:val="17"/>
              </w:rPr>
              <w:t>产品处理与可验证价值</w:t>
            </w:r>
          </w:p>
        </w:tc>
      </w:tr>
      <w:tr>
        <w:trPr>
          <w:cantSplit/>
        </w:trPr>
        <w:tc>
          <w:tcPr>
            <w:tcW w:type="dxa" w:w="3175"/>
          </w:tcPr>
          <w:p>
            <w:pPr>
              <w:spacing w:after="60"/>
            </w:pPr>
            <w:r>
              <w:rPr>
                <w:sz w:val="17"/>
              </w:rPr>
              <w:t>同客户/主体/店铺重复填写</w:t>
            </w:r>
          </w:p>
        </w:tc>
        <w:tc>
          <w:tcPr>
            <w:tcW w:type="dxa" w:w="3175"/>
          </w:tcPr>
          <w:p>
            <w:pPr>
              <w:spacing w:after="60"/>
            </w:pPr>
            <w:r>
              <w:rPr>
                <w:sz w:val="17"/>
              </w:rPr>
              <w:t>公共资料、账户责任和结算身份混杂</w:t>
            </w:r>
          </w:p>
        </w:tc>
        <w:tc>
          <w:tcPr>
            <w:tcW w:type="dxa" w:w="3175"/>
          </w:tcPr>
          <w:p>
            <w:pPr>
              <w:spacing w:after="60"/>
            </w:pPr>
            <w:r>
              <w:rPr>
                <w:sz w:val="17"/>
              </w:rPr>
              <w:t>先检索路由，再复用资料；一条账户明确展示三类关系</w:t>
            </w:r>
          </w:p>
        </w:tc>
      </w:tr>
      <w:tr>
        <w:trPr>
          <w:cantSplit/>
        </w:trPr>
        <w:tc>
          <w:tcPr>
            <w:tcW w:type="dxa" w:w="3175"/>
          </w:tcPr>
          <w:p>
            <w:pPr>
              <w:spacing w:after="60"/>
            </w:pPr>
            <w:r>
              <w:rPr>
                <w:sz w:val="17"/>
              </w:rPr>
              <w:t>换业务线就换一套操作逻辑</w:t>
            </w:r>
          </w:p>
        </w:tc>
        <w:tc>
          <w:tcPr>
            <w:tcW w:type="dxa" w:w="3175"/>
          </w:tcPr>
          <w:p>
            <w:pPr>
              <w:spacing w:after="60"/>
            </w:pPr>
            <w:r>
              <w:rPr>
                <w:sz w:val="17"/>
              </w:rPr>
              <w:t>产品、办理路径、供应商与旧入口耦合</w:t>
            </w:r>
          </w:p>
        </w:tc>
        <w:tc>
          <w:tcPr>
            <w:tcW w:type="dxa" w:w="3175"/>
          </w:tcPr>
          <w:p>
            <w:pPr>
              <w:spacing w:after="60"/>
            </w:pPr>
            <w:r>
              <w:rPr>
                <w:sz w:val="17"/>
              </w:rPr>
              <w:t>统一工作台与账户列表，按产品能力动态显示字段；保持原资金分支</w:t>
            </w:r>
          </w:p>
        </w:tc>
      </w:tr>
      <w:tr>
        <w:trPr>
          <w:cantSplit/>
        </w:trPr>
        <w:tc>
          <w:tcPr>
            <w:tcW w:type="dxa" w:w="3175"/>
          </w:tcPr>
          <w:p>
            <w:pPr>
              <w:spacing w:after="60"/>
            </w:pPr>
            <w:r>
              <w:rPr>
                <w:sz w:val="17"/>
              </w:rPr>
              <w:t>不知道任务到谁、下一步做什么</w:t>
            </w:r>
          </w:p>
        </w:tc>
        <w:tc>
          <w:tcPr>
            <w:tcW w:type="dxa" w:w="3175"/>
          </w:tcPr>
          <w:p>
            <w:pPr>
              <w:spacing w:after="60"/>
            </w:pPr>
            <w:r>
              <w:rPr>
                <w:sz w:val="17"/>
              </w:rPr>
              <w:t>通知、审批、派单和执行状态混在一起</w:t>
            </w:r>
          </w:p>
        </w:tc>
        <w:tc>
          <w:tcPr>
            <w:tcW w:type="dxa" w:w="3175"/>
          </w:tcPr>
          <w:p>
            <w:pPr>
              <w:spacing w:after="60"/>
            </w:pPr>
            <w:r>
              <w:rPr>
                <w:sz w:val="17"/>
              </w:rPr>
              <w:t>原单统一时间线；按责任与异常提供明确下一步</w:t>
            </w:r>
          </w:p>
        </w:tc>
      </w:tr>
      <w:tr>
        <w:trPr>
          <w:cantSplit/>
        </w:trPr>
        <w:tc>
          <w:tcPr>
            <w:tcW w:type="dxa" w:w="3175"/>
          </w:tcPr>
          <w:p>
            <w:pPr>
              <w:spacing w:after="60"/>
            </w:pPr>
            <w:r>
              <w:rPr>
                <w:sz w:val="17"/>
              </w:rPr>
              <w:t>钱已到、已批、已充被当成同一件事</w:t>
            </w:r>
          </w:p>
        </w:tc>
        <w:tc>
          <w:tcPr>
            <w:tcW w:type="dxa" w:w="3175"/>
          </w:tcPr>
          <w:p>
            <w:pPr>
              <w:spacing w:after="60"/>
            </w:pPr>
            <w:r>
              <w:rPr>
                <w:sz w:val="17"/>
              </w:rPr>
              <w:t>原始事实、资金分录、外部交付、核对未分层</w:t>
            </w:r>
          </w:p>
        </w:tc>
        <w:tc>
          <w:tcPr>
            <w:tcW w:type="dxa" w:w="3175"/>
          </w:tcPr>
          <w:p>
            <w:pPr>
              <w:spacing w:after="60"/>
            </w:pPr>
            <w:r>
              <w:rPr>
                <w:sz w:val="17"/>
              </w:rPr>
              <w:t>各层状态关联但独立；重复/未知/部分成功可恢复</w:t>
            </w:r>
          </w:p>
        </w:tc>
      </w:tr>
      <w:tr>
        <w:trPr>
          <w:cantSplit/>
        </w:trPr>
        <w:tc>
          <w:tcPr>
            <w:tcW w:type="dxa" w:w="3175"/>
          </w:tcPr>
          <w:p>
            <w:pPr>
              <w:spacing w:after="60"/>
            </w:pPr>
            <w:r>
              <w:rPr>
                <w:sz w:val="17"/>
              </w:rPr>
              <w:t>财务尾差及后返方式不适应日常工作</w:t>
            </w:r>
          </w:p>
        </w:tc>
        <w:tc>
          <w:tcPr>
            <w:tcW w:type="dxa" w:w="3175"/>
          </w:tcPr>
          <w:p>
            <w:pPr>
              <w:spacing w:after="60"/>
            </w:pPr>
            <w:r>
              <w:rPr>
                <w:sz w:val="17"/>
              </w:rPr>
              <w:t>固定规则和备注无法表达实际处理</w:t>
            </w:r>
          </w:p>
        </w:tc>
        <w:tc>
          <w:tcPr>
            <w:tcW w:type="dxa" w:w="3175"/>
          </w:tcPr>
          <w:p>
            <w:pPr>
              <w:spacing w:after="60"/>
            </w:pPr>
            <w:r>
              <w:rPr>
                <w:sz w:val="17"/>
              </w:rPr>
              <w:t>财务节点填写并快照；有依据接受尾差或记录其他返付方式</w:t>
            </w:r>
          </w:p>
        </w:tc>
      </w:tr>
      <w:tr>
        <w:trPr>
          <w:cantSplit/>
        </w:trPr>
        <w:tc>
          <w:tcPr>
            <w:tcW w:type="dxa" w:w="3175"/>
          </w:tcPr>
          <w:p>
            <w:pPr>
              <w:spacing w:after="60"/>
            </w:pPr>
            <w:r>
              <w:rPr>
                <w:sz w:val="17"/>
              </w:rPr>
              <w:t>人事、提成、收益变更缺乏一致证据</w:t>
            </w:r>
          </w:p>
        </w:tc>
        <w:tc>
          <w:tcPr>
            <w:tcW w:type="dxa" w:w="3175"/>
          </w:tcPr>
          <w:p>
            <w:pPr>
              <w:spacing w:after="60"/>
            </w:pPr>
            <w:r>
              <w:rPr>
                <w:sz w:val="17"/>
              </w:rPr>
              <w:t>当前人员/规则覆盖历史</w:t>
            </w:r>
          </w:p>
        </w:tc>
        <w:tc>
          <w:tcPr>
            <w:tcW w:type="dxa" w:w="3175"/>
          </w:tcPr>
          <w:p>
            <w:pPr>
              <w:spacing w:after="60"/>
            </w:pPr>
            <w:r>
              <w:rPr>
                <w:sz w:val="17"/>
              </w:rPr>
              <w:t>保留任职、业务归属、核算规则和发布快照；更正以差额版衔接</w:t>
            </w:r>
          </w:p>
        </w:tc>
      </w:tr>
    </w:tbl>
    <w:p/>
    <w:p>
      <w:pPr>
        <w:pStyle w:val="Heading2"/>
      </w:pPr>
      <w:r>
        <w:t>1.3 定位与价值主张</w:t>
      </w:r>
    </w:p>
    <w:p>
      <w:r>
        <w:t>薪火 CRM 是内部广告业务办理及结算协作系统。统一的是资料入口、任务体验、权限与可追溯事实；产品差异、资金属性和已核验计算继续保留。系统承担内部账的可解释性与一致性，不依赖公司其他会计或税务账本打通。</w:t>
      </w:r>
    </w:p>
    <w:p>
      <w:pPr>
        <w:pStyle w:val="Heading1"/>
      </w:pPr>
      <w:r>
        <w:t>2. 目标与成功指标</w:t>
      </w:r>
    </w:p>
    <w:p>
      <w:pPr>
        <w:pStyle w:val="Heading2"/>
      </w:pPr>
      <w:r>
        <w:t>2.0 不做清单</w:t>
      </w:r>
    </w:p>
    <w:p>
      <w:r>
        <w:t>1. 不设置商务个人用款额度、耗用恢复或转授模型；已确认取消，操作留痕保留。</w:t>
      </w:r>
    </w:p>
    <w:p>
      <w:r>
        <w:t>2. 不接管公司会计税务系统或另一套账本，不把外部集成作为内部闭环前提。</w:t>
      </w:r>
    </w:p>
    <w:p>
      <w:r>
        <w:t>3. 不给普通商务开放渠道跨结算客户 CRM 转账。</w:t>
      </w:r>
    </w:p>
    <w:p>
      <w:r>
        <w:t>4. 不赋予渠道商务自行批准客户授信的权力。</w:t>
      </w:r>
    </w:p>
    <w:p>
      <w:r>
        <w:t>5. 不在子广告账户消耗同步时重复扣渠道总账。</w:t>
      </w:r>
    </w:p>
    <w:p>
      <w:r>
        <w:t>6. 不把直客、来客、纵横、广告账户 ID 合成一个通用编号。</w:t>
      </w:r>
    </w:p>
    <w:p>
      <w:r>
        <w:t>7. 不把公共客户、主体、店铺的维护人自动视为广告账户归属人。</w:t>
      </w:r>
    </w:p>
    <w:p>
      <w:r>
        <w:t>8. 不把旧 shop_no 的号长或 WZ 占位直接认定为真实来客。</w:t>
      </w:r>
    </w:p>
    <w:p>
      <w:r>
        <w:t>9. 不把超时和未知结果直接视为失败后释放资金或重试。</w:t>
      </w:r>
    </w:p>
    <w:p>
      <w:r>
        <w:t>10. 不为普通开户固定增加合同、财务或 Boss 审批；实际产品资质与可配置规则另行执行。</w:t>
      </w:r>
    </w:p>
    <w:p>
      <w:r>
        <w:t>11. 不假定各媒体已提供或已打通自动开户、付款和查询接口；保留人工有据办理及接口适配。</w:t>
      </w:r>
    </w:p>
    <w:p>
      <w:r>
        <w:t>12. 不继续生成已暂停的 AI 图片原型；本 PRD 提供可追溯的程序绘制图示和页面结构。</w:t>
      </w:r>
    </w:p>
    <w:p>
      <w:pPr>
        <w:pStyle w:val="Heading2"/>
      </w:pPr>
      <w:r>
        <w:t>2.1 业务目标</w:t>
      </w:r>
    </w:p>
    <w:p>
      <w:r>
        <w:t>让已存在的资料被安全复用，让每项待办有责任人和下一步，让每笔资金与外部业务有唯一事实链，并让已确认的旧核算分支兼容可复算。完整业务范围与开发顺序分开，不能因人事行政后期开发而删除需求。</w:t>
      </w:r>
    </w:p>
    <w:p>
      <w:pPr>
        <w:pStyle w:val="Heading2"/>
      </w:pPr>
      <w:r>
        <w:t>2.2 价值指标与护栏</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编号/指标</w:t>
            </w:r>
          </w:p>
        </w:tc>
        <w:tc>
          <w:tcPr>
            <w:tcW w:type="dxa" w:w="2381"/>
            <w:shd w:fill="EAF2FC"/>
          </w:tcPr>
          <w:p>
            <w:pPr>
              <w:spacing w:after="60"/>
            </w:pPr>
            <w:r>
              <w:rPr>
                <w:b/>
                <w:sz w:val="17"/>
              </w:rPr>
              <w:t>统计定义与口径</w:t>
            </w:r>
          </w:p>
        </w:tc>
        <w:tc>
          <w:tcPr>
            <w:tcW w:type="dxa" w:w="2381"/>
            <w:shd w:fill="EAF2FC"/>
          </w:tcPr>
          <w:p>
            <w:pPr>
              <w:spacing w:after="60"/>
            </w:pPr>
            <w:r>
              <w:rPr>
                <w:b/>
                <w:sz w:val="17"/>
              </w:rPr>
              <w:t>基线/目标状态</w:t>
            </w:r>
          </w:p>
        </w:tc>
        <w:tc>
          <w:tcPr>
            <w:tcW w:type="dxa" w:w="2381"/>
            <w:shd w:fill="EAF2FC"/>
          </w:tcPr>
          <w:p>
            <w:pPr>
              <w:spacing w:after="60"/>
            </w:pPr>
            <w:r>
              <w:rPr>
                <w:b/>
                <w:sz w:val="17"/>
              </w:rPr>
              <w:t>事件/验证</w:t>
            </w:r>
          </w:p>
        </w:tc>
      </w:tr>
      <w:tr>
        <w:trPr>
          <w:cantSplit/>
        </w:trPr>
        <w:tc>
          <w:tcPr>
            <w:tcW w:type="dxa" w:w="2381"/>
          </w:tcPr>
          <w:p>
            <w:pPr>
              <w:spacing w:after="60"/>
            </w:pPr>
            <w:r>
              <w:rPr>
                <w:sz w:val="17"/>
              </w:rPr>
              <w:t>K01 可解释闭环率</w:t>
            </w:r>
          </w:p>
        </w:tc>
        <w:tc>
          <w:tcPr>
            <w:tcW w:type="dxa" w:w="2381"/>
          </w:tcPr>
          <w:p>
            <w:pPr>
              <w:spacing w:after="60"/>
            </w:pPr>
            <w:r>
              <w:rPr>
                <w:sz w:val="17"/>
              </w:rPr>
              <w:t>已闭合业务单中，责任、输入版本、结果证据和账务/无需记账依据均可追溯的比例；未知结果不计完成</w:t>
            </w:r>
          </w:p>
        </w:tc>
        <w:tc>
          <w:tcPr>
            <w:tcW w:type="dxa" w:w="2381"/>
          </w:tcPr>
          <w:p>
            <w:pPr>
              <w:spacing w:after="60"/>
            </w:pPr>
            <w:r>
              <w:rPr>
                <w:sz w:val="17"/>
              </w:rPr>
              <w:t>基线待采集；发布验收关键样本全覆盖，正式经营目标待基线后设定</w:t>
            </w:r>
          </w:p>
        </w:tc>
        <w:tc>
          <w:tcPr>
            <w:tcW w:type="dxa" w:w="2381"/>
          </w:tcPr>
          <w:p>
            <w:pPr>
              <w:spacing w:after="60"/>
            </w:pPr>
            <w:r>
              <w:rPr>
                <w:sz w:val="17"/>
              </w:rPr>
              <w:t>E02/E03/E04；按产品及办理方式分组</w:t>
            </w:r>
          </w:p>
        </w:tc>
      </w:tr>
      <w:tr>
        <w:trPr>
          <w:cantSplit/>
        </w:trPr>
        <w:tc>
          <w:tcPr>
            <w:tcW w:type="dxa" w:w="2381"/>
          </w:tcPr>
          <w:p>
            <w:pPr>
              <w:spacing w:after="60"/>
            </w:pPr>
            <w:r>
              <w:rPr>
                <w:sz w:val="17"/>
              </w:rPr>
              <w:t>K02 有效办理周期</w:t>
            </w:r>
          </w:p>
        </w:tc>
        <w:tc>
          <w:tcPr>
            <w:tcW w:type="dxa" w:w="2381"/>
          </w:tcPr>
          <w:p>
            <w:pPr>
              <w:spacing w:after="60"/>
            </w:pPr>
            <w:r>
              <w:rPr>
                <w:sz w:val="17"/>
              </w:rPr>
              <w:t>提交至闭合的时长，拆分本人处理、等他人、外部等待；中位数与 P95 同时看</w:t>
            </w:r>
          </w:p>
        </w:tc>
        <w:tc>
          <w:tcPr>
            <w:tcW w:type="dxa" w:w="2381"/>
          </w:tcPr>
          <w:p>
            <w:pPr>
              <w:spacing w:after="60"/>
            </w:pPr>
            <w:r>
              <w:rPr>
                <w:sz w:val="17"/>
              </w:rPr>
              <w:t>不承诺未经测量的提效百分比</w:t>
            </w:r>
          </w:p>
        </w:tc>
        <w:tc>
          <w:tcPr>
            <w:tcW w:type="dxa" w:w="2381"/>
          </w:tcPr>
          <w:p>
            <w:pPr>
              <w:spacing w:after="60"/>
            </w:pPr>
            <w:r>
              <w:rPr>
                <w:sz w:val="17"/>
              </w:rPr>
              <w:t>E01/E02/E05；撤销、未知和退回单分列</w:t>
            </w:r>
          </w:p>
        </w:tc>
      </w:tr>
      <w:tr>
        <w:trPr>
          <w:cantSplit/>
        </w:trPr>
        <w:tc>
          <w:tcPr>
            <w:tcW w:type="dxa" w:w="2381"/>
          </w:tcPr>
          <w:p>
            <w:pPr>
              <w:spacing w:after="60"/>
            </w:pPr>
            <w:r>
              <w:rPr>
                <w:sz w:val="17"/>
              </w:rPr>
              <w:t>K03 资料复用率</w:t>
            </w:r>
          </w:p>
        </w:tc>
        <w:tc>
          <w:tcPr>
            <w:tcW w:type="dxa" w:w="2381"/>
          </w:tcPr>
          <w:p>
            <w:pPr>
              <w:spacing w:after="60"/>
            </w:pPr>
            <w:r>
              <w:rPr>
                <w:sz w:val="17"/>
              </w:rPr>
              <w:t>具备可复用资料的申请中，引用已有对象而非重复建档的比例</w:t>
            </w:r>
          </w:p>
        </w:tc>
        <w:tc>
          <w:tcPr>
            <w:tcW w:type="dxa" w:w="2381"/>
          </w:tcPr>
          <w:p>
            <w:pPr>
              <w:spacing w:after="60"/>
            </w:pPr>
            <w:r>
              <w:rPr>
                <w:sz w:val="17"/>
              </w:rPr>
              <w:t>待埋点采集；不以阻止合法新建提高指标</w:t>
            </w:r>
          </w:p>
        </w:tc>
        <w:tc>
          <w:tcPr>
            <w:tcW w:type="dxa" w:w="2381"/>
          </w:tcPr>
          <w:p>
            <w:pPr>
              <w:spacing w:after="60"/>
            </w:pPr>
            <w:r>
              <w:rPr>
                <w:sz w:val="17"/>
              </w:rPr>
              <w:t>E06；记录候选/选择结果，不记录敏感原文</w:t>
            </w:r>
          </w:p>
        </w:tc>
      </w:tr>
      <w:tr>
        <w:trPr>
          <w:cantSplit/>
        </w:trPr>
        <w:tc>
          <w:tcPr>
            <w:tcW w:type="dxa" w:w="2381"/>
          </w:tcPr>
          <w:p>
            <w:pPr>
              <w:spacing w:after="60"/>
            </w:pPr>
            <w:r>
              <w:rPr>
                <w:sz w:val="17"/>
              </w:rPr>
              <w:t>G01 重复资金生效次数</w:t>
            </w:r>
          </w:p>
        </w:tc>
        <w:tc>
          <w:tcPr>
            <w:tcW w:type="dxa" w:w="2381"/>
          </w:tcPr>
          <w:p>
            <w:pPr>
              <w:spacing w:after="60"/>
            </w:pPr>
            <w:r>
              <w:rPr>
                <w:sz w:val="17"/>
              </w:rPr>
              <w:t>同一业务事实重复产生净资金变化的事件数</w:t>
            </w:r>
          </w:p>
        </w:tc>
        <w:tc>
          <w:tcPr>
            <w:tcW w:type="dxa" w:w="2381"/>
          </w:tcPr>
          <w:p>
            <w:pPr>
              <w:spacing w:after="60"/>
            </w:pPr>
            <w:r>
              <w:rPr>
                <w:sz w:val="17"/>
              </w:rPr>
              <w:t>验收目标 0；按事件唯一键和分录复算</w:t>
            </w:r>
          </w:p>
        </w:tc>
        <w:tc>
          <w:tcPr>
            <w:tcW w:type="dxa" w:w="2381"/>
          </w:tcPr>
          <w:p>
            <w:pPr>
              <w:spacing w:after="60"/>
            </w:pPr>
            <w:r>
              <w:rPr>
                <w:sz w:val="17"/>
              </w:rPr>
              <w:t>E03，重复/并发/故障注入</w:t>
            </w:r>
          </w:p>
        </w:tc>
      </w:tr>
      <w:tr>
        <w:trPr>
          <w:cantSplit/>
        </w:trPr>
        <w:tc>
          <w:tcPr>
            <w:tcW w:type="dxa" w:w="2381"/>
          </w:tcPr>
          <w:p>
            <w:pPr>
              <w:spacing w:after="60"/>
            </w:pPr>
            <w:r>
              <w:rPr>
                <w:sz w:val="17"/>
              </w:rPr>
              <w:t>G02 未解释对账差异</w:t>
            </w:r>
          </w:p>
        </w:tc>
        <w:tc>
          <w:tcPr>
            <w:tcW w:type="dxa" w:w="2381"/>
          </w:tcPr>
          <w:p>
            <w:pPr>
              <w:spacing w:after="60"/>
            </w:pPr>
            <w:r>
              <w:rPr>
                <w:sz w:val="17"/>
              </w:rPr>
              <w:t>金额差异与来源覆盖差异分别统计；合法在途单列</w:t>
            </w:r>
          </w:p>
        </w:tc>
        <w:tc>
          <w:tcPr>
            <w:tcW w:type="dxa" w:w="2381"/>
          </w:tcPr>
          <w:p>
            <w:pPr>
              <w:spacing w:after="60"/>
            </w:pPr>
            <w:r>
              <w:rPr>
                <w:sz w:val="17"/>
              </w:rPr>
              <w:t>不能以隐藏差异达标；发布样本无未解释差异</w:t>
            </w:r>
          </w:p>
        </w:tc>
        <w:tc>
          <w:tcPr>
            <w:tcW w:type="dxa" w:w="2381"/>
          </w:tcPr>
          <w:p>
            <w:pPr>
              <w:spacing w:after="60"/>
            </w:pPr>
            <w:r>
              <w:rPr>
                <w:sz w:val="17"/>
              </w:rPr>
              <w:t>E04；期初+有效变动=期末及真实来源覆盖</w:t>
            </w:r>
          </w:p>
        </w:tc>
      </w:tr>
      <w:tr>
        <w:trPr>
          <w:cantSplit/>
        </w:trPr>
        <w:tc>
          <w:tcPr>
            <w:tcW w:type="dxa" w:w="2381"/>
          </w:tcPr>
          <w:p>
            <w:pPr>
              <w:spacing w:after="60"/>
            </w:pPr>
            <w:r>
              <w:rPr>
                <w:sz w:val="17"/>
              </w:rPr>
              <w:t>G03 未授权成功操作次数</w:t>
            </w:r>
          </w:p>
        </w:tc>
        <w:tc>
          <w:tcPr>
            <w:tcW w:type="dxa" w:w="2381"/>
          </w:tcPr>
          <w:p>
            <w:pPr>
              <w:spacing w:after="60"/>
            </w:pPr>
            <w:r>
              <w:rPr>
                <w:sz w:val="17"/>
              </w:rPr>
              <w:t>无当前有效权限仍发生成功业务动作</w:t>
            </w:r>
          </w:p>
        </w:tc>
        <w:tc>
          <w:tcPr>
            <w:tcW w:type="dxa" w:w="2381"/>
          </w:tcPr>
          <w:p>
            <w:pPr>
              <w:spacing w:after="60"/>
            </w:pPr>
            <w:r>
              <w:rPr>
                <w:sz w:val="17"/>
              </w:rPr>
              <w:t>验收目标 0；不是承诺无安全风险</w:t>
            </w:r>
          </w:p>
        </w:tc>
        <w:tc>
          <w:tcPr>
            <w:tcW w:type="dxa" w:w="2381"/>
          </w:tcPr>
          <w:p>
            <w:pPr>
              <w:spacing w:after="60"/>
            </w:pPr>
            <w:r>
              <w:rPr>
                <w:sz w:val="17"/>
              </w:rPr>
              <w:t>E07/E08，接口及页面双层验证</w:t>
            </w:r>
          </w:p>
        </w:tc>
      </w:tr>
    </w:tbl>
    <w:p/>
    <w:p>
      <w:pPr>
        <w:pStyle w:val="Heading1"/>
      </w:pPr>
      <w:r>
        <w:t>3. 用户与场景</w:t>
      </w:r>
    </w:p>
    <w:p>
      <w:pPr>
        <w:pStyle w:val="Heading2"/>
      </w:pPr>
      <w:r>
        <w:t>3.1 角色、责任与工作方式</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角色</w:t>
            </w:r>
          </w:p>
        </w:tc>
        <w:tc>
          <w:tcPr>
            <w:tcW w:type="dxa" w:w="2381"/>
            <w:shd w:fill="EAF2FC"/>
          </w:tcPr>
          <w:p>
            <w:pPr>
              <w:spacing w:after="60"/>
            </w:pPr>
            <w:r>
              <w:rPr>
                <w:b/>
                <w:sz w:val="17"/>
              </w:rPr>
              <w:t>主要目标与原痛点</w:t>
            </w:r>
          </w:p>
        </w:tc>
        <w:tc>
          <w:tcPr>
            <w:tcW w:type="dxa" w:w="2381"/>
            <w:shd w:fill="EAF2FC"/>
          </w:tcPr>
          <w:p>
            <w:pPr>
              <w:spacing w:after="60"/>
            </w:pPr>
            <w:r>
              <w:rPr>
                <w:b/>
                <w:sz w:val="17"/>
              </w:rPr>
              <w:t>本系统入口及职责</w:t>
            </w:r>
          </w:p>
        </w:tc>
        <w:tc>
          <w:tcPr>
            <w:tcW w:type="dxa" w:w="2381"/>
            <w:shd w:fill="EAF2FC"/>
          </w:tcPr>
          <w:p>
            <w:pPr>
              <w:spacing w:after="60"/>
            </w:pPr>
            <w:r>
              <w:rPr>
                <w:b/>
                <w:sz w:val="17"/>
              </w:rPr>
              <w:t>关键边界</w:t>
            </w:r>
          </w:p>
        </w:tc>
      </w:tr>
      <w:tr>
        <w:trPr>
          <w:cantSplit/>
        </w:trPr>
        <w:tc>
          <w:tcPr>
            <w:tcW w:type="dxa" w:w="2381"/>
          </w:tcPr>
          <w:p>
            <w:pPr>
              <w:spacing w:after="60"/>
            </w:pPr>
            <w:r>
              <w:rPr>
                <w:sz w:val="17"/>
              </w:rPr>
              <w:t>普通商务</w:t>
            </w:r>
          </w:p>
        </w:tc>
        <w:tc>
          <w:tcPr>
            <w:tcW w:type="dxa" w:w="2381"/>
          </w:tcPr>
          <w:p>
            <w:pPr>
              <w:spacing w:after="60"/>
            </w:pPr>
            <w:r>
              <w:rPr>
                <w:sz w:val="17"/>
              </w:rPr>
              <w:t>少重复录入、知道进度；以往多处查档</w:t>
            </w:r>
          </w:p>
        </w:tc>
        <w:tc>
          <w:tcPr>
            <w:tcW w:type="dxa" w:w="2381"/>
          </w:tcPr>
          <w:p>
            <w:pPr>
              <w:spacing w:after="60"/>
            </w:pPr>
            <w:r>
              <w:rPr>
                <w:sz w:val="17"/>
              </w:rPr>
              <w:t>个人工作台、公共资料、开户/充值/退款/续费申请</w:t>
            </w:r>
          </w:p>
        </w:tc>
        <w:tc>
          <w:tcPr>
            <w:tcW w:type="dxa" w:w="2381"/>
          </w:tcPr>
          <w:p>
            <w:pPr>
              <w:spacing w:after="60"/>
            </w:pPr>
            <w:r>
              <w:rPr>
                <w:sz w:val="17"/>
              </w:rPr>
              <w:t>无渠道转账和自行授信批准</w:t>
            </w:r>
          </w:p>
        </w:tc>
      </w:tr>
      <w:tr>
        <w:trPr>
          <w:cantSplit/>
        </w:trPr>
        <w:tc>
          <w:tcPr>
            <w:tcW w:type="dxa" w:w="2381"/>
          </w:tcPr>
          <w:p>
            <w:pPr>
              <w:spacing w:after="60"/>
            </w:pPr>
            <w:r>
              <w:rPr>
                <w:sz w:val="17"/>
              </w:rPr>
              <w:t>渠道商务</w:t>
            </w:r>
          </w:p>
        </w:tc>
        <w:tc>
          <w:tcPr>
            <w:tcW w:type="dxa" w:w="2381"/>
          </w:tcPr>
          <w:p>
            <w:pPr>
              <w:spacing w:after="60"/>
            </w:pPr>
            <w:r>
              <w:rPr>
                <w:sz w:val="17"/>
              </w:rPr>
              <w:t>管理多主体多账户及渠道总账</w:t>
            </w:r>
          </w:p>
        </w:tc>
        <w:tc>
          <w:tcPr>
            <w:tcW w:type="dxa" w:w="2381"/>
          </w:tcPr>
          <w:p>
            <w:pPr>
              <w:spacing w:after="60"/>
            </w:pPr>
            <w:r>
              <w:rPr>
                <w:sz w:val="17"/>
              </w:rPr>
              <w:t>普通商务能力＋授权渠道资金范围、代客户申请信用</w:t>
            </w:r>
          </w:p>
        </w:tc>
        <w:tc>
          <w:tcPr>
            <w:tcW w:type="dxa" w:w="2381"/>
          </w:tcPr>
          <w:p>
            <w:pPr>
              <w:spacing w:after="60"/>
            </w:pPr>
            <w:r>
              <w:rPr>
                <w:sz w:val="17"/>
              </w:rPr>
              <w:t>角色与渠道客户标签分开；非无限权限</w:t>
            </w:r>
          </w:p>
        </w:tc>
      </w:tr>
      <w:tr>
        <w:trPr>
          <w:cantSplit/>
        </w:trPr>
        <w:tc>
          <w:tcPr>
            <w:tcW w:type="dxa" w:w="2381"/>
          </w:tcPr>
          <w:p>
            <w:pPr>
              <w:spacing w:after="60"/>
            </w:pPr>
            <w:r>
              <w:rPr>
                <w:sz w:val="17"/>
              </w:rPr>
              <w:t>协办</w:t>
            </w:r>
          </w:p>
        </w:tc>
        <w:tc>
          <w:tcPr>
            <w:tcW w:type="dxa" w:w="2381"/>
          </w:tcPr>
          <w:p>
            <w:pPr>
              <w:spacing w:after="60"/>
            </w:pPr>
            <w:r>
              <w:rPr>
                <w:sz w:val="17"/>
              </w:rPr>
              <w:t>代办指定业务并清楚责任</w:t>
            </w:r>
          </w:p>
        </w:tc>
        <w:tc>
          <w:tcPr>
            <w:tcW w:type="dxa" w:w="2381"/>
          </w:tcPr>
          <w:p>
            <w:pPr>
              <w:spacing w:after="60"/>
            </w:pPr>
            <w:r>
              <w:rPr>
                <w:sz w:val="17"/>
              </w:rPr>
              <w:t>受托任务及授权账户</w:t>
            </w:r>
          </w:p>
        </w:tc>
        <w:tc>
          <w:tcPr>
            <w:tcW w:type="dxa" w:w="2381"/>
          </w:tcPr>
          <w:p>
            <w:pPr>
              <w:spacing w:after="60"/>
            </w:pPr>
            <w:r>
              <w:rPr>
                <w:sz w:val="17"/>
              </w:rPr>
              <w:t>保留实际经办人；不因点击获得归属</w:t>
            </w:r>
          </w:p>
        </w:tc>
      </w:tr>
      <w:tr>
        <w:trPr>
          <w:cantSplit/>
        </w:trPr>
        <w:tc>
          <w:tcPr>
            <w:tcW w:type="dxa" w:w="2381"/>
          </w:tcPr>
          <w:p>
            <w:pPr>
              <w:spacing w:after="60"/>
            </w:pPr>
            <w:r>
              <w:rPr>
                <w:sz w:val="17"/>
              </w:rPr>
              <w:t>商务主管</w:t>
            </w:r>
          </w:p>
        </w:tc>
        <w:tc>
          <w:tcPr>
            <w:tcW w:type="dxa" w:w="2381"/>
          </w:tcPr>
          <w:p>
            <w:pPr>
              <w:spacing w:after="60"/>
            </w:pPr>
            <w:r>
              <w:rPr>
                <w:sz w:val="17"/>
              </w:rPr>
              <w:t>查看团队积压及交接</w:t>
            </w:r>
          </w:p>
        </w:tc>
        <w:tc>
          <w:tcPr>
            <w:tcW w:type="dxa" w:w="2381"/>
          </w:tcPr>
          <w:p>
            <w:pPr>
              <w:spacing w:after="60"/>
            </w:pPr>
            <w:r>
              <w:rPr>
                <w:sz w:val="17"/>
              </w:rPr>
              <w:t>团队视图、继承/转交与异常处理</w:t>
            </w:r>
          </w:p>
        </w:tc>
        <w:tc>
          <w:tcPr>
            <w:tcW w:type="dxa" w:w="2381"/>
          </w:tcPr>
          <w:p>
            <w:pPr>
              <w:spacing w:after="60"/>
            </w:pPr>
            <w:r>
              <w:rPr>
                <w:sz w:val="17"/>
              </w:rPr>
              <w:t>团队范围由后台配置，不自动拥有财务付款权</w:t>
            </w:r>
          </w:p>
        </w:tc>
      </w:tr>
      <w:tr>
        <w:trPr>
          <w:cantSplit/>
        </w:trPr>
        <w:tc>
          <w:tcPr>
            <w:tcW w:type="dxa" w:w="2381"/>
          </w:tcPr>
          <w:p>
            <w:pPr>
              <w:spacing w:after="60"/>
            </w:pPr>
            <w:r>
              <w:rPr>
                <w:sz w:val="17"/>
              </w:rPr>
              <w:t>媒介主管</w:t>
            </w:r>
          </w:p>
        </w:tc>
        <w:tc>
          <w:tcPr>
            <w:tcW w:type="dxa" w:w="2381"/>
          </w:tcPr>
          <w:p>
            <w:pPr>
              <w:spacing w:after="60"/>
            </w:pPr>
            <w:r>
              <w:rPr>
                <w:sz w:val="17"/>
              </w:rPr>
              <w:t>依地区均衡派单</w:t>
            </w:r>
          </w:p>
        </w:tc>
        <w:tc>
          <w:tcPr>
            <w:tcW w:type="dxa" w:w="2381"/>
          </w:tcPr>
          <w:p>
            <w:pPr>
              <w:spacing w:after="60"/>
            </w:pPr>
            <w:r>
              <w:rPr>
                <w:sz w:val="17"/>
              </w:rPr>
              <w:t>区域待派、负载、异常升级</w:t>
            </w:r>
          </w:p>
        </w:tc>
        <w:tc>
          <w:tcPr>
            <w:tcW w:type="dxa" w:w="2381"/>
          </w:tcPr>
          <w:p>
            <w:pPr>
              <w:spacing w:after="60"/>
            </w:pPr>
            <w:r>
              <w:rPr>
                <w:sz w:val="17"/>
              </w:rPr>
              <w:t>派单不同于审批；需权限才能亲自办理</w:t>
            </w:r>
          </w:p>
        </w:tc>
      </w:tr>
      <w:tr>
        <w:trPr>
          <w:cantSplit/>
        </w:trPr>
        <w:tc>
          <w:tcPr>
            <w:tcW w:type="dxa" w:w="2381"/>
          </w:tcPr>
          <w:p>
            <w:pPr>
              <w:spacing w:after="60"/>
            </w:pPr>
            <w:r>
              <w:rPr>
                <w:sz w:val="17"/>
              </w:rPr>
              <w:t>开户媒介</w:t>
            </w:r>
          </w:p>
        </w:tc>
        <w:tc>
          <w:tcPr>
            <w:tcW w:type="dxa" w:w="2381"/>
          </w:tcPr>
          <w:p>
            <w:pPr>
              <w:spacing w:after="60"/>
            </w:pPr>
            <w:r>
              <w:rPr>
                <w:sz w:val="17"/>
              </w:rPr>
              <w:t>资料齐备后办理并回填结果</w:t>
            </w:r>
          </w:p>
        </w:tc>
        <w:tc>
          <w:tcPr>
            <w:tcW w:type="dxa" w:w="2381"/>
          </w:tcPr>
          <w:p>
            <w:pPr>
              <w:spacing w:after="60"/>
            </w:pPr>
            <w:r>
              <w:rPr>
                <w:sz w:val="17"/>
              </w:rPr>
              <w:t>开户队列、批次逐行回填、纵横补资料</w:t>
            </w:r>
          </w:p>
        </w:tc>
        <w:tc>
          <w:tcPr>
            <w:tcW w:type="dxa" w:w="2381"/>
          </w:tcPr>
          <w:p>
            <w:pPr>
              <w:spacing w:after="60"/>
            </w:pPr>
            <w:r>
              <w:rPr>
                <w:sz w:val="17"/>
              </w:rPr>
              <w:t>直客ID随主体维护、可空；媒介可在原单补资料，补录人不成为归属商务</w:t>
            </w:r>
          </w:p>
        </w:tc>
      </w:tr>
      <w:tr>
        <w:trPr>
          <w:cantSplit/>
        </w:trPr>
        <w:tc>
          <w:tcPr>
            <w:tcW w:type="dxa" w:w="2381"/>
          </w:tcPr>
          <w:p>
            <w:pPr>
              <w:spacing w:after="60"/>
            </w:pPr>
            <w:r>
              <w:rPr>
                <w:sz w:val="17"/>
              </w:rPr>
              <w:t>充值媒介</w:t>
            </w:r>
          </w:p>
        </w:tc>
        <w:tc>
          <w:tcPr>
            <w:tcW w:type="dxa" w:w="2381"/>
          </w:tcPr>
          <w:p>
            <w:pPr>
              <w:spacing w:after="60"/>
            </w:pPr>
            <w:r>
              <w:rPr>
                <w:sz w:val="17"/>
              </w:rPr>
              <w:t>准确执行与确认结果</w:t>
            </w:r>
          </w:p>
        </w:tc>
        <w:tc>
          <w:tcPr>
            <w:tcW w:type="dxa" w:w="2381"/>
          </w:tcPr>
          <w:p>
            <w:pPr>
              <w:spacing w:after="60"/>
            </w:pPr>
            <w:r>
              <w:rPr>
                <w:sz w:val="17"/>
              </w:rPr>
              <w:t>充值/退币/转户队列及核实未知</w:t>
            </w:r>
          </w:p>
        </w:tc>
        <w:tc>
          <w:tcPr>
            <w:tcW w:type="dxa" w:w="2381"/>
          </w:tcPr>
          <w:p>
            <w:pPr>
              <w:spacing w:after="60"/>
            </w:pPr>
            <w:r>
              <w:rPr>
                <w:sz w:val="17"/>
              </w:rPr>
              <w:t>不能把通知已读或接单作为交付成功</w:t>
            </w:r>
          </w:p>
        </w:tc>
      </w:tr>
      <w:tr>
        <w:trPr>
          <w:cantSplit/>
        </w:trPr>
        <w:tc>
          <w:tcPr>
            <w:tcW w:type="dxa" w:w="2381"/>
          </w:tcPr>
          <w:p>
            <w:pPr>
              <w:spacing w:after="60"/>
            </w:pPr>
            <w:r>
              <w:rPr>
                <w:sz w:val="17"/>
              </w:rPr>
              <w:t>财务确认/核算</w:t>
            </w:r>
          </w:p>
        </w:tc>
        <w:tc>
          <w:tcPr>
            <w:tcW w:type="dxa" w:w="2381"/>
          </w:tcPr>
          <w:p>
            <w:pPr>
              <w:spacing w:after="60"/>
            </w:pPr>
            <w:r>
              <w:rPr>
                <w:sz w:val="17"/>
              </w:rPr>
              <w:t>实际到账、规则、对账可核</w:t>
            </w:r>
          </w:p>
        </w:tc>
        <w:tc>
          <w:tcPr>
            <w:tcW w:type="dxa" w:w="2381"/>
          </w:tcPr>
          <w:p>
            <w:pPr>
              <w:spacing w:after="60"/>
            </w:pPr>
            <w:r>
              <w:rPr>
                <w:sz w:val="17"/>
              </w:rPr>
              <w:t>收款、费用返点、债务核销、对账和开票</w:t>
            </w:r>
          </w:p>
        </w:tc>
        <w:tc>
          <w:tcPr>
            <w:tcW w:type="dxa" w:w="2381"/>
          </w:tcPr>
          <w:p>
            <w:pPr>
              <w:spacing w:after="60"/>
            </w:pPr>
            <w:r>
              <w:rPr>
                <w:sz w:val="17"/>
              </w:rPr>
              <w:t>动作独立授权，发布配置不授予余额改写权</w:t>
            </w:r>
          </w:p>
        </w:tc>
      </w:tr>
      <w:tr>
        <w:trPr>
          <w:cantSplit/>
        </w:trPr>
        <w:tc>
          <w:tcPr>
            <w:tcW w:type="dxa" w:w="2381"/>
          </w:tcPr>
          <w:p>
            <w:pPr>
              <w:spacing w:after="60"/>
            </w:pPr>
            <w:r>
              <w:rPr>
                <w:sz w:val="17"/>
              </w:rPr>
              <w:t>财务付款</w:t>
            </w:r>
          </w:p>
        </w:tc>
        <w:tc>
          <w:tcPr>
            <w:tcW w:type="dxa" w:w="2381"/>
          </w:tcPr>
          <w:p>
            <w:pPr>
              <w:spacing w:after="60"/>
            </w:pPr>
            <w:r>
              <w:rPr>
                <w:sz w:val="17"/>
              </w:rPr>
              <w:t>实际支出可核销</w:t>
            </w:r>
          </w:p>
        </w:tc>
        <w:tc>
          <w:tcPr>
            <w:tcW w:type="dxa" w:w="2381"/>
          </w:tcPr>
          <w:p>
            <w:pPr>
              <w:spacing w:after="60"/>
            </w:pPr>
            <w:r>
              <w:rPr>
                <w:sz w:val="17"/>
              </w:rPr>
              <w:t>退款、后返、供应商、费用与工资付款队列</w:t>
            </w:r>
          </w:p>
        </w:tc>
        <w:tc>
          <w:tcPr>
            <w:tcW w:type="dxa" w:w="2381"/>
          </w:tcPr>
          <w:p>
            <w:pPr>
              <w:spacing w:after="60"/>
            </w:pPr>
            <w:r>
              <w:rPr>
                <w:sz w:val="17"/>
              </w:rPr>
              <w:t>审批完成不等于已支付；记录真实付款证据</w:t>
            </w:r>
          </w:p>
        </w:tc>
      </w:tr>
      <w:tr>
        <w:trPr>
          <w:cantSplit/>
        </w:trPr>
        <w:tc>
          <w:tcPr>
            <w:tcW w:type="dxa" w:w="2381"/>
          </w:tcPr>
          <w:p>
            <w:pPr>
              <w:spacing w:after="60"/>
            </w:pPr>
            <w:r>
              <w:rPr>
                <w:sz w:val="17"/>
              </w:rPr>
              <w:t>Boss/授权审批者</w:t>
            </w:r>
          </w:p>
        </w:tc>
        <w:tc>
          <w:tcPr>
            <w:tcW w:type="dxa" w:w="2381"/>
          </w:tcPr>
          <w:p>
            <w:pPr>
              <w:spacing w:after="60"/>
            </w:pPr>
            <w:r>
              <w:rPr>
                <w:sz w:val="17"/>
              </w:rPr>
              <w:t>依据金额、用途与版本做决策</w:t>
            </w:r>
          </w:p>
        </w:tc>
        <w:tc>
          <w:tcPr>
            <w:tcW w:type="dxa" w:w="2381"/>
          </w:tcPr>
          <w:p>
            <w:pPr>
              <w:spacing w:after="60"/>
            </w:pPr>
            <w:r>
              <w:rPr>
                <w:sz w:val="17"/>
              </w:rPr>
              <w:t>CRM/企微同一审批实例</w:t>
            </w:r>
          </w:p>
        </w:tc>
        <w:tc>
          <w:tcPr>
            <w:tcW w:type="dxa" w:w="2381"/>
          </w:tcPr>
          <w:p>
            <w:pPr>
              <w:spacing w:after="60"/>
            </w:pPr>
            <w:r>
              <w:rPr>
                <w:sz w:val="17"/>
              </w:rPr>
              <w:t>只有有效版本批准并保存 CRM 才生效</w:t>
            </w:r>
          </w:p>
        </w:tc>
      </w:tr>
      <w:tr>
        <w:trPr>
          <w:cantSplit/>
        </w:trPr>
        <w:tc>
          <w:tcPr>
            <w:tcW w:type="dxa" w:w="2381"/>
          </w:tcPr>
          <w:p>
            <w:pPr>
              <w:spacing w:after="60"/>
            </w:pPr>
            <w:r>
              <w:rPr>
                <w:sz w:val="17"/>
              </w:rPr>
              <w:t>人事/行政/薪酬</w:t>
            </w:r>
          </w:p>
        </w:tc>
        <w:tc>
          <w:tcPr>
            <w:tcW w:type="dxa" w:w="2381"/>
          </w:tcPr>
          <w:p>
            <w:pPr>
              <w:spacing w:after="60"/>
            </w:pPr>
            <w:r>
              <w:rPr>
                <w:sz w:val="17"/>
              </w:rPr>
              <w:t>组织、任职、考勤、工资可衔接</w:t>
            </w:r>
          </w:p>
        </w:tc>
        <w:tc>
          <w:tcPr>
            <w:tcW w:type="dxa" w:w="2381"/>
          </w:tcPr>
          <w:p>
            <w:pPr>
              <w:spacing w:after="60"/>
            </w:pPr>
            <w:r>
              <w:rPr>
                <w:sz w:val="17"/>
              </w:rPr>
              <w:t>人事工作台和权限内薪资页</w:t>
            </w:r>
          </w:p>
        </w:tc>
        <w:tc>
          <w:tcPr>
            <w:tcW w:type="dxa" w:w="2381"/>
          </w:tcPr>
          <w:p>
            <w:pPr>
              <w:spacing w:after="60"/>
            </w:pPr>
            <w:r>
              <w:rPr>
                <w:sz w:val="17"/>
              </w:rPr>
              <w:t>企业微信组织是来源，CRM 角色不是工资岗位</w:t>
            </w:r>
          </w:p>
        </w:tc>
      </w:tr>
      <w:tr>
        <w:trPr>
          <w:cantSplit/>
        </w:trPr>
        <w:tc>
          <w:tcPr>
            <w:tcW w:type="dxa" w:w="2381"/>
          </w:tcPr>
          <w:p>
            <w:pPr>
              <w:spacing w:after="60"/>
            </w:pPr>
            <w:r>
              <w:rPr>
                <w:sz w:val="17"/>
              </w:rPr>
              <w:t>资料/配置/审计管理员</w:t>
            </w:r>
          </w:p>
        </w:tc>
        <w:tc>
          <w:tcPr>
            <w:tcW w:type="dxa" w:w="2381"/>
          </w:tcPr>
          <w:p>
            <w:pPr>
              <w:spacing w:after="60"/>
            </w:pPr>
            <w:r>
              <w:rPr>
                <w:sz w:val="17"/>
              </w:rPr>
              <w:t>资料、模板和异常可管理</w:t>
            </w:r>
          </w:p>
        </w:tc>
        <w:tc>
          <w:tcPr>
            <w:tcW w:type="dxa" w:w="2381"/>
          </w:tcPr>
          <w:p>
            <w:pPr>
              <w:spacing w:after="60"/>
            </w:pPr>
            <w:r>
              <w:rPr>
                <w:sz w:val="17"/>
              </w:rPr>
              <w:t>后台配置、资料治理、只读审计</w:t>
            </w:r>
          </w:p>
        </w:tc>
        <w:tc>
          <w:tcPr>
            <w:tcW w:type="dxa" w:w="2381"/>
          </w:tcPr>
          <w:p>
            <w:pPr>
              <w:spacing w:after="60"/>
            </w:pPr>
            <w:r>
              <w:rPr>
                <w:sz w:val="17"/>
              </w:rPr>
              <w:t>管理角色不能天然继承业务资金权限</w:t>
            </w:r>
          </w:p>
        </w:tc>
      </w:tr>
    </w:tbl>
    <w:p/>
    <w:p>
      <w:r>
        <w:t>一人可以同时拥有多个 RBAC 角色；同一待办去重，数据范围和敏感字段权限按动作明确。岗位、角色、商务归属、财务结算方四者独立。不虚构使用者每天耗时或投诉次数；正式量化画像由 K02 的基线采集补齐。</w:t>
      </w:r>
    </w:p>
    <w:p>
      <w:pPr>
        <w:pStyle w:val="Heading2"/>
      </w:pPr>
      <w:r>
        <w:t>3.2 典型用户故事</w:t>
      </w:r>
    </w:p>
    <w:tbl>
      <w:tblPr>
        <w:tblStyle w:val="TableGrid"/>
        <w:tblW w:type="auto" w:w="0"/>
        <w:tblLayout w:type="autofit"/>
        <w:tblLook w:firstColumn="1" w:firstRow="1" w:lastColumn="0" w:lastRow="0" w:noHBand="0" w:noVBand="1" w:val="04A0"/>
      </w:tblPr>
      <w:tblGrid>
        <w:gridCol w:w="4762"/>
        <w:gridCol w:w="4762"/>
      </w:tblGrid>
      <w:tr>
        <w:trPr>
          <w:cantSplit/>
          <w:tblHeader/>
        </w:trPr>
        <w:tc>
          <w:tcPr>
            <w:tcW w:type="dxa" w:w="4762"/>
            <w:shd w:fill="EAF2FC"/>
          </w:tcPr>
          <w:p>
            <w:pPr>
              <w:spacing w:after="60"/>
            </w:pPr>
            <w:r>
              <w:rPr>
                <w:b/>
                <w:sz w:val="17"/>
              </w:rPr>
              <w:t>场景</w:t>
            </w:r>
          </w:p>
        </w:tc>
        <w:tc>
          <w:tcPr>
            <w:tcW w:type="dxa" w:w="4762"/>
            <w:shd w:fill="EAF2FC"/>
          </w:tcPr>
          <w:p>
            <w:pPr>
              <w:spacing w:after="60"/>
            </w:pPr>
            <w:r>
              <w:rPr>
                <w:b/>
                <w:sz w:val="17"/>
              </w:rPr>
              <w:t>操作与验收要点</w:t>
            </w:r>
          </w:p>
        </w:tc>
      </w:tr>
      <w:tr>
        <w:trPr>
          <w:cantSplit/>
        </w:trPr>
        <w:tc>
          <w:tcPr>
            <w:tcW w:type="dxa" w:w="4762"/>
          </w:tcPr>
          <w:p>
            <w:pPr>
              <w:spacing w:after="60"/>
            </w:pPr>
            <w:r>
              <w:rPr>
                <w:sz w:val="17"/>
              </w:rPr>
              <w:t>A、B 为同一店铺开户</w:t>
            </w:r>
          </w:p>
        </w:tc>
        <w:tc>
          <w:tcPr>
            <w:tcW w:type="dxa" w:w="4762"/>
          </w:tcPr>
          <w:p>
            <w:pPr>
              <w:spacing w:after="60"/>
            </w:pPr>
            <w:r>
              <w:rPr>
                <w:sz w:val="17"/>
              </w:rPr>
              <w:t>A已有AD-001，B复用同一主体与唯一店铺继续开AD-003；两户共享主体直客和店铺来客，归属分别保存，旧申请快照不覆盖</w:t>
            </w:r>
          </w:p>
        </w:tc>
      </w:tr>
      <w:tr>
        <w:trPr>
          <w:cantSplit/>
        </w:trPr>
        <w:tc>
          <w:tcPr>
            <w:tcW w:type="dxa" w:w="4762"/>
          </w:tcPr>
          <w:p>
            <w:pPr>
              <w:spacing w:after="60"/>
            </w:pPr>
            <w:r>
              <w:rPr>
                <w:sz w:val="17"/>
              </w:rPr>
              <w:t>直客查询无结果</w:t>
            </w:r>
          </w:p>
        </w:tc>
        <w:tc>
          <w:tcPr>
            <w:tcW w:type="dxa" w:w="4762"/>
          </w:tcPr>
          <w:p>
            <w:pPr>
              <w:spacing w:after="60"/>
            </w:pPr>
            <w:r>
              <w:rPr>
                <w:sz w:val="17"/>
              </w:rPr>
              <w:t>商务可提交符合当前阶段资料要求的申请；保留主体公司名称作为直客名称，直客ID可空；不编造ID、不增加强制补ID待办</w:t>
            </w:r>
          </w:p>
        </w:tc>
      </w:tr>
      <w:tr>
        <w:trPr>
          <w:cantSplit/>
        </w:trPr>
        <w:tc>
          <w:tcPr>
            <w:tcW w:type="dxa" w:w="4762"/>
          </w:tcPr>
          <w:p>
            <w:pPr>
              <w:spacing w:after="60"/>
            </w:pPr>
            <w:r>
              <w:rPr>
                <w:sz w:val="17"/>
              </w:rPr>
              <w:t>渠道给其他客户账户充值</w:t>
            </w:r>
          </w:p>
        </w:tc>
        <w:tc>
          <w:tcPr>
            <w:tcW w:type="dxa" w:w="4762"/>
          </w:tcPr>
          <w:p>
            <w:pPr>
              <w:spacing w:after="60"/>
            </w:pPr>
            <w:r>
              <w:rPr>
                <w:sz w:val="17"/>
              </w:rPr>
              <w:t>指定渠道为本次结算资金方；渠道扣款一次，目标客户钱包不额外增加，原账户归属不变</w:t>
            </w:r>
          </w:p>
        </w:tc>
      </w:tr>
      <w:tr>
        <w:trPr>
          <w:cantSplit/>
        </w:trPr>
        <w:tc>
          <w:tcPr>
            <w:tcW w:type="dxa" w:w="4762"/>
          </w:tcPr>
          <w:p>
            <w:pPr>
              <w:spacing w:after="60"/>
            </w:pPr>
            <w:r>
              <w:rPr>
                <w:sz w:val="17"/>
              </w:rPr>
              <w:t>客户回款含尾差</w:t>
            </w:r>
          </w:p>
        </w:tc>
        <w:tc>
          <w:tcPr>
            <w:tcW w:type="dxa" w:w="4762"/>
          </w:tcPr>
          <w:p>
            <w:pPr>
              <w:spacing w:after="60"/>
            </w:pPr>
            <w:r>
              <w:rPr>
                <w:sz w:val="17"/>
              </w:rPr>
              <w:t>财务看到应收 950.52、实收 950 及差额；匹配模板后一次确认，保存接受短款 0.52，真实现金不改</w:t>
            </w:r>
          </w:p>
        </w:tc>
      </w:tr>
      <w:tr>
        <w:trPr>
          <w:cantSplit/>
        </w:trPr>
        <w:tc>
          <w:tcPr>
            <w:tcW w:type="dxa" w:w="4762"/>
          </w:tcPr>
          <w:p>
            <w:pPr>
              <w:spacing w:after="60"/>
            </w:pPr>
            <w:r>
              <w:rPr>
                <w:sz w:val="17"/>
              </w:rPr>
              <w:t>充值接口超时</w:t>
            </w:r>
          </w:p>
        </w:tc>
        <w:tc>
          <w:tcPr>
            <w:tcW w:type="dxa" w:w="4762"/>
          </w:tcPr>
          <w:p>
            <w:pPr>
              <w:spacing w:after="60"/>
            </w:pPr>
            <w:r>
              <w:rPr>
                <w:sz w:val="17"/>
              </w:rPr>
              <w:t>执行结果显示待核实，保留在途；可查原请求；核实成功只补 CRM，不新充值</w:t>
            </w:r>
          </w:p>
        </w:tc>
      </w:tr>
      <w:tr>
        <w:trPr>
          <w:cantSplit/>
        </w:trPr>
        <w:tc>
          <w:tcPr>
            <w:tcW w:type="dxa" w:w="4762"/>
          </w:tcPr>
          <w:p>
            <w:pPr>
              <w:spacing w:after="60"/>
            </w:pPr>
            <w:r>
              <w:rPr>
                <w:sz w:val="17"/>
              </w:rPr>
              <w:t>商务离职</w:t>
            </w:r>
          </w:p>
        </w:tc>
        <w:tc>
          <w:tcPr>
            <w:tcW w:type="dxa" w:w="4762"/>
          </w:tcPr>
          <w:p>
            <w:pPr>
              <w:spacing w:after="60"/>
            </w:pPr>
            <w:r>
              <w:rPr>
                <w:sz w:val="17"/>
              </w:rPr>
              <w:t>主管按授权交接账户和在途待办；历史收益/操作人保留；离职账号后续操作拒绝</w:t>
            </w:r>
          </w:p>
        </w:tc>
      </w:tr>
    </w:tbl>
    <w:p/>
    <w:p>
      <w:pPr>
        <w:pStyle w:val="Heading1"/>
      </w:pPr>
      <w:r>
        <w:t>4. 产品结构</w:t>
      </w:r>
    </w:p>
    <w:p>
      <w:pPr>
        <w:pStyle w:val="Heading2"/>
      </w:pPr>
      <w:r>
        <w:t>4.1 功能结构总览</w:t>
      </w:r>
    </w:p>
    <w:p>
      <w:pPr>
        <w:keepNext/>
      </w:pPr>
      <w:r/>
      <w:r>
        <w:rPr>
          <w:b/>
        </w:rPr>
        <w:t>图 4-1　功能结构：业务域 → 模块 → 子功能</w:t>
      </w:r>
      <w:r/>
    </w:p>
    <w:p>
      <w:pPr>
        <w:keepLines/>
        <w:jc w:val="center"/>
      </w:pPr>
      <w:r>
        <w:drawing>
          <wp:inline xmlns:a="http://schemas.openxmlformats.org/drawingml/2006/main" xmlns:pic="http://schemas.openxmlformats.org/drawingml/2006/picture">
            <wp:extent cx="4968000" cy="3785143"/>
            <wp:docPr id="1" name="Picture 1"/>
            <wp:cNvGraphicFramePr>
              <a:graphicFrameLocks noChangeAspect="1"/>
            </wp:cNvGraphicFramePr>
            <a:graphic>
              <a:graphicData uri="http://schemas.openxmlformats.org/drawingml/2006/picture">
                <pic:pic>
                  <pic:nvPicPr>
                    <pic:cNvPr id="0" name="fig-4-1.png"/>
                    <pic:cNvPicPr/>
                  </pic:nvPicPr>
                  <pic:blipFill>
                    <a:blip r:embed="rId11"/>
                    <a:stretch>
                      <a:fillRect/>
                    </a:stretch>
                  </pic:blipFill>
                  <pic:spPr>
                    <a:xfrm>
                      <a:off x="0" y="0"/>
                      <a:ext cx="4968000" cy="3785143"/>
                    </a:xfrm>
                    <a:prstGeom prst="rect"/>
                  </pic:spPr>
                </pic:pic>
              </a:graphicData>
            </a:graphic>
          </wp:inline>
        </w:drawing>
      </w:r>
    </w:p>
    <w:p>
      <w:r>
        <w:t>图 4-1 将完整范围拆为业务域、模块和子功能。第 6 章给出 40 个模块；附录 D 将旧功能检查项映射到这些模块。</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一级导航</w:t>
            </w:r>
          </w:p>
        </w:tc>
        <w:tc>
          <w:tcPr>
            <w:tcW w:type="dxa" w:w="3175"/>
            <w:shd w:fill="EAF2FC"/>
          </w:tcPr>
          <w:p>
            <w:pPr>
              <w:spacing w:after="60"/>
            </w:pPr>
            <w:r>
              <w:rPr>
                <w:b/>
                <w:sz w:val="17"/>
              </w:rPr>
              <w:t>内容/模块</w:t>
            </w:r>
          </w:p>
        </w:tc>
        <w:tc>
          <w:tcPr>
            <w:tcW w:type="dxa" w:w="3175"/>
            <w:shd w:fill="EAF2FC"/>
          </w:tcPr>
          <w:p>
            <w:pPr>
              <w:spacing w:after="60"/>
            </w:pPr>
            <w:r>
              <w:rPr>
                <w:b/>
                <w:sz w:val="17"/>
              </w:rPr>
              <w:t>默认视图</w:t>
            </w:r>
          </w:p>
        </w:tc>
      </w:tr>
      <w:tr>
        <w:trPr>
          <w:cantSplit/>
        </w:trPr>
        <w:tc>
          <w:tcPr>
            <w:tcW w:type="dxa" w:w="3175"/>
          </w:tcPr>
          <w:p>
            <w:pPr>
              <w:spacing w:after="60"/>
            </w:pPr>
            <w:r>
              <w:rPr>
                <w:sz w:val="17"/>
              </w:rPr>
              <w:t>工作台</w:t>
            </w:r>
          </w:p>
        </w:tc>
        <w:tc>
          <w:tcPr>
            <w:tcW w:type="dxa" w:w="3175"/>
          </w:tcPr>
          <w:p>
            <w:pPr>
              <w:spacing w:after="60"/>
            </w:pPr>
            <w:r>
              <w:rPr>
                <w:sz w:val="17"/>
              </w:rPr>
              <w:t>M01；我的待办、申请、异常、主管待派</w:t>
            </w:r>
          </w:p>
        </w:tc>
        <w:tc>
          <w:tcPr>
            <w:tcW w:type="dxa" w:w="3175"/>
          </w:tcPr>
          <w:p>
            <w:pPr>
              <w:spacing w:after="60"/>
            </w:pPr>
            <w:r>
              <w:rPr>
                <w:sz w:val="17"/>
              </w:rPr>
              <w:t>当前岗位与授权范围，允许保存个人视图</w:t>
            </w:r>
          </w:p>
        </w:tc>
      </w:tr>
      <w:tr>
        <w:trPr>
          <w:cantSplit/>
        </w:trPr>
        <w:tc>
          <w:tcPr>
            <w:tcW w:type="dxa" w:w="3175"/>
          </w:tcPr>
          <w:p>
            <w:pPr>
              <w:spacing w:after="60"/>
            </w:pPr>
            <w:r>
              <w:rPr>
                <w:sz w:val="17"/>
              </w:rPr>
              <w:t>公共资料</w:t>
            </w:r>
          </w:p>
        </w:tc>
        <w:tc>
          <w:tcPr>
            <w:tcW w:type="dxa" w:w="3175"/>
          </w:tcPr>
          <w:p>
            <w:pPr>
              <w:spacing w:after="60"/>
            </w:pPr>
            <w:r>
              <w:rPr>
                <w:sz w:val="17"/>
              </w:rPr>
              <w:t>M02/M03/M04/M38；客户、主体、店铺、供应商、公海</w:t>
            </w:r>
          </w:p>
        </w:tc>
        <w:tc>
          <w:tcPr>
            <w:tcW w:type="dxa" w:w="3175"/>
          </w:tcPr>
          <w:p>
            <w:pPr>
              <w:spacing w:after="60"/>
            </w:pPr>
            <w:r>
              <w:rPr>
                <w:sz w:val="17"/>
              </w:rPr>
              <w:t>先搜索再新增；关系路由而非复制树</w:t>
            </w:r>
          </w:p>
        </w:tc>
      </w:tr>
      <w:tr>
        <w:trPr>
          <w:cantSplit/>
        </w:trPr>
        <w:tc>
          <w:tcPr>
            <w:tcW w:type="dxa" w:w="3175"/>
          </w:tcPr>
          <w:p>
            <w:pPr>
              <w:spacing w:after="60"/>
            </w:pPr>
            <w:r>
              <w:rPr>
                <w:sz w:val="17"/>
              </w:rPr>
              <w:t>广告业务</w:t>
            </w:r>
          </w:p>
        </w:tc>
        <w:tc>
          <w:tcPr>
            <w:tcW w:type="dxa" w:w="3175"/>
          </w:tcPr>
          <w:p>
            <w:pPr>
              <w:spacing w:after="60"/>
            </w:pPr>
            <w:r>
              <w:rPr>
                <w:sz w:val="17"/>
              </w:rPr>
              <w:t>M05–M08、M12–M17；账户、开户、充值/续费、退款/转户</w:t>
            </w:r>
          </w:p>
        </w:tc>
        <w:tc>
          <w:tcPr>
            <w:tcW w:type="dxa" w:w="3175"/>
          </w:tcPr>
          <w:p>
            <w:pPr>
              <w:spacing w:after="60"/>
            </w:pPr>
            <w:r>
              <w:rPr>
                <w:sz w:val="17"/>
              </w:rPr>
              <w:t>统一账户列表，产品/路径/对象类型筛选</w:t>
            </w:r>
          </w:p>
        </w:tc>
      </w:tr>
      <w:tr>
        <w:trPr>
          <w:cantSplit/>
        </w:trPr>
        <w:tc>
          <w:tcPr>
            <w:tcW w:type="dxa" w:w="3175"/>
          </w:tcPr>
          <w:p>
            <w:pPr>
              <w:spacing w:after="60"/>
            </w:pPr>
            <w:r>
              <w:rPr>
                <w:sz w:val="17"/>
              </w:rPr>
              <w:t>资金与财务</w:t>
            </w:r>
          </w:p>
        </w:tc>
        <w:tc>
          <w:tcPr>
            <w:tcW w:type="dxa" w:w="3175"/>
          </w:tcPr>
          <w:p>
            <w:pPr>
              <w:spacing w:after="60"/>
            </w:pPr>
            <w:r>
              <w:rPr>
                <w:sz w:val="17"/>
              </w:rPr>
              <w:t>M09–M11、M18–M23、M39</w:t>
            </w:r>
          </w:p>
        </w:tc>
        <w:tc>
          <w:tcPr>
            <w:tcW w:type="dxa" w:w="3175"/>
          </w:tcPr>
          <w:p>
            <w:pPr>
              <w:spacing w:after="60"/>
            </w:pPr>
            <w:r>
              <w:rPr>
                <w:sz w:val="17"/>
              </w:rPr>
              <w:t>待确认、待支付、待核实、对账及期间</w:t>
            </w:r>
          </w:p>
        </w:tc>
      </w:tr>
      <w:tr>
        <w:trPr>
          <w:cantSplit/>
        </w:trPr>
        <w:tc>
          <w:tcPr>
            <w:tcW w:type="dxa" w:w="3175"/>
          </w:tcPr>
          <w:p>
            <w:pPr>
              <w:spacing w:after="60"/>
            </w:pPr>
            <w:r>
              <w:rPr>
                <w:sz w:val="17"/>
              </w:rPr>
              <w:t>经营与交付</w:t>
            </w:r>
          </w:p>
        </w:tc>
        <w:tc>
          <w:tcPr>
            <w:tcW w:type="dxa" w:w="3175"/>
          </w:tcPr>
          <w:p>
            <w:pPr>
              <w:spacing w:after="60"/>
            </w:pPr>
            <w:r>
              <w:rPr>
                <w:sz w:val="17"/>
              </w:rPr>
              <w:t>M24–M28、M32</w:t>
            </w:r>
          </w:p>
        </w:tc>
        <w:tc>
          <w:tcPr>
            <w:tcW w:type="dxa" w:w="3175"/>
          </w:tcPr>
          <w:p>
            <w:pPr>
              <w:spacing w:after="60"/>
            </w:pPr>
            <w:r>
              <w:rPr>
                <w:sz w:val="17"/>
              </w:rPr>
              <w:t>消耗、收益、报表、激励、素材与目标</w:t>
            </w:r>
          </w:p>
        </w:tc>
      </w:tr>
      <w:tr>
        <w:trPr>
          <w:cantSplit/>
        </w:trPr>
        <w:tc>
          <w:tcPr>
            <w:tcW w:type="dxa" w:w="3175"/>
          </w:tcPr>
          <w:p>
            <w:pPr>
              <w:spacing w:after="60"/>
            </w:pPr>
            <w:r>
              <w:rPr>
                <w:sz w:val="17"/>
              </w:rPr>
              <w:t>人事行政</w:t>
            </w:r>
          </w:p>
        </w:tc>
        <w:tc>
          <w:tcPr>
            <w:tcW w:type="dxa" w:w="3175"/>
          </w:tcPr>
          <w:p>
            <w:pPr>
              <w:spacing w:after="60"/>
            </w:pPr>
            <w:r>
              <w:rPr>
                <w:sz w:val="17"/>
              </w:rPr>
              <w:t>M29–M31、M23</w:t>
            </w:r>
          </w:p>
        </w:tc>
        <w:tc>
          <w:tcPr>
            <w:tcW w:type="dxa" w:w="3175"/>
          </w:tcPr>
          <w:p>
            <w:pPr>
              <w:spacing w:after="60"/>
            </w:pPr>
            <w:r>
              <w:rPr>
                <w:sz w:val="17"/>
              </w:rPr>
              <w:t>员工、任职、考勤、工资、费用</w:t>
            </w:r>
          </w:p>
        </w:tc>
      </w:tr>
      <w:tr>
        <w:trPr>
          <w:cantSplit/>
        </w:trPr>
        <w:tc>
          <w:tcPr>
            <w:tcW w:type="dxa" w:w="3175"/>
          </w:tcPr>
          <w:p>
            <w:pPr>
              <w:spacing w:after="60"/>
            </w:pPr>
            <w:r>
              <w:rPr>
                <w:sz w:val="17"/>
              </w:rPr>
              <w:t>管理配置</w:t>
            </w:r>
          </w:p>
        </w:tc>
        <w:tc>
          <w:tcPr>
            <w:tcW w:type="dxa" w:w="3175"/>
          </w:tcPr>
          <w:p>
            <w:pPr>
              <w:spacing w:after="60"/>
            </w:pPr>
            <w:r>
              <w:rPr>
                <w:sz w:val="17"/>
              </w:rPr>
              <w:t>M33–M37、M40</w:t>
            </w:r>
          </w:p>
        </w:tc>
        <w:tc>
          <w:tcPr>
            <w:tcW w:type="dxa" w:w="3175"/>
          </w:tcPr>
          <w:p>
            <w:pPr>
              <w:spacing w:after="60"/>
            </w:pPr>
            <w:r>
              <w:rPr>
                <w:sz w:val="17"/>
              </w:rPr>
              <w:t>组织角色、工作流、财务模板、导入迁移、通知及接口任务</w:t>
            </w:r>
          </w:p>
        </w:tc>
      </w:tr>
    </w:tbl>
    <w:p/>
    <w:p>
      <w:pPr>
        <w:pStyle w:val="Heading2"/>
      </w:pPr>
      <w:r>
        <w:t>4.2 通用交互约定</w:t>
      </w:r>
    </w:p>
    <w:p>
      <w:r>
        <w:t>全局搜索支持客户、主体、店铺和平台 ID，结果标明对象类型与完整上下文。查询不到、无权限、资料待核对、同步失败四种状态给出不同说明，不能统一显示“暂无数据”。</w:t>
      </w:r>
    </w:p>
    <w:p>
      <w:r>
        <w:t>列表采用固定主键列、可选列、分组筛选、个人视图、批次选择及侧栏详情。操作后返回原筛选、分页和行位置。全筛选选择与本页选择必须区分，批量提交前显示对象数和作用范围。金额显示单位、数据截至时间与可用/冻结/在途含义；完整 ID 可复制，不用科学计数法。</w:t>
      </w:r>
    </w:p>
    <w:p>
      <w:r>
        <w:t>栏目标题和可点击功能页明显区分；提交、补资料后留在原模块及原单，保留筛选和展开状态。未保存离开先提示。保存草稿保留用户已填数据；退回定位到字段和原因；后台产品切换导致不适用的旧值不静默提交。操作禁用说明状态或权限原因，并提供可执行下一步。表格支持键盘焦点、明确错误文字，不仅靠颜色传达状态。</w:t>
      </w:r>
    </w:p>
    <w:p>
      <w:pPr>
        <w:pStyle w:val="Heading2"/>
      </w:pPr>
      <w:r>
        <w:t>4.3 核心页面、商务合并录入与媒介办理</w:t>
      </w:r>
    </w:p>
    <w:p>
      <w:r>
        <w:t>以下为V1.5字段和布局示意，短码和公司名称为演示，不代表真实样本或平台编号格式。商务原前三步合并为一个连续页面，正文的分区示意不是新增向导步骤。[R17]</w:t>
      </w:r>
    </w:p>
    <w:p>
      <w:pPr>
        <w:keepNext/>
      </w:pPr>
      <w:r/>
      <w:r>
        <w:rPr>
          <w:b/>
        </w:rPr>
        <w:t>图 4-2　个人工作台：个人草稿与申请通知</w:t>
      </w:r>
      <w:r/>
    </w:p>
    <w:p>
      <w:pPr>
        <w:keepLines/>
        <w:jc w:val="center"/>
      </w:pPr>
      <w:r>
        <w:drawing>
          <wp:inline xmlns:a="http://schemas.openxmlformats.org/drawingml/2006/main" xmlns:pic="http://schemas.openxmlformats.org/drawingml/2006/picture">
            <wp:extent cx="4968000" cy="3312000"/>
            <wp:docPr id="2" name="Picture 2"/>
            <wp:cNvGraphicFramePr>
              <a:graphicFrameLocks noChangeAspect="1"/>
            </wp:cNvGraphicFramePr>
            <a:graphic>
              <a:graphicData uri="http://schemas.openxmlformats.org/drawingml/2006/picture">
                <pic:pic>
                  <pic:nvPicPr>
                    <pic:cNvPr id="0" name="fig-4-2.png"/>
                    <pic:cNvPicPr/>
                  </pic:nvPicPr>
                  <pic:blipFill>
                    <a:blip r:embed="rId12"/>
                    <a:stretch>
                      <a:fillRect/>
                    </a:stretch>
                  </pic:blipFill>
                  <pic:spPr>
                    <a:xfrm>
                      <a:off x="0" y="0"/>
                      <a:ext cx="4968000" cy="3312000"/>
                    </a:xfrm>
                    <a:prstGeom prst="rect"/>
                  </pic:spPr>
                </pic:pic>
              </a:graphicData>
            </a:graphic>
          </wp:inline>
        </w:drawing>
      </w:r>
    </w:p>
    <w:p>
      <w:r>
        <w:t>开户工作台按原申请汇总待办，一张5户申请只显示一项任务，并列成功、待办理、异常和纵横待补数量。中途退出可回原单继续；全部录完但未点击“完成本次开户”仍有待办入口，完成后在已办或资料待补回原单。</w:t>
      </w:r>
    </w:p>
    <w:p>
      <w:pPr>
        <w:keepNext/>
      </w:pPr>
      <w:r/>
      <w:r>
        <w:rPr>
          <w:b/>
        </w:rPr>
        <w:t>图 4-3　广告账户完整列表：一账户一行</w:t>
      </w:r>
      <w:r/>
    </w:p>
    <w:p>
      <w:pPr>
        <w:keepLines/>
        <w:jc w:val="center"/>
      </w:pPr>
      <w:r>
        <w:drawing>
          <wp:inline xmlns:a="http://schemas.openxmlformats.org/drawingml/2006/main" xmlns:pic="http://schemas.openxmlformats.org/drawingml/2006/picture">
            <wp:extent cx="4968000" cy="3312000"/>
            <wp:docPr id="3" name="Picture 3"/>
            <wp:cNvGraphicFramePr>
              <a:graphicFrameLocks noChangeAspect="1"/>
            </wp:cNvGraphicFramePr>
            <a:graphic>
              <a:graphicData uri="http://schemas.openxmlformats.org/drawingml/2006/picture">
                <pic:pic>
                  <pic:nvPicPr>
                    <pic:cNvPr id="0" name="fig-4-3.png"/>
                    <pic:cNvPicPr/>
                  </pic:nvPicPr>
                  <pic:blipFill>
                    <a:blip r:embed="rId13"/>
                    <a:stretch>
                      <a:fillRect/>
                    </a:stretch>
                  </pic:blipFill>
                  <pic:spPr>
                    <a:xfrm>
                      <a:off x="0" y="0"/>
                      <a:ext cx="4968000" cy="3312000"/>
                    </a:xfrm>
                    <a:prstGeom prst="rect"/>
                  </pic:spPr>
                </pic:pic>
              </a:graphicData>
            </a:graphic>
          </wp:inline>
        </w:drawing>
      </w:r>
    </w:p>
    <w:p>
      <w:r>
        <w:t>账户列表仍为一账户一行，账户名称可空，完整账户ID可复制；主体直客由关系派生展示，同主体多账户可见同一个直客ID。</w:t>
      </w:r>
    </w:p>
    <w:p>
      <w:pPr>
        <w:keepNext/>
      </w:pPr>
      <w:r/>
      <w:r>
        <w:rPr>
          <w:b/>
        </w:rPr>
        <w:t>图 4-4　一条账户的完整资料</w:t>
      </w:r>
      <w:r/>
    </w:p>
    <w:p>
      <w:pPr>
        <w:keepLines/>
        <w:jc w:val="center"/>
      </w:pPr>
      <w:r>
        <w:drawing>
          <wp:inline xmlns:a="http://schemas.openxmlformats.org/drawingml/2006/main" xmlns:pic="http://schemas.openxmlformats.org/drawingml/2006/picture">
            <wp:extent cx="4968000" cy="3312000"/>
            <wp:docPr id="4" name="Picture 4"/>
            <wp:cNvGraphicFramePr>
              <a:graphicFrameLocks noChangeAspect="1"/>
            </wp:cNvGraphicFramePr>
            <a:graphic>
              <a:graphicData uri="http://schemas.openxmlformats.org/drawingml/2006/picture">
                <pic:pic>
                  <pic:nvPicPr>
                    <pic:cNvPr id="0" name="fig-4-4.png"/>
                    <pic:cNvPicPr/>
                  </pic:nvPicPr>
                  <pic:blipFill>
                    <a:blip r:embed="rId14"/>
                    <a:stretch>
                      <a:fillRect/>
                    </a:stretch>
                  </pic:blipFill>
                  <pic:spPr>
                    <a:xfrm>
                      <a:off x="0" y="0"/>
                      <a:ext cx="4968000" cy="3312000"/>
                    </a:xfrm>
                    <a:prstGeom prst="rect"/>
                  </pic:spPr>
                </pic:pic>
              </a:graphicData>
            </a:graphic>
          </wp:inline>
        </w:drawing>
      </w:r>
    </w:p>
    <w:p>
      <w:r>
        <w:t>详情分别展示当前公共资料、申请快照和执行快照；直客ID入口定位到主体维护，不提供独立直客名称或按账户另绑直客。</w:t>
      </w:r>
    </w:p>
    <w:p>
      <w:pPr>
        <w:keepNext/>
      </w:pPr>
      <w:r/>
      <w:r>
        <w:rPr>
          <w:b/>
        </w:rPr>
        <w:t>图 4-5　商务申请：合并录入与搜索选择</w:t>
      </w:r>
      <w:r/>
    </w:p>
    <w:p>
      <w:pPr>
        <w:keepLines/>
        <w:jc w:val="center"/>
      </w:pPr>
      <w:r>
        <w:drawing>
          <wp:inline xmlns:a="http://schemas.openxmlformats.org/drawingml/2006/main" xmlns:pic="http://schemas.openxmlformats.org/drawingml/2006/picture">
            <wp:extent cx="4968000" cy="3312000"/>
            <wp:docPr id="5" name="Picture 5"/>
            <wp:cNvGraphicFramePr>
              <a:graphicFrameLocks noChangeAspect="1"/>
            </wp:cNvGraphicFramePr>
            <a:graphic>
              <a:graphicData uri="http://schemas.openxmlformats.org/drawingml/2006/picture">
                <pic:pic>
                  <pic:nvPicPr>
                    <pic:cNvPr id="0" name="fig-4-5.png"/>
                    <pic:cNvPicPr/>
                  </pic:nvPicPr>
                  <pic:blipFill>
                    <a:blip r:embed="rId15"/>
                    <a:stretch>
                      <a:fillRect/>
                    </a:stretch>
                  </pic:blipFill>
                  <pic:spPr>
                    <a:xfrm>
                      <a:off x="0" y="0"/>
                      <a:ext cx="4968000" cy="3312000"/>
                    </a:xfrm>
                    <a:prstGeom prst="rect"/>
                  </pic:spPr>
                </pic:pic>
              </a:graphicData>
            </a:graphic>
          </wp:inline>
        </w:drawing>
      </w:r>
    </w:p>
    <w:p>
      <w:r>
        <w:t>商务在同页输入客户名称，搜索查重并选择已有客户或新增自定义名称。未选择客户时不展示主体候选；选择已有客户后立即完整列出该客户已关联主体，搜索框为空也显示，不截断为前10条；可按主体名称或统一社会信用代码筛选。当前客户主体列表与全局未关联查重候选分区展示，后者只有明确选择才关联；空搜索也可进入新增主体，保存查重未命中才新建。产品、区域及负责商务仍在同页填写。客户1:N主体；每个主体当前一个店铺和一个直客资料。[R17]</w:t>
      </w:r>
    </w:p>
    <w:p>
      <w:pPr>
        <w:keepNext/>
      </w:pPr>
      <w:r/>
      <w:r>
        <w:rPr>
          <w:b/>
        </w:rPr>
        <w:t>图 4-6　同页主体店铺与名称联动</w:t>
      </w:r>
      <w:r/>
    </w:p>
    <w:p>
      <w:pPr>
        <w:keepLines/>
        <w:jc w:val="center"/>
      </w:pPr>
      <w:r>
        <w:drawing>
          <wp:inline xmlns:a="http://schemas.openxmlformats.org/drawingml/2006/main" xmlns:pic="http://schemas.openxmlformats.org/drawingml/2006/picture">
            <wp:extent cx="4968000" cy="3312000"/>
            <wp:docPr id="6" name="Picture 6"/>
            <wp:cNvGraphicFramePr>
              <a:graphicFrameLocks noChangeAspect="1"/>
            </wp:cNvGraphicFramePr>
            <a:graphic>
              <a:graphicData uri="http://schemas.openxmlformats.org/drawingml/2006/picture">
                <pic:pic>
                  <pic:nvPicPr>
                    <pic:cNvPr id="0" name="fig-4-6.png"/>
                    <pic:cNvPicPr/>
                  </pic:nvPicPr>
                  <pic:blipFill>
                    <a:blip r:embed="rId16"/>
                    <a:stretch>
                      <a:fillRect/>
                    </a:stretch>
                  </pic:blipFill>
                  <pic:spPr>
                    <a:xfrm>
                      <a:off x="0" y="0"/>
                      <a:ext cx="4968000" cy="3312000"/>
                    </a:xfrm>
                    <a:prstGeom prst="rect"/>
                  </pic:spPr>
                </pic:pic>
              </a:graphicData>
            </a:graphic>
          </wp:inline>
        </w:drawing>
      </w:r>
    </w:p>
    <w:p>
      <w:r>
        <w:t>选择主体后立即查询该主体店铺：有唯一当前店铺时自动展示并复用，无店铺时明确提示并提供同页新增；历史存在多店时逐条保留并显示“历史关系待核对”，不得自动选择第一店或绕过冲突新建第二店。主体公司名与营业执照主体名一致，直客名称直接使用该名称；店铺名称自定义真实店名，同时作为来客名称。直客ID和来客ID均可空，商务优先填写，媒介可在原申请补全和更正；不要求双填名称。[R17]</w:t>
      </w:r>
    </w:p>
    <w:p>
      <w:pPr>
        <w:keepNext/>
      </w:pPr>
      <w:r/>
      <w:r>
        <w:rPr>
          <w:b/>
        </w:rPr>
        <w:t>图 4-7　同页账户数量与资质附件</w:t>
      </w:r>
      <w:r/>
    </w:p>
    <w:p>
      <w:pPr>
        <w:keepLines/>
        <w:jc w:val="center"/>
      </w:pPr>
      <w:r>
        <w:drawing>
          <wp:inline xmlns:a="http://schemas.openxmlformats.org/drawingml/2006/main" xmlns:pic="http://schemas.openxmlformats.org/drawingml/2006/picture">
            <wp:extent cx="4968000" cy="3312000"/>
            <wp:docPr id="7" name="Picture 7"/>
            <wp:cNvGraphicFramePr>
              <a:graphicFrameLocks noChangeAspect="1"/>
            </wp:cNvGraphicFramePr>
            <a:graphic>
              <a:graphicData uri="http://schemas.openxmlformats.org/drawingml/2006/picture">
                <pic:pic>
                  <pic:nvPicPr>
                    <pic:cNvPr id="0" name="fig-4-7.png"/>
                    <pic:cNvPicPr/>
                  </pic:nvPicPr>
                  <pic:blipFill>
                    <a:blip r:embed="rId17"/>
                    <a:stretch>
                      <a:fillRect/>
                    </a:stretch>
                  </pic:blipFill>
                  <pic:spPr>
                    <a:xfrm>
                      <a:off x="0" y="0"/>
                      <a:ext cx="4968000" cy="3312000"/>
                    </a:xfrm>
                    <a:prstGeom prst="rect"/>
                  </pic:spPr>
                </pic:pic>
              </a:graphicData>
            </a:graphic>
          </wp:inline>
        </w:drawing>
      </w:r>
    </w:p>
    <w:p>
      <w:r>
        <w:t>商务用“− 数量 +”选择正整数开户数，不逐行填写账户名称、供应商、ID或直客。营业执照及其他资质按产品和材料类型显示，并标明必需、可后补等要求；选择真实文件后可预览，按原单保存文件与版本。原型只承诺本地演示保存，生产存储与权限另行验收。</w:t>
      </w:r>
    </w:p>
    <w:p>
      <w:pPr>
        <w:keepNext/>
      </w:pPr>
      <w:r/>
      <w:r>
        <w:rPr>
          <w:b/>
        </w:rPr>
        <w:t>图 4-10　产品资质：主体与供应商资料分开</w:t>
      </w:r>
      <w:r/>
    </w:p>
    <w:p>
      <w:pPr>
        <w:keepLines/>
        <w:jc w:val="center"/>
      </w:pPr>
      <w:r>
        <w:drawing>
          <wp:inline xmlns:a="http://schemas.openxmlformats.org/drawingml/2006/main" xmlns:pic="http://schemas.openxmlformats.org/drawingml/2006/picture">
            <wp:extent cx="4968000" cy="3312000"/>
            <wp:docPr id="8" name="Picture 8"/>
            <wp:cNvGraphicFramePr>
              <a:graphicFrameLocks noChangeAspect="1"/>
            </wp:cNvGraphicFramePr>
            <a:graphic>
              <a:graphicData uri="http://schemas.openxmlformats.org/drawingml/2006/picture">
                <pic:pic>
                  <pic:nvPicPr>
                    <pic:cNvPr id="0" name="fig-4-10.png"/>
                    <pic:cNvPicPr/>
                  </pic:nvPicPr>
                  <pic:blipFill>
                    <a:blip r:embed="rId18"/>
                    <a:stretch>
                      <a:fillRect/>
                    </a:stretch>
                  </pic:blipFill>
                  <pic:spPr>
                    <a:xfrm>
                      <a:off x="0" y="0"/>
                      <a:ext cx="4968000" cy="3312000"/>
                    </a:xfrm>
                    <a:prstGeom prst="rect"/>
                  </pic:spPr>
                </pic:pic>
              </a:graphicData>
            </a:graphic>
          </wp:inline>
        </w:drawing>
      </w:r>
    </w:p>
    <w:p>
      <w:r>
        <w:t>其他媒体复用同一商务申请结构。开户页只选择供应商并只读引用必要资料，不在开户录入供应商银行；供应商多收款账户在独立主档维护。主体银行资料与供应商银行资料分开，独立银行地址未核实为旧字段。行业搜索选择后台启用字典，普通主体/店铺/直客维护使用可选流转备注。</w:t>
      </w:r>
    </w:p>
    <w:p>
      <w:pPr>
        <w:keepNext/>
      </w:pPr>
      <w:r/>
      <w:r>
        <w:rPr>
          <w:b/>
        </w:rPr>
        <w:t>图 4-8　合并页提交与原单摘要</w:t>
      </w:r>
      <w:r/>
    </w:p>
    <w:p>
      <w:pPr>
        <w:keepLines/>
        <w:jc w:val="center"/>
      </w:pPr>
      <w:r>
        <w:drawing>
          <wp:inline xmlns:a="http://schemas.openxmlformats.org/drawingml/2006/main" xmlns:pic="http://schemas.openxmlformats.org/drawingml/2006/picture">
            <wp:extent cx="4968000" cy="3312000"/>
            <wp:docPr id="9" name="Picture 9"/>
            <wp:cNvGraphicFramePr>
              <a:graphicFrameLocks noChangeAspect="1"/>
            </wp:cNvGraphicFramePr>
            <a:graphic>
              <a:graphicData uri="http://schemas.openxmlformats.org/drawingml/2006/picture">
                <pic:pic>
                  <pic:nvPicPr>
                    <pic:cNvPr id="0" name="fig-4-8.png"/>
                    <pic:cNvPicPr/>
                  </pic:nvPicPr>
                  <pic:blipFill>
                    <a:blip r:embed="rId19"/>
                    <a:stretch>
                      <a:fillRect/>
                    </a:stretch>
                  </pic:blipFill>
                  <pic:spPr>
                    <a:xfrm>
                      <a:off x="0" y="0"/>
                      <a:ext cx="4968000" cy="3312000"/>
                    </a:xfrm>
                    <a:prstGeom prst="rect"/>
                  </pic:spPr>
                </pic:pic>
              </a:graphicData>
            </a:graphic>
          </wp:inline>
        </w:drawing>
      </w:r>
    </w:p>
    <w:p>
      <w:r>
        <w:t>核对同页摘要后提交；保存申请数量、当前资料及附件快照、责任与流程版本。成功后停留原模块的原申请详情；默认开户不固定增加财务或Boss审批。</w:t>
      </w:r>
    </w:p>
    <w:p>
      <w:pPr>
        <w:keepNext/>
      </w:pPr>
      <w:r/>
      <w:r>
        <w:rPr>
          <w:b/>
        </w:rPr>
        <w:t>图 4-9　媒介批量办理：TSV预览与草稿填入</w:t>
      </w:r>
      <w:r/>
    </w:p>
    <w:p>
      <w:pPr>
        <w:keepLines/>
        <w:jc w:val="center"/>
      </w:pPr>
      <w:r>
        <w:drawing>
          <wp:inline xmlns:a="http://schemas.openxmlformats.org/drawingml/2006/main" xmlns:pic="http://schemas.openxmlformats.org/drawingml/2006/picture">
            <wp:extent cx="4968000" cy="3312000"/>
            <wp:docPr id="10" name="Picture 10"/>
            <wp:cNvGraphicFramePr>
              <a:graphicFrameLocks noChangeAspect="1"/>
            </wp:cNvGraphicFramePr>
            <a:graphic>
              <a:graphicData uri="http://schemas.openxmlformats.org/drawingml/2006/picture">
                <pic:pic>
                  <pic:nvPicPr>
                    <pic:cNvPr id="0" name="fig-4-9.png"/>
                    <pic:cNvPicPr/>
                  </pic:nvPicPr>
                  <pic:blipFill>
                    <a:blip r:embed="rId20"/>
                    <a:stretch>
                      <a:fillRect/>
                    </a:stretch>
                  </pic:blipFill>
                  <pic:spPr>
                    <a:xfrm>
                      <a:off x="0" y="0"/>
                      <a:ext cx="4968000" cy="3312000"/>
                    </a:xfrm>
                    <a:prstGeom prst="rect"/>
                  </pic:spPr>
                </pic:pic>
              </a:graphicData>
            </a:graphic>
          </wp:inline>
        </w:drawing>
      </w:r>
    </w:p>
    <w:p>
      <w:r>
        <w:t>媒介在原申请内看到与申请数量一致的可编辑表格：可选账户名称、可搜索供应商、成功登记必填防重的广告账户ID、可后补且非空一对一的纵横ID。Tab连续录入；选中可编辑行可批量应用供应商，默认只填空值，覆盖已有值需显式选择。整表保存草稿允许空ID；一次登记选中行成功须全部校验通过，有错则整批不写入并按行按字段显示。同主体行共享直客资料；成功、未知、待同步、已取消行不批改，异常仍在原单单行处理。批量保存不自动结束申请，“完成本次开户”保持独立；本轮支持TSV粘贴预览，只填草稿，不直接登记开户。</w:t>
      </w:r>
    </w:p>
    <w:p>
      <w:r>
        <w:t>商务申请数量与媒介行数保持一致；缩减数量不得删除已受理、未知、成功或待同步的行。账户名称可由媒介自定义且非必填，不作为成功门槛。外部成功但CRM有冲突时保留成功事实和待同步状态，不通过改ID重新开户。</w:t>
      </w:r>
    </w:p>
    <w:p>
      <w:pPr>
        <w:pStyle w:val="Heading1"/>
      </w:pPr>
      <w:r>
        <w:t>5. 业务流程</w:t>
      </w:r>
    </w:p>
    <w:p>
      <w:pPr>
        <w:pStyle w:val="Heading2"/>
      </w:pPr>
      <w:r>
        <w:t>5.1 开户主流程及责任</w:t>
      </w:r>
    </w:p>
    <w:p>
      <w:r>
        <w:t>商务选客户→空搜索立即完整显示本客户主体→优先选择已有主体或查重后新增→自动复用唯一店铺，无店则同页新增；历史多店先核对关系。全局未关联主体必须由用户明确选择才关联，更换客户或主体重新处理下游资料和附件。[R17]</w:t>
      </w:r>
    </w:p>
    <w:p>
      <w:pPr>
        <w:keepNext/>
      </w:pPr>
      <w:r/>
      <w:r>
        <w:rPr>
          <w:b/>
        </w:rPr>
        <w:t>图 5-1　开户主线泳道</w:t>
      </w:r>
      <w:r/>
    </w:p>
    <w:p>
      <w:pPr>
        <w:keepLines/>
        <w:jc w:val="center"/>
      </w:pPr>
      <w:r>
        <w:drawing>
          <wp:inline xmlns:a="http://schemas.openxmlformats.org/drawingml/2006/main" xmlns:pic="http://schemas.openxmlformats.org/drawingml/2006/picture">
            <wp:extent cx="4968000" cy="3666857"/>
            <wp:docPr id="11" name="Picture 11"/>
            <wp:cNvGraphicFramePr>
              <a:graphicFrameLocks noChangeAspect="1"/>
            </wp:cNvGraphicFramePr>
            <a:graphic>
              <a:graphicData uri="http://schemas.openxmlformats.org/drawingml/2006/picture">
                <pic:pic>
                  <pic:nvPicPr>
                    <pic:cNvPr id="0" name="fig-5-1.png"/>
                    <pic:cNvPicPr/>
                  </pic:nvPicPr>
                  <pic:blipFill>
                    <a:blip r:embed="rId21"/>
                    <a:stretch>
                      <a:fillRect/>
                    </a:stretch>
                  </pic:blipFill>
                  <pic:spPr>
                    <a:xfrm>
                      <a:off x="0" y="0"/>
                      <a:ext cx="4968000" cy="3666857"/>
                    </a:xfrm>
                    <a:prstGeom prst="rect"/>
                  </pic:spPr>
                </pic:pic>
              </a:graphicData>
            </a:graphic>
          </wp:inline>
        </w:drawing>
      </w:r>
    </w:p>
    <w:p>
      <w:r>
        <w:t>图 5-1 的派单与重派仅由媒介主管权限执行，普通媒介只能办理当前指派给本人的原单。后台决定匹配条件及兜底队列。逐行或批量保存结果后进度汇总在原申请，全部录完仍须显式“完成本次开户”；历史已完成保留，纵横待补不阻挡完成。负责商务是业务责任，提交人、协办、开户媒介是实际办理记录；完成点击者不自动取得账户归属。[R01、R06、R12]</w:t>
      </w:r>
    </w:p>
    <w:p>
      <w:pPr>
        <w:pStyle w:val="Heading2"/>
      </w:pPr>
      <w:r>
        <w:t>5.2 资金主线与对账闭环</w:t>
      </w:r>
    </w:p>
    <w:p>
      <w:pPr>
        <w:keepNext/>
      </w:pPr>
      <w:r/>
      <w:r>
        <w:rPr>
          <w:b/>
        </w:rPr>
        <w:t>图 5-2　收款认领、分配与还债</w:t>
      </w:r>
      <w:r/>
    </w:p>
    <w:p>
      <w:pPr>
        <w:keepLines/>
        <w:jc w:val="center"/>
      </w:pPr>
      <w:r>
        <w:drawing>
          <wp:inline xmlns:a="http://schemas.openxmlformats.org/drawingml/2006/main" xmlns:pic="http://schemas.openxmlformats.org/drawingml/2006/picture">
            <wp:extent cx="4968000" cy="3844286"/>
            <wp:docPr id="12" name="Picture 12"/>
            <wp:cNvGraphicFramePr>
              <a:graphicFrameLocks noChangeAspect="1"/>
            </wp:cNvGraphicFramePr>
            <a:graphic>
              <a:graphicData uri="http://schemas.openxmlformats.org/drawingml/2006/picture">
                <pic:pic>
                  <pic:nvPicPr>
                    <pic:cNvPr id="0" name="fig-5-2.png"/>
                    <pic:cNvPicPr/>
                  </pic:nvPicPr>
                  <pic:blipFill>
                    <a:blip r:embed="rId22"/>
                    <a:stretch>
                      <a:fillRect/>
                    </a:stretch>
                  </pic:blipFill>
                  <pic:spPr>
                    <a:xfrm>
                      <a:off x="0" y="0"/>
                      <a:ext cx="4968000" cy="3844286"/>
                    </a:xfrm>
                    <a:prstGeom prst="rect"/>
                  </pic:spPr>
                </pic:pic>
              </a:graphicData>
            </a:graphic>
          </wp:inline>
        </w:drawing>
      </w:r>
    </w:p>
    <w:p>
      <w:r>
        <w:t>财务证实到账后形成公司收款事实，再按依据认领/拆分；同结算方同资金范围先核销欠款，余款形成备款。上传凭证和拆分草稿均不产生可用余额。[R08、R10]</w:t>
      </w:r>
    </w:p>
    <w:p>
      <w:pPr>
        <w:keepNext/>
      </w:pPr>
      <w:r/>
      <w:r>
        <w:rPr>
          <w:b/>
        </w:rPr>
        <w:t>图 5-3　充值结果、入账与重试</w:t>
      </w:r>
      <w:r/>
    </w:p>
    <w:p>
      <w:pPr>
        <w:keepLines/>
        <w:jc w:val="center"/>
      </w:pPr>
      <w:r>
        <w:drawing>
          <wp:inline xmlns:a="http://schemas.openxmlformats.org/drawingml/2006/main" xmlns:pic="http://schemas.openxmlformats.org/drawingml/2006/picture">
            <wp:extent cx="4968000" cy="3873857"/>
            <wp:docPr id="13" name="Picture 13"/>
            <wp:cNvGraphicFramePr>
              <a:graphicFrameLocks noChangeAspect="1"/>
            </wp:cNvGraphicFramePr>
            <a:graphic>
              <a:graphicData uri="http://schemas.openxmlformats.org/drawingml/2006/picture">
                <pic:pic>
                  <pic:nvPicPr>
                    <pic:cNvPr id="0" name="fig-5-3.png"/>
                    <pic:cNvPicPr/>
                  </pic:nvPicPr>
                  <pic:blipFill>
                    <a:blip r:embed="rId23"/>
                    <a:stretch>
                      <a:fillRect/>
                    </a:stretch>
                  </pic:blipFill>
                  <pic:spPr>
                    <a:xfrm>
                      <a:off x="0" y="0"/>
                      <a:ext cx="4968000" cy="3873857"/>
                    </a:xfrm>
                    <a:prstGeom prst="rect"/>
                  </pic:spPr>
                </pic:pic>
              </a:graphicData>
            </a:graphic>
          </wp:inline>
        </w:drawing>
      </w:r>
    </w:p>
    <w:p>
      <w:r>
        <w:t>充值执行前取得唯一执行权并冻结资金；审批、派单、外部执行、资金入账、对账分别记录。未知不释放、不新执行；已成功仅补同步。[R10]</w:t>
      </w:r>
    </w:p>
    <w:p>
      <w:pPr>
        <w:keepNext/>
      </w:pPr>
      <w:r/>
      <w:r>
        <w:rPr>
          <w:b/>
        </w:rPr>
        <w:t>图 5-4　渠道三种资金动作</w:t>
      </w:r>
      <w:r/>
    </w:p>
    <w:p>
      <w:pPr>
        <w:keepLines/>
        <w:jc w:val="center"/>
      </w:pPr>
      <w:r>
        <w:drawing>
          <wp:inline xmlns:a="http://schemas.openxmlformats.org/drawingml/2006/main" xmlns:pic="http://schemas.openxmlformats.org/drawingml/2006/picture">
            <wp:extent cx="4968000" cy="3844286"/>
            <wp:docPr id="14" name="Picture 14"/>
            <wp:cNvGraphicFramePr>
              <a:graphicFrameLocks noChangeAspect="1"/>
            </wp:cNvGraphicFramePr>
            <a:graphic>
              <a:graphicData uri="http://schemas.openxmlformats.org/drawingml/2006/picture">
                <pic:pic>
                  <pic:nvPicPr>
                    <pic:cNvPr id="0" name="fig-5-4.png"/>
                    <pic:cNvPicPr/>
                  </pic:nvPicPr>
                  <pic:blipFill>
                    <a:blip r:embed="rId24"/>
                    <a:stretch>
                      <a:fillRect/>
                    </a:stretch>
                  </pic:blipFill>
                  <pic:spPr>
                    <a:xfrm>
                      <a:off x="0" y="0"/>
                      <a:ext cx="4968000" cy="3844286"/>
                    </a:xfrm>
                    <a:prstGeom prst="rect"/>
                  </pic:spPr>
                </pic:pic>
              </a:graphicData>
            </a:graphic>
          </wp:inline>
        </w:drawing>
      </w:r>
    </w:p>
    <w:p>
      <w:r>
        <w:t>渠道出资充值、CRM 跨结算方转账、媒体平台转户是三个动作。渠道为其他客户账户出资不等于给该客户增加备款；普通转账等额同单位；旧资方差额分支见下表。[R07、R10]</w:t>
      </w:r>
    </w:p>
    <w:p>
      <w:pPr>
        <w:keepNext/>
      </w:pPr>
      <w:r/>
      <w:r>
        <w:rPr>
          <w:b/>
        </w:rPr>
        <w:t>图 5-5　信用、欠款与实际还款</w:t>
      </w:r>
      <w:r/>
    </w:p>
    <w:p>
      <w:pPr>
        <w:keepLines/>
        <w:jc w:val="center"/>
      </w:pPr>
      <w:r>
        <w:drawing>
          <wp:inline xmlns:a="http://schemas.openxmlformats.org/drawingml/2006/main" xmlns:pic="http://schemas.openxmlformats.org/drawingml/2006/picture">
            <wp:extent cx="4968000" cy="3903428"/>
            <wp:docPr id="15" name="Picture 15"/>
            <wp:cNvGraphicFramePr>
              <a:graphicFrameLocks noChangeAspect="1"/>
            </wp:cNvGraphicFramePr>
            <a:graphic>
              <a:graphicData uri="http://schemas.openxmlformats.org/drawingml/2006/picture">
                <pic:pic>
                  <pic:nvPicPr>
                    <pic:cNvPr id="0" name="fig-5-5.png"/>
                    <pic:cNvPicPr/>
                  </pic:nvPicPr>
                  <pic:blipFill>
                    <a:blip r:embed="rId25"/>
                    <a:stretch>
                      <a:fillRect/>
                    </a:stretch>
                  </pic:blipFill>
                  <pic:spPr>
                    <a:xfrm>
                      <a:off x="0" y="0"/>
                      <a:ext cx="4968000" cy="3903428"/>
                    </a:xfrm>
                    <a:prstGeom prst="rect"/>
                  </pic:spPr>
                </pic:pic>
              </a:graphicData>
            </a:graphic>
          </wp:inline>
        </w:drawing>
      </w:r>
    </w:p>
    <w:p>
      <w:r>
        <w:t>渠道商务可代客户申请，Boss 批准并保存 CRM 后生效。额度不是现金，支用才形成欠款；有效循环授信真实还款后恢复权限，临时/单次已偿部分退出。可支用截止与应还日期分别保存。[R08]</w:t>
      </w:r>
    </w:p>
    <w:p>
      <w:pPr>
        <w:keepNext/>
      </w:pPr>
      <w:r/>
      <w:r>
        <w:rPr>
          <w:b/>
        </w:rPr>
        <w:t>图 5-6　对账差异、调整及期间</w:t>
      </w:r>
      <w:r/>
    </w:p>
    <w:p>
      <w:pPr>
        <w:keepLines/>
        <w:jc w:val="center"/>
      </w:pPr>
      <w:r>
        <w:drawing>
          <wp:inline xmlns:a="http://schemas.openxmlformats.org/drawingml/2006/main" xmlns:pic="http://schemas.openxmlformats.org/drawingml/2006/picture">
            <wp:extent cx="4968000" cy="3962571"/>
            <wp:docPr id="16" name="Picture 16"/>
            <wp:cNvGraphicFramePr>
              <a:graphicFrameLocks noChangeAspect="1"/>
            </wp:cNvGraphicFramePr>
            <a:graphic>
              <a:graphicData uri="http://schemas.openxmlformats.org/drawingml/2006/picture">
                <pic:pic>
                  <pic:nvPicPr>
                    <pic:cNvPr id="0" name="fig-5-6.png"/>
                    <pic:cNvPicPr/>
                  </pic:nvPicPr>
                  <pic:blipFill>
                    <a:blip r:embed="rId26"/>
                    <a:stretch>
                      <a:fillRect/>
                    </a:stretch>
                  </pic:blipFill>
                  <pic:spPr>
                    <a:xfrm>
                      <a:off x="0" y="0"/>
                      <a:ext cx="4968000" cy="3962571"/>
                    </a:xfrm>
                    <a:prstGeom prst="rect"/>
                  </pic:spPr>
                </pic:pic>
              </a:graphicData>
            </a:graphic>
          </wp:inline>
        </w:drawing>
      </w:r>
    </w:p>
    <w:p>
      <w:r>
        <w:t>对账同时检查账内重算与来源覆盖。资金事件后做局部检查，按日/期间做全量核对；差异必须有归因、责任、处理及复查，合法在途可按规则结转，但缺资料不能伪装为已平。[R10]</w:t>
      </w:r>
    </w:p>
    <w:p>
      <w:r>
        <w:t>同一笔事实可在公司收支、客户/渠道结算、供应商往来、客户返利视图中追溯，不表示增加了四份现金。可用余额必须从可信期初及有效分录重算；现金、广告币、信用与返点比例不可混加。</w:t>
      </w:r>
    </w:p>
    <w:p>
      <w:pPr>
        <w:pStyle w:val="Heading2"/>
      </w:pPr>
      <w:r>
        <w:t>5.3 资金动作、金额与账务效果</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事实/动作</w:t>
            </w:r>
          </w:p>
        </w:tc>
        <w:tc>
          <w:tcPr>
            <w:tcW w:type="dxa" w:w="3175"/>
            <w:shd w:fill="EAF2FC"/>
          </w:tcPr>
          <w:p>
            <w:pPr>
              <w:spacing w:after="60"/>
            </w:pPr>
            <w:r>
              <w:rPr>
                <w:b/>
                <w:sz w:val="17"/>
              </w:rPr>
              <w:t>必须产生的结果</w:t>
            </w:r>
          </w:p>
        </w:tc>
        <w:tc>
          <w:tcPr>
            <w:tcW w:type="dxa" w:w="3175"/>
            <w:shd w:fill="EAF2FC"/>
          </w:tcPr>
          <w:p>
            <w:pPr>
              <w:spacing w:after="60"/>
            </w:pPr>
            <w:r>
              <w:rPr>
                <w:b/>
                <w:sz w:val="17"/>
              </w:rPr>
              <w:t>禁止的结果</w:t>
            </w:r>
          </w:p>
        </w:tc>
      </w:tr>
      <w:tr>
        <w:trPr>
          <w:cantSplit/>
        </w:trPr>
        <w:tc>
          <w:tcPr>
            <w:tcW w:type="dxa" w:w="3175"/>
          </w:tcPr>
          <w:p>
            <w:pPr>
              <w:spacing w:after="60"/>
            </w:pPr>
            <w:r>
              <w:rPr>
                <w:sz w:val="17"/>
              </w:rPr>
              <w:t>提交收款或上传付款凭证</w:t>
            </w:r>
          </w:p>
        </w:tc>
        <w:tc>
          <w:tcPr>
            <w:tcW w:type="dxa" w:w="3175"/>
          </w:tcPr>
          <w:p>
            <w:pPr>
              <w:spacing w:after="60"/>
            </w:pPr>
            <w:r>
              <w:rPr>
                <w:sz w:val="17"/>
              </w:rPr>
              <w:t>记录待证实和来源；无可用备款变化</w:t>
            </w:r>
          </w:p>
        </w:tc>
        <w:tc>
          <w:tcPr>
            <w:tcW w:type="dxa" w:w="3175"/>
          </w:tcPr>
          <w:p>
            <w:pPr>
              <w:spacing w:after="60"/>
            </w:pPr>
            <w:r>
              <w:rPr>
                <w:sz w:val="17"/>
              </w:rPr>
              <w:t>仅凭提交就可以消费</w:t>
            </w:r>
          </w:p>
        </w:tc>
      </w:tr>
      <w:tr>
        <w:trPr>
          <w:cantSplit/>
        </w:trPr>
        <w:tc>
          <w:tcPr>
            <w:tcW w:type="dxa" w:w="3175"/>
          </w:tcPr>
          <w:p>
            <w:pPr>
              <w:spacing w:after="60"/>
            </w:pPr>
            <w:r>
              <w:rPr>
                <w:sz w:val="17"/>
              </w:rPr>
              <w:t>财务确认到账 R</w:t>
            </w:r>
          </w:p>
        </w:tc>
        <w:tc>
          <w:tcPr>
            <w:tcW w:type="dxa" w:w="3175"/>
          </w:tcPr>
          <w:p>
            <w:pPr>
              <w:spacing w:after="60"/>
            </w:pPr>
            <w:r>
              <w:rPr>
                <w:sz w:val="17"/>
              </w:rPr>
              <w:t>按真实现金用途分配：R=欠款/应收核销D+本金备款B+独立费用F+已接受多款差额A+未分配U；各项互斥不重计，公司现金增加R一次；无费用/多款的本金分支可简写R=D+B+U</w:t>
            </w:r>
          </w:p>
        </w:tc>
        <w:tc>
          <w:tcPr>
            <w:tcW w:type="dxa" w:w="3175"/>
          </w:tcPr>
          <w:p>
            <w:pPr>
              <w:spacing w:after="60"/>
            </w:pPr>
            <w:r>
              <w:rPr>
                <w:sz w:val="17"/>
              </w:rPr>
              <w:t>先加R备款再额外还债；把非现金短款减免算进实际到账</w:t>
            </w:r>
          </w:p>
        </w:tc>
      </w:tr>
      <w:tr>
        <w:trPr>
          <w:cantSplit/>
        </w:trPr>
        <w:tc>
          <w:tcPr>
            <w:tcW w:type="dxa" w:w="3175"/>
          </w:tcPr>
          <w:p>
            <w:pPr>
              <w:spacing w:after="60"/>
            </w:pPr>
            <w:r>
              <w:rPr>
                <w:sz w:val="17"/>
              </w:rPr>
              <w:t>现金充值成功</w:t>
            </w:r>
          </w:p>
        </w:tc>
        <w:tc>
          <w:tcPr>
            <w:tcW w:type="dxa" w:w="3175"/>
          </w:tcPr>
          <w:p>
            <w:pPr>
              <w:spacing w:after="60"/>
            </w:pPr>
            <w:r>
              <w:rPr>
                <w:sz w:val="17"/>
              </w:rPr>
              <w:t>现金冻结转实际扣减，形成平台交付/账户业务记录，按模板计算单位转换</w:t>
            </w:r>
          </w:p>
        </w:tc>
        <w:tc>
          <w:tcPr>
            <w:tcW w:type="dxa" w:w="3175"/>
          </w:tcPr>
          <w:p>
            <w:pPr>
              <w:spacing w:after="60"/>
            </w:pPr>
            <w:r>
              <w:rPr>
                <w:sz w:val="17"/>
              </w:rPr>
              <w:t>现金和广告币按数字直接相加</w:t>
            </w:r>
          </w:p>
        </w:tc>
      </w:tr>
      <w:tr>
        <w:trPr>
          <w:cantSplit/>
        </w:trPr>
        <w:tc>
          <w:tcPr>
            <w:tcW w:type="dxa" w:w="3175"/>
          </w:tcPr>
          <w:p>
            <w:pPr>
              <w:spacing w:after="60"/>
            </w:pPr>
            <w:r>
              <w:rPr>
                <w:sz w:val="17"/>
              </w:rPr>
              <w:t>信用充值成功</w:t>
            </w:r>
          </w:p>
        </w:tc>
        <w:tc>
          <w:tcPr>
            <w:tcW w:type="dxa" w:w="3175"/>
          </w:tcPr>
          <w:p>
            <w:pPr>
              <w:spacing w:after="60"/>
            </w:pPr>
            <w:r>
              <w:rPr>
                <w:sz w:val="17"/>
              </w:rPr>
              <w:t>在途占用转未偿本金；没有客户真实收款</w:t>
            </w:r>
          </w:p>
        </w:tc>
        <w:tc>
          <w:tcPr>
            <w:tcW w:type="dxa" w:w="3175"/>
          </w:tcPr>
          <w:p>
            <w:pPr>
              <w:spacing w:after="60"/>
            </w:pPr>
            <w:r>
              <w:rPr>
                <w:sz w:val="17"/>
              </w:rPr>
              <w:t>把批准额度当收入或备款</w:t>
            </w:r>
          </w:p>
        </w:tc>
      </w:tr>
      <w:tr>
        <w:trPr>
          <w:cantSplit/>
        </w:trPr>
        <w:tc>
          <w:tcPr>
            <w:tcW w:type="dxa" w:w="3175"/>
          </w:tcPr>
          <w:p>
            <w:pPr>
              <w:spacing w:after="60"/>
            </w:pPr>
            <w:r>
              <w:rPr>
                <w:sz w:val="17"/>
              </w:rPr>
              <w:t>明确失败 / 结果未知</w:t>
            </w:r>
          </w:p>
        </w:tc>
        <w:tc>
          <w:tcPr>
            <w:tcW w:type="dxa" w:w="3175"/>
          </w:tcPr>
          <w:p>
            <w:pPr>
              <w:spacing w:after="60"/>
            </w:pPr>
            <w:r>
              <w:rPr>
                <w:sz w:val="17"/>
              </w:rPr>
              <w:t>失败释放未发生部分；未知保留在途并查询原请求</w:t>
            </w:r>
          </w:p>
        </w:tc>
        <w:tc>
          <w:tcPr>
            <w:tcW w:type="dxa" w:w="3175"/>
          </w:tcPr>
          <w:p>
            <w:pPr>
              <w:spacing w:after="60"/>
            </w:pPr>
            <w:r>
              <w:rPr>
                <w:sz w:val="17"/>
              </w:rPr>
              <w:t>未知当失败重做；整批释放成功行</w:t>
            </w:r>
          </w:p>
        </w:tc>
      </w:tr>
      <w:tr>
        <w:trPr>
          <w:cantSplit/>
        </w:trPr>
        <w:tc>
          <w:tcPr>
            <w:tcW w:type="dxa" w:w="3175"/>
          </w:tcPr>
          <w:p>
            <w:pPr>
              <w:spacing w:after="60"/>
            </w:pPr>
            <w:r>
              <w:rPr>
                <w:sz w:val="17"/>
              </w:rPr>
              <w:t>信用还款</w:t>
            </w:r>
          </w:p>
        </w:tc>
        <w:tc>
          <w:tcPr>
            <w:tcW w:type="dxa" w:w="3175"/>
          </w:tcPr>
          <w:p>
            <w:pPr>
              <w:spacing w:after="60"/>
            </w:pPr>
            <w:r>
              <w:rPr>
                <w:sz w:val="17"/>
              </w:rPr>
              <w:t>真实到账核销相应欠款；适用循环信用恢复可支用权</w:t>
            </w:r>
          </w:p>
        </w:tc>
        <w:tc>
          <w:tcPr>
            <w:tcW w:type="dxa" w:w="3175"/>
          </w:tcPr>
          <w:p>
            <w:pPr>
              <w:spacing w:after="60"/>
            </w:pPr>
            <w:r>
              <w:rPr>
                <w:sz w:val="17"/>
              </w:rPr>
              <w:t>恢复额度另计一笔现金</w:t>
            </w:r>
          </w:p>
        </w:tc>
      </w:tr>
      <w:tr>
        <w:trPr>
          <w:cantSplit/>
        </w:trPr>
        <w:tc>
          <w:tcPr>
            <w:tcW w:type="dxa" w:w="3175"/>
          </w:tcPr>
          <w:p>
            <w:pPr>
              <w:spacing w:after="60"/>
            </w:pPr>
            <w:r>
              <w:rPr>
                <w:sz w:val="17"/>
              </w:rPr>
              <w:t>渠道出资给其他客户账户</w:t>
            </w:r>
          </w:p>
        </w:tc>
        <w:tc>
          <w:tcPr>
            <w:tcW w:type="dxa" w:w="3175"/>
          </w:tcPr>
          <w:p>
            <w:pPr>
              <w:spacing w:after="60"/>
            </w:pPr>
            <w:r>
              <w:rPr>
                <w:sz w:val="17"/>
              </w:rPr>
              <w:t>渠道总账扣一次；保留资金方和目标账户归属</w:t>
            </w:r>
          </w:p>
        </w:tc>
        <w:tc>
          <w:tcPr>
            <w:tcW w:type="dxa" w:w="3175"/>
          </w:tcPr>
          <w:p>
            <w:pPr>
              <w:spacing w:after="60"/>
            </w:pPr>
            <w:r>
              <w:rPr>
                <w:sz w:val="17"/>
              </w:rPr>
              <w:t>目标客户再加备款，或后续消耗再扣渠道一次</w:t>
            </w:r>
          </w:p>
        </w:tc>
      </w:tr>
      <w:tr>
        <w:trPr>
          <w:cantSplit/>
        </w:trPr>
        <w:tc>
          <w:tcPr>
            <w:tcW w:type="dxa" w:w="3175"/>
          </w:tcPr>
          <w:p>
            <w:pPr>
              <w:spacing w:after="60"/>
            </w:pPr>
            <w:r>
              <w:rPr>
                <w:sz w:val="17"/>
              </w:rPr>
              <w:t>普通渠道 CRM 转账 T</w:t>
            </w:r>
          </w:p>
        </w:tc>
        <w:tc>
          <w:tcPr>
            <w:tcW w:type="dxa" w:w="3175"/>
          </w:tcPr>
          <w:p>
            <w:pPr>
              <w:spacing w:after="60"/>
            </w:pPr>
            <w:r>
              <w:rPr>
                <w:sz w:val="17"/>
              </w:rPr>
              <w:t>源 −T、目标 +T，同单位；公司现金净变化0</w:t>
            </w:r>
          </w:p>
        </w:tc>
        <w:tc>
          <w:tcPr>
            <w:tcW w:type="dxa" w:w="3175"/>
          </w:tcPr>
          <w:p>
            <w:pPr>
              <w:spacing w:after="60"/>
            </w:pPr>
            <w:r>
              <w:rPr>
                <w:sz w:val="17"/>
              </w:rPr>
              <w:t>半笔入账、未使用授信作为现金转出</w:t>
            </w:r>
          </w:p>
        </w:tc>
      </w:tr>
      <w:tr>
        <w:trPr>
          <w:cantSplit/>
        </w:trPr>
        <w:tc>
          <w:tcPr>
            <w:tcW w:type="dxa" w:w="3175"/>
          </w:tcPr>
          <w:p>
            <w:pPr>
              <w:spacing w:after="60"/>
            </w:pPr>
            <w:r>
              <w:rPr>
                <w:sz w:val="17"/>
              </w:rPr>
              <w:t>旧资方转账分支</w:t>
            </w:r>
          </w:p>
        </w:tc>
        <w:tc>
          <w:tcPr>
            <w:tcW w:type="dxa" w:w="3175"/>
          </w:tcPr>
          <w:p>
            <w:pPr>
              <w:spacing w:after="60"/>
            </w:pPr>
            <w:r>
              <w:rPr>
                <w:sz w:val="17"/>
              </w:rPr>
              <w:t>转入=M×(1+客户返点/100)；转出=M×(1+资方返点/100)；差额有独立科目/去向并整体守恒</w:t>
            </w:r>
          </w:p>
        </w:tc>
        <w:tc>
          <w:tcPr>
            <w:tcW w:type="dxa" w:w="3175"/>
          </w:tcPr>
          <w:p>
            <w:pPr>
              <w:spacing w:after="60"/>
            </w:pPr>
            <w:r>
              <w:rPr>
                <w:sz w:val="17"/>
              </w:rPr>
              <w:t>把差额消失，或把本分支套给所有普通转账</w:t>
            </w:r>
          </w:p>
        </w:tc>
      </w:tr>
      <w:tr>
        <w:trPr>
          <w:cantSplit/>
        </w:trPr>
        <w:tc>
          <w:tcPr>
            <w:tcW w:type="dxa" w:w="3175"/>
          </w:tcPr>
          <w:p>
            <w:pPr>
              <w:spacing w:after="60"/>
            </w:pPr>
            <w:r>
              <w:rPr>
                <w:sz w:val="17"/>
              </w:rPr>
              <w:t>平台退币</w:t>
            </w:r>
          </w:p>
        </w:tc>
        <w:tc>
          <w:tcPr>
            <w:tcW w:type="dxa" w:w="3175"/>
          </w:tcPr>
          <w:p>
            <w:pPr>
              <w:spacing w:after="60"/>
            </w:pPr>
            <w:r>
              <w:rPr>
                <w:sz w:val="17"/>
              </w:rPr>
              <w:t>核实平台退回后按原资金来源、返点及费用规则处理</w:t>
            </w:r>
          </w:p>
        </w:tc>
        <w:tc>
          <w:tcPr>
            <w:tcW w:type="dxa" w:w="3175"/>
          </w:tcPr>
          <w:p>
            <w:pPr>
              <w:spacing w:after="60"/>
            </w:pPr>
            <w:r>
              <w:rPr>
                <w:sz w:val="17"/>
              </w:rPr>
              <w:t>提交退币立即加备款；信用来源退回虚构现金</w:t>
            </w:r>
          </w:p>
        </w:tc>
      </w:tr>
      <w:tr>
        <w:trPr>
          <w:cantSplit/>
        </w:trPr>
        <w:tc>
          <w:tcPr>
            <w:tcW w:type="dxa" w:w="3175"/>
          </w:tcPr>
          <w:p>
            <w:pPr>
              <w:spacing w:after="60"/>
            </w:pPr>
            <w:r>
              <w:rPr>
                <w:sz w:val="17"/>
              </w:rPr>
              <w:t>客户现金退款</w:t>
            </w:r>
          </w:p>
        </w:tc>
        <w:tc>
          <w:tcPr>
            <w:tcW w:type="dxa" w:w="3175"/>
          </w:tcPr>
          <w:p>
            <w:pPr>
              <w:spacing w:after="60"/>
            </w:pPr>
            <w:r>
              <w:rPr>
                <w:sz w:val="17"/>
              </w:rPr>
              <w:t>冻结可退数→财务实际付款→确认真实结果→核销</w:t>
            </w:r>
          </w:p>
        </w:tc>
        <w:tc>
          <w:tcPr>
            <w:tcW w:type="dxa" w:w="3175"/>
          </w:tcPr>
          <w:p>
            <w:pPr>
              <w:spacing w:after="60"/>
            </w:pPr>
            <w:r>
              <w:rPr>
                <w:sz w:val="17"/>
              </w:rPr>
              <w:t>审批通过就标已付；重复回调再次扣钱</w:t>
            </w:r>
          </w:p>
        </w:tc>
      </w:tr>
      <w:tr>
        <w:trPr>
          <w:cantSplit/>
        </w:trPr>
        <w:tc>
          <w:tcPr>
            <w:tcW w:type="dxa" w:w="3175"/>
          </w:tcPr>
          <w:p>
            <w:pPr>
              <w:spacing w:after="60"/>
            </w:pPr>
            <w:r>
              <w:rPr>
                <w:sz w:val="17"/>
              </w:rPr>
              <w:t>后返实际支付 / 转备款 / 抵欠款</w:t>
            </w:r>
          </w:p>
        </w:tc>
        <w:tc>
          <w:tcPr>
            <w:tcW w:type="dxa" w:w="3175"/>
          </w:tcPr>
          <w:p>
            <w:pPr>
              <w:spacing w:after="60"/>
            </w:pPr>
            <w:r>
              <w:rPr>
                <w:sz w:val="17"/>
              </w:rPr>
              <w:t>按选择路径核销应返；保留真实收款方与证据</w:t>
            </w:r>
          </w:p>
        </w:tc>
        <w:tc>
          <w:tcPr>
            <w:tcW w:type="dxa" w:w="3175"/>
          </w:tcPr>
          <w:p>
            <w:pPr>
              <w:spacing w:after="60"/>
            </w:pPr>
            <w:r>
              <w:rPr>
                <w:sz w:val="17"/>
              </w:rPr>
              <w:t>转备款同时登记银行付款；只记备注</w:t>
            </w:r>
          </w:p>
        </w:tc>
      </w:tr>
      <w:tr>
        <w:trPr>
          <w:cantSplit/>
        </w:trPr>
        <w:tc>
          <w:tcPr>
            <w:tcW w:type="dxa" w:w="3175"/>
          </w:tcPr>
          <w:p>
            <w:pPr>
              <w:spacing w:after="60"/>
            </w:pPr>
            <w:r>
              <w:rPr>
                <w:sz w:val="17"/>
              </w:rPr>
              <w:t>仅撤销错误认领</w:t>
            </w:r>
          </w:p>
        </w:tc>
        <w:tc>
          <w:tcPr>
            <w:tcW w:type="dxa" w:w="3175"/>
          </w:tcPr>
          <w:p>
            <w:pPr>
              <w:spacing w:after="60"/>
            </w:pPr>
            <w:r>
              <w:rPr>
                <w:sz w:val="17"/>
              </w:rPr>
              <w:t>撤销客户分配，回到待认领或重新分配；公司现金不减少</w:t>
            </w:r>
          </w:p>
        </w:tc>
        <w:tc>
          <w:tcPr>
            <w:tcW w:type="dxa" w:w="3175"/>
          </w:tcPr>
          <w:p>
            <w:pPr>
              <w:spacing w:after="60"/>
            </w:pPr>
            <w:r>
              <w:rPr>
                <w:sz w:val="17"/>
              </w:rPr>
              <w:t>把仍在银行的钱视为已退</w:t>
            </w:r>
          </w:p>
        </w:tc>
      </w:tr>
      <w:tr>
        <w:trPr>
          <w:cantSplit/>
        </w:trPr>
        <w:tc>
          <w:tcPr>
            <w:tcW w:type="dxa" w:w="3175"/>
          </w:tcPr>
          <w:p>
            <w:pPr>
              <w:spacing w:after="60"/>
            </w:pPr>
            <w:r>
              <w:rPr>
                <w:sz w:val="17"/>
              </w:rPr>
              <w:t>重复记账纠正 / 真实退款</w:t>
            </w:r>
          </w:p>
        </w:tc>
        <w:tc>
          <w:tcPr>
            <w:tcW w:type="dxa" w:w="3175"/>
          </w:tcPr>
          <w:p>
            <w:pPr>
              <w:spacing w:after="60"/>
            </w:pPr>
            <w:r>
              <w:rPr>
                <w:sz w:val="17"/>
              </w:rPr>
              <w:t>前者冲正多记事件，后者保留原收款并新建付款事实</w:t>
            </w:r>
          </w:p>
        </w:tc>
        <w:tc>
          <w:tcPr>
            <w:tcW w:type="dxa" w:w="3175"/>
          </w:tcPr>
          <w:p>
            <w:pPr>
              <w:spacing w:after="60"/>
            </w:pPr>
            <w:r>
              <w:rPr>
                <w:sz w:val="17"/>
              </w:rPr>
              <w:t>删除原始收款抹去历史</w:t>
            </w:r>
          </w:p>
        </w:tc>
      </w:tr>
      <w:tr>
        <w:trPr>
          <w:cantSplit/>
        </w:trPr>
        <w:tc>
          <w:tcPr>
            <w:tcW w:type="dxa" w:w="3175"/>
          </w:tcPr>
          <w:p>
            <w:pPr>
              <w:spacing w:after="60"/>
            </w:pPr>
            <w:r>
              <w:rPr>
                <w:sz w:val="17"/>
              </w:rPr>
              <w:t>发票或平台消耗同步</w:t>
            </w:r>
          </w:p>
        </w:tc>
        <w:tc>
          <w:tcPr>
            <w:tcW w:type="dxa" w:w="3175"/>
          </w:tcPr>
          <w:p>
            <w:pPr>
              <w:spacing w:after="60"/>
            </w:pPr>
            <w:r>
              <w:rPr>
                <w:sz w:val="17"/>
              </w:rPr>
              <w:t>更新票据/履约/经营记录，与账关联</w:t>
            </w:r>
          </w:p>
        </w:tc>
        <w:tc>
          <w:tcPr>
            <w:tcW w:type="dxa" w:w="3175"/>
          </w:tcPr>
          <w:p>
            <w:pPr>
              <w:spacing w:after="60"/>
            </w:pPr>
            <w:r>
              <w:rPr>
                <w:sz w:val="17"/>
              </w:rPr>
              <w:t>开票增加备款；消耗再扣已充值的资金总账</w:t>
            </w:r>
          </w:p>
        </w:tc>
      </w:tr>
    </w:tbl>
    <w:p/>
    <w:p>
      <w:r/>
      <w:r>
        <w:rPr>
          <w:b/>
        </w:rPr>
        <w:t>计算基线。</w:t>
      </w:r>
      <w:r>
        <w:t xml:space="preserve"> 普通充值前返分支：现金本金＝广告币÷(1＋前返点数/100)，现金按该旧分支保留两位；8 点的示例为 1,000 元现金对应 1,080 广告币，不是乘 92%。丽人常见 8 点只是参考，前返后返通常在财务节点填写，不设全局固定 8。旧现金授信分支的后返货币＝现金本金×后返点数/100，保留三位；该输出不是等额已付人民币，后续折现金额按相应旧分支处理；不得将该分支扩大为全部产品。完整一类/二类、币种和舍入位置按 R05/R11/R14 的旧分支复算后发布模板。[R11、R14]</w:t>
      </w:r>
    </w:p>
    <w:p>
      <w:r/>
      <w:r>
        <w:rPr>
          <w:b/>
        </w:rPr>
        <w:t>欠款示例。</w:t>
      </w:r>
      <w:r>
        <w:t xml:space="preserve"> 循环信用批准 10 万，实际已用 8 万且无在途，则欠款 8 万、剩余可支用 2 万。客户实际回款 3 万核销后，欠款 5 万、现金备款 0、有效信用剩余 5 万。再回款 6 万，欠款清零、现金备款 1 万、有效信用恢复至 10 万。临时/单次不照此自动恢复，已偿部分退出。对于单一有效且未冻结的循环现金信用，可用授信＝批准上限−未偿本金−在途占用；发现异常负数必须暴露与处置，不能删掉债务使显示好看。[R08]</w:t>
      </w:r>
    </w:p>
    <w:p>
      <w:r/>
      <w:r>
        <w:rPr>
          <w:b/>
        </w:rPr>
        <w:t>尾差示例。</w:t>
      </w:r>
      <w:r>
        <w:t xml:space="preserve"> 应收 950.52 元、实收 950 元，匹配已发布规则或财务有据确认后，保留现金 950、接受短款 0.52、剩余待收 0；实收 951 时，保留现金 951、原应收 950.52、接受多款 0.48，不默认产生客户备款。原应收、实收和差额各自可查。模板未发布或超范围走财务人工处理，不要求每笔小额尾差找 Boss，不硬编码 1 元或 0.1 元阈值。现金来源 265.490 只能分配至该额，265.494 的差额不能通过尾差规则扩大实际现金来源。[R10、R11]</w:t>
      </w:r>
    </w:p>
    <w:p>
      <w:pPr>
        <w:pStyle w:val="Heading2"/>
      </w:pPr>
      <w:r>
        <w:t>5.4 工作流配置与人事衔接</w:t>
      </w:r>
    </w:p>
    <w:p>
      <w:pPr>
        <w:keepNext/>
      </w:pPr>
      <w:r/>
      <w:r>
        <w:rPr>
          <w:b/>
        </w:rPr>
        <w:t>图 5-10　实际退款/返付：审批、支付、核销分开</w:t>
      </w:r>
      <w:r/>
    </w:p>
    <w:p>
      <w:pPr>
        <w:keepLines/>
        <w:jc w:val="center"/>
      </w:pPr>
      <w:r>
        <w:drawing>
          <wp:inline xmlns:a="http://schemas.openxmlformats.org/drawingml/2006/main" xmlns:pic="http://schemas.openxmlformats.org/drawingml/2006/picture">
            <wp:extent cx="4968000" cy="4317429"/>
            <wp:docPr id="17" name="Picture 17"/>
            <wp:cNvGraphicFramePr>
              <a:graphicFrameLocks noChangeAspect="1"/>
            </wp:cNvGraphicFramePr>
            <a:graphic>
              <a:graphicData uri="http://schemas.openxmlformats.org/drawingml/2006/picture">
                <pic:pic>
                  <pic:nvPicPr>
                    <pic:cNvPr id="0" name="fig-5-10.png"/>
                    <pic:cNvPicPr/>
                  </pic:nvPicPr>
                  <pic:blipFill>
                    <a:blip r:embed="rId27"/>
                    <a:stretch>
                      <a:fillRect/>
                    </a:stretch>
                  </pic:blipFill>
                  <pic:spPr>
                    <a:xfrm>
                      <a:off x="0" y="0"/>
                      <a:ext cx="4968000" cy="4317429"/>
                    </a:xfrm>
                    <a:prstGeom prst="rect"/>
                  </pic:spPr>
                </pic:pic>
              </a:graphicData>
            </a:graphic>
          </wp:inline>
        </w:drawing>
      </w:r>
    </w:p>
    <w:p>
      <w:r>
        <w:t>退款与后返返付共用真实付款结果控制，但款项来源和核销对象各自保存。批准不等于已付，未知不重付，部分成功按金额核销；退款最终由财务实际付款。</w:t>
      </w:r>
    </w:p>
    <w:p>
      <w:pPr>
        <w:keepNext/>
      </w:pPr>
      <w:r/>
      <w:r>
        <w:rPr>
          <w:b/>
        </w:rPr>
        <w:t>图 5-7　配置发布与在途版本</w:t>
      </w:r>
      <w:r/>
    </w:p>
    <w:p>
      <w:pPr>
        <w:keepLines/>
        <w:jc w:val="center"/>
      </w:pPr>
      <w:r>
        <w:drawing>
          <wp:inline xmlns:a="http://schemas.openxmlformats.org/drawingml/2006/main" xmlns:pic="http://schemas.openxmlformats.org/drawingml/2006/picture">
            <wp:extent cx="4968000" cy="3933000"/>
            <wp:docPr id="18" name="Picture 18"/>
            <wp:cNvGraphicFramePr>
              <a:graphicFrameLocks noChangeAspect="1"/>
            </wp:cNvGraphicFramePr>
            <a:graphic>
              <a:graphicData uri="http://schemas.openxmlformats.org/drawingml/2006/picture">
                <pic:pic>
                  <pic:nvPicPr>
                    <pic:cNvPr id="0" name="fig-5-7.png"/>
                    <pic:cNvPicPr/>
                  </pic:nvPicPr>
                  <pic:blipFill>
                    <a:blip r:embed="rId28"/>
                    <a:stretch>
                      <a:fillRect/>
                    </a:stretch>
                  </pic:blipFill>
                  <pic:spPr>
                    <a:xfrm>
                      <a:off x="0" y="0"/>
                      <a:ext cx="4968000" cy="3933000"/>
                    </a:xfrm>
                    <a:prstGeom prst="rect"/>
                  </pic:spPr>
                </pic:pic>
              </a:graphicData>
            </a:graphic>
          </wp:inline>
        </w:drawing>
      </w:r>
    </w:p>
    <w:p>
      <w:r>
        <w:t>图 5-7：草稿→校验模拟→授权发布→生效→保留版本。在途默认原流程版本，迁移预览影响且不重复真实动作。权限撤回立即生效，不因旧流程版本继续授权离职人员。模拟不得入账、调媒体或发真实业务通知。[R12]</w:t>
      </w:r>
    </w:p>
    <w:p>
      <w:pPr>
        <w:keepNext/>
      </w:pPr>
      <w:r/>
      <w:r>
        <w:rPr>
          <w:b/>
        </w:rPr>
        <w:t>图 5-8　人事与薪资的事实分层</w:t>
      </w:r>
      <w:r/>
    </w:p>
    <w:p>
      <w:pPr>
        <w:keepLines/>
        <w:jc w:val="center"/>
      </w:pPr>
      <w:r>
        <w:drawing>
          <wp:inline xmlns:a="http://schemas.openxmlformats.org/drawingml/2006/main" xmlns:pic="http://schemas.openxmlformats.org/drawingml/2006/picture">
            <wp:extent cx="4968000" cy="3903428"/>
            <wp:docPr id="19" name="Picture 19"/>
            <wp:cNvGraphicFramePr>
              <a:graphicFrameLocks noChangeAspect="1"/>
            </wp:cNvGraphicFramePr>
            <a:graphic>
              <a:graphicData uri="http://schemas.openxmlformats.org/drawingml/2006/picture">
                <pic:pic>
                  <pic:nvPicPr>
                    <pic:cNvPr id="0" name="fig-5-8.png"/>
                    <pic:cNvPicPr/>
                  </pic:nvPicPr>
                  <pic:blipFill>
                    <a:blip r:embed="rId29"/>
                    <a:stretch>
                      <a:fillRect/>
                    </a:stretch>
                  </pic:blipFill>
                  <pic:spPr>
                    <a:xfrm>
                      <a:off x="0" y="0"/>
                      <a:ext cx="4968000" cy="3903428"/>
                    </a:xfrm>
                    <a:prstGeom prst="rect"/>
                  </pic:spPr>
                </pic:pic>
              </a:graphicData>
            </a:graphic>
          </wp:inline>
        </w:drawing>
      </w:r>
    </w:p>
    <w:p>
      <w:r>
        <w:t>图 5-8：企业微信员工/部门来源与 CRM 任职、岗位、角色分离。考勤/业务收益进入期间试算，复核发布工资后由财务记录实际发放；发布不是支付。跨期补发、扣回和异议形成差额版。[R03、R04、R13]</w:t>
      </w:r>
    </w:p>
    <w:p>
      <w:pPr>
        <w:pStyle w:val="Heading2"/>
      </w:pPr>
      <w:r>
        <w:t>5.5 单据状态机与可办动作</w:t>
      </w:r>
    </w:p>
    <w:p>
      <w:pPr>
        <w:keepNext/>
      </w:pPr>
      <w:r/>
      <w:r>
        <w:rPr>
          <w:b/>
        </w:rPr>
        <w:t>图 5-9　批量校验与行级状态：原单续办</w:t>
      </w:r>
      <w:r/>
    </w:p>
    <w:p>
      <w:pPr>
        <w:keepLines/>
        <w:jc w:val="center"/>
      </w:pPr>
      <w:r>
        <w:drawing>
          <wp:inline xmlns:a="http://schemas.openxmlformats.org/drawingml/2006/main" xmlns:pic="http://schemas.openxmlformats.org/drawingml/2006/picture">
            <wp:extent cx="4968000" cy="3519000"/>
            <wp:docPr id="20" name="Picture 20"/>
            <wp:cNvGraphicFramePr>
              <a:graphicFrameLocks noChangeAspect="1"/>
            </wp:cNvGraphicFramePr>
            <a:graphic>
              <a:graphicData uri="http://schemas.openxmlformats.org/drawingml/2006/picture">
                <pic:pic>
                  <pic:nvPicPr>
                    <pic:cNvPr id="0" name="fig-5-9.png"/>
                    <pic:cNvPicPr/>
                  </pic:nvPicPr>
                  <pic:blipFill>
                    <a:blip r:embed="rId30"/>
                    <a:stretch>
                      <a:fillRect/>
                    </a:stretch>
                  </pic:blipFill>
                  <pic:spPr>
                    <a:xfrm>
                      <a:off x="0" y="0"/>
                      <a:ext cx="4968000" cy="3519000"/>
                    </a:xfrm>
                    <a:prstGeom prst="rect"/>
                  </pic:spPr>
                </pic:pic>
              </a:graphicData>
            </a:graphic>
          </wp:inline>
        </w:drawing>
      </w:r>
    </w:p>
    <w:p>
      <w:r>
        <w:t>图 5-9 为批次与行级状态。开户新申请在全部行成功或明确取消后进入“待确认完成”，当前被指派媒介显式确认后，无后置节点时进入已完成；有后置节点时先进入“开户已完成，流程待复核”，后置节点完成后终结。全取消最终显示已取消；其他业务各按自身完成规则。草稿可改，外部受理后的撤销需核实真实结果；成功行不可逆改成未发生；未知先核实，明确失败才允许重办。资金、入账、对账及期间状态独立保存，不压成一个成功按钮。</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界面状态</w:t>
            </w:r>
          </w:p>
        </w:tc>
        <w:tc>
          <w:tcPr>
            <w:tcW w:type="dxa" w:w="3175"/>
            <w:shd w:fill="EAF2FC"/>
          </w:tcPr>
          <w:p>
            <w:pPr>
              <w:spacing w:after="60"/>
            </w:pPr>
            <w:r>
              <w:rPr>
                <w:b/>
                <w:sz w:val="17"/>
              </w:rPr>
              <w:t>允许动作</w:t>
            </w:r>
          </w:p>
        </w:tc>
        <w:tc>
          <w:tcPr>
            <w:tcW w:type="dxa" w:w="3175"/>
            <w:shd w:fill="EAF2FC"/>
          </w:tcPr>
          <w:p>
            <w:pPr>
              <w:spacing w:after="60"/>
            </w:pPr>
            <w:r>
              <w:rPr>
                <w:b/>
                <w:sz w:val="17"/>
              </w:rPr>
              <w:t>离开状态的条件</w:t>
            </w:r>
          </w:p>
        </w:tc>
      </w:tr>
      <w:tr>
        <w:trPr>
          <w:cantSplit/>
        </w:trPr>
        <w:tc>
          <w:tcPr>
            <w:tcW w:type="dxa" w:w="3175"/>
          </w:tcPr>
          <w:p>
            <w:pPr>
              <w:spacing w:after="60"/>
            </w:pPr>
            <w:r>
              <w:rPr>
                <w:sz w:val="17"/>
              </w:rPr>
              <w:t>草稿</w:t>
            </w:r>
          </w:p>
        </w:tc>
        <w:tc>
          <w:tcPr>
            <w:tcW w:type="dxa" w:w="3175"/>
          </w:tcPr>
          <w:p>
            <w:pPr>
              <w:spacing w:after="60"/>
            </w:pPr>
            <w:r>
              <w:rPr>
                <w:sz w:val="17"/>
              </w:rPr>
              <w:t>编辑、保存、删除未提交草稿</w:t>
            </w:r>
          </w:p>
        </w:tc>
        <w:tc>
          <w:tcPr>
            <w:tcW w:type="dxa" w:w="3175"/>
          </w:tcPr>
          <w:p>
            <w:pPr>
              <w:spacing w:after="60"/>
            </w:pPr>
            <w:r>
              <w:rPr>
                <w:sz w:val="17"/>
              </w:rPr>
              <w:t>提交校验通过或取消</w:t>
            </w:r>
          </w:p>
        </w:tc>
      </w:tr>
      <w:tr>
        <w:trPr>
          <w:cantSplit/>
        </w:trPr>
        <w:tc>
          <w:tcPr>
            <w:tcW w:type="dxa" w:w="3175"/>
          </w:tcPr>
          <w:p>
            <w:pPr>
              <w:spacing w:after="60"/>
            </w:pPr>
            <w:r>
              <w:rPr>
                <w:sz w:val="17"/>
              </w:rPr>
              <w:t>待预审/待补资料</w:t>
            </w:r>
          </w:p>
        </w:tc>
        <w:tc>
          <w:tcPr>
            <w:tcW w:type="dxa" w:w="3175"/>
          </w:tcPr>
          <w:p>
            <w:pPr>
              <w:spacing w:after="60"/>
            </w:pPr>
            <w:r>
              <w:rPr>
                <w:sz w:val="17"/>
              </w:rPr>
              <w:t>补件、退回说明、主管检查</w:t>
            </w:r>
          </w:p>
        </w:tc>
        <w:tc>
          <w:tcPr>
            <w:tcW w:type="dxa" w:w="3175"/>
          </w:tcPr>
          <w:p>
            <w:pPr>
              <w:spacing w:after="60"/>
            </w:pPr>
            <w:r>
              <w:rPr>
                <w:sz w:val="17"/>
              </w:rPr>
              <w:t>满足当前阶段；执行前另做资质检查</w:t>
            </w:r>
          </w:p>
        </w:tc>
      </w:tr>
      <w:tr>
        <w:trPr>
          <w:cantSplit/>
        </w:trPr>
        <w:tc>
          <w:tcPr>
            <w:tcW w:type="dxa" w:w="3175"/>
          </w:tcPr>
          <w:p>
            <w:pPr>
              <w:spacing w:after="60"/>
            </w:pPr>
            <w:r>
              <w:rPr>
                <w:sz w:val="17"/>
              </w:rPr>
              <w:t>待派单</w:t>
            </w:r>
          </w:p>
        </w:tc>
        <w:tc>
          <w:tcPr>
            <w:tcW w:type="dxa" w:w="3175"/>
          </w:tcPr>
          <w:p>
            <w:pPr>
              <w:spacing w:after="60"/>
            </w:pPr>
            <w:r>
              <w:rPr>
                <w:sz w:val="17"/>
              </w:rPr>
              <w:t>主管指派、升级无匹配区域</w:t>
            </w:r>
          </w:p>
        </w:tc>
        <w:tc>
          <w:tcPr>
            <w:tcW w:type="dxa" w:w="3175"/>
          </w:tcPr>
          <w:p>
            <w:pPr>
              <w:spacing w:after="60"/>
            </w:pPr>
            <w:r>
              <w:rPr>
                <w:sz w:val="17"/>
              </w:rPr>
              <w:t>有效办理人与权限成立</w:t>
            </w:r>
          </w:p>
        </w:tc>
      </w:tr>
      <w:tr>
        <w:trPr>
          <w:cantSplit/>
        </w:trPr>
        <w:tc>
          <w:tcPr>
            <w:tcW w:type="dxa" w:w="3175"/>
          </w:tcPr>
          <w:p>
            <w:pPr>
              <w:spacing w:after="60"/>
            </w:pPr>
            <w:r>
              <w:rPr>
                <w:sz w:val="17"/>
              </w:rPr>
              <w:t>待办理</w:t>
            </w:r>
          </w:p>
        </w:tc>
        <w:tc>
          <w:tcPr>
            <w:tcW w:type="dxa" w:w="3175"/>
          </w:tcPr>
          <w:p>
            <w:pPr>
              <w:spacing w:after="60"/>
            </w:pPr>
            <w:r>
              <w:rPr>
                <w:sz w:val="17"/>
              </w:rPr>
              <w:t>办理人接单/退回；发起人符合条件撤销</w:t>
            </w:r>
          </w:p>
        </w:tc>
        <w:tc>
          <w:tcPr>
            <w:tcW w:type="dxa" w:w="3175"/>
          </w:tcPr>
          <w:p>
            <w:pPr>
              <w:spacing w:after="60"/>
            </w:pPr>
            <w:r>
              <w:rPr>
                <w:sz w:val="17"/>
              </w:rPr>
              <w:t>执行前重复、权限和资金校验成功</w:t>
            </w:r>
          </w:p>
        </w:tc>
      </w:tr>
      <w:tr>
        <w:trPr>
          <w:cantSplit/>
        </w:trPr>
        <w:tc>
          <w:tcPr>
            <w:tcW w:type="dxa" w:w="3175"/>
          </w:tcPr>
          <w:p>
            <w:pPr>
              <w:spacing w:after="60"/>
            </w:pPr>
            <w:r>
              <w:rPr>
                <w:sz w:val="17"/>
              </w:rPr>
              <w:t>执行中</w:t>
            </w:r>
          </w:p>
        </w:tc>
        <w:tc>
          <w:tcPr>
            <w:tcW w:type="dxa" w:w="3175"/>
          </w:tcPr>
          <w:p>
            <w:pPr>
              <w:spacing w:after="60"/>
            </w:pPr>
            <w:r>
              <w:rPr>
                <w:sz w:val="17"/>
              </w:rPr>
              <w:t>查看请求、保留执行锁</w:t>
            </w:r>
          </w:p>
        </w:tc>
        <w:tc>
          <w:tcPr>
            <w:tcW w:type="dxa" w:w="3175"/>
          </w:tcPr>
          <w:p>
            <w:pPr>
              <w:spacing w:after="60"/>
            </w:pPr>
            <w:r>
              <w:rPr>
                <w:sz w:val="17"/>
              </w:rPr>
              <w:t>取得可证实成功/失败/未知结果</w:t>
            </w:r>
          </w:p>
        </w:tc>
      </w:tr>
      <w:tr>
        <w:trPr>
          <w:cantSplit/>
        </w:trPr>
        <w:tc>
          <w:tcPr>
            <w:tcW w:type="dxa" w:w="3175"/>
          </w:tcPr>
          <w:p>
            <w:pPr>
              <w:spacing w:after="60"/>
            </w:pPr>
            <w:r>
              <w:rPr>
                <w:sz w:val="17"/>
              </w:rPr>
              <w:t>结果待核实</w:t>
            </w:r>
          </w:p>
        </w:tc>
        <w:tc>
          <w:tcPr>
            <w:tcW w:type="dxa" w:w="3175"/>
          </w:tcPr>
          <w:p>
            <w:pPr>
              <w:spacing w:after="60"/>
            </w:pPr>
            <w:r>
              <w:rPr>
                <w:sz w:val="17"/>
              </w:rPr>
              <w:t>查原请求/证据、授权核实</w:t>
            </w:r>
          </w:p>
        </w:tc>
        <w:tc>
          <w:tcPr>
            <w:tcW w:type="dxa" w:w="3175"/>
          </w:tcPr>
          <w:p>
            <w:pPr>
              <w:spacing w:after="60"/>
            </w:pPr>
            <w:r>
              <w:rPr>
                <w:sz w:val="17"/>
              </w:rPr>
              <w:t>确定结果，不能单凭超时转换失败</w:t>
            </w:r>
          </w:p>
        </w:tc>
      </w:tr>
      <w:tr>
        <w:trPr>
          <w:cantSplit/>
        </w:trPr>
        <w:tc>
          <w:tcPr>
            <w:tcW w:type="dxa" w:w="3175"/>
          </w:tcPr>
          <w:p>
            <w:pPr>
              <w:spacing w:after="60"/>
            </w:pPr>
            <w:r>
              <w:rPr>
                <w:sz w:val="17"/>
              </w:rPr>
              <w:t>部分成功</w:t>
            </w:r>
          </w:p>
        </w:tc>
        <w:tc>
          <w:tcPr>
            <w:tcW w:type="dxa" w:w="3175"/>
          </w:tcPr>
          <w:p>
            <w:pPr>
              <w:spacing w:after="60"/>
            </w:pPr>
            <w:r>
              <w:rPr>
                <w:sz w:val="17"/>
              </w:rPr>
              <w:t>查看逐行结果、只续办未发生/明确失败行</w:t>
            </w:r>
          </w:p>
        </w:tc>
        <w:tc>
          <w:tcPr>
            <w:tcW w:type="dxa" w:w="3175"/>
          </w:tcPr>
          <w:p>
            <w:pPr>
              <w:spacing w:after="60"/>
            </w:pPr>
            <w:r>
              <w:rPr>
                <w:sz w:val="17"/>
              </w:rPr>
              <w:t>所有行闭合，无未知项后汇总</w:t>
            </w:r>
          </w:p>
        </w:tc>
      </w:tr>
      <w:tr>
        <w:trPr>
          <w:cantSplit/>
        </w:trPr>
        <w:tc>
          <w:tcPr>
            <w:tcW w:type="dxa" w:w="3175"/>
          </w:tcPr>
          <w:p>
            <w:pPr>
              <w:spacing w:after="60"/>
            </w:pPr>
            <w:r>
              <w:rPr>
                <w:sz w:val="17"/>
              </w:rPr>
              <w:t>外部成功/CRM待同步</w:t>
            </w:r>
          </w:p>
        </w:tc>
        <w:tc>
          <w:tcPr>
            <w:tcW w:type="dxa" w:w="3175"/>
          </w:tcPr>
          <w:p>
            <w:pPr>
              <w:spacing w:after="60"/>
            </w:pPr>
            <w:r>
              <w:rPr>
                <w:sz w:val="17"/>
              </w:rPr>
              <w:t>补同步、核对冲突、升级主管</w:t>
            </w:r>
          </w:p>
        </w:tc>
        <w:tc>
          <w:tcPr>
            <w:tcW w:type="dxa" w:w="3175"/>
          </w:tcPr>
          <w:p>
            <w:pPr>
              <w:spacing w:after="60"/>
            </w:pPr>
            <w:r>
              <w:rPr>
                <w:sz w:val="17"/>
              </w:rPr>
              <w:t>同一事实登记成功，不新执行平台</w:t>
            </w:r>
          </w:p>
        </w:tc>
      </w:tr>
      <w:tr>
        <w:trPr>
          <w:cantSplit/>
        </w:trPr>
        <w:tc>
          <w:tcPr>
            <w:tcW w:type="dxa" w:w="3175"/>
          </w:tcPr>
          <w:p>
            <w:pPr>
              <w:spacing w:after="60"/>
            </w:pPr>
            <w:r>
              <w:rPr>
                <w:sz w:val="17"/>
              </w:rPr>
              <w:t>开户待确认完成</w:t>
            </w:r>
          </w:p>
        </w:tc>
        <w:tc>
          <w:tcPr>
            <w:tcW w:type="dxa" w:w="3175"/>
          </w:tcPr>
          <w:p>
            <w:pPr>
              <w:spacing w:after="60"/>
            </w:pPr>
            <w:r>
              <w:rPr>
                <w:sz w:val="17"/>
              </w:rPr>
              <w:t>查看成功/已取消结果，当前被指派媒介显式完成</w:t>
            </w:r>
          </w:p>
        </w:tc>
        <w:tc>
          <w:tcPr>
            <w:tcW w:type="dxa" w:w="3175"/>
          </w:tcPr>
          <w:p>
            <w:pPr>
              <w:spacing w:after="60"/>
            </w:pPr>
            <w:r>
              <w:rPr>
                <w:sz w:val="17"/>
              </w:rPr>
              <w:t>全部行成功或明确取消；未知/待同步不能取消绕过；纵横可后补</w:t>
            </w:r>
          </w:p>
        </w:tc>
      </w:tr>
      <w:tr>
        <w:trPr>
          <w:cantSplit/>
        </w:trPr>
        <w:tc>
          <w:tcPr>
            <w:tcW w:type="dxa" w:w="3175"/>
          </w:tcPr>
          <w:p>
            <w:pPr>
              <w:spacing w:after="60"/>
            </w:pPr>
            <w:r>
              <w:rPr>
                <w:sz w:val="17"/>
              </w:rPr>
              <w:t>开户已完成，流程待复核</w:t>
            </w:r>
          </w:p>
        </w:tc>
        <w:tc>
          <w:tcPr>
            <w:tcW w:type="dxa" w:w="3175"/>
          </w:tcPr>
          <w:p>
            <w:pPr>
              <w:spacing w:after="60"/>
            </w:pPr>
            <w:r>
              <w:rPr>
                <w:sz w:val="17"/>
              </w:rPr>
              <w:t>保留开户结果，按模板处理后置审批/复核</w:t>
            </w:r>
          </w:p>
        </w:tc>
        <w:tc>
          <w:tcPr>
            <w:tcW w:type="dxa" w:w="3175"/>
          </w:tcPr>
          <w:p>
            <w:pPr>
              <w:spacing w:after="60"/>
            </w:pPr>
            <w:r>
              <w:rPr>
                <w:sz w:val="17"/>
              </w:rPr>
              <w:t>完成按钮先确认开户事实，再走后置节点；不重开户</w:t>
            </w:r>
          </w:p>
        </w:tc>
      </w:tr>
      <w:tr>
        <w:trPr>
          <w:cantSplit/>
        </w:trPr>
        <w:tc>
          <w:tcPr>
            <w:tcW w:type="dxa" w:w="3175"/>
          </w:tcPr>
          <w:p>
            <w:pPr>
              <w:spacing w:after="60"/>
            </w:pPr>
            <w:r>
              <w:rPr>
                <w:sz w:val="17"/>
              </w:rPr>
              <w:t>已完成/待对账</w:t>
            </w:r>
          </w:p>
        </w:tc>
        <w:tc>
          <w:tcPr>
            <w:tcW w:type="dxa" w:w="3175"/>
          </w:tcPr>
          <w:p>
            <w:pPr>
              <w:spacing w:after="60"/>
            </w:pPr>
            <w:r>
              <w:rPr>
                <w:sz w:val="17"/>
              </w:rPr>
              <w:t>从已办回原单查看、补纵横、核对或发起关联更正</w:t>
            </w:r>
          </w:p>
        </w:tc>
        <w:tc>
          <w:tcPr>
            <w:tcW w:type="dxa" w:w="3175"/>
          </w:tcPr>
          <w:p>
            <w:pPr>
              <w:spacing w:after="60"/>
            </w:pPr>
            <w:r>
              <w:rPr>
                <w:sz w:val="17"/>
              </w:rPr>
              <w:t>纵横补齐不重复开户；财务期间规则独立</w:t>
            </w:r>
          </w:p>
        </w:tc>
      </w:tr>
      <w:tr>
        <w:trPr>
          <w:cantSplit/>
        </w:trPr>
        <w:tc>
          <w:tcPr>
            <w:tcW w:type="dxa" w:w="3175"/>
          </w:tcPr>
          <w:p>
            <w:pPr>
              <w:spacing w:after="60"/>
            </w:pPr>
            <w:r>
              <w:rPr>
                <w:sz w:val="17"/>
              </w:rPr>
              <w:t>已撤销/终止</w:t>
            </w:r>
          </w:p>
        </w:tc>
        <w:tc>
          <w:tcPr>
            <w:tcW w:type="dxa" w:w="3175"/>
          </w:tcPr>
          <w:p>
            <w:pPr>
              <w:spacing w:after="60"/>
            </w:pPr>
            <w:r>
              <w:rPr>
                <w:sz w:val="17"/>
              </w:rPr>
              <w:t>查看原因与未执行范围</w:t>
            </w:r>
          </w:p>
        </w:tc>
        <w:tc>
          <w:tcPr>
            <w:tcW w:type="dxa" w:w="3175"/>
          </w:tcPr>
          <w:p>
            <w:pPr>
              <w:spacing w:after="60"/>
            </w:pPr>
            <w:r>
              <w:rPr>
                <w:sz w:val="17"/>
              </w:rPr>
              <w:t>不能删除已有外部事实；后续新单关联原单</w:t>
            </w:r>
          </w:p>
        </w:tc>
      </w:tr>
    </w:tbl>
    <w:p/>
    <w:p>
      <w:pPr>
        <w:pStyle w:val="Heading2"/>
      </w:pPr>
      <w:r>
        <w:t>5.6 异常及边界</w:t>
      </w:r>
    </w:p>
    <w:tbl>
      <w:tblPr>
        <w:tblStyle w:val="TableGrid"/>
        <w:tblW w:type="auto" w:w="0"/>
        <w:tblLayout w:type="autofit"/>
        <w:tblLook w:firstColumn="1" w:firstRow="1" w:lastColumn="0" w:lastRow="0" w:noHBand="0" w:noVBand="1" w:val="04A0"/>
      </w:tblPr>
      <w:tblGrid>
        <w:gridCol w:w="4762"/>
        <w:gridCol w:w="4762"/>
      </w:tblGrid>
      <w:tr>
        <w:trPr>
          <w:cantSplit/>
          <w:tblHeader/>
        </w:trPr>
        <w:tc>
          <w:tcPr>
            <w:tcW w:type="dxa" w:w="4762"/>
            <w:shd w:fill="EAF2FC"/>
          </w:tcPr>
          <w:p>
            <w:pPr>
              <w:spacing w:after="60"/>
            </w:pPr>
            <w:r>
              <w:rPr>
                <w:b/>
                <w:sz w:val="17"/>
              </w:rPr>
              <w:t>情形</w:t>
            </w:r>
          </w:p>
        </w:tc>
        <w:tc>
          <w:tcPr>
            <w:tcW w:type="dxa" w:w="4762"/>
            <w:shd w:fill="EAF2FC"/>
          </w:tcPr>
          <w:p>
            <w:pPr>
              <w:spacing w:after="60"/>
            </w:pPr>
            <w:r>
              <w:rPr>
                <w:b/>
                <w:sz w:val="17"/>
              </w:rPr>
              <w:t>处理规则与负责人</w:t>
            </w:r>
          </w:p>
        </w:tc>
      </w:tr>
      <w:tr>
        <w:trPr>
          <w:cantSplit/>
        </w:trPr>
        <w:tc>
          <w:tcPr>
            <w:tcW w:type="dxa" w:w="4762"/>
          </w:tcPr>
          <w:p>
            <w:pPr>
              <w:spacing w:after="60"/>
            </w:pPr>
            <w:r>
              <w:rPr>
                <w:sz w:val="17"/>
              </w:rPr>
              <w:t>重复提交或并发操作</w:t>
            </w:r>
          </w:p>
        </w:tc>
        <w:tc>
          <w:tcPr>
            <w:tcW w:type="dxa" w:w="4762"/>
          </w:tcPr>
          <w:p>
            <w:pPr>
              <w:spacing w:after="60"/>
            </w:pPr>
            <w:r>
              <w:rPr>
                <w:sz w:val="17"/>
              </w:rPr>
              <w:t>同一请求与事件只生效一次，返回原结果；前端按钮防重不能替代后端约束</w:t>
            </w:r>
          </w:p>
        </w:tc>
      </w:tr>
      <w:tr>
        <w:trPr>
          <w:cantSplit/>
        </w:trPr>
        <w:tc>
          <w:tcPr>
            <w:tcW w:type="dxa" w:w="4762"/>
          </w:tcPr>
          <w:p>
            <w:pPr>
              <w:spacing w:after="60"/>
            </w:pPr>
            <w:r>
              <w:rPr>
                <w:sz w:val="17"/>
              </w:rPr>
              <w:t>渠道5万、两人各充4万</w:t>
            </w:r>
          </w:p>
        </w:tc>
        <w:tc>
          <w:tcPr>
            <w:tcW w:type="dxa" w:w="4762"/>
          </w:tcPr>
          <w:p>
            <w:pPr>
              <w:spacing w:after="60"/>
            </w:pPr>
            <w:r>
              <w:rPr>
                <w:sz w:val="17"/>
              </w:rPr>
              <w:t>资金冻结原子完成，至多一笔取得执行权；不引入个人额度</w:t>
            </w:r>
          </w:p>
        </w:tc>
      </w:tr>
      <w:tr>
        <w:trPr>
          <w:cantSplit/>
        </w:trPr>
        <w:tc>
          <w:tcPr>
            <w:tcW w:type="dxa" w:w="4762"/>
          </w:tcPr>
          <w:p>
            <w:pPr>
              <w:spacing w:after="60"/>
            </w:pPr>
            <w:r>
              <w:rPr>
                <w:sz w:val="17"/>
              </w:rPr>
              <w:t>API 超时且平台可能成功</w:t>
            </w:r>
          </w:p>
        </w:tc>
        <w:tc>
          <w:tcPr>
            <w:tcW w:type="dxa" w:w="4762"/>
          </w:tcPr>
          <w:p>
            <w:pPr>
              <w:spacing w:after="60"/>
            </w:pPr>
            <w:r>
              <w:rPr>
                <w:sz w:val="17"/>
              </w:rPr>
              <w:t>媒介核实原请求，未知保留在途；财务可查来源，不释放后再充</w:t>
            </w:r>
          </w:p>
        </w:tc>
      </w:tr>
      <w:tr>
        <w:trPr>
          <w:cantSplit/>
        </w:trPr>
        <w:tc>
          <w:tcPr>
            <w:tcW w:type="dxa" w:w="4762"/>
          </w:tcPr>
          <w:p>
            <w:pPr>
              <w:spacing w:after="60"/>
            </w:pPr>
            <w:r>
              <w:rPr>
                <w:sz w:val="17"/>
              </w:rPr>
              <w:t>批次部分成功</w:t>
            </w:r>
          </w:p>
        </w:tc>
        <w:tc>
          <w:tcPr>
            <w:tcW w:type="dxa" w:w="4762"/>
          </w:tcPr>
          <w:p>
            <w:pPr>
              <w:spacing w:after="60"/>
            </w:pPr>
            <w:r>
              <w:rPr>
                <w:sz w:val="17"/>
              </w:rPr>
              <w:t>每行/分段保存结果与金额，只结算成功部分，失败行独立重试</w:t>
            </w:r>
          </w:p>
        </w:tc>
      </w:tr>
      <w:tr>
        <w:trPr>
          <w:cantSplit/>
        </w:trPr>
        <w:tc>
          <w:tcPr>
            <w:tcW w:type="dxa" w:w="4762"/>
          </w:tcPr>
          <w:p>
            <w:pPr>
              <w:spacing w:after="60"/>
            </w:pPr>
            <w:r>
              <w:rPr>
                <w:sz w:val="17"/>
              </w:rPr>
              <w:t>外部成功但CRM保存失败</w:t>
            </w:r>
          </w:p>
        </w:tc>
        <w:tc>
          <w:tcPr>
            <w:tcW w:type="dxa" w:w="4762"/>
          </w:tcPr>
          <w:p>
            <w:pPr>
              <w:spacing w:after="60"/>
            </w:pPr>
            <w:r>
              <w:rPr>
                <w:sz w:val="17"/>
              </w:rPr>
              <w:t>进入待同步，持久化外部请求与证据；修复重放只补内部登记</w:t>
            </w:r>
          </w:p>
        </w:tc>
      </w:tr>
      <w:tr>
        <w:trPr>
          <w:cantSplit/>
        </w:trPr>
        <w:tc>
          <w:tcPr>
            <w:tcW w:type="dxa" w:w="4762"/>
          </w:tcPr>
          <w:p>
            <w:pPr>
              <w:spacing w:after="60"/>
            </w:pPr>
            <w:r>
              <w:rPr>
                <w:sz w:val="17"/>
              </w:rPr>
              <w:t>外部已发生后补录且资金不足</w:t>
            </w:r>
          </w:p>
        </w:tc>
        <w:tc>
          <w:tcPr>
            <w:tcW w:type="dxa" w:w="4762"/>
          </w:tcPr>
          <w:p>
            <w:pPr>
              <w:spacing w:after="60"/>
            </w:pPr>
            <w:r>
              <w:rPr>
                <w:sz w:val="17"/>
              </w:rPr>
              <w:t>记录真实发生日和登记日、欠款及异常；不再调平台，不伪造信用批准</w:t>
            </w:r>
          </w:p>
        </w:tc>
      </w:tr>
      <w:tr>
        <w:trPr>
          <w:cantSplit/>
        </w:trPr>
        <w:tc>
          <w:tcPr>
            <w:tcW w:type="dxa" w:w="4762"/>
          </w:tcPr>
          <w:p>
            <w:pPr>
              <w:spacing w:after="60"/>
            </w:pPr>
            <w:r>
              <w:rPr>
                <w:sz w:val="17"/>
              </w:rPr>
              <w:t>区域未配或无有效办理人</w:t>
            </w:r>
          </w:p>
        </w:tc>
        <w:tc>
          <w:tcPr>
            <w:tcW w:type="dxa" w:w="4762"/>
          </w:tcPr>
          <w:p>
            <w:pPr>
              <w:spacing w:after="60"/>
            </w:pPr>
            <w:r>
              <w:rPr>
                <w:sz w:val="17"/>
              </w:rPr>
              <w:t>进入主管/配置异常队列；保留申请及资金状态，不跳过节点</w:t>
            </w:r>
          </w:p>
        </w:tc>
      </w:tr>
      <w:tr>
        <w:trPr>
          <w:cantSplit/>
        </w:trPr>
        <w:tc>
          <w:tcPr>
            <w:tcW w:type="dxa" w:w="4762"/>
          </w:tcPr>
          <w:p>
            <w:pPr>
              <w:spacing w:after="60"/>
            </w:pPr>
            <w:r>
              <w:rPr>
                <w:sz w:val="17"/>
              </w:rPr>
              <w:t>原办理人离职或协办到期</w:t>
            </w:r>
          </w:p>
        </w:tc>
        <w:tc>
          <w:tcPr>
            <w:tcW w:type="dxa" w:w="4762"/>
          </w:tcPr>
          <w:p>
            <w:pPr>
              <w:spacing w:after="60"/>
            </w:pPr>
            <w:r>
              <w:rPr>
                <w:sz w:val="17"/>
              </w:rPr>
              <w:t>立刻禁止新操作，主管继承/重派；保留所有历史责任和操作记录</w:t>
            </w:r>
          </w:p>
        </w:tc>
      </w:tr>
      <w:tr>
        <w:trPr>
          <w:cantSplit/>
        </w:trPr>
        <w:tc>
          <w:tcPr>
            <w:tcW w:type="dxa" w:w="4762"/>
          </w:tcPr>
          <w:p>
            <w:pPr>
              <w:spacing w:after="60"/>
            </w:pPr>
            <w:r>
              <w:rPr>
                <w:sz w:val="17"/>
              </w:rPr>
              <w:t>旧企微卡片批准被修改的申请</w:t>
            </w:r>
          </w:p>
        </w:tc>
        <w:tc>
          <w:tcPr>
            <w:tcW w:type="dxa" w:w="4762"/>
          </w:tcPr>
          <w:p>
            <w:pPr>
              <w:spacing w:after="60"/>
            </w:pPr>
            <w:r>
              <w:rPr>
                <w:sz w:val="17"/>
              </w:rPr>
              <w:t>拒绝旧版本回调，要求当前有效版本审批；不重复加额</w:t>
            </w:r>
          </w:p>
        </w:tc>
      </w:tr>
      <w:tr>
        <w:trPr>
          <w:cantSplit/>
        </w:trPr>
        <w:tc>
          <w:tcPr>
            <w:tcW w:type="dxa" w:w="4762"/>
          </w:tcPr>
          <w:p>
            <w:pPr>
              <w:spacing w:after="60"/>
            </w:pPr>
            <w:r>
              <w:rPr>
                <w:sz w:val="17"/>
              </w:rPr>
              <w:t>后台发布新流程/返点规则</w:t>
            </w:r>
          </w:p>
        </w:tc>
        <w:tc>
          <w:tcPr>
            <w:tcW w:type="dxa" w:w="4762"/>
          </w:tcPr>
          <w:p>
            <w:pPr>
              <w:spacing w:after="60"/>
            </w:pPr>
            <w:r>
              <w:rPr>
                <w:sz w:val="17"/>
              </w:rPr>
              <w:t>新单新版本，在途默认原版；历史金额不被当前模板重算</w:t>
            </w:r>
          </w:p>
        </w:tc>
      </w:tr>
      <w:tr>
        <w:trPr>
          <w:cantSplit/>
        </w:trPr>
        <w:tc>
          <w:tcPr>
            <w:tcW w:type="dxa" w:w="4762"/>
          </w:tcPr>
          <w:p>
            <w:pPr>
              <w:spacing w:after="60"/>
            </w:pPr>
            <w:r>
              <w:rPr>
                <w:sz w:val="17"/>
              </w:rPr>
              <w:t>银行同额多候选或代付</w:t>
            </w:r>
          </w:p>
        </w:tc>
        <w:tc>
          <w:tcPr>
            <w:tcW w:type="dxa" w:w="4762"/>
          </w:tcPr>
          <w:p>
            <w:pPr>
              <w:spacing w:after="60"/>
            </w:pPr>
            <w:r>
              <w:rPr>
                <w:sz w:val="17"/>
              </w:rPr>
              <w:t>财务看真实付款人和依据，不能按最近时间自动误认</w:t>
            </w:r>
          </w:p>
        </w:tc>
      </w:tr>
      <w:tr>
        <w:trPr>
          <w:cantSplit/>
        </w:trPr>
        <w:tc>
          <w:tcPr>
            <w:tcW w:type="dxa" w:w="4762"/>
          </w:tcPr>
          <w:p>
            <w:pPr>
              <w:spacing w:after="60"/>
            </w:pPr>
            <w:r>
              <w:rPr>
                <w:sz w:val="17"/>
              </w:rPr>
              <w:t>撤销已使用的收款分配</w:t>
            </w:r>
          </w:p>
        </w:tc>
        <w:tc>
          <w:tcPr>
            <w:tcW w:type="dxa" w:w="4762"/>
          </w:tcPr>
          <w:p>
            <w:pPr>
              <w:spacing w:after="60"/>
            </w:pPr>
            <w:r>
              <w:rPr>
                <w:sz w:val="17"/>
              </w:rPr>
              <w:t>显示下游依赖，按事实走归属更正/欠款/退款，不删流水伪造余额</w:t>
            </w:r>
          </w:p>
        </w:tc>
      </w:tr>
      <w:tr>
        <w:trPr>
          <w:cantSplit/>
        </w:trPr>
        <w:tc>
          <w:tcPr>
            <w:tcW w:type="dxa" w:w="4762"/>
          </w:tcPr>
          <w:p>
            <w:pPr>
              <w:spacing w:after="60"/>
            </w:pPr>
            <w:r>
              <w:rPr>
                <w:sz w:val="17"/>
              </w:rPr>
              <w:t>退款或后返已在外部支付</w:t>
            </w:r>
          </w:p>
        </w:tc>
        <w:tc>
          <w:tcPr>
            <w:tcW w:type="dxa" w:w="4762"/>
          </w:tcPr>
          <w:p>
            <w:pPr>
              <w:spacing w:after="60"/>
            </w:pPr>
            <w:r>
              <w:rPr>
                <w:sz w:val="17"/>
              </w:rPr>
              <w:t>仅补付款事实与凭证，查重后核销，不能再次下发付款</w:t>
            </w:r>
          </w:p>
        </w:tc>
      </w:tr>
      <w:tr>
        <w:trPr>
          <w:cantSplit/>
        </w:trPr>
        <w:tc>
          <w:tcPr>
            <w:tcW w:type="dxa" w:w="4762"/>
          </w:tcPr>
          <w:p>
            <w:pPr>
              <w:spacing w:after="60"/>
            </w:pPr>
            <w:r>
              <w:rPr>
                <w:sz w:val="17"/>
              </w:rPr>
              <w:t>已封存期间新增/更正</w:t>
            </w:r>
          </w:p>
        </w:tc>
        <w:tc>
          <w:tcPr>
            <w:tcW w:type="dxa" w:w="4762"/>
          </w:tcPr>
          <w:p>
            <w:pPr>
              <w:spacing w:after="60"/>
            </w:pPr>
            <w:r>
              <w:rPr>
                <w:sz w:val="17"/>
              </w:rPr>
              <w:t>保留发生日与记账日；授权重开或调整期产生新版本及复查</w:t>
            </w:r>
          </w:p>
        </w:tc>
      </w:tr>
      <w:tr>
        <w:trPr>
          <w:cantSplit/>
        </w:trPr>
        <w:tc>
          <w:tcPr>
            <w:tcW w:type="dxa" w:w="4762"/>
          </w:tcPr>
          <w:p>
            <w:pPr>
              <w:spacing w:after="60"/>
            </w:pPr>
            <w:r>
              <w:rPr>
                <w:sz w:val="17"/>
              </w:rPr>
              <w:t>公共资料合并/修改</w:t>
            </w:r>
          </w:p>
        </w:tc>
        <w:tc>
          <w:tcPr>
            <w:tcW w:type="dxa" w:w="4762"/>
          </w:tcPr>
          <w:p>
            <w:pPr>
              <w:spacing w:after="60"/>
            </w:pPr>
            <w:r>
              <w:rPr>
                <w:sz w:val="17"/>
              </w:rPr>
              <w:t>预览账户、资金、合同及收益关系；身份冲突先核对，不按名字合并钱包</w:t>
            </w:r>
          </w:p>
        </w:tc>
      </w:tr>
      <w:tr>
        <w:trPr>
          <w:cantSplit/>
        </w:trPr>
        <w:tc>
          <w:tcPr>
            <w:tcW w:type="dxa" w:w="4762"/>
          </w:tcPr>
          <w:p>
            <w:pPr>
              <w:spacing w:after="60"/>
            </w:pPr>
            <w:r>
              <w:rPr>
                <w:sz w:val="17"/>
              </w:rPr>
              <w:t>接口/通知失败</w:t>
            </w:r>
          </w:p>
        </w:tc>
        <w:tc>
          <w:tcPr>
            <w:tcW w:type="dxa" w:w="4762"/>
          </w:tcPr>
          <w:p>
            <w:pPr>
              <w:spacing w:after="60"/>
            </w:pPr>
            <w:r>
              <w:rPr>
                <w:sz w:val="17"/>
              </w:rPr>
              <w:t>分别记录；通知补发不重做业务，审批未保存不能视为已生效</w:t>
            </w:r>
          </w:p>
        </w:tc>
      </w:tr>
    </w:tbl>
    <w:p/>
    <w:p>
      <w:pPr>
        <w:pStyle w:val="Heading1"/>
      </w:pPr>
      <w:r>
        <w:t>6. 功能需求</w:t>
      </w:r>
    </w:p>
    <w:p>
      <w:pPr>
        <w:pStyle w:val="Heading2"/>
      </w:pPr>
      <w:r>
        <w:t>6.0 需求池与优先级</w:t>
      </w:r>
    </w:p>
    <w:p>
      <w:r>
        <w:t>P0 表示形成核心业务与正确性依赖的候选先行范围，P1 表示完整规划中的后续能力；两者均在本 PRD 详设。优先级是产品依赖判断，尚不构成排期或预算承诺。</w:t>
      </w:r>
    </w:p>
    <w:p>
      <w:pPr>
        <w:keepNext/>
      </w:pPr>
      <w:r/>
      <w:r>
        <w:rPr>
          <w:b/>
        </w:rPr>
        <w:t>图 6-1　价值与确定性优先级矩阵</w:t>
      </w:r>
      <w:r/>
    </w:p>
    <w:p>
      <w:pPr>
        <w:keepLines/>
        <w:jc w:val="center"/>
      </w:pPr>
      <w:r>
        <w:drawing>
          <wp:inline xmlns:a="http://schemas.openxmlformats.org/drawingml/2006/main" xmlns:pic="http://schemas.openxmlformats.org/drawingml/2006/picture">
            <wp:extent cx="4968000" cy="3193714"/>
            <wp:docPr id="21" name="Picture 21"/>
            <wp:cNvGraphicFramePr>
              <a:graphicFrameLocks noChangeAspect="1"/>
            </wp:cNvGraphicFramePr>
            <a:graphic>
              <a:graphicData uri="http://schemas.openxmlformats.org/drawingml/2006/picture">
                <pic:pic>
                  <pic:nvPicPr>
                    <pic:cNvPr id="0" name="fig-6-1.png"/>
                    <pic:cNvPicPr/>
                  </pic:nvPicPr>
                  <pic:blipFill>
                    <a:blip r:embed="rId31"/>
                    <a:stretch>
                      <a:fillRect/>
                    </a:stretch>
                  </pic:blipFill>
                  <pic:spPr>
                    <a:xfrm>
                      <a:off x="0" y="0"/>
                      <a:ext cx="4968000" cy="3193714"/>
                    </a:xfrm>
                    <a:prstGeom prst="rect"/>
                  </pic:spPr>
                </pic:pic>
              </a:graphicData>
            </a:graphic>
          </wp:inline>
        </w:drawing>
      </w:r>
    </w:p>
    <w:p>
      <w:r>
        <w:t>图 6-1 使用业务价值与规则确定性定性分组，不编造评分。低确定性的技术参数可继续验证，不影响已确认规则进入文档。</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模块</w:t>
            </w:r>
          </w:p>
        </w:tc>
        <w:tc>
          <w:tcPr>
            <w:tcW w:type="dxa" w:w="2381"/>
            <w:shd w:fill="EAF2FC"/>
          </w:tcPr>
          <w:p>
            <w:pPr>
              <w:spacing w:after="60"/>
            </w:pPr>
            <w:r>
              <w:rPr>
                <w:b/>
                <w:sz w:val="17"/>
              </w:rPr>
              <w:t>名称</w:t>
            </w:r>
          </w:p>
        </w:tc>
        <w:tc>
          <w:tcPr>
            <w:tcW w:type="dxa" w:w="2381"/>
            <w:shd w:fill="EAF2FC"/>
          </w:tcPr>
          <w:p>
            <w:pPr>
              <w:spacing w:after="60"/>
            </w:pPr>
            <w:r>
              <w:rPr>
                <w:b/>
                <w:sz w:val="17"/>
              </w:rPr>
              <w:t>优先级</w:t>
            </w:r>
          </w:p>
        </w:tc>
        <w:tc>
          <w:tcPr>
            <w:tcW w:type="dxa" w:w="2381"/>
            <w:shd w:fill="EAF2FC"/>
          </w:tcPr>
          <w:p>
            <w:pPr>
              <w:spacing w:after="60"/>
            </w:pPr>
            <w:r>
              <w:rPr>
                <w:b/>
                <w:sz w:val="17"/>
              </w:rPr>
              <w:t>来源</w:t>
            </w:r>
          </w:p>
        </w:tc>
      </w:tr>
      <w:tr>
        <w:trPr>
          <w:cantSplit/>
        </w:trPr>
        <w:tc>
          <w:tcPr>
            <w:tcW w:type="dxa" w:w="2381"/>
          </w:tcPr>
          <w:p>
            <w:pPr>
              <w:spacing w:after="60"/>
            </w:pPr>
            <w:r>
              <w:rPr>
                <w:sz w:val="17"/>
              </w:rPr>
              <w:t>M01</w:t>
            </w:r>
          </w:p>
        </w:tc>
        <w:tc>
          <w:tcPr>
            <w:tcW w:type="dxa" w:w="2381"/>
          </w:tcPr>
          <w:p>
            <w:pPr>
              <w:spacing w:after="60"/>
            </w:pPr>
            <w:r>
              <w:rPr>
                <w:sz w:val="17"/>
              </w:rPr>
              <w:t>个人工作台与任务中心</w:t>
            </w:r>
          </w:p>
        </w:tc>
        <w:tc>
          <w:tcPr>
            <w:tcW w:type="dxa" w:w="2381"/>
          </w:tcPr>
          <w:p>
            <w:pPr>
              <w:spacing w:after="60"/>
            </w:pPr>
            <w:r>
              <w:rPr>
                <w:sz w:val="17"/>
              </w:rPr>
              <w:t>P0</w:t>
            </w:r>
          </w:p>
        </w:tc>
        <w:tc>
          <w:tcPr>
            <w:tcW w:type="dxa" w:w="2381"/>
          </w:tcPr>
          <w:p>
            <w:pPr>
              <w:spacing w:after="60"/>
            </w:pPr>
            <w:r>
              <w:rPr>
                <w:sz w:val="17"/>
              </w:rPr>
              <w:t>R05 R04</w:t>
            </w:r>
          </w:p>
        </w:tc>
      </w:tr>
      <w:tr>
        <w:trPr>
          <w:cantSplit/>
        </w:trPr>
        <w:tc>
          <w:tcPr>
            <w:tcW w:type="dxa" w:w="2381"/>
          </w:tcPr>
          <w:p>
            <w:pPr>
              <w:spacing w:after="60"/>
            </w:pPr>
            <w:r>
              <w:rPr>
                <w:sz w:val="17"/>
              </w:rPr>
              <w:t>M02</w:t>
            </w:r>
          </w:p>
        </w:tc>
        <w:tc>
          <w:tcPr>
            <w:tcW w:type="dxa" w:w="2381"/>
          </w:tcPr>
          <w:p>
            <w:pPr>
              <w:spacing w:after="60"/>
            </w:pPr>
            <w:r>
              <w:rPr>
                <w:sz w:val="17"/>
              </w:rPr>
              <w:t>公共客户检索与查重路由</w:t>
            </w:r>
          </w:p>
        </w:tc>
        <w:tc>
          <w:tcPr>
            <w:tcW w:type="dxa" w:w="2381"/>
          </w:tcPr>
          <w:p>
            <w:pPr>
              <w:spacing w:after="60"/>
            </w:pPr>
            <w:r>
              <w:rPr>
                <w:sz w:val="17"/>
              </w:rPr>
              <w:t>P0</w:t>
            </w:r>
          </w:p>
        </w:tc>
        <w:tc>
          <w:tcPr>
            <w:tcW w:type="dxa" w:w="2381"/>
          </w:tcPr>
          <w:p>
            <w:pPr>
              <w:spacing w:after="60"/>
            </w:pPr>
            <w:r>
              <w:rPr>
                <w:sz w:val="17"/>
              </w:rPr>
              <w:t>R01 R02 R05 R17</w:t>
            </w:r>
          </w:p>
        </w:tc>
      </w:tr>
      <w:tr>
        <w:trPr>
          <w:cantSplit/>
        </w:trPr>
        <w:tc>
          <w:tcPr>
            <w:tcW w:type="dxa" w:w="2381"/>
          </w:tcPr>
          <w:p>
            <w:pPr>
              <w:spacing w:after="60"/>
            </w:pPr>
            <w:r>
              <w:rPr>
                <w:sz w:val="17"/>
              </w:rPr>
              <w:t>M03</w:t>
            </w:r>
          </w:p>
        </w:tc>
        <w:tc>
          <w:tcPr>
            <w:tcW w:type="dxa" w:w="2381"/>
          </w:tcPr>
          <w:p>
            <w:pPr>
              <w:spacing w:after="60"/>
            </w:pPr>
            <w:r>
              <w:rPr>
                <w:sz w:val="17"/>
              </w:rPr>
              <w:t>主体、店铺与本地推平台资料</w:t>
            </w:r>
          </w:p>
        </w:tc>
        <w:tc>
          <w:tcPr>
            <w:tcW w:type="dxa" w:w="2381"/>
          </w:tcPr>
          <w:p>
            <w:pPr>
              <w:spacing w:after="60"/>
            </w:pPr>
            <w:r>
              <w:rPr>
                <w:sz w:val="17"/>
              </w:rPr>
              <w:t>P0</w:t>
            </w:r>
          </w:p>
        </w:tc>
        <w:tc>
          <w:tcPr>
            <w:tcW w:type="dxa" w:w="2381"/>
          </w:tcPr>
          <w:p>
            <w:pPr>
              <w:spacing w:after="60"/>
            </w:pPr>
            <w:r>
              <w:rPr>
                <w:sz w:val="17"/>
              </w:rPr>
              <w:t>R01 R05 R17</w:t>
            </w:r>
          </w:p>
        </w:tc>
      </w:tr>
      <w:tr>
        <w:trPr>
          <w:cantSplit/>
        </w:trPr>
        <w:tc>
          <w:tcPr>
            <w:tcW w:type="dxa" w:w="2381"/>
          </w:tcPr>
          <w:p>
            <w:pPr>
              <w:spacing w:after="60"/>
            </w:pPr>
            <w:r>
              <w:rPr>
                <w:sz w:val="17"/>
              </w:rPr>
              <w:t>M04</w:t>
            </w:r>
          </w:p>
        </w:tc>
        <w:tc>
          <w:tcPr>
            <w:tcW w:type="dxa" w:w="2381"/>
          </w:tcPr>
          <w:p>
            <w:pPr>
              <w:spacing w:after="60"/>
            </w:pPr>
            <w:r>
              <w:rPr>
                <w:sz w:val="17"/>
              </w:rPr>
              <w:t>供应商、端口与办理能力</w:t>
            </w:r>
          </w:p>
        </w:tc>
        <w:tc>
          <w:tcPr>
            <w:tcW w:type="dxa" w:w="2381"/>
          </w:tcPr>
          <w:p>
            <w:pPr>
              <w:spacing w:after="60"/>
            </w:pPr>
            <w:r>
              <w:rPr>
                <w:sz w:val="17"/>
              </w:rPr>
              <w:t>P0</w:t>
            </w:r>
          </w:p>
        </w:tc>
        <w:tc>
          <w:tcPr>
            <w:tcW w:type="dxa" w:w="2381"/>
          </w:tcPr>
          <w:p>
            <w:pPr>
              <w:spacing w:after="60"/>
            </w:pPr>
            <w:r>
              <w:rPr>
                <w:sz w:val="17"/>
              </w:rPr>
              <w:t>R05 R02</w:t>
            </w:r>
          </w:p>
        </w:tc>
      </w:tr>
      <w:tr>
        <w:trPr>
          <w:cantSplit/>
        </w:trPr>
        <w:tc>
          <w:tcPr>
            <w:tcW w:type="dxa" w:w="2381"/>
          </w:tcPr>
          <w:p>
            <w:pPr>
              <w:spacing w:after="60"/>
            </w:pPr>
            <w:r>
              <w:rPr>
                <w:sz w:val="17"/>
              </w:rPr>
              <w:t>M05</w:t>
            </w:r>
          </w:p>
        </w:tc>
        <w:tc>
          <w:tcPr>
            <w:tcW w:type="dxa" w:w="2381"/>
          </w:tcPr>
          <w:p>
            <w:pPr>
              <w:spacing w:after="60"/>
            </w:pPr>
            <w:r>
              <w:rPr>
                <w:sz w:val="17"/>
              </w:rPr>
              <w:t>广告账户总表与完整详情</w:t>
            </w:r>
          </w:p>
        </w:tc>
        <w:tc>
          <w:tcPr>
            <w:tcW w:type="dxa" w:w="2381"/>
          </w:tcPr>
          <w:p>
            <w:pPr>
              <w:spacing w:after="60"/>
            </w:pPr>
            <w:r>
              <w:rPr>
                <w:sz w:val="17"/>
              </w:rPr>
              <w:t>P0</w:t>
            </w:r>
          </w:p>
        </w:tc>
        <w:tc>
          <w:tcPr>
            <w:tcW w:type="dxa" w:w="2381"/>
          </w:tcPr>
          <w:p>
            <w:pPr>
              <w:spacing w:after="60"/>
            </w:pPr>
            <w:r>
              <w:rPr>
                <w:sz w:val="17"/>
              </w:rPr>
              <w:t>R01 R05 R04 R17</w:t>
            </w:r>
          </w:p>
        </w:tc>
      </w:tr>
      <w:tr>
        <w:trPr>
          <w:cantSplit/>
        </w:trPr>
        <w:tc>
          <w:tcPr>
            <w:tcW w:type="dxa" w:w="2381"/>
          </w:tcPr>
          <w:p>
            <w:pPr>
              <w:spacing w:after="60"/>
            </w:pPr>
            <w:r>
              <w:rPr>
                <w:sz w:val="17"/>
              </w:rPr>
              <w:t>M06</w:t>
            </w:r>
          </w:p>
        </w:tc>
        <w:tc>
          <w:tcPr>
            <w:tcW w:type="dxa" w:w="2381"/>
          </w:tcPr>
          <w:p>
            <w:pPr>
              <w:spacing w:after="60"/>
            </w:pPr>
            <w:r>
              <w:rPr>
                <w:sz w:val="17"/>
              </w:rPr>
              <w:t>开户申请、预审与逐行办理</w:t>
            </w:r>
          </w:p>
        </w:tc>
        <w:tc>
          <w:tcPr>
            <w:tcW w:type="dxa" w:w="2381"/>
          </w:tcPr>
          <w:p>
            <w:pPr>
              <w:spacing w:after="60"/>
            </w:pPr>
            <w:r>
              <w:rPr>
                <w:sz w:val="17"/>
              </w:rPr>
              <w:t>P0</w:t>
            </w:r>
          </w:p>
        </w:tc>
        <w:tc>
          <w:tcPr>
            <w:tcW w:type="dxa" w:w="2381"/>
          </w:tcPr>
          <w:p>
            <w:pPr>
              <w:spacing w:after="60"/>
            </w:pPr>
            <w:r>
              <w:rPr>
                <w:sz w:val="17"/>
              </w:rPr>
              <w:t>R01 R02 R04 R05 R17</w:t>
            </w:r>
          </w:p>
        </w:tc>
      </w:tr>
      <w:tr>
        <w:trPr>
          <w:cantSplit/>
        </w:trPr>
        <w:tc>
          <w:tcPr>
            <w:tcW w:type="dxa" w:w="2381"/>
          </w:tcPr>
          <w:p>
            <w:pPr>
              <w:spacing w:after="60"/>
            </w:pPr>
            <w:r>
              <w:rPr>
                <w:sz w:val="17"/>
              </w:rPr>
              <w:t>M07</w:t>
            </w:r>
          </w:p>
        </w:tc>
        <w:tc>
          <w:tcPr>
            <w:tcW w:type="dxa" w:w="2381"/>
          </w:tcPr>
          <w:p>
            <w:pPr>
              <w:spacing w:after="60"/>
            </w:pPr>
            <w:r>
              <w:rPr>
                <w:sz w:val="17"/>
              </w:rPr>
              <w:t>复制账户与平台落档</w:t>
            </w:r>
          </w:p>
        </w:tc>
        <w:tc>
          <w:tcPr>
            <w:tcW w:type="dxa" w:w="2381"/>
          </w:tcPr>
          <w:p>
            <w:pPr>
              <w:spacing w:after="60"/>
            </w:pPr>
            <w:r>
              <w:rPr>
                <w:sz w:val="17"/>
              </w:rPr>
              <w:t>P1</w:t>
            </w:r>
          </w:p>
        </w:tc>
        <w:tc>
          <w:tcPr>
            <w:tcW w:type="dxa" w:w="2381"/>
          </w:tcPr>
          <w:p>
            <w:pPr>
              <w:spacing w:after="60"/>
            </w:pPr>
            <w:r>
              <w:rPr>
                <w:sz w:val="17"/>
              </w:rPr>
              <w:t>R04 R05 R17</w:t>
            </w:r>
          </w:p>
        </w:tc>
      </w:tr>
      <w:tr>
        <w:trPr>
          <w:cantSplit/>
        </w:trPr>
        <w:tc>
          <w:tcPr>
            <w:tcW w:type="dxa" w:w="2381"/>
          </w:tcPr>
          <w:p>
            <w:pPr>
              <w:spacing w:after="60"/>
            </w:pPr>
            <w:r>
              <w:rPr>
                <w:sz w:val="17"/>
              </w:rPr>
              <w:t>M08</w:t>
            </w:r>
          </w:p>
        </w:tc>
        <w:tc>
          <w:tcPr>
            <w:tcW w:type="dxa" w:w="2381"/>
          </w:tcPr>
          <w:p>
            <w:pPr>
              <w:spacing w:after="60"/>
            </w:pPr>
            <w:r>
              <w:rPr>
                <w:sz w:val="17"/>
              </w:rPr>
              <w:t>账户关系变更、协办与离职交接</w:t>
            </w:r>
          </w:p>
        </w:tc>
        <w:tc>
          <w:tcPr>
            <w:tcW w:type="dxa" w:w="2381"/>
          </w:tcPr>
          <w:p>
            <w:pPr>
              <w:spacing w:after="60"/>
            </w:pPr>
            <w:r>
              <w:rPr>
                <w:sz w:val="17"/>
              </w:rPr>
              <w:t>P0</w:t>
            </w:r>
          </w:p>
        </w:tc>
        <w:tc>
          <w:tcPr>
            <w:tcW w:type="dxa" w:w="2381"/>
          </w:tcPr>
          <w:p>
            <w:pPr>
              <w:spacing w:after="60"/>
            </w:pPr>
            <w:r>
              <w:rPr>
                <w:sz w:val="17"/>
              </w:rPr>
              <w:t>R02 R04 R13</w:t>
            </w:r>
          </w:p>
        </w:tc>
      </w:tr>
      <w:tr>
        <w:trPr>
          <w:cantSplit/>
        </w:trPr>
        <w:tc>
          <w:tcPr>
            <w:tcW w:type="dxa" w:w="2381"/>
          </w:tcPr>
          <w:p>
            <w:pPr>
              <w:spacing w:after="60"/>
            </w:pPr>
            <w:r>
              <w:rPr>
                <w:sz w:val="17"/>
              </w:rPr>
              <w:t>M09</w:t>
            </w:r>
          </w:p>
        </w:tc>
        <w:tc>
          <w:tcPr>
            <w:tcW w:type="dxa" w:w="2381"/>
          </w:tcPr>
          <w:p>
            <w:pPr>
              <w:spacing w:after="60"/>
            </w:pPr>
            <w:r>
              <w:rPr>
                <w:sz w:val="17"/>
              </w:rPr>
              <w:t>银行流水、收款、认领及分配</w:t>
            </w:r>
          </w:p>
        </w:tc>
        <w:tc>
          <w:tcPr>
            <w:tcW w:type="dxa" w:w="2381"/>
          </w:tcPr>
          <w:p>
            <w:pPr>
              <w:spacing w:after="60"/>
            </w:pPr>
            <w:r>
              <w:rPr>
                <w:sz w:val="17"/>
              </w:rPr>
              <w:t>P0</w:t>
            </w:r>
          </w:p>
        </w:tc>
        <w:tc>
          <w:tcPr>
            <w:tcW w:type="dxa" w:w="2381"/>
          </w:tcPr>
          <w:p>
            <w:pPr>
              <w:spacing w:after="60"/>
            </w:pPr>
            <w:r>
              <w:rPr>
                <w:sz w:val="17"/>
              </w:rPr>
              <w:t>R10 R11 R02</w:t>
            </w:r>
          </w:p>
        </w:tc>
      </w:tr>
      <w:tr>
        <w:trPr>
          <w:cantSplit/>
        </w:trPr>
        <w:tc>
          <w:tcPr>
            <w:tcW w:type="dxa" w:w="2381"/>
          </w:tcPr>
          <w:p>
            <w:pPr>
              <w:spacing w:after="60"/>
            </w:pPr>
            <w:r>
              <w:rPr>
                <w:sz w:val="17"/>
              </w:rPr>
              <w:t>M10</w:t>
            </w:r>
          </w:p>
        </w:tc>
        <w:tc>
          <w:tcPr>
            <w:tcW w:type="dxa" w:w="2381"/>
          </w:tcPr>
          <w:p>
            <w:pPr>
              <w:spacing w:after="60"/>
            </w:pPr>
            <w:r>
              <w:rPr>
                <w:sz w:val="17"/>
              </w:rPr>
              <w:t>客户与渠道资金总账</w:t>
            </w:r>
          </w:p>
        </w:tc>
        <w:tc>
          <w:tcPr>
            <w:tcW w:type="dxa" w:w="2381"/>
          </w:tcPr>
          <w:p>
            <w:pPr>
              <w:spacing w:after="60"/>
            </w:pPr>
            <w:r>
              <w:rPr>
                <w:sz w:val="17"/>
              </w:rPr>
              <w:t>P0</w:t>
            </w:r>
          </w:p>
        </w:tc>
        <w:tc>
          <w:tcPr>
            <w:tcW w:type="dxa" w:w="2381"/>
          </w:tcPr>
          <w:p>
            <w:pPr>
              <w:spacing w:after="60"/>
            </w:pPr>
            <w:r>
              <w:rPr>
                <w:sz w:val="17"/>
              </w:rPr>
              <w:t>R07 R08 R10</w:t>
            </w:r>
          </w:p>
        </w:tc>
      </w:tr>
      <w:tr>
        <w:trPr>
          <w:cantSplit/>
        </w:trPr>
        <w:tc>
          <w:tcPr>
            <w:tcW w:type="dxa" w:w="2381"/>
          </w:tcPr>
          <w:p>
            <w:pPr>
              <w:spacing w:after="60"/>
            </w:pPr>
            <w:r>
              <w:rPr>
                <w:sz w:val="17"/>
              </w:rPr>
              <w:t>M11</w:t>
            </w:r>
          </w:p>
        </w:tc>
        <w:tc>
          <w:tcPr>
            <w:tcW w:type="dxa" w:w="2381"/>
          </w:tcPr>
          <w:p>
            <w:pPr>
              <w:spacing w:after="60"/>
            </w:pPr>
            <w:r>
              <w:rPr>
                <w:sz w:val="17"/>
              </w:rPr>
              <w:t>授信、欠款、期账与还款</w:t>
            </w:r>
          </w:p>
        </w:tc>
        <w:tc>
          <w:tcPr>
            <w:tcW w:type="dxa" w:w="2381"/>
          </w:tcPr>
          <w:p>
            <w:pPr>
              <w:spacing w:after="60"/>
            </w:pPr>
            <w:r>
              <w:rPr>
                <w:sz w:val="17"/>
              </w:rPr>
              <w:t>P0</w:t>
            </w:r>
          </w:p>
        </w:tc>
        <w:tc>
          <w:tcPr>
            <w:tcW w:type="dxa" w:w="2381"/>
          </w:tcPr>
          <w:p>
            <w:pPr>
              <w:spacing w:after="60"/>
            </w:pPr>
            <w:r>
              <w:rPr>
                <w:sz w:val="17"/>
              </w:rPr>
              <w:t>R08 R02 R10</w:t>
            </w:r>
          </w:p>
        </w:tc>
      </w:tr>
      <w:tr>
        <w:trPr>
          <w:cantSplit/>
        </w:trPr>
        <w:tc>
          <w:tcPr>
            <w:tcW w:type="dxa" w:w="2381"/>
          </w:tcPr>
          <w:p>
            <w:pPr>
              <w:spacing w:after="60"/>
            </w:pPr>
            <w:r>
              <w:rPr>
                <w:sz w:val="17"/>
              </w:rPr>
              <w:t>M12</w:t>
            </w:r>
          </w:p>
        </w:tc>
        <w:tc>
          <w:tcPr>
            <w:tcW w:type="dxa" w:w="2381"/>
          </w:tcPr>
          <w:p>
            <w:pPr>
              <w:spacing w:after="60"/>
            </w:pPr>
            <w:r>
              <w:rPr>
                <w:sz w:val="17"/>
              </w:rPr>
              <w:t>充值执行与已发生业务补录</w:t>
            </w:r>
          </w:p>
        </w:tc>
        <w:tc>
          <w:tcPr>
            <w:tcW w:type="dxa" w:w="2381"/>
          </w:tcPr>
          <w:p>
            <w:pPr>
              <w:spacing w:after="60"/>
            </w:pPr>
            <w:r>
              <w:rPr>
                <w:sz w:val="17"/>
              </w:rPr>
              <w:t>P0</w:t>
            </w:r>
          </w:p>
        </w:tc>
        <w:tc>
          <w:tcPr>
            <w:tcW w:type="dxa" w:w="2381"/>
          </w:tcPr>
          <w:p>
            <w:pPr>
              <w:spacing w:after="60"/>
            </w:pPr>
            <w:r>
              <w:rPr>
                <w:sz w:val="17"/>
              </w:rPr>
              <w:t>R10 R05 R07</w:t>
            </w:r>
          </w:p>
        </w:tc>
      </w:tr>
      <w:tr>
        <w:trPr>
          <w:cantSplit/>
        </w:trPr>
        <w:tc>
          <w:tcPr>
            <w:tcW w:type="dxa" w:w="2381"/>
          </w:tcPr>
          <w:p>
            <w:pPr>
              <w:spacing w:after="60"/>
            </w:pPr>
            <w:r>
              <w:rPr>
                <w:sz w:val="17"/>
              </w:rPr>
              <w:t>M13</w:t>
            </w:r>
          </w:p>
        </w:tc>
        <w:tc>
          <w:tcPr>
            <w:tcW w:type="dxa" w:w="2381"/>
          </w:tcPr>
          <w:p>
            <w:pPr>
              <w:spacing w:after="60"/>
            </w:pPr>
            <w:r>
              <w:rPr>
                <w:sz w:val="17"/>
              </w:rPr>
              <w:t>续费与业务分类</w:t>
            </w:r>
          </w:p>
        </w:tc>
        <w:tc>
          <w:tcPr>
            <w:tcW w:type="dxa" w:w="2381"/>
          </w:tcPr>
          <w:p>
            <w:pPr>
              <w:spacing w:after="60"/>
            </w:pPr>
            <w:r>
              <w:rPr>
                <w:sz w:val="17"/>
              </w:rPr>
              <w:t>P0</w:t>
            </w:r>
          </w:p>
        </w:tc>
        <w:tc>
          <w:tcPr>
            <w:tcW w:type="dxa" w:w="2381"/>
          </w:tcPr>
          <w:p>
            <w:pPr>
              <w:spacing w:after="60"/>
            </w:pPr>
            <w:r>
              <w:rPr>
                <w:sz w:val="17"/>
              </w:rPr>
              <w:t>R09 R04 R14</w:t>
            </w:r>
          </w:p>
        </w:tc>
      </w:tr>
      <w:tr>
        <w:trPr>
          <w:cantSplit/>
        </w:trPr>
        <w:tc>
          <w:tcPr>
            <w:tcW w:type="dxa" w:w="2381"/>
          </w:tcPr>
          <w:p>
            <w:pPr>
              <w:spacing w:after="60"/>
            </w:pPr>
            <w:r>
              <w:rPr>
                <w:sz w:val="17"/>
              </w:rPr>
              <w:t>M14</w:t>
            </w:r>
          </w:p>
        </w:tc>
        <w:tc>
          <w:tcPr>
            <w:tcW w:type="dxa" w:w="2381"/>
          </w:tcPr>
          <w:p>
            <w:pPr>
              <w:spacing w:after="60"/>
            </w:pPr>
            <w:r>
              <w:rPr>
                <w:sz w:val="17"/>
              </w:rPr>
              <w:t>平台退币</w:t>
            </w:r>
          </w:p>
        </w:tc>
        <w:tc>
          <w:tcPr>
            <w:tcW w:type="dxa" w:w="2381"/>
          </w:tcPr>
          <w:p>
            <w:pPr>
              <w:spacing w:after="60"/>
            </w:pPr>
            <w:r>
              <w:rPr>
                <w:sz w:val="17"/>
              </w:rPr>
              <w:t>P0</w:t>
            </w:r>
          </w:p>
        </w:tc>
        <w:tc>
          <w:tcPr>
            <w:tcW w:type="dxa" w:w="2381"/>
          </w:tcPr>
          <w:p>
            <w:pPr>
              <w:spacing w:after="60"/>
            </w:pPr>
            <w:r>
              <w:rPr>
                <w:sz w:val="17"/>
              </w:rPr>
              <w:t>R10 R05</w:t>
            </w:r>
          </w:p>
        </w:tc>
      </w:tr>
      <w:tr>
        <w:trPr>
          <w:cantSplit/>
        </w:trPr>
        <w:tc>
          <w:tcPr>
            <w:tcW w:type="dxa" w:w="2381"/>
          </w:tcPr>
          <w:p>
            <w:pPr>
              <w:spacing w:after="60"/>
            </w:pPr>
            <w:r>
              <w:rPr>
                <w:sz w:val="17"/>
              </w:rPr>
              <w:t>M15</w:t>
            </w:r>
          </w:p>
        </w:tc>
        <w:tc>
          <w:tcPr>
            <w:tcW w:type="dxa" w:w="2381"/>
          </w:tcPr>
          <w:p>
            <w:pPr>
              <w:spacing w:after="60"/>
            </w:pPr>
            <w:r>
              <w:rPr>
                <w:sz w:val="17"/>
              </w:rPr>
              <w:t>客户现金退款</w:t>
            </w:r>
          </w:p>
        </w:tc>
        <w:tc>
          <w:tcPr>
            <w:tcW w:type="dxa" w:w="2381"/>
          </w:tcPr>
          <w:p>
            <w:pPr>
              <w:spacing w:after="60"/>
            </w:pPr>
            <w:r>
              <w:rPr>
                <w:sz w:val="17"/>
              </w:rPr>
              <w:t>P0</w:t>
            </w:r>
          </w:p>
        </w:tc>
        <w:tc>
          <w:tcPr>
            <w:tcW w:type="dxa" w:w="2381"/>
          </w:tcPr>
          <w:p>
            <w:pPr>
              <w:spacing w:after="60"/>
            </w:pPr>
            <w:r>
              <w:rPr>
                <w:sz w:val="17"/>
              </w:rPr>
              <w:t>R10 R02</w:t>
            </w:r>
          </w:p>
        </w:tc>
      </w:tr>
      <w:tr>
        <w:trPr>
          <w:cantSplit/>
        </w:trPr>
        <w:tc>
          <w:tcPr>
            <w:tcW w:type="dxa" w:w="2381"/>
          </w:tcPr>
          <w:p>
            <w:pPr>
              <w:spacing w:after="60"/>
            </w:pPr>
            <w:r>
              <w:rPr>
                <w:sz w:val="17"/>
              </w:rPr>
              <w:t>M16</w:t>
            </w:r>
          </w:p>
        </w:tc>
        <w:tc>
          <w:tcPr>
            <w:tcW w:type="dxa" w:w="2381"/>
          </w:tcPr>
          <w:p>
            <w:pPr>
              <w:spacing w:after="60"/>
            </w:pPr>
            <w:r>
              <w:rPr>
                <w:sz w:val="17"/>
              </w:rPr>
              <w:t>渠道CRM跨结算方转账</w:t>
            </w:r>
          </w:p>
        </w:tc>
        <w:tc>
          <w:tcPr>
            <w:tcW w:type="dxa" w:w="2381"/>
          </w:tcPr>
          <w:p>
            <w:pPr>
              <w:spacing w:after="60"/>
            </w:pPr>
            <w:r>
              <w:rPr>
                <w:sz w:val="17"/>
              </w:rPr>
              <w:t>P0</w:t>
            </w:r>
          </w:p>
        </w:tc>
        <w:tc>
          <w:tcPr>
            <w:tcW w:type="dxa" w:w="2381"/>
          </w:tcPr>
          <w:p>
            <w:pPr>
              <w:spacing w:after="60"/>
            </w:pPr>
            <w:r>
              <w:rPr>
                <w:sz w:val="17"/>
              </w:rPr>
              <w:t>R07 R10 R02</w:t>
            </w:r>
          </w:p>
        </w:tc>
      </w:tr>
      <w:tr>
        <w:trPr>
          <w:cantSplit/>
        </w:trPr>
        <w:tc>
          <w:tcPr>
            <w:tcW w:type="dxa" w:w="2381"/>
          </w:tcPr>
          <w:p>
            <w:pPr>
              <w:spacing w:after="60"/>
            </w:pPr>
            <w:r>
              <w:rPr>
                <w:sz w:val="17"/>
              </w:rPr>
              <w:t>M17</w:t>
            </w:r>
          </w:p>
        </w:tc>
        <w:tc>
          <w:tcPr>
            <w:tcW w:type="dxa" w:w="2381"/>
          </w:tcPr>
          <w:p>
            <w:pPr>
              <w:spacing w:after="60"/>
            </w:pPr>
            <w:r>
              <w:rPr>
                <w:sz w:val="17"/>
              </w:rPr>
              <w:t>媒体广告账户余额转户</w:t>
            </w:r>
          </w:p>
        </w:tc>
        <w:tc>
          <w:tcPr>
            <w:tcW w:type="dxa" w:w="2381"/>
          </w:tcPr>
          <w:p>
            <w:pPr>
              <w:spacing w:after="60"/>
            </w:pPr>
            <w:r>
              <w:rPr>
                <w:sz w:val="17"/>
              </w:rPr>
              <w:t>P1</w:t>
            </w:r>
          </w:p>
        </w:tc>
        <w:tc>
          <w:tcPr>
            <w:tcW w:type="dxa" w:w="2381"/>
          </w:tcPr>
          <w:p>
            <w:pPr>
              <w:spacing w:after="60"/>
            </w:pPr>
            <w:r>
              <w:rPr>
                <w:sz w:val="17"/>
              </w:rPr>
              <w:t>R05 R10 R02</w:t>
            </w:r>
          </w:p>
        </w:tc>
      </w:tr>
      <w:tr>
        <w:trPr>
          <w:cantSplit/>
        </w:trPr>
        <w:tc>
          <w:tcPr>
            <w:tcW w:type="dxa" w:w="2381"/>
          </w:tcPr>
          <w:p>
            <w:pPr>
              <w:spacing w:after="60"/>
            </w:pPr>
            <w:r>
              <w:rPr>
                <w:sz w:val="17"/>
              </w:rPr>
              <w:t>M18</w:t>
            </w:r>
          </w:p>
        </w:tc>
        <w:tc>
          <w:tcPr>
            <w:tcW w:type="dxa" w:w="2381"/>
          </w:tcPr>
          <w:p>
            <w:pPr>
              <w:spacing w:after="60"/>
            </w:pPr>
            <w:r>
              <w:rPr>
                <w:sz w:val="17"/>
              </w:rPr>
              <w:t>公司收支与供应商往来</w:t>
            </w:r>
          </w:p>
        </w:tc>
        <w:tc>
          <w:tcPr>
            <w:tcW w:type="dxa" w:w="2381"/>
          </w:tcPr>
          <w:p>
            <w:pPr>
              <w:spacing w:after="60"/>
            </w:pPr>
            <w:r>
              <w:rPr>
                <w:sz w:val="17"/>
              </w:rPr>
              <w:t>P0</w:t>
            </w:r>
          </w:p>
        </w:tc>
        <w:tc>
          <w:tcPr>
            <w:tcW w:type="dxa" w:w="2381"/>
          </w:tcPr>
          <w:p>
            <w:pPr>
              <w:spacing w:after="60"/>
            </w:pPr>
            <w:r>
              <w:rPr>
                <w:sz w:val="17"/>
              </w:rPr>
              <w:t>R10 R03</w:t>
            </w:r>
          </w:p>
        </w:tc>
      </w:tr>
      <w:tr>
        <w:trPr>
          <w:cantSplit/>
        </w:trPr>
        <w:tc>
          <w:tcPr>
            <w:tcW w:type="dxa" w:w="2381"/>
          </w:tcPr>
          <w:p>
            <w:pPr>
              <w:spacing w:after="60"/>
            </w:pPr>
            <w:r>
              <w:rPr>
                <w:sz w:val="17"/>
              </w:rPr>
              <w:t>M19</w:t>
            </w:r>
          </w:p>
        </w:tc>
        <w:tc>
          <w:tcPr>
            <w:tcW w:type="dxa" w:w="2381"/>
          </w:tcPr>
          <w:p>
            <w:pPr>
              <w:spacing w:after="60"/>
            </w:pPr>
            <w:r>
              <w:rPr>
                <w:sz w:val="17"/>
              </w:rPr>
              <w:t>服务费、前返后返与返付</w:t>
            </w:r>
          </w:p>
        </w:tc>
        <w:tc>
          <w:tcPr>
            <w:tcW w:type="dxa" w:w="2381"/>
          </w:tcPr>
          <w:p>
            <w:pPr>
              <w:spacing w:after="60"/>
            </w:pPr>
            <w:r>
              <w:rPr>
                <w:sz w:val="17"/>
              </w:rPr>
              <w:t>P0</w:t>
            </w:r>
          </w:p>
        </w:tc>
        <w:tc>
          <w:tcPr>
            <w:tcW w:type="dxa" w:w="2381"/>
          </w:tcPr>
          <w:p>
            <w:pPr>
              <w:spacing w:after="60"/>
            </w:pPr>
            <w:r>
              <w:rPr>
                <w:sz w:val="17"/>
              </w:rPr>
              <w:t>R11 R10 R14</w:t>
            </w:r>
          </w:p>
        </w:tc>
      </w:tr>
      <w:tr>
        <w:trPr>
          <w:cantSplit/>
        </w:trPr>
        <w:tc>
          <w:tcPr>
            <w:tcW w:type="dxa" w:w="2381"/>
          </w:tcPr>
          <w:p>
            <w:pPr>
              <w:spacing w:after="60"/>
            </w:pPr>
            <w:r>
              <w:rPr>
                <w:sz w:val="17"/>
              </w:rPr>
              <w:t>M20</w:t>
            </w:r>
          </w:p>
        </w:tc>
        <w:tc>
          <w:tcPr>
            <w:tcW w:type="dxa" w:w="2381"/>
          </w:tcPr>
          <w:p>
            <w:pPr>
              <w:spacing w:after="60"/>
            </w:pPr>
            <w:r>
              <w:rPr>
                <w:sz w:val="17"/>
              </w:rPr>
              <w:t>客户合同与版本</w:t>
            </w:r>
          </w:p>
        </w:tc>
        <w:tc>
          <w:tcPr>
            <w:tcW w:type="dxa" w:w="2381"/>
          </w:tcPr>
          <w:p>
            <w:pPr>
              <w:spacing w:after="60"/>
            </w:pPr>
            <w:r>
              <w:rPr>
                <w:sz w:val="17"/>
              </w:rPr>
              <w:t>P1</w:t>
            </w:r>
          </w:p>
        </w:tc>
        <w:tc>
          <w:tcPr>
            <w:tcW w:type="dxa" w:w="2381"/>
          </w:tcPr>
          <w:p>
            <w:pPr>
              <w:spacing w:after="60"/>
            </w:pPr>
            <w:r>
              <w:rPr>
                <w:sz w:val="17"/>
              </w:rPr>
              <w:t>R04 R03</w:t>
            </w:r>
          </w:p>
        </w:tc>
      </w:tr>
      <w:tr>
        <w:trPr>
          <w:cantSplit/>
        </w:trPr>
        <w:tc>
          <w:tcPr>
            <w:tcW w:type="dxa" w:w="2381"/>
          </w:tcPr>
          <w:p>
            <w:pPr>
              <w:spacing w:after="60"/>
            </w:pPr>
            <w:r>
              <w:rPr>
                <w:sz w:val="17"/>
              </w:rPr>
              <w:t>M21</w:t>
            </w:r>
          </w:p>
        </w:tc>
        <w:tc>
          <w:tcPr>
            <w:tcW w:type="dxa" w:w="2381"/>
          </w:tcPr>
          <w:p>
            <w:pPr>
              <w:spacing w:after="60"/>
            </w:pPr>
            <w:r>
              <w:rPr>
                <w:sz w:val="17"/>
              </w:rPr>
              <w:t>开票申请、占用及实际票据</w:t>
            </w:r>
          </w:p>
        </w:tc>
        <w:tc>
          <w:tcPr>
            <w:tcW w:type="dxa" w:w="2381"/>
          </w:tcPr>
          <w:p>
            <w:pPr>
              <w:spacing w:after="60"/>
            </w:pPr>
            <w:r>
              <w:rPr>
                <w:sz w:val="17"/>
              </w:rPr>
              <w:t>P1</w:t>
            </w:r>
          </w:p>
        </w:tc>
        <w:tc>
          <w:tcPr>
            <w:tcW w:type="dxa" w:w="2381"/>
          </w:tcPr>
          <w:p>
            <w:pPr>
              <w:spacing w:after="60"/>
            </w:pPr>
            <w:r>
              <w:rPr>
                <w:sz w:val="17"/>
              </w:rPr>
              <w:t>R11 R10 R04</w:t>
            </w:r>
          </w:p>
        </w:tc>
      </w:tr>
      <w:tr>
        <w:trPr>
          <w:cantSplit/>
        </w:trPr>
        <w:tc>
          <w:tcPr>
            <w:tcW w:type="dxa" w:w="2381"/>
          </w:tcPr>
          <w:p>
            <w:pPr>
              <w:spacing w:after="60"/>
            </w:pPr>
            <w:r>
              <w:rPr>
                <w:sz w:val="17"/>
              </w:rPr>
              <w:t>M22</w:t>
            </w:r>
          </w:p>
        </w:tc>
        <w:tc>
          <w:tcPr>
            <w:tcW w:type="dxa" w:w="2381"/>
          </w:tcPr>
          <w:p>
            <w:pPr>
              <w:spacing w:after="60"/>
            </w:pPr>
            <w:r>
              <w:rPr>
                <w:sz w:val="17"/>
              </w:rPr>
              <w:t>内部对账、核销、尾差与重开</w:t>
            </w:r>
          </w:p>
        </w:tc>
        <w:tc>
          <w:tcPr>
            <w:tcW w:type="dxa" w:w="2381"/>
          </w:tcPr>
          <w:p>
            <w:pPr>
              <w:spacing w:after="60"/>
            </w:pPr>
            <w:r>
              <w:rPr>
                <w:sz w:val="17"/>
              </w:rPr>
              <w:t>P0</w:t>
            </w:r>
          </w:p>
        </w:tc>
        <w:tc>
          <w:tcPr>
            <w:tcW w:type="dxa" w:w="2381"/>
          </w:tcPr>
          <w:p>
            <w:pPr>
              <w:spacing w:after="60"/>
            </w:pPr>
            <w:r>
              <w:rPr>
                <w:sz w:val="17"/>
              </w:rPr>
              <w:t>R10 R11 R12</w:t>
            </w:r>
          </w:p>
        </w:tc>
      </w:tr>
      <w:tr>
        <w:trPr>
          <w:cantSplit/>
        </w:trPr>
        <w:tc>
          <w:tcPr>
            <w:tcW w:type="dxa" w:w="2381"/>
          </w:tcPr>
          <w:p>
            <w:pPr>
              <w:spacing w:after="60"/>
            </w:pPr>
            <w:r>
              <w:rPr>
                <w:sz w:val="17"/>
              </w:rPr>
              <w:t>M23</w:t>
            </w:r>
          </w:p>
        </w:tc>
        <w:tc>
          <w:tcPr>
            <w:tcW w:type="dxa" w:w="2381"/>
          </w:tcPr>
          <w:p>
            <w:pPr>
              <w:spacing w:after="60"/>
            </w:pPr>
            <w:r>
              <w:rPr>
                <w:sz w:val="17"/>
              </w:rPr>
              <w:t>报销、费用与采购付款</w:t>
            </w:r>
          </w:p>
        </w:tc>
        <w:tc>
          <w:tcPr>
            <w:tcW w:type="dxa" w:w="2381"/>
          </w:tcPr>
          <w:p>
            <w:pPr>
              <w:spacing w:after="60"/>
            </w:pPr>
            <w:r>
              <w:rPr>
                <w:sz w:val="17"/>
              </w:rPr>
              <w:t>P1</w:t>
            </w:r>
          </w:p>
        </w:tc>
        <w:tc>
          <w:tcPr>
            <w:tcW w:type="dxa" w:w="2381"/>
          </w:tcPr>
          <w:p>
            <w:pPr>
              <w:spacing w:after="60"/>
            </w:pPr>
            <w:r>
              <w:rPr>
                <w:sz w:val="17"/>
              </w:rPr>
              <w:t>R03 R04</w:t>
            </w:r>
          </w:p>
        </w:tc>
      </w:tr>
      <w:tr>
        <w:trPr>
          <w:cantSplit/>
        </w:trPr>
        <w:tc>
          <w:tcPr>
            <w:tcW w:type="dxa" w:w="2381"/>
          </w:tcPr>
          <w:p>
            <w:pPr>
              <w:spacing w:after="60"/>
            </w:pPr>
            <w:r>
              <w:rPr>
                <w:sz w:val="17"/>
              </w:rPr>
              <w:t>M24</w:t>
            </w:r>
          </w:p>
        </w:tc>
        <w:tc>
          <w:tcPr>
            <w:tcW w:type="dxa" w:w="2381"/>
          </w:tcPr>
          <w:p>
            <w:pPr>
              <w:spacing w:after="60"/>
            </w:pPr>
            <w:r>
              <w:rPr>
                <w:sz w:val="17"/>
              </w:rPr>
              <w:t>消耗数据与充值来源匹配</w:t>
            </w:r>
          </w:p>
        </w:tc>
        <w:tc>
          <w:tcPr>
            <w:tcW w:type="dxa" w:w="2381"/>
          </w:tcPr>
          <w:p>
            <w:pPr>
              <w:spacing w:after="60"/>
            </w:pPr>
            <w:r>
              <w:rPr>
                <w:sz w:val="17"/>
              </w:rPr>
              <w:t>P0</w:t>
            </w:r>
          </w:p>
        </w:tc>
        <w:tc>
          <w:tcPr>
            <w:tcW w:type="dxa" w:w="2381"/>
          </w:tcPr>
          <w:p>
            <w:pPr>
              <w:spacing w:after="60"/>
            </w:pPr>
            <w:r>
              <w:rPr>
                <w:sz w:val="17"/>
              </w:rPr>
              <w:t>R04 R05</w:t>
            </w:r>
          </w:p>
        </w:tc>
      </w:tr>
      <w:tr>
        <w:trPr>
          <w:cantSplit/>
        </w:trPr>
        <w:tc>
          <w:tcPr>
            <w:tcW w:type="dxa" w:w="2381"/>
          </w:tcPr>
          <w:p>
            <w:pPr>
              <w:spacing w:after="60"/>
            </w:pPr>
            <w:r>
              <w:rPr>
                <w:sz w:val="17"/>
              </w:rPr>
              <w:t>M25</w:t>
            </w:r>
          </w:p>
        </w:tc>
        <w:tc>
          <w:tcPr>
            <w:tcW w:type="dxa" w:w="2381"/>
          </w:tcPr>
          <w:p>
            <w:pPr>
              <w:spacing w:after="60"/>
            </w:pPr>
            <w:r>
              <w:rPr>
                <w:sz w:val="17"/>
              </w:rPr>
              <w:t>经营报表与指标口径</w:t>
            </w:r>
          </w:p>
        </w:tc>
        <w:tc>
          <w:tcPr>
            <w:tcW w:type="dxa" w:w="2381"/>
          </w:tcPr>
          <w:p>
            <w:pPr>
              <w:spacing w:after="60"/>
            </w:pPr>
            <w:r>
              <w:rPr>
                <w:sz w:val="17"/>
              </w:rPr>
              <w:t>P1</w:t>
            </w:r>
          </w:p>
        </w:tc>
        <w:tc>
          <w:tcPr>
            <w:tcW w:type="dxa" w:w="2381"/>
          </w:tcPr>
          <w:p>
            <w:pPr>
              <w:spacing w:after="60"/>
            </w:pPr>
            <w:r>
              <w:rPr>
                <w:sz w:val="17"/>
              </w:rPr>
              <w:t>R04 R05</w:t>
            </w:r>
          </w:p>
        </w:tc>
      </w:tr>
      <w:tr>
        <w:trPr>
          <w:cantSplit/>
        </w:trPr>
        <w:tc>
          <w:tcPr>
            <w:tcW w:type="dxa" w:w="2381"/>
          </w:tcPr>
          <w:p>
            <w:pPr>
              <w:spacing w:after="60"/>
            </w:pPr>
            <w:r>
              <w:rPr>
                <w:sz w:val="17"/>
              </w:rPr>
              <w:t>M26</w:t>
            </w:r>
          </w:p>
        </w:tc>
        <w:tc>
          <w:tcPr>
            <w:tcW w:type="dxa" w:w="2381"/>
          </w:tcPr>
          <w:p>
            <w:pPr>
              <w:spacing w:after="60"/>
            </w:pPr>
            <w:r>
              <w:rPr>
                <w:sz w:val="17"/>
              </w:rPr>
              <w:t>收益、提成与差额核算</w:t>
            </w:r>
          </w:p>
        </w:tc>
        <w:tc>
          <w:tcPr>
            <w:tcW w:type="dxa" w:w="2381"/>
          </w:tcPr>
          <w:p>
            <w:pPr>
              <w:spacing w:after="60"/>
            </w:pPr>
            <w:r>
              <w:rPr>
                <w:sz w:val="17"/>
              </w:rPr>
              <w:t>P1</w:t>
            </w:r>
          </w:p>
        </w:tc>
        <w:tc>
          <w:tcPr>
            <w:tcW w:type="dxa" w:w="2381"/>
          </w:tcPr>
          <w:p>
            <w:pPr>
              <w:spacing w:after="60"/>
            </w:pPr>
            <w:r>
              <w:rPr>
                <w:sz w:val="17"/>
              </w:rPr>
              <w:t>R14 R04 R09</w:t>
            </w:r>
          </w:p>
        </w:tc>
      </w:tr>
      <w:tr>
        <w:trPr>
          <w:cantSplit/>
        </w:trPr>
        <w:tc>
          <w:tcPr>
            <w:tcW w:type="dxa" w:w="2381"/>
          </w:tcPr>
          <w:p>
            <w:pPr>
              <w:spacing w:after="60"/>
            </w:pPr>
            <w:r>
              <w:rPr>
                <w:sz w:val="17"/>
              </w:rPr>
              <w:t>M27</w:t>
            </w:r>
          </w:p>
        </w:tc>
        <w:tc>
          <w:tcPr>
            <w:tcW w:type="dxa" w:w="2381"/>
          </w:tcPr>
          <w:p>
            <w:pPr>
              <w:spacing w:after="60"/>
            </w:pPr>
            <w:r>
              <w:rPr>
                <w:sz w:val="17"/>
              </w:rPr>
              <w:t>激励政策与期间核算</w:t>
            </w:r>
          </w:p>
        </w:tc>
        <w:tc>
          <w:tcPr>
            <w:tcW w:type="dxa" w:w="2381"/>
          </w:tcPr>
          <w:p>
            <w:pPr>
              <w:spacing w:after="60"/>
            </w:pPr>
            <w:r>
              <w:rPr>
                <w:sz w:val="17"/>
              </w:rPr>
              <w:t>P1</w:t>
            </w:r>
          </w:p>
        </w:tc>
        <w:tc>
          <w:tcPr>
            <w:tcW w:type="dxa" w:w="2381"/>
          </w:tcPr>
          <w:p>
            <w:pPr>
              <w:spacing w:after="60"/>
            </w:pPr>
            <w:r>
              <w:rPr>
                <w:sz w:val="17"/>
              </w:rPr>
              <w:t>R04</w:t>
            </w:r>
          </w:p>
        </w:tc>
      </w:tr>
      <w:tr>
        <w:trPr>
          <w:cantSplit/>
        </w:trPr>
        <w:tc>
          <w:tcPr>
            <w:tcW w:type="dxa" w:w="2381"/>
          </w:tcPr>
          <w:p>
            <w:pPr>
              <w:spacing w:after="60"/>
            </w:pPr>
            <w:r>
              <w:rPr>
                <w:sz w:val="17"/>
              </w:rPr>
              <w:t>M28</w:t>
            </w:r>
          </w:p>
        </w:tc>
        <w:tc>
          <w:tcPr>
            <w:tcW w:type="dxa" w:w="2381"/>
          </w:tcPr>
          <w:p>
            <w:pPr>
              <w:spacing w:after="60"/>
            </w:pPr>
            <w:r>
              <w:rPr>
                <w:sz w:val="17"/>
              </w:rPr>
              <w:t>素材绩效与剪辑统计</w:t>
            </w:r>
          </w:p>
        </w:tc>
        <w:tc>
          <w:tcPr>
            <w:tcW w:type="dxa" w:w="2381"/>
          </w:tcPr>
          <w:p>
            <w:pPr>
              <w:spacing w:after="60"/>
            </w:pPr>
            <w:r>
              <w:rPr>
                <w:sz w:val="17"/>
              </w:rPr>
              <w:t>P1</w:t>
            </w:r>
          </w:p>
        </w:tc>
        <w:tc>
          <w:tcPr>
            <w:tcW w:type="dxa" w:w="2381"/>
          </w:tcPr>
          <w:p>
            <w:pPr>
              <w:spacing w:after="60"/>
            </w:pPr>
            <w:r>
              <w:rPr>
                <w:sz w:val="17"/>
              </w:rPr>
              <w:t>R04</w:t>
            </w:r>
          </w:p>
        </w:tc>
      </w:tr>
      <w:tr>
        <w:trPr>
          <w:cantSplit/>
        </w:trPr>
        <w:tc>
          <w:tcPr>
            <w:tcW w:type="dxa" w:w="2381"/>
          </w:tcPr>
          <w:p>
            <w:pPr>
              <w:spacing w:after="60"/>
            </w:pPr>
            <w:r>
              <w:rPr>
                <w:sz w:val="17"/>
              </w:rPr>
              <w:t>M29</w:t>
            </w:r>
          </w:p>
        </w:tc>
        <w:tc>
          <w:tcPr>
            <w:tcW w:type="dxa" w:w="2381"/>
          </w:tcPr>
          <w:p>
            <w:pPr>
              <w:spacing w:after="60"/>
            </w:pPr>
            <w:r>
              <w:rPr>
                <w:sz w:val="17"/>
              </w:rPr>
              <w:t>员工任职、转正与劳动合同</w:t>
            </w:r>
          </w:p>
        </w:tc>
        <w:tc>
          <w:tcPr>
            <w:tcW w:type="dxa" w:w="2381"/>
          </w:tcPr>
          <w:p>
            <w:pPr>
              <w:spacing w:after="60"/>
            </w:pPr>
            <w:r>
              <w:rPr>
                <w:sz w:val="17"/>
              </w:rPr>
              <w:t>P1</w:t>
            </w:r>
          </w:p>
        </w:tc>
        <w:tc>
          <w:tcPr>
            <w:tcW w:type="dxa" w:w="2381"/>
          </w:tcPr>
          <w:p>
            <w:pPr>
              <w:spacing w:after="60"/>
            </w:pPr>
            <w:r>
              <w:rPr>
                <w:sz w:val="17"/>
              </w:rPr>
              <w:t>R13 R04</w:t>
            </w:r>
          </w:p>
        </w:tc>
      </w:tr>
      <w:tr>
        <w:trPr>
          <w:cantSplit/>
        </w:trPr>
        <w:tc>
          <w:tcPr>
            <w:tcW w:type="dxa" w:w="2381"/>
          </w:tcPr>
          <w:p>
            <w:pPr>
              <w:spacing w:after="60"/>
            </w:pPr>
            <w:r>
              <w:rPr>
                <w:sz w:val="17"/>
              </w:rPr>
              <w:t>M30</w:t>
            </w:r>
          </w:p>
        </w:tc>
        <w:tc>
          <w:tcPr>
            <w:tcW w:type="dxa" w:w="2381"/>
          </w:tcPr>
          <w:p>
            <w:pPr>
              <w:spacing w:after="60"/>
            </w:pPr>
            <w:r>
              <w:rPr>
                <w:sz w:val="17"/>
              </w:rPr>
              <w:t>考勤异常、请假与调休</w:t>
            </w:r>
          </w:p>
        </w:tc>
        <w:tc>
          <w:tcPr>
            <w:tcW w:type="dxa" w:w="2381"/>
          </w:tcPr>
          <w:p>
            <w:pPr>
              <w:spacing w:after="60"/>
            </w:pPr>
            <w:r>
              <w:rPr>
                <w:sz w:val="17"/>
              </w:rPr>
              <w:t>P1</w:t>
            </w:r>
          </w:p>
        </w:tc>
        <w:tc>
          <w:tcPr>
            <w:tcW w:type="dxa" w:w="2381"/>
          </w:tcPr>
          <w:p>
            <w:pPr>
              <w:spacing w:after="60"/>
            </w:pPr>
            <w:r>
              <w:rPr>
                <w:sz w:val="17"/>
              </w:rPr>
              <w:t>R03 R04</w:t>
            </w:r>
          </w:p>
        </w:tc>
      </w:tr>
      <w:tr>
        <w:trPr>
          <w:cantSplit/>
        </w:trPr>
        <w:tc>
          <w:tcPr>
            <w:tcW w:type="dxa" w:w="2381"/>
          </w:tcPr>
          <w:p>
            <w:pPr>
              <w:spacing w:after="60"/>
            </w:pPr>
            <w:r>
              <w:rPr>
                <w:sz w:val="17"/>
              </w:rPr>
              <w:t>M31</w:t>
            </w:r>
          </w:p>
        </w:tc>
        <w:tc>
          <w:tcPr>
            <w:tcW w:type="dxa" w:w="2381"/>
          </w:tcPr>
          <w:p>
            <w:pPr>
              <w:spacing w:after="60"/>
            </w:pPr>
            <w:r>
              <w:rPr>
                <w:sz w:val="17"/>
              </w:rPr>
              <w:t>工资导入、发布与发放</w:t>
            </w:r>
          </w:p>
        </w:tc>
        <w:tc>
          <w:tcPr>
            <w:tcW w:type="dxa" w:w="2381"/>
          </w:tcPr>
          <w:p>
            <w:pPr>
              <w:spacing w:after="60"/>
            </w:pPr>
            <w:r>
              <w:rPr>
                <w:sz w:val="17"/>
              </w:rPr>
              <w:t>P1</w:t>
            </w:r>
          </w:p>
        </w:tc>
        <w:tc>
          <w:tcPr>
            <w:tcW w:type="dxa" w:w="2381"/>
          </w:tcPr>
          <w:p>
            <w:pPr>
              <w:spacing w:after="60"/>
            </w:pPr>
            <w:r>
              <w:rPr>
                <w:sz w:val="17"/>
              </w:rPr>
              <w:t>R04 R14</w:t>
            </w:r>
          </w:p>
        </w:tc>
      </w:tr>
      <w:tr>
        <w:trPr>
          <w:cantSplit/>
        </w:trPr>
        <w:tc>
          <w:tcPr>
            <w:tcW w:type="dxa" w:w="2381"/>
          </w:tcPr>
          <w:p>
            <w:pPr>
              <w:spacing w:after="60"/>
            </w:pPr>
            <w:r>
              <w:rPr>
                <w:sz w:val="17"/>
              </w:rPr>
              <w:t>M32</w:t>
            </w:r>
          </w:p>
        </w:tc>
        <w:tc>
          <w:tcPr>
            <w:tcW w:type="dxa" w:w="2381"/>
          </w:tcPr>
          <w:p>
            <w:pPr>
              <w:spacing w:after="60"/>
            </w:pPr>
            <w:r>
              <w:rPr>
                <w:sz w:val="17"/>
              </w:rPr>
              <w:t>考核、目标与经营责任</w:t>
            </w:r>
          </w:p>
        </w:tc>
        <w:tc>
          <w:tcPr>
            <w:tcW w:type="dxa" w:w="2381"/>
          </w:tcPr>
          <w:p>
            <w:pPr>
              <w:spacing w:after="60"/>
            </w:pPr>
            <w:r>
              <w:rPr>
                <w:sz w:val="17"/>
              </w:rPr>
              <w:t>P1</w:t>
            </w:r>
          </w:p>
        </w:tc>
        <w:tc>
          <w:tcPr>
            <w:tcW w:type="dxa" w:w="2381"/>
          </w:tcPr>
          <w:p>
            <w:pPr>
              <w:spacing w:after="60"/>
            </w:pPr>
            <w:r>
              <w:rPr>
                <w:sz w:val="17"/>
              </w:rPr>
              <w:t>R03 R04</w:t>
            </w:r>
          </w:p>
        </w:tc>
      </w:tr>
      <w:tr>
        <w:trPr>
          <w:cantSplit/>
        </w:trPr>
        <w:tc>
          <w:tcPr>
            <w:tcW w:type="dxa" w:w="2381"/>
          </w:tcPr>
          <w:p>
            <w:pPr>
              <w:spacing w:after="60"/>
            </w:pPr>
            <w:r>
              <w:rPr>
                <w:sz w:val="17"/>
              </w:rPr>
              <w:t>M33</w:t>
            </w:r>
          </w:p>
        </w:tc>
        <w:tc>
          <w:tcPr>
            <w:tcW w:type="dxa" w:w="2381"/>
          </w:tcPr>
          <w:p>
            <w:pPr>
              <w:spacing w:after="60"/>
            </w:pPr>
            <w:r>
              <w:rPr>
                <w:sz w:val="17"/>
              </w:rPr>
              <w:t>组织、RBAC与数据字段权限</w:t>
            </w:r>
          </w:p>
        </w:tc>
        <w:tc>
          <w:tcPr>
            <w:tcW w:type="dxa" w:w="2381"/>
          </w:tcPr>
          <w:p>
            <w:pPr>
              <w:spacing w:after="60"/>
            </w:pPr>
            <w:r>
              <w:rPr>
                <w:sz w:val="17"/>
              </w:rPr>
              <w:t>P0</w:t>
            </w:r>
          </w:p>
        </w:tc>
        <w:tc>
          <w:tcPr>
            <w:tcW w:type="dxa" w:w="2381"/>
          </w:tcPr>
          <w:p>
            <w:pPr>
              <w:spacing w:after="60"/>
            </w:pPr>
            <w:r>
              <w:rPr>
                <w:sz w:val="17"/>
              </w:rPr>
              <w:t>R13 R02 R12</w:t>
            </w:r>
          </w:p>
        </w:tc>
      </w:tr>
      <w:tr>
        <w:trPr>
          <w:cantSplit/>
        </w:trPr>
        <w:tc>
          <w:tcPr>
            <w:tcW w:type="dxa" w:w="2381"/>
          </w:tcPr>
          <w:p>
            <w:pPr>
              <w:spacing w:after="60"/>
            </w:pPr>
            <w:r>
              <w:rPr>
                <w:sz w:val="17"/>
              </w:rPr>
              <w:t>M34</w:t>
            </w:r>
          </w:p>
        </w:tc>
        <w:tc>
          <w:tcPr>
            <w:tcW w:type="dxa" w:w="2381"/>
          </w:tcPr>
          <w:p>
            <w:pPr>
              <w:spacing w:after="60"/>
            </w:pPr>
            <w:r>
              <w:rPr>
                <w:sz w:val="17"/>
              </w:rPr>
              <w:t>产品表单、工作流与财务模板</w:t>
            </w:r>
          </w:p>
        </w:tc>
        <w:tc>
          <w:tcPr>
            <w:tcW w:type="dxa" w:w="2381"/>
          </w:tcPr>
          <w:p>
            <w:pPr>
              <w:spacing w:after="60"/>
            </w:pPr>
            <w:r>
              <w:rPr>
                <w:sz w:val="17"/>
              </w:rPr>
              <w:t>P0</w:t>
            </w:r>
          </w:p>
        </w:tc>
        <w:tc>
          <w:tcPr>
            <w:tcW w:type="dxa" w:w="2381"/>
          </w:tcPr>
          <w:p>
            <w:pPr>
              <w:spacing w:after="60"/>
            </w:pPr>
            <w:r>
              <w:rPr>
                <w:sz w:val="17"/>
              </w:rPr>
              <w:t>R12 R05 R17</w:t>
            </w:r>
          </w:p>
        </w:tc>
      </w:tr>
      <w:tr>
        <w:trPr>
          <w:cantSplit/>
        </w:trPr>
        <w:tc>
          <w:tcPr>
            <w:tcW w:type="dxa" w:w="2381"/>
          </w:tcPr>
          <w:p>
            <w:pPr>
              <w:spacing w:after="60"/>
            </w:pPr>
            <w:r>
              <w:rPr>
                <w:sz w:val="17"/>
              </w:rPr>
              <w:t>M35</w:t>
            </w:r>
          </w:p>
        </w:tc>
        <w:tc>
          <w:tcPr>
            <w:tcW w:type="dxa" w:w="2381"/>
          </w:tcPr>
          <w:p>
            <w:pPr>
              <w:spacing w:after="60"/>
            </w:pPr>
            <w:r>
              <w:rPr>
                <w:sz w:val="17"/>
              </w:rPr>
              <w:t>站内信、企微审批与机器人</w:t>
            </w:r>
          </w:p>
        </w:tc>
        <w:tc>
          <w:tcPr>
            <w:tcW w:type="dxa" w:w="2381"/>
          </w:tcPr>
          <w:p>
            <w:pPr>
              <w:spacing w:after="60"/>
            </w:pPr>
            <w:r>
              <w:rPr>
                <w:sz w:val="17"/>
              </w:rPr>
              <w:t>P0</w:t>
            </w:r>
          </w:p>
        </w:tc>
        <w:tc>
          <w:tcPr>
            <w:tcW w:type="dxa" w:w="2381"/>
          </w:tcPr>
          <w:p>
            <w:pPr>
              <w:spacing w:after="60"/>
            </w:pPr>
            <w:r>
              <w:rPr>
                <w:sz w:val="17"/>
              </w:rPr>
              <w:t>R12 R04</w:t>
            </w:r>
          </w:p>
        </w:tc>
      </w:tr>
      <w:tr>
        <w:trPr>
          <w:cantSplit/>
        </w:trPr>
        <w:tc>
          <w:tcPr>
            <w:tcW w:type="dxa" w:w="2381"/>
          </w:tcPr>
          <w:p>
            <w:pPr>
              <w:spacing w:after="60"/>
            </w:pPr>
            <w:r>
              <w:rPr>
                <w:sz w:val="17"/>
              </w:rPr>
              <w:t>M36</w:t>
            </w:r>
          </w:p>
        </w:tc>
        <w:tc>
          <w:tcPr>
            <w:tcW w:type="dxa" w:w="2381"/>
          </w:tcPr>
          <w:p>
            <w:pPr>
              <w:spacing w:after="60"/>
            </w:pPr>
            <w:r>
              <w:rPr>
                <w:sz w:val="17"/>
              </w:rPr>
              <w:t>导入、导出、附件与批次更正</w:t>
            </w:r>
          </w:p>
        </w:tc>
        <w:tc>
          <w:tcPr>
            <w:tcW w:type="dxa" w:w="2381"/>
          </w:tcPr>
          <w:p>
            <w:pPr>
              <w:spacing w:after="60"/>
            </w:pPr>
            <w:r>
              <w:rPr>
                <w:sz w:val="17"/>
              </w:rPr>
              <w:t>P0</w:t>
            </w:r>
          </w:p>
        </w:tc>
        <w:tc>
          <w:tcPr>
            <w:tcW w:type="dxa" w:w="2381"/>
          </w:tcPr>
          <w:p>
            <w:pPr>
              <w:spacing w:after="60"/>
            </w:pPr>
            <w:r>
              <w:rPr>
                <w:sz w:val="17"/>
              </w:rPr>
              <w:t>R04 R05 R17</w:t>
            </w:r>
          </w:p>
        </w:tc>
      </w:tr>
      <w:tr>
        <w:trPr>
          <w:cantSplit/>
        </w:trPr>
        <w:tc>
          <w:tcPr>
            <w:tcW w:type="dxa" w:w="2381"/>
          </w:tcPr>
          <w:p>
            <w:pPr>
              <w:spacing w:after="60"/>
            </w:pPr>
            <w:r>
              <w:rPr>
                <w:sz w:val="17"/>
              </w:rPr>
              <w:t>M37</w:t>
            </w:r>
          </w:p>
        </w:tc>
        <w:tc>
          <w:tcPr>
            <w:tcW w:type="dxa" w:w="2381"/>
          </w:tcPr>
          <w:p>
            <w:pPr>
              <w:spacing w:after="60"/>
            </w:pPr>
            <w:r>
              <w:rPr>
                <w:sz w:val="17"/>
              </w:rPr>
              <w:t>迁移、历史查询与切换</w:t>
            </w:r>
          </w:p>
        </w:tc>
        <w:tc>
          <w:tcPr>
            <w:tcW w:type="dxa" w:w="2381"/>
          </w:tcPr>
          <w:p>
            <w:pPr>
              <w:spacing w:after="60"/>
            </w:pPr>
            <w:r>
              <w:rPr>
                <w:sz w:val="17"/>
              </w:rPr>
              <w:t>P0</w:t>
            </w:r>
          </w:p>
        </w:tc>
        <w:tc>
          <w:tcPr>
            <w:tcW w:type="dxa" w:w="2381"/>
          </w:tcPr>
          <w:p>
            <w:pPr>
              <w:spacing w:after="60"/>
            </w:pPr>
            <w:r>
              <w:rPr>
                <w:sz w:val="17"/>
              </w:rPr>
              <w:t>R05 R03 R01 R17</w:t>
            </w:r>
          </w:p>
        </w:tc>
      </w:tr>
      <w:tr>
        <w:trPr>
          <w:cantSplit/>
        </w:trPr>
        <w:tc>
          <w:tcPr>
            <w:tcW w:type="dxa" w:w="2381"/>
          </w:tcPr>
          <w:p>
            <w:pPr>
              <w:spacing w:after="60"/>
            </w:pPr>
            <w:r>
              <w:rPr>
                <w:sz w:val="17"/>
              </w:rPr>
              <w:t>M38</w:t>
            </w:r>
          </w:p>
        </w:tc>
        <w:tc>
          <w:tcPr>
            <w:tcW w:type="dxa" w:w="2381"/>
          </w:tcPr>
          <w:p>
            <w:pPr>
              <w:spacing w:after="60"/>
            </w:pPr>
            <w:r>
              <w:rPr>
                <w:sz w:val="17"/>
              </w:rPr>
              <w:t>公海资料与客户跟进</w:t>
            </w:r>
          </w:p>
        </w:tc>
        <w:tc>
          <w:tcPr>
            <w:tcW w:type="dxa" w:w="2381"/>
          </w:tcPr>
          <w:p>
            <w:pPr>
              <w:spacing w:after="60"/>
            </w:pPr>
            <w:r>
              <w:rPr>
                <w:sz w:val="17"/>
              </w:rPr>
              <w:t>P1</w:t>
            </w:r>
          </w:p>
        </w:tc>
        <w:tc>
          <w:tcPr>
            <w:tcW w:type="dxa" w:w="2381"/>
          </w:tcPr>
          <w:p>
            <w:pPr>
              <w:spacing w:after="60"/>
            </w:pPr>
            <w:r>
              <w:rPr>
                <w:sz w:val="17"/>
              </w:rPr>
              <w:t>R03 R04</w:t>
            </w:r>
          </w:p>
        </w:tc>
      </w:tr>
      <w:tr>
        <w:trPr>
          <w:cantSplit/>
        </w:trPr>
        <w:tc>
          <w:tcPr>
            <w:tcW w:type="dxa" w:w="2381"/>
          </w:tcPr>
          <w:p>
            <w:pPr>
              <w:spacing w:after="60"/>
            </w:pPr>
            <w:r>
              <w:rPr>
                <w:sz w:val="17"/>
              </w:rPr>
              <w:t>M39</w:t>
            </w:r>
          </w:p>
        </w:tc>
        <w:tc>
          <w:tcPr>
            <w:tcW w:type="dxa" w:w="2381"/>
          </w:tcPr>
          <w:p>
            <w:pPr>
              <w:spacing w:after="60"/>
            </w:pPr>
            <w:r>
              <w:rPr>
                <w:sz w:val="17"/>
              </w:rPr>
              <w:t>业务审计、期间封存与更正</w:t>
            </w:r>
          </w:p>
        </w:tc>
        <w:tc>
          <w:tcPr>
            <w:tcW w:type="dxa" w:w="2381"/>
          </w:tcPr>
          <w:p>
            <w:pPr>
              <w:spacing w:after="60"/>
            </w:pPr>
            <w:r>
              <w:rPr>
                <w:sz w:val="17"/>
              </w:rPr>
              <w:t>P0</w:t>
            </w:r>
          </w:p>
        </w:tc>
        <w:tc>
          <w:tcPr>
            <w:tcW w:type="dxa" w:w="2381"/>
          </w:tcPr>
          <w:p>
            <w:pPr>
              <w:spacing w:after="60"/>
            </w:pPr>
            <w:r>
              <w:rPr>
                <w:sz w:val="17"/>
              </w:rPr>
              <w:t>R10 R12 R04</w:t>
            </w:r>
          </w:p>
        </w:tc>
      </w:tr>
      <w:tr>
        <w:trPr>
          <w:cantSplit/>
        </w:trPr>
        <w:tc>
          <w:tcPr>
            <w:tcW w:type="dxa" w:w="2381"/>
          </w:tcPr>
          <w:p>
            <w:pPr>
              <w:spacing w:after="60"/>
            </w:pPr>
            <w:r>
              <w:rPr>
                <w:sz w:val="17"/>
              </w:rPr>
              <w:t>M40</w:t>
            </w:r>
          </w:p>
        </w:tc>
        <w:tc>
          <w:tcPr>
            <w:tcW w:type="dxa" w:w="2381"/>
          </w:tcPr>
          <w:p>
            <w:pPr>
              <w:spacing w:after="60"/>
            </w:pPr>
            <w:r>
              <w:rPr>
                <w:sz w:val="17"/>
              </w:rPr>
              <w:t>同步任务、接口契约与运行控制</w:t>
            </w:r>
          </w:p>
        </w:tc>
        <w:tc>
          <w:tcPr>
            <w:tcW w:type="dxa" w:w="2381"/>
          </w:tcPr>
          <w:p>
            <w:pPr>
              <w:spacing w:after="60"/>
            </w:pPr>
            <w:r>
              <w:rPr>
                <w:sz w:val="17"/>
              </w:rPr>
              <w:t>P0</w:t>
            </w:r>
          </w:p>
        </w:tc>
        <w:tc>
          <w:tcPr>
            <w:tcW w:type="dxa" w:w="2381"/>
          </w:tcPr>
          <w:p>
            <w:pPr>
              <w:spacing w:after="60"/>
            </w:pPr>
            <w:r>
              <w:rPr>
                <w:sz w:val="17"/>
              </w:rPr>
              <w:t>R04 R05</w:t>
            </w:r>
          </w:p>
        </w:tc>
      </w:tr>
    </w:tbl>
    <w:p/>
    <w:p>
      <w:pPr>
        <w:pStyle w:val="Heading2"/>
      </w:pPr>
      <w:r>
        <w:t>6.1 M01 个人工作台与任务中心</w:t>
      </w:r>
    </w:p>
    <w:p>
      <w:r/>
      <w:r>
        <w:rPr>
          <w:b/>
        </w:rPr>
        <w:t>优先级：P0　证据：R05 R04 R17</w:t>
      </w:r>
      <w:r/>
    </w:p>
    <w:p>
      <w:r/>
      <w:r>
        <w:rPr>
          <w:b/>
        </w:rPr>
        <w:t>① 入口：</w:t>
      </w:r>
      <w:r>
        <w:t xml:space="preserve"> 工作台／我的待办。</w:t>
      </w:r>
    </w:p>
    <w:p>
      <w:r/>
      <w:r>
        <w:rPr>
          <w:b/>
        </w:rPr>
        <w:t>② 使用者：</w:t>
      </w:r>
      <w:r>
        <w:t xml:space="preserve"> 全体员工；主管；财务。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任务ID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单据+节点+责任人唯一</w:t>
            </w:r>
          </w:p>
        </w:tc>
      </w:tr>
      <w:tr>
        <w:trPr>
          <w:cantSplit/>
        </w:trPr>
        <w:tc>
          <w:tcPr>
            <w:tcW w:type="dxa" w:w="2381"/>
          </w:tcPr>
          <w:p>
            <w:pPr>
              <w:spacing w:after="60"/>
            </w:pPr>
            <w:r>
              <w:rPr>
                <w:sz w:val="17"/>
              </w:rPr>
              <w:t>业务单</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可回原单</w:t>
            </w:r>
          </w:p>
        </w:tc>
      </w:tr>
      <w:tr>
        <w:trPr>
          <w:cantSplit/>
        </w:trPr>
        <w:tc>
          <w:tcPr>
            <w:tcW w:type="dxa" w:w="2381"/>
          </w:tcPr>
          <w:p>
            <w:pPr>
              <w:spacing w:after="60"/>
            </w:pPr>
            <w:r>
              <w:rPr>
                <w:sz w:val="17"/>
              </w:rPr>
              <w:t>当前节点</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来自流程实例</w:t>
            </w:r>
          </w:p>
        </w:tc>
      </w:tr>
      <w:tr>
        <w:trPr>
          <w:cantSplit/>
        </w:trPr>
        <w:tc>
          <w:tcPr>
            <w:tcW w:type="dxa" w:w="2381"/>
          </w:tcPr>
          <w:p>
            <w:pPr>
              <w:spacing w:after="60"/>
            </w:pPr>
            <w:r>
              <w:rPr>
                <w:sz w:val="17"/>
              </w:rPr>
              <w:t>下一步</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由状态与权限生成</w:t>
            </w:r>
          </w:p>
        </w:tc>
      </w:tr>
      <w:tr>
        <w:trPr>
          <w:cantSplit/>
        </w:trPr>
        <w:tc>
          <w:tcPr>
            <w:tcW w:type="dxa" w:w="2381"/>
          </w:tcPr>
          <w:p>
            <w:pPr>
              <w:spacing w:after="60"/>
            </w:pPr>
            <w:r>
              <w:rPr>
                <w:sz w:val="17"/>
              </w:rPr>
              <w:t>责任人</w:t>
            </w:r>
          </w:p>
        </w:tc>
        <w:tc>
          <w:tcPr>
            <w:tcW w:type="dxa" w:w="2381"/>
          </w:tcPr>
          <w:p>
            <w:pPr>
              <w:spacing w:after="60"/>
            </w:pPr>
            <w:r>
              <w:rPr>
                <w:sz w:val="17"/>
              </w:rPr>
              <w:t>人员</w:t>
            </w:r>
          </w:p>
        </w:tc>
        <w:tc>
          <w:tcPr>
            <w:tcW w:type="dxa" w:w="2381"/>
          </w:tcPr>
          <w:p>
            <w:pPr>
              <w:spacing w:after="60"/>
            </w:pPr>
            <w:r>
              <w:rPr>
                <w:sz w:val="17"/>
              </w:rPr>
              <w:t>是</w:t>
            </w:r>
          </w:p>
        </w:tc>
        <w:tc>
          <w:tcPr>
            <w:tcW w:type="dxa" w:w="2381"/>
          </w:tcPr>
          <w:p>
            <w:pPr>
              <w:spacing w:after="60"/>
            </w:pPr>
            <w:r>
              <w:rPr>
                <w:sz w:val="17"/>
              </w:rPr>
              <w:t>有效任职</w:t>
            </w:r>
          </w:p>
        </w:tc>
      </w:tr>
      <w:tr>
        <w:trPr>
          <w:cantSplit/>
        </w:trPr>
        <w:tc>
          <w:tcPr>
            <w:tcW w:type="dxa" w:w="2381"/>
          </w:tcPr>
          <w:p>
            <w:pPr>
              <w:spacing w:after="60"/>
            </w:pPr>
            <w:r>
              <w:rPr>
                <w:sz w:val="17"/>
              </w:rPr>
              <w:t>等待时间</w:t>
            </w:r>
          </w:p>
        </w:tc>
        <w:tc>
          <w:tcPr>
            <w:tcW w:type="dxa" w:w="2381"/>
          </w:tcPr>
          <w:p>
            <w:pPr>
              <w:spacing w:after="60"/>
            </w:pPr>
            <w:r>
              <w:rPr>
                <w:sz w:val="17"/>
              </w:rPr>
              <w:t>时间差</w:t>
            </w:r>
          </w:p>
        </w:tc>
        <w:tc>
          <w:tcPr>
            <w:tcW w:type="dxa" w:w="2381"/>
          </w:tcPr>
          <w:p>
            <w:pPr>
              <w:spacing w:after="60"/>
            </w:pPr>
            <w:r>
              <w:rPr>
                <w:sz w:val="17"/>
              </w:rPr>
              <w:t>是</w:t>
            </w:r>
          </w:p>
        </w:tc>
        <w:tc>
          <w:tcPr>
            <w:tcW w:type="dxa" w:w="2381"/>
          </w:tcPr>
          <w:p>
            <w:pPr>
              <w:spacing w:after="60"/>
            </w:pPr>
            <w:r>
              <w:rPr>
                <w:sz w:val="17"/>
              </w:rPr>
              <w:t>含数据截至</w:t>
            </w:r>
          </w:p>
        </w:tc>
      </w:tr>
      <w:tr>
        <w:trPr>
          <w:cantSplit/>
        </w:trPr>
        <w:tc>
          <w:tcPr>
            <w:tcW w:type="dxa" w:w="2381"/>
          </w:tcPr>
          <w:p>
            <w:pPr>
              <w:spacing w:after="60"/>
            </w:pPr>
            <w:r>
              <w:rPr>
                <w:sz w:val="17"/>
              </w:rPr>
              <w:t>个人视图</w:t>
            </w:r>
          </w:p>
        </w:tc>
        <w:tc>
          <w:tcPr>
            <w:tcW w:type="dxa" w:w="2381"/>
          </w:tcPr>
          <w:p>
            <w:pPr>
              <w:spacing w:after="60"/>
            </w:pPr>
            <w:r>
              <w:rPr>
                <w:sz w:val="17"/>
              </w:rPr>
              <w:t>配置</w:t>
            </w:r>
          </w:p>
        </w:tc>
        <w:tc>
          <w:tcPr>
            <w:tcW w:type="dxa" w:w="2381"/>
          </w:tcPr>
          <w:p>
            <w:pPr>
              <w:spacing w:after="60"/>
            </w:pPr>
            <w:r>
              <w:rPr>
                <w:sz w:val="17"/>
              </w:rPr>
              <w:t>否</w:t>
            </w:r>
          </w:p>
        </w:tc>
        <w:tc>
          <w:tcPr>
            <w:tcW w:type="dxa" w:w="2381"/>
          </w:tcPr>
          <w:p>
            <w:pPr>
              <w:spacing w:after="60"/>
            </w:pPr>
            <w:r>
              <w:rPr>
                <w:sz w:val="17"/>
              </w:rPr>
              <w:t>不覆盖组织默认</w:t>
            </w:r>
          </w:p>
        </w:tc>
      </w:tr>
      <w:tr>
        <w:trPr>
          <w:cantSplit/>
        </w:trPr>
        <w:tc>
          <w:tcPr>
            <w:tcW w:type="dxa" w:w="2381"/>
          </w:tcPr>
          <w:p>
            <w:pPr>
              <w:spacing w:after="60"/>
            </w:pPr>
            <w:r>
              <w:rPr>
                <w:sz w:val="17"/>
              </w:rPr>
              <w:t>开户进度</w:t>
            </w:r>
          </w:p>
        </w:tc>
        <w:tc>
          <w:tcPr>
            <w:tcW w:type="dxa" w:w="2381"/>
          </w:tcPr>
          <w:p>
            <w:pPr>
              <w:spacing w:after="60"/>
            </w:pPr>
            <w:r>
              <w:rPr>
                <w:sz w:val="17"/>
              </w:rPr>
              <w:t>申请级汇总</w:t>
            </w:r>
          </w:p>
        </w:tc>
        <w:tc>
          <w:tcPr>
            <w:tcW w:type="dxa" w:w="2381"/>
          </w:tcPr>
          <w:p>
            <w:pPr>
              <w:spacing w:after="60"/>
            </w:pPr>
            <w:r>
              <w:rPr>
                <w:sz w:val="17"/>
              </w:rPr>
              <w:t>开户任务</w:t>
            </w:r>
          </w:p>
        </w:tc>
        <w:tc>
          <w:tcPr>
            <w:tcW w:type="dxa" w:w="2381"/>
          </w:tcPr>
          <w:p>
            <w:pPr>
              <w:spacing w:after="60"/>
            </w:pPr>
            <w:r>
              <w:rPr>
                <w:sz w:val="17"/>
              </w:rPr>
              <w:t>成功/待办理/异常/纵横待补分列，均回原单</w:t>
            </w:r>
          </w:p>
        </w:tc>
      </w:tr>
      <w:tr>
        <w:trPr>
          <w:cantSplit/>
        </w:trPr>
        <w:tc>
          <w:tcPr>
            <w:tcW w:type="dxa" w:w="2381"/>
          </w:tcPr>
          <w:p>
            <w:pPr>
              <w:spacing w:after="60"/>
            </w:pPr>
            <w:r>
              <w:rPr>
                <w:sz w:val="17"/>
              </w:rPr>
              <w:t>申请完成状态</w:t>
            </w:r>
          </w:p>
        </w:tc>
        <w:tc>
          <w:tcPr>
            <w:tcW w:type="dxa" w:w="2381"/>
          </w:tcPr>
          <w:p>
            <w:pPr>
              <w:spacing w:after="60"/>
            </w:pPr>
            <w:r>
              <w:rPr>
                <w:sz w:val="17"/>
              </w:rPr>
              <w:t>枚举</w:t>
            </w:r>
          </w:p>
        </w:tc>
        <w:tc>
          <w:tcPr>
            <w:tcW w:type="dxa" w:w="2381"/>
          </w:tcPr>
          <w:p>
            <w:pPr>
              <w:spacing w:after="60"/>
            </w:pPr>
            <w:r>
              <w:rPr>
                <w:sz w:val="17"/>
              </w:rPr>
              <w:t>开户任务</w:t>
            </w:r>
          </w:p>
        </w:tc>
        <w:tc>
          <w:tcPr>
            <w:tcW w:type="dxa" w:w="2381"/>
          </w:tcPr>
          <w:p>
            <w:pPr>
              <w:spacing w:after="60"/>
            </w:pPr>
            <w:r>
              <w:rPr>
                <w:sz w:val="17"/>
              </w:rPr>
              <w:t>待办理/办理中/待确认完成/已完成，与行结果独立</w:t>
            </w:r>
          </w:p>
        </w:tc>
      </w:tr>
      <w:tr>
        <w:trPr>
          <w:cantSplit/>
        </w:trPr>
        <w:tc>
          <w:tcPr>
            <w:tcW w:type="dxa" w:w="2381"/>
          </w:tcPr>
          <w:p>
            <w:pPr>
              <w:spacing w:after="60"/>
            </w:pPr>
            <w:r>
              <w:rPr>
                <w:sz w:val="17"/>
              </w:rPr>
              <w:t>角色视图</w:t>
            </w:r>
          </w:p>
        </w:tc>
        <w:tc>
          <w:tcPr>
            <w:tcW w:type="dxa" w:w="2381"/>
          </w:tcPr>
          <w:p>
            <w:pPr>
              <w:spacing w:after="60"/>
            </w:pPr>
            <w:r>
              <w:rPr>
                <w:sz w:val="17"/>
              </w:rPr>
              <w:t>权限与显示配置</w:t>
            </w:r>
          </w:p>
        </w:tc>
        <w:tc>
          <w:tcPr>
            <w:tcW w:type="dxa" w:w="2381"/>
          </w:tcPr>
          <w:p>
            <w:pPr>
              <w:spacing w:after="60"/>
            </w:pPr>
            <w:r>
              <w:rPr>
                <w:sz w:val="17"/>
              </w:rPr>
              <w:t>开户任务</w:t>
            </w:r>
          </w:p>
        </w:tc>
        <w:tc>
          <w:tcPr>
            <w:tcW w:type="dxa" w:w="2381"/>
          </w:tcPr>
          <w:p>
            <w:pPr>
              <w:spacing w:after="60"/>
            </w:pPr>
            <w:r>
              <w:rPr>
                <w:sz w:val="17"/>
              </w:rPr>
              <w:t>商务关注关系与进度，主管关注队列与办理人，媒介关注本人申请与续办；同一applicationId</w:t>
            </w:r>
          </w:p>
        </w:tc>
      </w:tr>
      <w:tr>
        <w:trPr>
          <w:cantSplit/>
        </w:trPr>
        <w:tc>
          <w:tcPr>
            <w:tcW w:type="dxa" w:w="2381"/>
          </w:tcPr>
          <w:p>
            <w:pPr>
              <w:spacing w:after="60"/>
            </w:pPr>
            <w:r>
              <w:rPr>
                <w:sz w:val="17"/>
              </w:rPr>
              <w:t>本人未提交草稿</w:t>
            </w:r>
          </w:p>
        </w:tc>
        <w:tc>
          <w:tcPr>
            <w:tcW w:type="dxa" w:w="2381"/>
          </w:tcPr>
          <w:p>
            <w:pPr>
              <w:spacing w:after="60"/>
            </w:pPr>
            <w:r>
              <w:rPr>
                <w:sz w:val="17"/>
              </w:rPr>
              <w:t>列表</w:t>
            </w:r>
          </w:p>
        </w:tc>
        <w:tc>
          <w:tcPr>
            <w:tcW w:type="dxa" w:w="2381"/>
          </w:tcPr>
          <w:p>
            <w:pPr>
              <w:spacing w:after="60"/>
            </w:pPr>
            <w:r>
              <w:rPr>
                <w:sz w:val="17"/>
              </w:rPr>
              <w:t>本人身份</w:t>
            </w:r>
          </w:p>
        </w:tc>
        <w:tc>
          <w:tcPr>
            <w:tcW w:type="dxa" w:w="2381"/>
          </w:tcPr>
          <w:p>
            <w:pPr>
              <w:spacing w:after="60"/>
            </w:pPr>
            <w:r>
              <w:rPr>
                <w:sz w:val="17"/>
              </w:rPr>
              <w:t>多份，创建人稳定身份隔离，负责商务不是草稿所有者</w:t>
            </w:r>
          </w:p>
        </w:tc>
      </w:tr>
      <w:tr>
        <w:trPr>
          <w:cantSplit/>
        </w:trPr>
        <w:tc>
          <w:tcPr>
            <w:tcW w:type="dxa" w:w="2381"/>
          </w:tcPr>
          <w:p>
            <w:pPr>
              <w:spacing w:after="60"/>
            </w:pPr>
            <w:r>
              <w:rPr>
                <w:sz w:val="17"/>
              </w:rPr>
              <w:t>通知未读数</w:t>
            </w:r>
          </w:p>
        </w:tc>
        <w:tc>
          <w:tcPr>
            <w:tcW w:type="dxa" w:w="2381"/>
          </w:tcPr>
          <w:p>
            <w:pPr>
              <w:spacing w:after="60"/>
            </w:pPr>
            <w:r>
              <w:rPr>
                <w:sz w:val="17"/>
              </w:rPr>
              <w:t>计数</w:t>
            </w:r>
          </w:p>
        </w:tc>
        <w:tc>
          <w:tcPr>
            <w:tcW w:type="dxa" w:w="2381"/>
          </w:tcPr>
          <w:p>
            <w:pPr>
              <w:spacing w:after="60"/>
            </w:pPr>
            <w:r>
              <w:rPr>
                <w:sz w:val="17"/>
              </w:rPr>
              <w:t>个人通知</w:t>
            </w:r>
          </w:p>
        </w:tc>
        <w:tc>
          <w:tcPr>
            <w:tcW w:type="dxa" w:w="2381"/>
          </w:tcPr>
          <w:p>
            <w:pPr>
              <w:spacing w:after="60"/>
            </w:pPr>
            <w:r>
              <w:rPr>
                <w:sz w:val="17"/>
              </w:rPr>
              <w:t>全部可见未读通知，开户按申请去重，范围与列表一致</w:t>
            </w:r>
          </w:p>
        </w:tc>
      </w:tr>
    </w:tbl>
    <w:p/>
    <w:p>
      <w:r/>
      <w:r>
        <w:rPr>
          <w:b/>
        </w:rPr>
        <w:t>④ 业务规则：</w:t>
      </w:r>
      <w:r/>
    </w:p>
    <w:p>
      <w:pPr>
        <w:pStyle w:val="ListBullet"/>
      </w:pPr>
      <w:r>
        <w:t>M01-R01：一个待办对应原业务单及当前节点，多角色去重；查看和办理分别授权。</w:t>
      </w:r>
    </w:p>
    <w:p>
      <w:pPr>
        <w:pStyle w:val="ListBullet"/>
      </w:pPr>
      <w:r>
        <w:t>M01-R02：工作台突出待补、未派、未知、同步失败及待付款，主管按地区看负载；通知已读不关闭待办。</w:t>
      </w:r>
    </w:p>
    <w:p>
      <w:pPr>
        <w:pStyle w:val="ListBullet"/>
      </w:pPr>
      <w:r>
        <w:t>M01-R03：个人筛选、列顺序、密度、固定列可保存；动作返回后保持列表位置及筛选。</w:t>
      </w:r>
    </w:p>
    <w:p>
      <w:pPr>
        <w:pStyle w:val="ListBullet"/>
      </w:pPr>
      <w:r>
        <w:t>M01-R04：开户待办按一张申请汇总，显示申请数量及成功、待办理、异常、纵横待补数量；5个账户仍是一项申请待办，点击返回同一原单逐行续办，不拆成5个丢失上下文的任务。</w:t>
      </w:r>
    </w:p>
    <w:p>
      <w:pPr>
        <w:pStyle w:val="ListBullet"/>
      </w:pPr>
      <w:r>
        <w:t>M01-R05：已保存的账户结果离开或刷新后保留；再次进入工作台可从待办、异常、已办或资料待补返回原申请。纵横待补是资料状态，独立于开户成功和本次申请是否已完成。</w:t>
      </w:r>
    </w:p>
    <w:p>
      <w:pPr>
        <w:pStyle w:val="ListBullet"/>
      </w:pPr>
      <w:r>
        <w:t>M01-R06：新申请的全部行录完后，工作台仍提示待确认完成，直到当前被指派媒介显式点击“完成本次开户”；历史已完成申请保留完成结果，不因新版规则重新产生未完成待办。</w:t>
      </w:r>
    </w:p>
    <w:p>
      <w:pPr>
        <w:pStyle w:val="ListBullet"/>
      </w:pPr>
      <w:r>
        <w:t>M01-R07：工作台按当前角色组织同一申请：商务查看我发起/我负责申请，突出客户、主体、店铺与办理进度；媒介主管可按待指派/办理中/待确认完成筛选，突出当前办理人；开户媒介只将本人当前指派申请列为可办任务，突出申请账户数量、逐行结果汇总与续办入口。角色视图以同一applicationId稳定关联，不复制申请或改变归属；其他媒介在获准查看时只读，不能因可查看而取得办理权。</w:t>
      </w:r>
    </w:p>
    <w:p>
      <w:pPr>
        <w:pStyle w:val="ListBullet"/>
      </w:pPr>
      <w:r>
        <w:t>M01-R08：批量录入和草稿保存始终归属同一开户申请；工作台仍以一申请汇总已成功、待办理、异常和纵横待补，不按本次勾选批次另建任务。保存10行草稿后退出，从原申请续填；选8行登记成功后另2行继续待办，不能据本批成功直接结束整单。</w:t>
      </w:r>
    </w:p>
    <w:p>
      <w:pPr>
        <w:pStyle w:val="ListBullet"/>
      </w:pPr>
      <w:r>
        <w:t>M01-R09：未提交开户草稿按创建人稳定身份保存为多份，本人草稿列表支持继续、保存本份、另存一份及删除。创建人与负责商务分别记录，不按当前负责商务改移草稿所有者；保存本份不覆盖其他草稿，删除需确认或可撤销。已提交申请的行草稿继续归原申请，不与未提交草稿列表混同。</w:t>
      </w:r>
    </w:p>
    <w:p>
      <w:pPr>
        <w:pStyle w:val="ListBullet"/>
      </w:pPr>
      <w:r>
        <w:t>M01-R10：开户通知按申请聚合一条并遵循角色相关范围：商务查看我发起/我负责的进度，媒介主管看派单跟进，开户媒介看本人办理申请；点击回同一原单。个人已读和状态变化提醒按M35管理，顶部未读数字与通知列表使用同一权限范围和未读口径。</w:t>
      </w:r>
    </w:p>
    <w:p>
      <w:r/>
      <w:r>
        <w:rPr>
          <w:b/>
        </w:rPr>
        <w:t>⑤ 状态与异常：</w:t>
      </w:r>
      <w:r>
        <w:t xml:space="preserve"> 待处理／处理中／待他人／已办；转派立即重算可办人，无人办理进入主管或配置异常队列。</w:t>
      </w:r>
    </w:p>
    <w:p>
      <w:r/>
      <w:r>
        <w:rPr>
          <w:b/>
        </w:rPr>
        <w:t>⑥ 验收：</w:t>
      </w:r>
      <w:r/>
    </w:p>
    <w:p>
      <w:pPr>
        <w:pStyle w:val="ListBullet"/>
      </w:pPr>
      <w:r>
        <w:t>M01-AC01 正向：一人兼两角色看到同一任务一次，可从下一步连续办理并回到原筛选。</w:t>
      </w:r>
    </w:p>
    <w:p>
      <w:pPr>
        <w:pStyle w:val="ListBullet"/>
      </w:pPr>
      <w:r>
        <w:t>M01-AC02 反向/边界：已转派给他人的任务，旧责任人继续提交被拦截。</w:t>
      </w:r>
    </w:p>
    <w:p>
      <w:pPr>
        <w:pStyle w:val="ListBullet"/>
      </w:pPr>
      <w:r>
        <w:t>M01-AC03 专项边界：申请5个账户，保存2个成功结果后退出；工作台仅显示1张原申请及2成功、3待办理，点击继续保留2个结果。</w:t>
      </w:r>
    </w:p>
    <w:p>
      <w:pPr>
        <w:pStyle w:val="ListBullet"/>
      </w:pPr>
      <w:r>
        <w:t>M01-AC04 专项边界：全部5个结果保存后尚未点完成，仍有“待确认完成”入口；无后置节点时点完成进入已办；有后置节点时先待复核、后置完成后终结，之后可在已办与纵横资料待补回原单，不产生5个分散任务。</w:t>
      </w:r>
    </w:p>
    <w:p>
      <w:pPr>
        <w:pStyle w:val="ListBullet"/>
      </w:pPr>
      <w:r>
        <w:t>M01-AC05 专项边界：同一申请分别用商务、媒介主管、被指派媒介查看，三个视图字段重点与操作不同，applicationId、客户/主体/店铺及已保存进度一致；主管三项状态筛选命中对应申请，其他媒介获准查看时没有办理操作且提交被拦截。</w:t>
      </w:r>
    </w:p>
    <w:p>
      <w:pPr>
        <w:pStyle w:val="ListBullet"/>
      </w:pPr>
      <w:r>
        <w:t>M01-AC06 专项边界：人员甲保存草稿A和B，继续并保存A后B内容不变；A另存为C不覆盖A/B，删除C须确认或可撤销；人员乙的本人列表不显示甲的草稿，修改负责商务也不转移创建人。</w:t>
      </w:r>
    </w:p>
    <w:p>
      <w:pPr>
        <w:pStyle w:val="ListBullet"/>
      </w:pPr>
      <w:r>
        <w:t>M01-AC07 专项边界：提交草稿A成功只移除A，B保持；提交失败A保留。可可靠定位原商务的历史全局草稿归回原商务，未知归属草稿保持待核对，不被当前人认领或删除。</w:t>
      </w:r>
    </w:p>
    <w:p>
      <w:pPr>
        <w:pStyle w:val="ListBullet"/>
      </w:pPr>
      <w:r>
        <w:t>M01-AC08 专项边界：同一开户申请多次逐行更新，通知列表只有一条当前申请通知；甲已读不改变乙未读，顶部数字等于当前身份通知列表的全部未读条数，开户按申请去重计数。</w:t>
      </w:r>
    </w:p>
    <w:p>
      <w:pPr>
        <w:pStyle w:val="Heading2"/>
      </w:pPr>
      <w:r>
        <w:t>6.2 M02 公共客户检索与查重路由</w:t>
      </w:r>
    </w:p>
    <w:p>
      <w:r/>
      <w:r>
        <w:rPr>
          <w:b/>
        </w:rPr>
        <w:t>优先级：P0　证据：R01 R02 R05 R17</w:t>
      </w:r>
      <w:r/>
    </w:p>
    <w:p>
      <w:r/>
      <w:r>
        <w:rPr>
          <w:b/>
        </w:rPr>
        <w:t>① 入口：</w:t>
      </w:r>
      <w:r>
        <w:t xml:space="preserve"> 公共资料／全局搜索。</w:t>
      </w:r>
    </w:p>
    <w:p>
      <w:r/>
      <w:r>
        <w:rPr>
          <w:b/>
        </w:rPr>
        <w:t>② 使用者：</w:t>
      </w:r>
      <w:r>
        <w:t xml:space="preserve"> 商务；媒介；资料管理员。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客户ID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稳定内部ID</w:t>
            </w:r>
          </w:p>
        </w:tc>
      </w:tr>
      <w:tr>
        <w:trPr>
          <w:cantSplit/>
        </w:trPr>
        <w:tc>
          <w:tcPr>
            <w:tcW w:type="dxa" w:w="2381"/>
          </w:tcPr>
          <w:p>
            <w:pPr>
              <w:spacing w:after="60"/>
            </w:pPr>
            <w:r>
              <w:rPr>
                <w:sz w:val="17"/>
              </w:rPr>
              <w:t>客户名称</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用户自定义名称、规范化查重</w:t>
            </w:r>
          </w:p>
        </w:tc>
      </w:tr>
      <w:tr>
        <w:trPr>
          <w:cantSplit/>
        </w:trPr>
        <w:tc>
          <w:tcPr>
            <w:tcW w:type="dxa" w:w="2381"/>
          </w:tcPr>
          <w:p>
            <w:pPr>
              <w:spacing w:after="60"/>
            </w:pPr>
            <w:r>
              <w:rPr>
                <w:sz w:val="17"/>
              </w:rPr>
              <w:t>普通/渠道</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非权限角色</w:t>
            </w:r>
          </w:p>
        </w:tc>
      </w:tr>
      <w:tr>
        <w:trPr>
          <w:cantSplit/>
        </w:trPr>
        <w:tc>
          <w:tcPr>
            <w:tcW w:type="dxa" w:w="2381"/>
          </w:tcPr>
          <w:p>
            <w:pPr>
              <w:spacing w:after="60"/>
            </w:pPr>
            <w:r>
              <w:rPr>
                <w:sz w:val="17"/>
              </w:rPr>
              <w:t>所属主体</w:t>
            </w:r>
          </w:p>
        </w:tc>
        <w:tc>
          <w:tcPr>
            <w:tcW w:type="dxa" w:w="2381"/>
          </w:tcPr>
          <w:p>
            <w:pPr>
              <w:spacing w:after="60"/>
            </w:pPr>
            <w:r>
              <w:rPr>
                <w:sz w:val="17"/>
              </w:rPr>
              <w:t>引用列表</w:t>
            </w:r>
          </w:p>
        </w:tc>
        <w:tc>
          <w:tcPr>
            <w:tcW w:type="dxa" w:w="2381"/>
          </w:tcPr>
          <w:p>
            <w:pPr>
              <w:spacing w:after="60"/>
            </w:pPr>
            <w:r>
              <w:rPr>
                <w:sz w:val="17"/>
              </w:rPr>
              <w:t>否</w:t>
            </w:r>
          </w:p>
        </w:tc>
        <w:tc>
          <w:tcPr>
            <w:tcW w:type="dxa" w:w="2381"/>
          </w:tcPr>
          <w:p>
            <w:pPr>
              <w:spacing w:after="60"/>
            </w:pPr>
            <w:r>
              <w:rPr>
                <w:sz w:val="17"/>
              </w:rPr>
              <w:t>选客户即完整展示已关联主体；空搜索可见，名称/信用代码筛选</w:t>
            </w:r>
          </w:p>
        </w:tc>
      </w:tr>
      <w:tr>
        <w:trPr>
          <w:cantSplit/>
        </w:trPr>
        <w:tc>
          <w:tcPr>
            <w:tcW w:type="dxa" w:w="2381"/>
          </w:tcPr>
          <w:p>
            <w:pPr>
              <w:spacing w:after="60"/>
            </w:pPr>
            <w:r>
              <w:rPr>
                <w:sz w:val="17"/>
              </w:rPr>
              <w:t>检索命中类型</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客户/主体/店铺/账户</w:t>
            </w:r>
          </w:p>
        </w:tc>
      </w:tr>
      <w:tr>
        <w:trPr>
          <w:cantSplit/>
        </w:trPr>
        <w:tc>
          <w:tcPr>
            <w:tcW w:type="dxa" w:w="2381"/>
          </w:tcPr>
          <w:p>
            <w:pPr>
              <w:spacing w:after="60"/>
            </w:pPr>
            <w:r>
              <w:rPr>
                <w:sz w:val="17"/>
              </w:rPr>
              <w:t>规范化名称</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保留原名</w:t>
            </w:r>
          </w:p>
        </w:tc>
      </w:tr>
      <w:tr>
        <w:trPr>
          <w:cantSplit/>
        </w:trPr>
        <w:tc>
          <w:tcPr>
            <w:tcW w:type="dxa" w:w="2381"/>
          </w:tcPr>
          <w:p>
            <w:pPr>
              <w:spacing w:after="60"/>
            </w:pPr>
            <w:r>
              <w:rPr>
                <w:sz w:val="17"/>
              </w:rPr>
              <w:t>联系人</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字段权限</w:t>
            </w:r>
          </w:p>
        </w:tc>
      </w:tr>
    </w:tbl>
    <w:p/>
    <w:p>
      <w:r/>
      <w:r>
        <w:rPr>
          <w:b/>
        </w:rPr>
        <w:t>④ 业务规则：</w:t>
      </w:r>
      <w:r/>
    </w:p>
    <w:p>
      <w:pPr>
        <w:pStyle w:val="ListBullet"/>
      </w:pPr>
      <w:r>
        <w:t>M02-R01：先搜索后新增，同名客户不重复建立；空白清理等规范化规则保留原名，近似名称只提示候选。</w:t>
      </w:r>
    </w:p>
    <w:p>
      <w:pPr>
        <w:pStyle w:val="ListBullet"/>
      </w:pPr>
      <w:r>
        <w:t>M02-R02：名称已存在时可复用资料；确需新增不同业务档案须使用不同名称，不以改名自动判为不同法律实体或独立资金。</w:t>
      </w:r>
    </w:p>
    <w:p>
      <w:pPr>
        <w:pStyle w:val="ListBullet"/>
      </w:pPr>
      <w:r>
        <w:t>M02-R03：路由展示完整路径及命中原因；公共资料可检索不暴露未授权资金、薪酬、他人账户办理入口。</w:t>
      </w:r>
    </w:p>
    <w:p>
      <w:pPr>
        <w:pStyle w:val="ListBullet"/>
      </w:pPr>
      <w:r>
        <w:t>M02-R04：客户下可有多个主体；新建主体明确所属客户。主体保留既有customerIds共享引用，不由客户1:N反推主体只能属于一个客户；公共搜索不授予归属或资金操作权。</w:t>
      </w:r>
    </w:p>
    <w:p>
      <w:pPr>
        <w:pStyle w:val="ListBullet"/>
      </w:pPr>
      <w:r>
        <w:t>M02-R05：在开户页的客户—主体选择器中，未选择客户时不展示主体候选；选择已有客户后立即完整列出该客户已关联主体，搜索框为空也显示，不截断为前10条；可按主体名称或统一社会信用代码筛选。</w:t>
      </w:r>
    </w:p>
    <w:p>
      <w:pPr>
        <w:pStyle w:val="ListBullet"/>
      </w:pPr>
      <w:r>
        <w:t>M02-R06：在开户页的客户—主体选择器中，当前客户没有主体或筛选无匹配时明确显示对应空态；全局已有主体查重结果单独列为“全局已有主体（尚未关联此客户）”，不得混入本客户主体或自动关联，只有用户选择复用时才新增当前客户关联，保留既有customerIds引用。</w:t>
      </w:r>
    </w:p>
    <w:p>
      <w:pPr>
        <w:pStyle w:val="ListBullet"/>
      </w:pPr>
      <w:r>
        <w:t>M02-R07：在开户页的客户—主体选择器中，选择客户后，主体搜索为空也可进入同页新增主体；保存前按主体名称及可靠信用代码查重，命中已有资料时引导选择复用，未命中才新增并关联当前客户。独立全局检索仍可直接搜索主体、店铺和账户，不要求先选客户。</w:t>
      </w:r>
    </w:p>
    <w:p>
      <w:r/>
      <w:r>
        <w:rPr>
          <w:b/>
        </w:rPr>
        <w:t>⑤ 状态与异常：</w:t>
      </w:r>
      <w:r>
        <w:t xml:space="preserve"> 草稿／有效／停用／历史待核对；多路径不自动取第一条。</w:t>
      </w:r>
    </w:p>
    <w:p>
      <w:r/>
      <w:r>
        <w:rPr>
          <w:b/>
        </w:rPr>
        <w:t>⑥ 验收：</w:t>
      </w:r>
      <w:r/>
    </w:p>
    <w:p>
      <w:pPr>
        <w:pStyle w:val="ListBullet"/>
      </w:pPr>
      <w:r>
        <w:t>M02-AC01 正向：同主体被A、B复用时，展示各自账户与授权动作，能从命中店铺继续开户。</w:t>
      </w:r>
    </w:p>
    <w:p>
      <w:pPr>
        <w:pStyle w:val="ListBullet"/>
      </w:pPr>
      <w:r>
        <w:t>M02-AC02 反向/边界：并发创建同名客户只有一条成功，另一条返回已有记录入口。</w:t>
      </w:r>
    </w:p>
    <w:p>
      <w:pPr>
        <w:pStyle w:val="ListBullet"/>
      </w:pPr>
      <w:r>
        <w:t>M02-AC03 专项边界：客户已关联12个主体，选客户后不输入搜索即可看到全部12个；按名称或信用代码筛选后再清空搜索，恢复全部12个。</w:t>
      </w:r>
    </w:p>
    <w:p>
      <w:pPr>
        <w:pStyle w:val="ListBullet"/>
      </w:pPr>
      <w:r>
        <w:t>M02-AC04 专项边界：本客户无匹配而全局命中时分区提示尚未关联；查看或输入搜索不修改关系，显式选择后才关联并复用，不复制主体。</w:t>
      </w:r>
    </w:p>
    <w:p>
      <w:pPr>
        <w:pStyle w:val="Heading2"/>
      </w:pPr>
      <w:r>
        <w:t>6.3 M03 主体、店铺与本地推平台资料</w:t>
      </w:r>
    </w:p>
    <w:p>
      <w:r/>
      <w:r>
        <w:rPr>
          <w:b/>
        </w:rPr>
        <w:t>优先级：P0　证据：R01 R05 R17</w:t>
      </w:r>
      <w:r/>
    </w:p>
    <w:p>
      <w:r/>
      <w:r>
        <w:rPr>
          <w:b/>
        </w:rPr>
        <w:t>① 入口：</w:t>
      </w:r>
      <w:r>
        <w:t xml:space="preserve"> 客户全景／主体详情／店铺详情。</w:t>
      </w:r>
    </w:p>
    <w:p>
      <w:r/>
      <w:r>
        <w:rPr>
          <w:b/>
        </w:rPr>
        <w:t>② 使用者：</w:t>
      </w:r>
      <w:r>
        <w:t xml:space="preserve"> 商务优先维护；媒介在原申请有权新增、补全和更正；资料管理员。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主体ID/客户引用</w:t>
            </w:r>
          </w:p>
        </w:tc>
        <w:tc>
          <w:tcPr>
            <w:tcW w:type="dxa" w:w="2381"/>
          </w:tcPr>
          <w:p>
            <w:pPr>
              <w:spacing w:after="60"/>
            </w:pPr>
            <w:r>
              <w:rPr>
                <w:sz w:val="17"/>
              </w:rPr>
              <w:t>标识引用</w:t>
            </w:r>
          </w:p>
        </w:tc>
        <w:tc>
          <w:tcPr>
            <w:tcW w:type="dxa" w:w="2381"/>
          </w:tcPr>
          <w:p>
            <w:pPr>
              <w:spacing w:after="60"/>
            </w:pPr>
            <w:r>
              <w:rPr>
                <w:sz w:val="17"/>
              </w:rPr>
              <w:t>是</w:t>
            </w:r>
          </w:p>
        </w:tc>
        <w:tc>
          <w:tcPr>
            <w:tcW w:type="dxa" w:w="2381"/>
          </w:tcPr>
          <w:p>
            <w:pPr>
              <w:spacing w:after="60"/>
            </w:pPr>
            <w:r>
              <w:rPr>
                <w:sz w:val="17"/>
              </w:rPr>
              <w:t>客户1:N主体</w:t>
            </w:r>
          </w:p>
        </w:tc>
      </w:tr>
      <w:tr>
        <w:trPr>
          <w:cantSplit/>
        </w:trPr>
        <w:tc>
          <w:tcPr>
            <w:tcW w:type="dxa" w:w="2381"/>
          </w:tcPr>
          <w:p>
            <w:pPr>
              <w:spacing w:after="60"/>
            </w:pPr>
            <w:r>
              <w:rPr>
                <w:sz w:val="17"/>
              </w:rPr>
              <w:t>主体名称/直客名称</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填写一次，与营业执照主体名一致</w:t>
            </w:r>
          </w:p>
        </w:tc>
      </w:tr>
      <w:tr>
        <w:trPr>
          <w:cantSplit/>
        </w:trPr>
        <w:tc>
          <w:tcPr>
            <w:tcW w:type="dxa" w:w="2381"/>
          </w:tcPr>
          <w:p>
            <w:pPr>
              <w:spacing w:after="60"/>
            </w:pPr>
            <w:r>
              <w:rPr>
                <w:sz w:val="17"/>
              </w:rPr>
              <w:t>统一社会信用代码</w:t>
            </w:r>
          </w:p>
        </w:tc>
        <w:tc>
          <w:tcPr>
            <w:tcW w:type="dxa" w:w="2381"/>
          </w:tcPr>
          <w:p>
            <w:pPr>
              <w:spacing w:after="60"/>
            </w:pPr>
            <w:r>
              <w:rPr>
                <w:sz w:val="17"/>
              </w:rPr>
              <w:t>文本</w:t>
            </w:r>
          </w:p>
        </w:tc>
        <w:tc>
          <w:tcPr>
            <w:tcW w:type="dxa" w:w="2381"/>
          </w:tcPr>
          <w:p>
            <w:pPr>
              <w:spacing w:after="60"/>
            </w:pPr>
            <w:r>
              <w:rPr>
                <w:sz w:val="17"/>
              </w:rPr>
              <w:t>按资质阶段</w:t>
            </w:r>
          </w:p>
        </w:tc>
        <w:tc>
          <w:tcPr>
            <w:tcW w:type="dxa" w:w="2381"/>
          </w:tcPr>
          <w:p>
            <w:pPr>
              <w:spacing w:after="60"/>
            </w:pPr>
            <w:r>
              <w:rPr>
                <w:sz w:val="17"/>
              </w:rPr>
              <w:t>字符串与可靠证照查重</w:t>
            </w:r>
          </w:p>
        </w:tc>
      </w:tr>
      <w:tr>
        <w:trPr>
          <w:cantSplit/>
        </w:trPr>
        <w:tc>
          <w:tcPr>
            <w:tcW w:type="dxa" w:w="2381"/>
          </w:tcPr>
          <w:p>
            <w:pPr>
              <w:spacing w:after="60"/>
            </w:pPr>
            <w:r>
              <w:rPr>
                <w:sz w:val="17"/>
              </w:rPr>
              <w:t>店铺ID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唯一店铺自动展示复用；无店同页新增；历史多店待核对</w:t>
            </w:r>
          </w:p>
        </w:tc>
      </w:tr>
      <w:tr>
        <w:trPr>
          <w:cantSplit/>
        </w:trPr>
        <w:tc>
          <w:tcPr>
            <w:tcW w:type="dxa" w:w="2381"/>
          </w:tcPr>
          <w:p>
            <w:pPr>
              <w:spacing w:after="60"/>
            </w:pPr>
            <w:r>
              <w:rPr>
                <w:sz w:val="17"/>
              </w:rPr>
              <w:t>店铺名称/来客名称</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自定义真实店名，填写一次</w:t>
            </w:r>
          </w:p>
        </w:tc>
      </w:tr>
      <w:tr>
        <w:trPr>
          <w:cantSplit/>
        </w:trPr>
        <w:tc>
          <w:tcPr>
            <w:tcW w:type="dxa" w:w="2381"/>
          </w:tcPr>
          <w:p>
            <w:pPr>
              <w:spacing w:after="60"/>
            </w:pPr>
            <w:r>
              <w:rPr>
                <w:sz w:val="17"/>
              </w:rPr>
              <w:t>直客ID</w:t>
            </w:r>
          </w:p>
        </w:tc>
        <w:tc>
          <w:tcPr>
            <w:tcW w:type="dxa" w:w="2381"/>
          </w:tcPr>
          <w:p>
            <w:pPr>
              <w:spacing w:after="60"/>
            </w:pPr>
            <w:r>
              <w:rPr>
                <w:sz w:val="17"/>
              </w:rPr>
              <w:t>主体资料</w:t>
            </w:r>
          </w:p>
        </w:tc>
        <w:tc>
          <w:tcPr>
            <w:tcW w:type="dxa" w:w="2381"/>
          </w:tcPr>
          <w:p>
            <w:pPr>
              <w:spacing w:after="60"/>
            </w:pPr>
            <w:r>
              <w:rPr>
                <w:sz w:val="17"/>
              </w:rPr>
              <w:t>否</w:t>
            </w:r>
          </w:p>
        </w:tc>
        <w:tc>
          <w:tcPr>
            <w:tcW w:type="dxa" w:w="2381"/>
          </w:tcPr>
          <w:p>
            <w:pPr>
              <w:spacing w:after="60"/>
            </w:pPr>
            <w:r>
              <w:rPr>
                <w:sz w:val="17"/>
              </w:rPr>
              <w:t>主体当前1:1直客；同主体账户共享</w:t>
            </w:r>
          </w:p>
        </w:tc>
      </w:tr>
      <w:tr>
        <w:trPr>
          <w:cantSplit/>
        </w:trPr>
        <w:tc>
          <w:tcPr>
            <w:tcW w:type="dxa" w:w="2381"/>
          </w:tcPr>
          <w:p>
            <w:pPr>
              <w:spacing w:after="60"/>
            </w:pPr>
            <w:r>
              <w:rPr>
                <w:sz w:val="17"/>
              </w:rPr>
              <w:t>来客ID</w:t>
            </w:r>
          </w:p>
        </w:tc>
        <w:tc>
          <w:tcPr>
            <w:tcW w:type="dxa" w:w="2381"/>
          </w:tcPr>
          <w:p>
            <w:pPr>
              <w:spacing w:after="60"/>
            </w:pPr>
            <w:r>
              <w:rPr>
                <w:sz w:val="17"/>
              </w:rPr>
              <w:t>店铺资料</w:t>
            </w:r>
          </w:p>
        </w:tc>
        <w:tc>
          <w:tcPr>
            <w:tcW w:type="dxa" w:w="2381"/>
          </w:tcPr>
          <w:p>
            <w:pPr>
              <w:spacing w:after="60"/>
            </w:pPr>
            <w:r>
              <w:rPr>
                <w:sz w:val="17"/>
              </w:rPr>
              <w:t>否</w:t>
            </w:r>
          </w:p>
        </w:tc>
        <w:tc>
          <w:tcPr>
            <w:tcW w:type="dxa" w:w="2381"/>
          </w:tcPr>
          <w:p>
            <w:pPr>
              <w:spacing w:after="60"/>
            </w:pPr>
            <w:r>
              <w:rPr>
                <w:sz w:val="17"/>
              </w:rPr>
              <w:t>每店一个当前值，可被多账户使用</w:t>
            </w:r>
          </w:p>
        </w:tc>
      </w:tr>
      <w:tr>
        <w:trPr>
          <w:cantSplit/>
        </w:trPr>
        <w:tc>
          <w:tcPr>
            <w:tcW w:type="dxa" w:w="2381"/>
          </w:tcPr>
          <w:p>
            <w:pPr>
              <w:spacing w:after="60"/>
            </w:pPr>
            <w:r>
              <w:rPr>
                <w:sz w:val="17"/>
              </w:rPr>
              <w:t>营业执照及资质</w:t>
            </w:r>
          </w:p>
        </w:tc>
        <w:tc>
          <w:tcPr>
            <w:tcW w:type="dxa" w:w="2381"/>
          </w:tcPr>
          <w:p>
            <w:pPr>
              <w:spacing w:after="60"/>
            </w:pPr>
            <w:r>
              <w:rPr>
                <w:sz w:val="17"/>
              </w:rPr>
              <w:t>文件版本</w:t>
            </w:r>
          </w:p>
        </w:tc>
        <w:tc>
          <w:tcPr>
            <w:tcW w:type="dxa" w:w="2381"/>
          </w:tcPr>
          <w:p>
            <w:pPr>
              <w:spacing w:after="60"/>
            </w:pPr>
            <w:r>
              <w:rPr>
                <w:sz w:val="17"/>
              </w:rPr>
              <w:t>按产品材料规则</w:t>
            </w:r>
          </w:p>
        </w:tc>
        <w:tc>
          <w:tcPr>
            <w:tcW w:type="dxa" w:w="2381"/>
          </w:tcPr>
          <w:p>
            <w:pPr>
              <w:spacing w:after="60"/>
            </w:pPr>
            <w:r>
              <w:rPr>
                <w:sz w:val="17"/>
              </w:rPr>
              <w:t>真实文件预览及原单引用</w:t>
            </w:r>
          </w:p>
        </w:tc>
      </w:tr>
      <w:tr>
        <w:trPr>
          <w:cantSplit/>
        </w:trPr>
        <w:tc>
          <w:tcPr>
            <w:tcW w:type="dxa" w:w="2381"/>
          </w:tcPr>
          <w:p>
            <w:pPr>
              <w:spacing w:after="60"/>
            </w:pPr>
            <w:r>
              <w:rPr>
                <w:sz w:val="17"/>
              </w:rPr>
              <w:t>来源/关系核验状态</w:t>
            </w:r>
          </w:p>
        </w:tc>
        <w:tc>
          <w:tcPr>
            <w:tcW w:type="dxa" w:w="2381"/>
          </w:tcPr>
          <w:p>
            <w:pPr>
              <w:spacing w:after="60"/>
            </w:pPr>
            <w:r>
              <w:rPr>
                <w:sz w:val="17"/>
              </w:rPr>
              <w:t>系统状态</w:t>
            </w:r>
          </w:p>
        </w:tc>
        <w:tc>
          <w:tcPr>
            <w:tcW w:type="dxa" w:w="2381"/>
          </w:tcPr>
          <w:p>
            <w:pPr>
              <w:spacing w:after="60"/>
            </w:pPr>
            <w:r>
              <w:rPr>
                <w:sz w:val="17"/>
              </w:rPr>
              <w:t>系统维护</w:t>
            </w:r>
          </w:p>
        </w:tc>
        <w:tc>
          <w:tcPr>
            <w:tcW w:type="dxa" w:w="2381"/>
          </w:tcPr>
          <w:p>
            <w:pPr>
              <w:spacing w:after="60"/>
            </w:pPr>
            <w:r>
              <w:rPr>
                <w:sz w:val="17"/>
              </w:rPr>
              <w:t>新关系或历史待核对，不要求手填来源长文本</w:t>
            </w:r>
          </w:p>
        </w:tc>
      </w:tr>
      <w:tr>
        <w:trPr>
          <w:cantSplit/>
        </w:trPr>
        <w:tc>
          <w:tcPr>
            <w:tcW w:type="dxa" w:w="2381"/>
          </w:tcPr>
          <w:p>
            <w:pPr>
              <w:spacing w:after="60"/>
            </w:pPr>
            <w:r>
              <w:rPr>
                <w:sz w:val="17"/>
              </w:rPr>
              <w:t>旧shop_no/历史直客</w:t>
            </w:r>
          </w:p>
        </w:tc>
        <w:tc>
          <w:tcPr>
            <w:tcW w:type="dxa" w:w="2381"/>
          </w:tcPr>
          <w:p>
            <w:pPr>
              <w:spacing w:after="60"/>
            </w:pPr>
            <w:r>
              <w:rPr>
                <w:sz w:val="17"/>
              </w:rPr>
              <w:t>来源文本</w:t>
            </w:r>
          </w:p>
        </w:tc>
        <w:tc>
          <w:tcPr>
            <w:tcW w:type="dxa" w:w="2381"/>
          </w:tcPr>
          <w:p>
            <w:pPr>
              <w:spacing w:after="60"/>
            </w:pPr>
            <w:r>
              <w:rPr>
                <w:sz w:val="17"/>
              </w:rPr>
              <w:t>迁移时</w:t>
            </w:r>
          </w:p>
        </w:tc>
        <w:tc>
          <w:tcPr>
            <w:tcW w:type="dxa" w:w="2381"/>
          </w:tcPr>
          <w:p>
            <w:pPr>
              <w:spacing w:after="60"/>
            </w:pPr>
            <w:r>
              <w:rPr>
                <w:sz w:val="17"/>
              </w:rPr>
              <w:t>只读保留、不自动覆盖</w:t>
            </w:r>
          </w:p>
        </w:tc>
      </w:tr>
      <w:tr>
        <w:trPr>
          <w:cantSplit/>
        </w:trPr>
        <w:tc>
          <w:tcPr>
            <w:tcW w:type="dxa" w:w="2381"/>
          </w:tcPr>
          <w:p>
            <w:pPr>
              <w:spacing w:after="60"/>
            </w:pPr>
            <w:r>
              <w:rPr>
                <w:sz w:val="17"/>
              </w:rPr>
              <w:t>流转备注</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普通主体/店铺/直客维护均可空，系统审计仍保存</w:t>
            </w:r>
          </w:p>
        </w:tc>
      </w:tr>
      <w:tr>
        <w:trPr>
          <w:cantSplit/>
        </w:trPr>
        <w:tc>
          <w:tcPr>
            <w:tcW w:type="dxa" w:w="2381"/>
          </w:tcPr>
          <w:p>
            <w:pPr>
              <w:spacing w:after="60"/>
            </w:pPr>
            <w:r>
              <w:rPr>
                <w:sz w:val="17"/>
              </w:rPr>
              <w:t>行业</w:t>
            </w:r>
          </w:p>
        </w:tc>
        <w:tc>
          <w:tcPr>
            <w:tcW w:type="dxa" w:w="2381"/>
          </w:tcPr>
          <w:p>
            <w:pPr>
              <w:spacing w:after="60"/>
            </w:pPr>
            <w:r>
              <w:rPr>
                <w:sz w:val="17"/>
              </w:rPr>
              <w:t>字典引用</w:t>
            </w:r>
          </w:p>
        </w:tc>
        <w:tc>
          <w:tcPr>
            <w:tcW w:type="dxa" w:w="2381"/>
          </w:tcPr>
          <w:p>
            <w:pPr>
              <w:spacing w:after="60"/>
            </w:pPr>
            <w:r>
              <w:rPr>
                <w:sz w:val="17"/>
              </w:rPr>
              <w:t>按产品材料规则</w:t>
            </w:r>
          </w:p>
        </w:tc>
        <w:tc>
          <w:tcPr>
            <w:tcW w:type="dxa" w:w="2381"/>
          </w:tcPr>
          <w:p>
            <w:pPr>
              <w:spacing w:after="60"/>
            </w:pPr>
            <w:r>
              <w:rPr>
                <w:sz w:val="17"/>
              </w:rPr>
              <w:t>搜索选择启用项，历史停用值保留</w:t>
            </w:r>
          </w:p>
        </w:tc>
      </w:tr>
      <w:tr>
        <w:trPr>
          <w:cantSplit/>
        </w:trPr>
        <w:tc>
          <w:tcPr>
            <w:tcW w:type="dxa" w:w="2381"/>
          </w:tcPr>
          <w:p>
            <w:pPr>
              <w:spacing w:after="60"/>
            </w:pPr>
            <w:r>
              <w:rPr>
                <w:sz w:val="17"/>
              </w:rPr>
              <w:t>证照来源说明</w:t>
            </w:r>
          </w:p>
        </w:tc>
        <w:tc>
          <w:tcPr>
            <w:tcW w:type="dxa" w:w="2381"/>
          </w:tcPr>
          <w:p>
            <w:pPr>
              <w:spacing w:after="60"/>
            </w:pPr>
            <w:r>
              <w:rPr>
                <w:sz w:val="17"/>
              </w:rPr>
              <w:t>文本或附件引用</w:t>
            </w:r>
          </w:p>
        </w:tc>
        <w:tc>
          <w:tcPr>
            <w:tcW w:type="dxa" w:w="2381"/>
          </w:tcPr>
          <w:p>
            <w:pPr>
              <w:spacing w:after="60"/>
            </w:pPr>
            <w:r>
              <w:rPr>
                <w:sz w:val="17"/>
              </w:rPr>
              <w:t>否</w:t>
            </w:r>
          </w:p>
        </w:tc>
        <w:tc>
          <w:tcPr>
            <w:tcW w:type="dxa" w:w="2381"/>
          </w:tcPr>
          <w:p>
            <w:pPr>
              <w:spacing w:after="60"/>
            </w:pPr>
            <w:r>
              <w:rPr>
                <w:sz w:val="17"/>
              </w:rPr>
              <w:t>可选补充，不是附件或平台已核验结论</w:t>
            </w:r>
          </w:p>
        </w:tc>
      </w:tr>
    </w:tbl>
    <w:p/>
    <w:p>
      <w:r/>
      <w:r>
        <w:rPr>
          <w:b/>
        </w:rPr>
        <w:t>④ 业务规则：</w:t>
      </w:r>
      <w:r/>
    </w:p>
    <w:p>
      <w:pPr>
        <w:pStyle w:val="ListBullet"/>
      </w:pPr>
      <w:r>
        <w:t>M03-R01：客户1:N主体；每主体当前1:1店铺、1:1直客资料；主体可有多个广告账户，共享主体直客。</w:t>
      </w:r>
    </w:p>
    <w:p>
      <w:pPr>
        <w:pStyle w:val="ListBullet"/>
      </w:pPr>
      <w:r>
        <w:t>M03-R02：主体名称必须与营业执照主体名一致，直客名称自动使用主体名称，不另行录入；直客ID可空，非空按主体身份检查冲突，不限制同主体账户复用。</w:t>
      </w:r>
    </w:p>
    <w:p>
      <w:pPr>
        <w:pStyle w:val="ListBullet"/>
      </w:pPr>
      <w:r>
        <w:t>M03-R03：店铺名称由商务自定义真实店名，直接作为来客名称，不另填来客名称；来客ID可空，一店一个当前值，多账户可共用。</w:t>
      </w:r>
    </w:p>
    <w:p>
      <w:pPr>
        <w:pStyle w:val="ListBullet"/>
      </w:pPr>
      <w:r>
        <w:t>M03-R04：商务与有当前原单办理权限的媒介维护主体、店铺和ID；普通维护使用“流转备注（选填）”，不强制填写补全或更正依据。系统仍记录前后值、操作者和时间；当前资料修改不覆盖申请或执行快照，也不改账户商务归属。</w:t>
      </w:r>
    </w:p>
    <w:p>
      <w:pPr>
        <w:pStyle w:val="ListBullet"/>
      </w:pPr>
      <w:r>
        <w:t>M03-R05：历史同主体多店或不同直客值标“历史关系待核对”，保留原行、原值和关联；不得自动取第一条、合并、删店或伪称已迁移。</w:t>
      </w:r>
    </w:p>
    <w:p>
      <w:pPr>
        <w:pStyle w:val="ListBullet"/>
      </w:pPr>
      <w:r>
        <w:t>M03-R06：营业执照、行业、银行、地址及联系信息按产品材料与阶段规则采集；缺少可后补材料不伪造文件，不把来客ID或直客ID变成开户完成门槛。</w:t>
      </w:r>
    </w:p>
    <w:p>
      <w:pPr>
        <w:pStyle w:val="ListBullet"/>
      </w:pPr>
      <w:r>
        <w:t>M03-R07：选择主体后立即查询该主体店铺：有唯一当前店铺时自动展示并复用，无店铺时明确提示并提供同页新增；历史存在多店时逐条保留并显示“历史关系待核对”，不得自动选择第一店或绕过冲突新建第二店。</w:t>
      </w:r>
    </w:p>
    <w:p>
      <w:pPr>
        <w:pStyle w:val="ListBullet"/>
      </w:pPr>
      <w:r>
        <w:t>M03-R08：信用代码、来客ID和主体直客ID按身份规则校验，不因licenseEvidence或流转备注为空拦截保存；证照来源说明如保留为可选资料，不冒充真实附件或已核验结果。材料是否必需仍按已发布产品规则，不能用文字备注代替必需文件。</w:t>
      </w:r>
    </w:p>
    <w:p>
      <w:pPr>
        <w:pStyle w:val="ListBullet"/>
      </w:pPr>
      <w:r>
        <w:t>M03-R09：行业从后台已启用行业字典搜索选择；后台授权人员可新增、修改、启用、停用。停用后不供新选择，已有资料和历史快照仍保留原值并明确状态，不自动清空。</w:t>
      </w:r>
    </w:p>
    <w:p>
      <w:pPr>
        <w:pStyle w:val="ListBullet"/>
      </w:pPr>
      <w:r>
        <w:t>M03-R10：页面明确标注“店铺名称（来客名称）”“来客ID（选填）”“主体直客ID（选填）”；不以开发术语、评审提示或来源核验任务代替业务字段说明。</w:t>
      </w:r>
    </w:p>
    <w:p>
      <w:r/>
      <w:r>
        <w:rPr>
          <w:b/>
        </w:rPr>
        <w:t>⑤ 状态与异常：</w:t>
      </w:r>
      <w:r>
        <w:t xml:space="preserve"> 资料待补／待核验／有效／冲突；资料状态不等于开户结果。</w:t>
      </w:r>
    </w:p>
    <w:p>
      <w:r/>
      <w:r>
        <w:rPr>
          <w:b/>
        </w:rPr>
        <w:t>⑥ 验收：</w:t>
      </w:r>
      <w:r/>
    </w:p>
    <w:p>
      <w:pPr>
        <w:pStyle w:val="ListBullet"/>
      </w:pPr>
      <w:r>
        <w:t>M03-AC01 正向：同主体申请两个账户，共享一个直客及一个店铺来客；主体名与直客名、店铺名与来客名分别一致，两个ID可同时为空。</w:t>
      </w:r>
    </w:p>
    <w:p>
      <w:pPr>
        <w:pStyle w:val="ListBullet"/>
      </w:pPr>
      <w:r>
        <w:t>M03-AC02 反向/边界：新建关系给已有主体添加第二个当前店铺，或给主体另建第二份直客时被拦截；历史多店保留并提示核对，不静默合并。</w:t>
      </w:r>
    </w:p>
    <w:p>
      <w:pPr>
        <w:pStyle w:val="ListBullet"/>
      </w:pPr>
      <w:r>
        <w:t>M03-AC03 专项边界：更正主体名后当前直客名称随之展示新值；原申请和执行快照仍保留旧名与原文件。</w:t>
      </w:r>
    </w:p>
    <w:p>
      <w:pPr>
        <w:pStyle w:val="ListBullet"/>
      </w:pPr>
      <w:r>
        <w:t>M03-AC04 专项边界：选择仅有一家店的主体，已有店铺立即展示且复用原ID；选择无店主体可同页新增；选择历史多店主体显示冲突，未自动选中第一店。</w:t>
      </w:r>
    </w:p>
    <w:p>
      <w:pPr>
        <w:pStyle w:val="ListBullet"/>
      </w:pPr>
      <w:r>
        <w:t>M03-AC05 专项边界：已有主体补信用代码、店铺来客ID或主体直客ID，流转备注与证照来源说明均留空时可按身份规则保存；审计仍含操作者、时间及前后值，必需附件仍单独校验。</w:t>
      </w:r>
    </w:p>
    <w:p>
      <w:pPr>
        <w:pStyle w:val="ListBullet"/>
      </w:pPr>
      <w:r>
        <w:t>M03-AC06 专项边界：后台停用某行业后，新选择不再显示该项；原主体与旧申请仍保留原行业，字段标签清楚区分店铺名称和来客ID。</w:t>
      </w:r>
    </w:p>
    <w:p>
      <w:pPr>
        <w:pStyle w:val="Heading2"/>
      </w:pPr>
      <w:r>
        <w:t>6.4 M04 供应商、端口与办理能力</w:t>
      </w:r>
    </w:p>
    <w:p>
      <w:r/>
      <w:r>
        <w:rPr>
          <w:b/>
        </w:rPr>
        <w:t>优先级：P0　证据：R05 R02 R17 R18</w:t>
      </w:r>
      <w:r/>
    </w:p>
    <w:p>
      <w:r/>
      <w:r>
        <w:rPr>
          <w:b/>
        </w:rPr>
        <w:t>① 入口：</w:t>
      </w:r>
      <w:r>
        <w:t xml:space="preserve"> 公共资料／供应商；开户选择。</w:t>
      </w:r>
    </w:p>
    <w:p>
      <w:r/>
      <w:r>
        <w:rPr>
          <w:b/>
        </w:rPr>
        <w:t>② 使用者：</w:t>
      </w:r>
      <w:r>
        <w:t xml:space="preserve"> 媒介；供应商管理员；财务按字段权限。</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供应商ID/名称</w:t>
            </w:r>
          </w:p>
        </w:tc>
        <w:tc>
          <w:tcPr>
            <w:tcW w:type="dxa" w:w="2381"/>
          </w:tcPr>
          <w:p>
            <w:pPr>
              <w:spacing w:after="60"/>
            </w:pPr>
            <w:r>
              <w:rPr>
                <w:sz w:val="17"/>
              </w:rPr>
              <w:t>引用/文本</w:t>
            </w:r>
          </w:p>
        </w:tc>
        <w:tc>
          <w:tcPr>
            <w:tcW w:type="dxa" w:w="2381"/>
          </w:tcPr>
          <w:p>
            <w:pPr>
              <w:spacing w:after="60"/>
            </w:pPr>
            <w:r>
              <w:rPr>
                <w:sz w:val="17"/>
              </w:rPr>
              <w:t>是</w:t>
            </w:r>
          </w:p>
        </w:tc>
        <w:tc>
          <w:tcPr>
            <w:tcW w:type="dxa" w:w="2381"/>
          </w:tcPr>
          <w:p>
            <w:pPr>
              <w:spacing w:after="60"/>
            </w:pPr>
            <w:r>
              <w:rPr>
                <w:sz w:val="17"/>
              </w:rPr>
              <w:t>稳定身份</w:t>
            </w:r>
          </w:p>
        </w:tc>
      </w:tr>
      <w:tr>
        <w:trPr>
          <w:cantSplit/>
        </w:trPr>
        <w:tc>
          <w:tcPr>
            <w:tcW w:type="dxa" w:w="2381"/>
          </w:tcPr>
          <w:p>
            <w:pPr>
              <w:spacing w:after="60"/>
            </w:pPr>
            <w:r>
              <w:rPr>
                <w:sz w:val="17"/>
              </w:rPr>
              <w:t>代理商外部ID</w:t>
            </w:r>
          </w:p>
        </w:tc>
        <w:tc>
          <w:tcPr>
            <w:tcW w:type="dxa" w:w="2381"/>
          </w:tcPr>
          <w:p>
            <w:pPr>
              <w:spacing w:after="60"/>
            </w:pPr>
            <w:r>
              <w:rPr>
                <w:sz w:val="17"/>
              </w:rPr>
              <w:t>文本</w:t>
            </w:r>
          </w:p>
        </w:tc>
        <w:tc>
          <w:tcPr>
            <w:tcW w:type="dxa" w:w="2381"/>
          </w:tcPr>
          <w:p>
            <w:pPr>
              <w:spacing w:after="60"/>
            </w:pPr>
            <w:r>
              <w:rPr>
                <w:sz w:val="17"/>
              </w:rPr>
              <w:t>条件</w:t>
            </w:r>
          </w:p>
        </w:tc>
        <w:tc>
          <w:tcPr>
            <w:tcW w:type="dxa" w:w="2381"/>
          </w:tcPr>
          <w:p>
            <w:pPr>
              <w:spacing w:after="60"/>
            </w:pPr>
            <w:r>
              <w:rPr>
                <w:sz w:val="17"/>
              </w:rPr>
              <w:t>平台命名空间</w:t>
            </w:r>
          </w:p>
        </w:tc>
      </w:tr>
      <w:tr>
        <w:trPr>
          <w:cantSplit/>
        </w:trPr>
        <w:tc>
          <w:tcPr>
            <w:tcW w:type="dxa" w:w="2381"/>
          </w:tcPr>
          <w:p>
            <w:pPr>
              <w:spacing w:after="60"/>
            </w:pPr>
            <w:r>
              <w:rPr>
                <w:sz w:val="17"/>
              </w:rPr>
              <w:t>支持产品</w:t>
            </w:r>
          </w:p>
        </w:tc>
        <w:tc>
          <w:tcPr>
            <w:tcW w:type="dxa" w:w="2381"/>
          </w:tcPr>
          <w:p>
            <w:pPr>
              <w:spacing w:after="60"/>
            </w:pPr>
            <w:r>
              <w:rPr>
                <w:sz w:val="17"/>
              </w:rPr>
              <w:t>列表</w:t>
            </w:r>
          </w:p>
        </w:tc>
        <w:tc>
          <w:tcPr>
            <w:tcW w:type="dxa" w:w="2381"/>
          </w:tcPr>
          <w:p>
            <w:pPr>
              <w:spacing w:after="60"/>
            </w:pPr>
            <w:r>
              <w:rPr>
                <w:sz w:val="17"/>
              </w:rPr>
              <w:t>是</w:t>
            </w:r>
          </w:p>
        </w:tc>
        <w:tc>
          <w:tcPr>
            <w:tcW w:type="dxa" w:w="2381"/>
          </w:tcPr>
          <w:p>
            <w:pPr>
              <w:spacing w:after="60"/>
            </w:pPr>
            <w:r>
              <w:rPr>
                <w:sz w:val="17"/>
              </w:rPr>
              <w:t>能力匹配</w:t>
            </w:r>
          </w:p>
        </w:tc>
      </w:tr>
      <w:tr>
        <w:trPr>
          <w:cantSplit/>
        </w:trPr>
        <w:tc>
          <w:tcPr>
            <w:tcW w:type="dxa" w:w="2381"/>
          </w:tcPr>
          <w:p>
            <w:pPr>
              <w:spacing w:after="60"/>
            </w:pPr>
            <w:r>
              <w:rPr>
                <w:sz w:val="17"/>
              </w:rPr>
              <w:t>端口</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不冒充媒体类型</w:t>
            </w:r>
          </w:p>
        </w:tc>
      </w:tr>
      <w:tr>
        <w:trPr>
          <w:cantSplit/>
        </w:trPr>
        <w:tc>
          <w:tcPr>
            <w:tcW w:type="dxa" w:w="2381"/>
          </w:tcPr>
          <w:p>
            <w:pPr>
              <w:spacing w:after="60"/>
            </w:pPr>
            <w:r>
              <w:rPr>
                <w:sz w:val="17"/>
              </w:rPr>
              <w:t>供应商收款账户</w:t>
            </w:r>
          </w:p>
        </w:tc>
        <w:tc>
          <w:tcPr>
            <w:tcW w:type="dxa" w:w="2381"/>
          </w:tcPr>
          <w:p>
            <w:pPr>
              <w:spacing w:after="60"/>
            </w:pPr>
            <w:r>
              <w:rPr>
                <w:sz w:val="17"/>
              </w:rPr>
              <w:t>子表列表</w:t>
            </w:r>
          </w:p>
        </w:tc>
        <w:tc>
          <w:tcPr>
            <w:tcW w:type="dxa" w:w="2381"/>
          </w:tcPr>
          <w:p>
            <w:pPr>
              <w:spacing w:after="60"/>
            </w:pPr>
            <w:r>
              <w:rPr>
                <w:sz w:val="17"/>
              </w:rPr>
              <w:t>收付款业务需要时</w:t>
            </w:r>
          </w:p>
        </w:tc>
        <w:tc>
          <w:tcPr>
            <w:tcW w:type="dxa" w:w="2381"/>
          </w:tcPr>
          <w:p>
            <w:pPr>
              <w:spacing w:after="60"/>
            </w:pPr>
            <w:r>
              <w:rPr>
                <w:sz w:val="17"/>
              </w:rPr>
              <w:t>保留多账户、账户类型、户名、账号、开户行和有效版本</w:t>
            </w:r>
          </w:p>
        </w:tc>
      </w:tr>
      <w:tr>
        <w:trPr>
          <w:cantSplit/>
        </w:trPr>
        <w:tc>
          <w:tcPr>
            <w:tcW w:type="dxa" w:w="2381"/>
          </w:tcPr>
          <w:p>
            <w:pPr>
              <w:spacing w:after="60"/>
            </w:pPr>
            <w:r>
              <w:rPr>
                <w:sz w:val="17"/>
              </w:rPr>
              <w:t>动作能力</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API/人工/待接入/不适用</w:t>
            </w:r>
          </w:p>
        </w:tc>
      </w:tr>
      <w:tr>
        <w:trPr>
          <w:cantSplit/>
        </w:trPr>
        <w:tc>
          <w:tcPr>
            <w:tcW w:type="dxa" w:w="2381"/>
          </w:tcPr>
          <w:p>
            <w:pPr>
              <w:spacing w:after="60"/>
            </w:pPr>
            <w:r>
              <w:rPr>
                <w:sz w:val="17"/>
              </w:rPr>
              <w:t>有效期</w:t>
            </w:r>
          </w:p>
        </w:tc>
        <w:tc>
          <w:tcPr>
            <w:tcW w:type="dxa" w:w="2381"/>
          </w:tcPr>
          <w:p>
            <w:pPr>
              <w:spacing w:after="60"/>
            </w:pPr>
            <w:r>
              <w:rPr>
                <w:sz w:val="17"/>
              </w:rPr>
              <w:t>日期</w:t>
            </w:r>
          </w:p>
        </w:tc>
        <w:tc>
          <w:tcPr>
            <w:tcW w:type="dxa" w:w="2381"/>
          </w:tcPr>
          <w:p>
            <w:pPr>
              <w:spacing w:after="60"/>
            </w:pPr>
            <w:r>
              <w:rPr>
                <w:sz w:val="17"/>
              </w:rPr>
              <w:t>否</w:t>
            </w:r>
          </w:p>
        </w:tc>
        <w:tc>
          <w:tcPr>
            <w:tcW w:type="dxa" w:w="2381"/>
          </w:tcPr>
          <w:p>
            <w:pPr>
              <w:spacing w:after="60"/>
            </w:pPr>
            <w:r>
              <w:rPr>
                <w:sz w:val="17"/>
              </w:rPr>
              <w:t>过期不可新选</w:t>
            </w:r>
          </w:p>
        </w:tc>
      </w:tr>
      <w:tr>
        <w:trPr>
          <w:cantSplit/>
        </w:trPr>
        <w:tc>
          <w:tcPr>
            <w:tcW w:type="dxa" w:w="2381"/>
          </w:tcPr>
          <w:p>
            <w:pPr>
              <w:spacing w:after="60"/>
            </w:pPr>
            <w:r>
              <w:rPr>
                <w:sz w:val="17"/>
              </w:rPr>
              <w:t>平台代理商名称</w:t>
            </w:r>
          </w:p>
        </w:tc>
        <w:tc>
          <w:tcPr>
            <w:tcW w:type="dxa" w:w="2381"/>
          </w:tcPr>
          <w:p>
            <w:pPr>
              <w:spacing w:after="60"/>
            </w:pPr>
            <w:r>
              <w:rPr>
                <w:sz w:val="17"/>
              </w:rPr>
              <w:t>文本</w:t>
            </w:r>
          </w:p>
        </w:tc>
        <w:tc>
          <w:tcPr>
            <w:tcW w:type="dxa" w:w="2381"/>
          </w:tcPr>
          <w:p>
            <w:pPr>
              <w:spacing w:after="60"/>
            </w:pPr>
            <w:r>
              <w:rPr>
                <w:sz w:val="17"/>
              </w:rPr>
              <w:t>按已核实来源</w:t>
            </w:r>
          </w:p>
        </w:tc>
        <w:tc>
          <w:tcPr>
            <w:tcW w:type="dxa" w:w="2381"/>
          </w:tcPr>
          <w:p>
            <w:pPr>
              <w:spacing w:after="60"/>
            </w:pPr>
            <w:r>
              <w:rPr>
                <w:sz w:val="17"/>
              </w:rPr>
              <w:t>与CRM供应商名称、代理公司法定名区分</w:t>
            </w:r>
          </w:p>
        </w:tc>
      </w:tr>
      <w:tr>
        <w:trPr>
          <w:cantSplit/>
        </w:trPr>
        <w:tc>
          <w:tcPr>
            <w:tcW w:type="dxa" w:w="2381"/>
          </w:tcPr>
          <w:p>
            <w:pPr>
              <w:spacing w:after="60"/>
            </w:pPr>
            <w:r>
              <w:rPr>
                <w:sz w:val="17"/>
              </w:rPr>
              <w:t>平台范围</w:t>
            </w:r>
          </w:p>
        </w:tc>
        <w:tc>
          <w:tcPr>
            <w:tcW w:type="dxa" w:w="2381"/>
          </w:tcPr>
          <w:p>
            <w:pPr>
              <w:spacing w:after="60"/>
            </w:pPr>
            <w:r>
              <w:rPr>
                <w:sz w:val="17"/>
              </w:rPr>
              <w:t>媒体引用</w:t>
            </w:r>
          </w:p>
        </w:tc>
        <w:tc>
          <w:tcPr>
            <w:tcW w:type="dxa" w:w="2381"/>
          </w:tcPr>
          <w:p>
            <w:pPr>
              <w:spacing w:after="60"/>
            </w:pPr>
            <w:r>
              <w:rPr>
                <w:sz w:val="17"/>
              </w:rPr>
              <w:t>外部代理ID存在时</w:t>
            </w:r>
          </w:p>
        </w:tc>
        <w:tc>
          <w:tcPr>
            <w:tcW w:type="dxa" w:w="2381"/>
          </w:tcPr>
          <w:p>
            <w:pPr>
              <w:spacing w:after="60"/>
            </w:pPr>
            <w:r>
              <w:rPr>
                <w:sz w:val="17"/>
              </w:rPr>
              <w:t>限定代理ID命名空间，不代替支持产品和动作能力</w:t>
            </w:r>
          </w:p>
        </w:tc>
      </w:tr>
      <w:tr>
        <w:trPr>
          <w:cantSplit/>
        </w:trPr>
        <w:tc>
          <w:tcPr>
            <w:tcW w:type="dxa" w:w="2381"/>
          </w:tcPr>
          <w:p>
            <w:pPr>
              <w:spacing w:after="60"/>
            </w:pPr>
            <w:r>
              <w:rPr>
                <w:sz w:val="17"/>
              </w:rPr>
              <w:t>开户行/支行名称</w:t>
            </w:r>
          </w:p>
        </w:tc>
        <w:tc>
          <w:tcPr>
            <w:tcW w:type="dxa" w:w="2381"/>
          </w:tcPr>
          <w:p>
            <w:pPr>
              <w:spacing w:after="60"/>
            </w:pPr>
            <w:r>
              <w:rPr>
                <w:sz w:val="17"/>
              </w:rPr>
              <w:t>账户资料</w:t>
            </w:r>
          </w:p>
        </w:tc>
        <w:tc>
          <w:tcPr>
            <w:tcW w:type="dxa" w:w="2381"/>
          </w:tcPr>
          <w:p>
            <w:pPr>
              <w:spacing w:after="60"/>
            </w:pPr>
            <w:r>
              <w:rPr>
                <w:sz w:val="17"/>
              </w:rPr>
              <w:t>银行卡按业务需要</w:t>
            </w:r>
          </w:p>
        </w:tc>
        <w:tc>
          <w:tcPr>
            <w:tcW w:type="dxa" w:w="2381"/>
          </w:tcPr>
          <w:p>
            <w:pPr>
              <w:spacing w:after="60"/>
            </w:pPr>
            <w:r>
              <w:rPr>
                <w:sz w:val="17"/>
              </w:rPr>
              <w:t>旧bankname，不与地址混用</w:t>
            </w:r>
          </w:p>
        </w:tc>
      </w:tr>
      <w:tr>
        <w:trPr>
          <w:cantSplit/>
        </w:trPr>
        <w:tc>
          <w:tcPr>
            <w:tcW w:type="dxa" w:w="2381"/>
          </w:tcPr>
          <w:p>
            <w:pPr>
              <w:spacing w:after="60"/>
            </w:pPr>
            <w:r>
              <w:rPr>
                <w:sz w:val="17"/>
              </w:rPr>
              <w:t>开户行地址</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未定位旧独立结构，不推定可自动迁移</w:t>
            </w:r>
          </w:p>
        </w:tc>
      </w:tr>
    </w:tbl>
    <w:p/>
    <w:p>
      <w:r/>
      <w:r>
        <w:rPr>
          <w:b/>
        </w:rPr>
        <w:t>④ 业务规则：</w:t>
      </w:r>
      <w:r/>
    </w:p>
    <w:p>
      <w:pPr>
        <w:pStyle w:val="ListBullet"/>
      </w:pPr>
      <w:r>
        <w:t>M04-R01：供应商按本次开户或账户服务关系选择，不锁死主体；可推荐同主体同产品最近成功且有效的供应商。</w:t>
      </w:r>
    </w:p>
    <w:p>
      <w:pPr>
        <w:pStyle w:val="ListBullet"/>
      </w:pPr>
      <w:r>
        <w:t>M04-R02：平台、产品、接入方式、供应商、端口、对象类型分别记录；不由dy_agentId或旧入口判断媒体。</w:t>
      </w:r>
    </w:p>
    <w:p>
      <w:pPr>
        <w:pStyle w:val="ListBullet"/>
      </w:pPr>
      <w:r>
        <w:t>M04-R03：能力按产品×供应商×对象类型×动作配置，查余额可用不代表充值自动可用。</w:t>
      </w:r>
    </w:p>
    <w:p>
      <w:pPr>
        <w:pStyle w:val="ListBullet"/>
      </w:pPr>
      <w:r>
        <w:t>M04-R04：开户流程只选择适用供应商并只读引用已有资料，不在开户页编辑或补填供应商银行资料。银行资料在独立供应商档案按字段权限维护，不作为每次开户的默认录入门槛。</w:t>
      </w:r>
    </w:p>
    <w:p>
      <w:pPr>
        <w:pStyle w:val="ListBullet"/>
      </w:pPr>
      <w:r>
        <w:t>M04-R05：旧dig_supplier.supplier_name承载CRM供应商名；媒体端口agent_name、corporation_name等仅是平台代理名称候选。外部代理ID来自dig_dy_developinfo.agent_id或dig_kuaishou_jinfu.agent_id；dy_agentId/ks_agentId是内部端口引用，不可冒充外部ID。</w:t>
      </w:r>
    </w:p>
    <w:p>
      <w:pPr>
        <w:pStyle w:val="ListBullet"/>
      </w:pPr>
      <w:r>
        <w:t>M04-R06：旧供应商平台/账户类别见dig_supplier.types、account_type及端口关联；本次统一平台范围属于归一化表达，必须逐来源核对，不宣称旧库已有同名自由文本字段。</w:t>
      </w:r>
    </w:p>
    <w:p>
      <w:pPr>
        <w:pStyle w:val="ListBullet"/>
      </w:pPr>
      <w:r>
        <w:t>M04-R07：旧dig_supplier_account通过supplier_id关联多条收款账户，保存account_no、account_name、bankname、account_type。银行卡、支付宝、微信分型，账号不是银行机构行号；不得把旧多账户压成一个永久覆盖的银行字段。</w:t>
      </w:r>
    </w:p>
    <w:p>
      <w:pPr>
        <w:pStyle w:val="ListBullet"/>
      </w:pPr>
      <w:r>
        <w:t>M04-R08：独立银行网点地址未在旧供应商账户结构中定位；bankname是开户行/支行名称，不是地址。确需新增地址时按可选新字段说明来源，不能从支行名猜出地址或宣称旧字段已迁移。</w:t>
      </w:r>
    </w:p>
    <w:p>
      <w:pPr>
        <w:pStyle w:val="ListBullet"/>
      </w:pPr>
      <w:r>
        <w:t>M04-R09：供应商账户新增、更正、停用保留版本及权限控制，历史执行/付款引用当时有效资料；选中账户不等于实际付款，供应商收款资料不与主体登记银行、客户付款账户或公司自身银行合并。</w:t>
      </w:r>
    </w:p>
    <w:p>
      <w:r/>
      <w:r>
        <w:rPr>
          <w:b/>
        </w:rPr>
        <w:t>⑤ 状态与异常：</w:t>
      </w:r>
      <w:r>
        <w:t xml:space="preserve"> 草稿／有效／停用；旧单保留原服务与版本。</w:t>
      </w:r>
    </w:p>
    <w:p>
      <w:r/>
      <w:r>
        <w:rPr>
          <w:b/>
        </w:rPr>
        <w:t>⑥ 验收：</w:t>
      </w:r>
      <w:r/>
    </w:p>
    <w:p>
      <w:pPr>
        <w:pStyle w:val="ListBullet"/>
      </w:pPr>
      <w:r>
        <w:t>M04-AC01 正向：同主体在两个供应商新开不同账户，历史账户不被修改。</w:t>
      </w:r>
    </w:p>
    <w:p>
      <w:pPr>
        <w:pStyle w:val="ListBullet"/>
      </w:pPr>
      <w:r>
        <w:t>M04-AC02 反向/边界：停用或不支持当前产品的供应商不能被新申请提交选中。</w:t>
      </w:r>
    </w:p>
    <w:p>
      <w:pPr>
        <w:pStyle w:val="ListBullet"/>
      </w:pPr>
      <w:r>
        <w:t>M04-AC03 专项边界：开户选择已有供应商，页面不出现供应商银行编辑或必填项；供应商主档两条不同收款账户均保留，按实际业务选择版本，不覆盖成一条。</w:t>
      </w:r>
    </w:p>
    <w:p>
      <w:pPr>
        <w:pStyle w:val="ListBullet"/>
      </w:pPr>
      <w:r>
        <w:t>M04-AC04 专项边界：内部dy_agentId与外部agent_id数值不同，界面不得互换；开户行只有支行名时不生成银行地址，不把未知地址写成已迁移。</w:t>
      </w:r>
    </w:p>
    <w:p>
      <w:pPr>
        <w:pStyle w:val="Heading2"/>
      </w:pPr>
      <w:r>
        <w:t>6.5 M05 广告账户总表与完整详情</w:t>
      </w:r>
    </w:p>
    <w:p>
      <w:r/>
      <w:r>
        <w:rPr>
          <w:b/>
        </w:rPr>
        <w:t>优先级：P0　证据：R01 R05 R04 R17</w:t>
      </w:r>
      <w:r/>
    </w:p>
    <w:p>
      <w:r/>
      <w:r>
        <w:rPr>
          <w:b/>
        </w:rPr>
        <w:t>① 入口：</w:t>
      </w:r>
      <w:r>
        <w:t xml:space="preserve"> 广告账户／账户全景。</w:t>
      </w:r>
    </w:p>
    <w:p>
      <w:r/>
      <w:r>
        <w:rPr>
          <w:b/>
        </w:rPr>
        <w:t>② 使用者：</w:t>
      </w:r>
      <w:r>
        <w:t xml:space="preserve"> 商务；媒介；主管；授权运营财务。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内部账户ID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稳定主键</w:t>
            </w:r>
          </w:p>
        </w:tc>
      </w:tr>
      <w:tr>
        <w:trPr>
          <w:cantSplit/>
        </w:trPr>
        <w:tc>
          <w:tcPr>
            <w:tcW w:type="dxa" w:w="2381"/>
          </w:tcPr>
          <w:p>
            <w:pPr>
              <w:spacing w:after="60"/>
            </w:pPr>
            <w:r>
              <w:rPr>
                <w:sz w:val="17"/>
              </w:rPr>
              <w:t>平台+真实广告账户ID</w:t>
            </w:r>
          </w:p>
        </w:tc>
        <w:tc>
          <w:tcPr>
            <w:tcW w:type="dxa" w:w="2381"/>
          </w:tcPr>
          <w:p>
            <w:pPr>
              <w:spacing w:after="60"/>
            </w:pPr>
            <w:r>
              <w:rPr>
                <w:sz w:val="17"/>
              </w:rPr>
              <w:t>文本</w:t>
            </w:r>
          </w:p>
        </w:tc>
        <w:tc>
          <w:tcPr>
            <w:tcW w:type="dxa" w:w="2381"/>
          </w:tcPr>
          <w:p>
            <w:pPr>
              <w:spacing w:after="60"/>
            </w:pPr>
            <w:r>
              <w:rPr>
                <w:sz w:val="17"/>
              </w:rPr>
              <w:t>成功时</w:t>
            </w:r>
          </w:p>
        </w:tc>
        <w:tc>
          <w:tcPr>
            <w:tcW w:type="dxa" w:w="2381"/>
          </w:tcPr>
          <w:p>
            <w:pPr>
              <w:spacing w:after="60"/>
            </w:pPr>
            <w:r>
              <w:rPr>
                <w:sz w:val="17"/>
              </w:rPr>
              <w:t>真实身份唯一</w:t>
            </w:r>
          </w:p>
        </w:tc>
      </w:tr>
      <w:tr>
        <w:trPr>
          <w:cantSplit/>
        </w:trPr>
        <w:tc>
          <w:tcPr>
            <w:tcW w:type="dxa" w:w="2381"/>
          </w:tcPr>
          <w:p>
            <w:pPr>
              <w:spacing w:after="60"/>
            </w:pPr>
            <w:r>
              <w:rPr>
                <w:sz w:val="17"/>
              </w:rPr>
              <w:t>账户名称</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自定义，可空，非查重唯一键</w:t>
            </w:r>
          </w:p>
        </w:tc>
      </w:tr>
      <w:tr>
        <w:trPr>
          <w:cantSplit/>
        </w:trPr>
        <w:tc>
          <w:tcPr>
            <w:tcW w:type="dxa" w:w="2381"/>
          </w:tcPr>
          <w:p>
            <w:pPr>
              <w:spacing w:after="60"/>
            </w:pPr>
            <w:r>
              <w:rPr>
                <w:sz w:val="17"/>
              </w:rPr>
              <w:t>产品/办理方式</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独立字段</w:t>
            </w:r>
          </w:p>
        </w:tc>
      </w:tr>
      <w:tr>
        <w:trPr>
          <w:cantSplit/>
        </w:trPr>
        <w:tc>
          <w:tcPr>
            <w:tcW w:type="dxa" w:w="2381"/>
          </w:tcPr>
          <w:p>
            <w:pPr>
              <w:spacing w:after="60"/>
            </w:pPr>
            <w:r>
              <w:rPr>
                <w:sz w:val="17"/>
              </w:rPr>
              <w:t>客户/主体/店铺</w:t>
            </w:r>
          </w:p>
        </w:tc>
        <w:tc>
          <w:tcPr>
            <w:tcW w:type="dxa" w:w="2381"/>
          </w:tcPr>
          <w:p>
            <w:pPr>
              <w:spacing w:after="60"/>
            </w:pPr>
            <w:r>
              <w:rPr>
                <w:sz w:val="17"/>
              </w:rPr>
              <w:t>引用</w:t>
            </w:r>
          </w:p>
        </w:tc>
        <w:tc>
          <w:tcPr>
            <w:tcW w:type="dxa" w:w="2381"/>
          </w:tcPr>
          <w:p>
            <w:pPr>
              <w:spacing w:after="60"/>
            </w:pPr>
            <w:r>
              <w:rPr>
                <w:sz w:val="17"/>
              </w:rPr>
              <w:t>是或历史缺件</w:t>
            </w:r>
          </w:p>
        </w:tc>
        <w:tc>
          <w:tcPr>
            <w:tcW w:type="dxa" w:w="2381"/>
          </w:tcPr>
          <w:p>
            <w:pPr>
              <w:spacing w:after="60"/>
            </w:pPr>
            <w:r>
              <w:rPr>
                <w:sz w:val="17"/>
              </w:rPr>
              <w:t>公共引用</w:t>
            </w:r>
          </w:p>
        </w:tc>
      </w:tr>
      <w:tr>
        <w:trPr>
          <w:cantSplit/>
        </w:trPr>
        <w:tc>
          <w:tcPr>
            <w:tcW w:type="dxa" w:w="2381"/>
          </w:tcPr>
          <w:p>
            <w:pPr>
              <w:spacing w:after="60"/>
            </w:pPr>
            <w:r>
              <w:rPr>
                <w:sz w:val="17"/>
              </w:rPr>
              <w:t>主体直客ID</w:t>
            </w:r>
          </w:p>
        </w:tc>
        <w:tc>
          <w:tcPr>
            <w:tcW w:type="dxa" w:w="2381"/>
          </w:tcPr>
          <w:p>
            <w:pPr>
              <w:spacing w:after="60"/>
            </w:pPr>
            <w:r>
              <w:rPr>
                <w:sz w:val="17"/>
              </w:rPr>
              <w:t>关联展示</w:t>
            </w:r>
          </w:p>
        </w:tc>
        <w:tc>
          <w:tcPr>
            <w:tcW w:type="dxa" w:w="2381"/>
          </w:tcPr>
          <w:p>
            <w:pPr>
              <w:spacing w:after="60"/>
            </w:pPr>
            <w:r>
              <w:rPr>
                <w:sz w:val="17"/>
              </w:rPr>
              <w:t>否</w:t>
            </w:r>
          </w:p>
        </w:tc>
        <w:tc>
          <w:tcPr>
            <w:tcW w:type="dxa" w:w="2381"/>
          </w:tcPr>
          <w:p>
            <w:pPr>
              <w:spacing w:after="60"/>
            </w:pPr>
            <w:r>
              <w:rPr>
                <w:sz w:val="17"/>
              </w:rPr>
              <w:t>由主体取得，同主体多个账户共享</w:t>
            </w:r>
          </w:p>
        </w:tc>
      </w:tr>
      <w:tr>
        <w:trPr>
          <w:cantSplit/>
        </w:trPr>
        <w:tc>
          <w:tcPr>
            <w:tcW w:type="dxa" w:w="2381"/>
          </w:tcPr>
          <w:p>
            <w:pPr>
              <w:spacing w:after="60"/>
            </w:pPr>
            <w:r>
              <w:rPr>
                <w:sz w:val="17"/>
              </w:rPr>
              <w:t>纵横ID</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媒介手填一对一可后补</w:t>
            </w:r>
          </w:p>
        </w:tc>
      </w:tr>
      <w:tr>
        <w:trPr>
          <w:cantSplit/>
        </w:trPr>
        <w:tc>
          <w:tcPr>
            <w:tcW w:type="dxa" w:w="2381"/>
          </w:tcPr>
          <w:p>
            <w:pPr>
              <w:spacing w:after="60"/>
            </w:pPr>
            <w:r>
              <w:rPr>
                <w:sz w:val="17"/>
              </w:rPr>
              <w:t>负责商务</w:t>
            </w:r>
          </w:p>
        </w:tc>
        <w:tc>
          <w:tcPr>
            <w:tcW w:type="dxa" w:w="2381"/>
          </w:tcPr>
          <w:p>
            <w:pPr>
              <w:spacing w:after="60"/>
            </w:pPr>
            <w:r>
              <w:rPr>
                <w:sz w:val="17"/>
              </w:rPr>
              <w:t>人员</w:t>
            </w:r>
          </w:p>
        </w:tc>
        <w:tc>
          <w:tcPr>
            <w:tcW w:type="dxa" w:w="2381"/>
          </w:tcPr>
          <w:p>
            <w:pPr>
              <w:spacing w:after="60"/>
            </w:pPr>
            <w:r>
              <w:rPr>
                <w:sz w:val="17"/>
              </w:rPr>
              <w:t>是</w:t>
            </w:r>
          </w:p>
        </w:tc>
        <w:tc>
          <w:tcPr>
            <w:tcW w:type="dxa" w:w="2381"/>
          </w:tcPr>
          <w:p>
            <w:pPr>
              <w:spacing w:after="60"/>
            </w:pPr>
            <w:r>
              <w:rPr>
                <w:sz w:val="17"/>
              </w:rPr>
              <w:t>账户归属</w:t>
            </w:r>
          </w:p>
        </w:tc>
      </w:tr>
      <w:tr>
        <w:trPr>
          <w:cantSplit/>
        </w:trPr>
        <w:tc>
          <w:tcPr>
            <w:tcW w:type="dxa" w:w="2381"/>
          </w:tcPr>
          <w:p>
            <w:pPr>
              <w:spacing w:after="60"/>
            </w:pPr>
            <w:r>
              <w:rPr>
                <w:sz w:val="17"/>
              </w:rPr>
              <w:t>协办</w:t>
            </w:r>
          </w:p>
        </w:tc>
        <w:tc>
          <w:tcPr>
            <w:tcW w:type="dxa" w:w="2381"/>
          </w:tcPr>
          <w:p>
            <w:pPr>
              <w:spacing w:after="60"/>
            </w:pPr>
            <w:r>
              <w:rPr>
                <w:sz w:val="17"/>
              </w:rPr>
              <w:t>授权引用</w:t>
            </w:r>
          </w:p>
        </w:tc>
        <w:tc>
          <w:tcPr>
            <w:tcW w:type="dxa" w:w="2381"/>
          </w:tcPr>
          <w:p>
            <w:pPr>
              <w:spacing w:after="60"/>
            </w:pPr>
            <w:r>
              <w:rPr>
                <w:sz w:val="17"/>
              </w:rPr>
              <w:t>否</w:t>
            </w:r>
          </w:p>
        </w:tc>
        <w:tc>
          <w:tcPr>
            <w:tcW w:type="dxa" w:w="2381"/>
          </w:tcPr>
          <w:p>
            <w:pPr>
              <w:spacing w:after="60"/>
            </w:pPr>
            <w:r>
              <w:rPr>
                <w:sz w:val="17"/>
              </w:rPr>
              <w:t>动作范围期限</w:t>
            </w:r>
          </w:p>
        </w:tc>
      </w:tr>
      <w:tr>
        <w:trPr>
          <w:cantSplit/>
        </w:trPr>
        <w:tc>
          <w:tcPr>
            <w:tcW w:type="dxa" w:w="2381"/>
          </w:tcPr>
          <w:p>
            <w:pPr>
              <w:spacing w:after="60"/>
            </w:pPr>
            <w:r>
              <w:rPr>
                <w:sz w:val="17"/>
              </w:rPr>
              <w:t>结算方</w:t>
            </w:r>
          </w:p>
        </w:tc>
        <w:tc>
          <w:tcPr>
            <w:tcW w:type="dxa" w:w="2381"/>
          </w:tcPr>
          <w:p>
            <w:pPr>
              <w:spacing w:after="60"/>
            </w:pPr>
            <w:r>
              <w:rPr>
                <w:sz w:val="17"/>
              </w:rPr>
              <w:t>引用</w:t>
            </w:r>
          </w:p>
        </w:tc>
        <w:tc>
          <w:tcPr>
            <w:tcW w:type="dxa" w:w="2381"/>
          </w:tcPr>
          <w:p>
            <w:pPr>
              <w:spacing w:after="60"/>
            </w:pPr>
            <w:r>
              <w:rPr>
                <w:sz w:val="17"/>
              </w:rPr>
              <w:t>业务时</w:t>
            </w:r>
          </w:p>
        </w:tc>
        <w:tc>
          <w:tcPr>
            <w:tcW w:type="dxa" w:w="2381"/>
          </w:tcPr>
          <w:p>
            <w:pPr>
              <w:spacing w:after="60"/>
            </w:pPr>
            <w:r>
              <w:rPr>
                <w:sz w:val="17"/>
              </w:rPr>
              <w:t>资金归属独立</w:t>
            </w:r>
          </w:p>
        </w:tc>
      </w:tr>
      <w:tr>
        <w:trPr>
          <w:cantSplit/>
        </w:trPr>
        <w:tc>
          <w:tcPr>
            <w:tcW w:type="dxa" w:w="2381"/>
          </w:tcPr>
          <w:p>
            <w:pPr>
              <w:spacing w:after="60"/>
            </w:pPr>
            <w:r>
              <w:rPr>
                <w:sz w:val="17"/>
              </w:rPr>
              <w:t>供应商</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有效服务关系</w:t>
            </w:r>
          </w:p>
        </w:tc>
      </w:tr>
      <w:tr>
        <w:trPr>
          <w:cantSplit/>
        </w:trPr>
        <w:tc>
          <w:tcPr>
            <w:tcW w:type="dxa" w:w="2381"/>
          </w:tcPr>
          <w:p>
            <w:pPr>
              <w:spacing w:after="60"/>
            </w:pPr>
            <w:r>
              <w:rPr>
                <w:sz w:val="17"/>
              </w:rPr>
              <w:t>开户来源/原单</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原始事实</w:t>
            </w:r>
          </w:p>
        </w:tc>
      </w:tr>
      <w:tr>
        <w:trPr>
          <w:cantSplit/>
        </w:trPr>
        <w:tc>
          <w:tcPr>
            <w:tcW w:type="dxa" w:w="2381"/>
          </w:tcPr>
          <w:p>
            <w:pPr>
              <w:spacing w:after="60"/>
            </w:pPr>
            <w:r>
              <w:rPr>
                <w:sz w:val="17"/>
              </w:rPr>
              <w:t>历史编号</w:t>
            </w:r>
          </w:p>
        </w:tc>
        <w:tc>
          <w:tcPr>
            <w:tcW w:type="dxa" w:w="2381"/>
          </w:tcPr>
          <w:p>
            <w:pPr>
              <w:spacing w:after="60"/>
            </w:pPr>
            <w:r>
              <w:rPr>
                <w:sz w:val="17"/>
              </w:rPr>
              <w:t>文本</w:t>
            </w:r>
          </w:p>
        </w:tc>
        <w:tc>
          <w:tcPr>
            <w:tcW w:type="dxa" w:w="2381"/>
          </w:tcPr>
          <w:p>
            <w:pPr>
              <w:spacing w:after="60"/>
            </w:pPr>
            <w:r>
              <w:rPr>
                <w:sz w:val="17"/>
              </w:rPr>
              <w:t>迁移时</w:t>
            </w:r>
          </w:p>
        </w:tc>
        <w:tc>
          <w:tcPr>
            <w:tcW w:type="dxa" w:w="2381"/>
          </w:tcPr>
          <w:p>
            <w:pPr>
              <w:spacing w:after="60"/>
            </w:pPr>
            <w:r>
              <w:rPr>
                <w:sz w:val="17"/>
              </w:rPr>
              <w:t>不可冒充真实ID</w:t>
            </w:r>
          </w:p>
        </w:tc>
      </w:tr>
    </w:tbl>
    <w:p/>
    <w:p>
      <w:r/>
      <w:r>
        <w:rPr>
          <w:b/>
        </w:rPr>
        <w:t>④ 业务规则：</w:t>
      </w:r>
      <w:r/>
    </w:p>
    <w:p>
      <w:pPr>
        <w:pStyle w:val="ListBullet"/>
      </w:pPr>
      <w:r>
        <w:t>M05-R01：列表以账户为一行，归属商务、实际经办、公共资料和结算方明确分列；固定账户名称+完整ID及操作列。</w:t>
      </w:r>
    </w:p>
    <w:p>
      <w:pPr>
        <w:pStyle w:val="ListBullet"/>
      </w:pPr>
      <w:r>
        <w:t>M05-R02：重复真实广告账户ID提示并拦截，不能用旧自有/外转入口、供应商另造唯一空间；历史冲突先核定不自动合并余额。</w:t>
      </w:r>
    </w:p>
    <w:p>
      <w:pPr>
        <w:pStyle w:val="ListBullet"/>
      </w:pPr>
      <w:r>
        <w:t>M05-R03：资料页展示全路径、平台资料、责任协作、服务结算与原单；不因列表展开泄露字段权限。</w:t>
      </w:r>
    </w:p>
    <w:p>
      <w:pPr>
        <w:pStyle w:val="ListBullet"/>
      </w:pPr>
      <w:r>
        <w:t>M05-R04：纵横为空可完成开户与充值；已填时一对一校验，补资料不改变归属。</w:t>
      </w:r>
    </w:p>
    <w:p>
      <w:pPr>
        <w:pStyle w:val="ListBullet"/>
      </w:pPr>
      <w:r>
        <w:t>M05-R05：账户名称自定义且非必填；空名称仍显示完整账户ID并可完成开户。账户详情的直客展示引用主体，编辑入口回到主体维护，不提供账户独立直客或直客名称输入。</w:t>
      </w:r>
    </w:p>
    <w:p>
      <w:pPr>
        <w:pStyle w:val="ListBullet"/>
      </w:pPr>
      <w:r>
        <w:t>M05-R06：已成功账户可从账户详情与已办申请回到原开户单；显示开户成功状态和纵横待补状态。补纵横保持原账户ID、成功事实、负责商务与原申请，不重新开户、不重新产生整单办理任务。</w:t>
      </w:r>
    </w:p>
    <w:p>
      <w:r/>
      <w:r>
        <w:rPr>
          <w:b/>
        </w:rPr>
        <w:t>⑤ 状态与异常：</w:t>
      </w:r>
      <w:r>
        <w:t xml:space="preserve"> 正常／CRM停办／历史冲突待核对／缺关联；平台封禁等独立显示来源与更新时间。</w:t>
      </w:r>
    </w:p>
    <w:p>
      <w:r/>
      <w:r>
        <w:rPr>
          <w:b/>
        </w:rPr>
        <w:t>⑥ 验收：</w:t>
      </w:r>
      <w:r/>
    </w:p>
    <w:p>
      <w:pPr>
        <w:pStyle w:val="ListBullet"/>
      </w:pPr>
      <w:r>
        <w:t>M05-AC01 正向：同主体两条账户展示同一主体直客，一条名称为空仍可通过完整ID定位并展开申请、来客、纵横及责任。</w:t>
      </w:r>
    </w:p>
    <w:p>
      <w:pPr>
        <w:pStyle w:val="ListBullet"/>
      </w:pPr>
      <w:r>
        <w:t>M05-AC02 反向/边界：在另一旧入口提交同平台同号仍被拦截；无权限用户无法导出隐藏资金列。</w:t>
      </w:r>
    </w:p>
    <w:p>
      <w:pPr>
        <w:pStyle w:val="ListBullet"/>
      </w:pPr>
      <w:r>
        <w:t>M05-AC03 专项边界：完成开户但纵横为空，账户仍显示成功且可在已办原单后补纵横；补值后账户身份、归属和原成功状态不变。</w:t>
      </w:r>
    </w:p>
    <w:p>
      <w:pPr>
        <w:pStyle w:val="Heading2"/>
      </w:pPr>
      <w:r>
        <w:t>6.6 M06 开户申请、预审与逐行办理</w:t>
      </w:r>
    </w:p>
    <w:p>
      <w:r/>
      <w:r>
        <w:rPr>
          <w:b/>
        </w:rPr>
        <w:t>优先级：P0　证据：R01 R02 R04 R05 R17</w:t>
      </w:r>
      <w:r/>
    </w:p>
    <w:p>
      <w:r/>
      <w:r>
        <w:rPr>
          <w:b/>
        </w:rPr>
        <w:t>① 入口：</w:t>
      </w:r>
      <w:r>
        <w:t xml:space="preserve"> 账户列表新增开户／工作台快捷入口。</w:t>
      </w:r>
    </w:p>
    <w:p>
      <w:r/>
      <w:r>
        <w:rPr>
          <w:b/>
        </w:rPr>
        <w:t>② 使用者：</w:t>
      </w:r>
      <w:r>
        <w:t xml:space="preserve"> 商务／协办；区域媒介主管；开户媒介。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申请ID/行ID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申请数量对应媒介办理行</w:t>
            </w:r>
          </w:p>
        </w:tc>
      </w:tr>
      <w:tr>
        <w:trPr>
          <w:cantSplit/>
        </w:trPr>
        <w:tc>
          <w:tcPr>
            <w:tcW w:type="dxa" w:w="2381"/>
          </w:tcPr>
          <w:p>
            <w:pPr>
              <w:spacing w:after="60"/>
            </w:pPr>
            <w:r>
              <w:rPr>
                <w:sz w:val="17"/>
              </w:rPr>
              <w:t>产品</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一单同产品，应用产品材料规则</w:t>
            </w:r>
          </w:p>
        </w:tc>
      </w:tr>
      <w:tr>
        <w:trPr>
          <w:cantSplit/>
        </w:trPr>
        <w:tc>
          <w:tcPr>
            <w:tcW w:type="dxa" w:w="2381"/>
          </w:tcPr>
          <w:p>
            <w:pPr>
              <w:spacing w:after="60"/>
            </w:pPr>
            <w:r>
              <w:rPr>
                <w:sz w:val="17"/>
              </w:rPr>
              <w:t>客户/主体/店铺</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客户确定后完整展示主体；已有复用、无则新增；唯一店铺自动展示</w:t>
            </w:r>
          </w:p>
        </w:tc>
      </w:tr>
      <w:tr>
        <w:trPr>
          <w:cantSplit/>
        </w:trPr>
        <w:tc>
          <w:tcPr>
            <w:tcW w:type="dxa" w:w="2381"/>
          </w:tcPr>
          <w:p>
            <w:pPr>
              <w:spacing w:after="60"/>
            </w:pPr>
            <w:r>
              <w:rPr>
                <w:sz w:val="17"/>
              </w:rPr>
              <w:t>开户数量</w:t>
            </w:r>
          </w:p>
        </w:tc>
        <w:tc>
          <w:tcPr>
            <w:tcW w:type="dxa" w:w="2381"/>
          </w:tcPr>
          <w:p>
            <w:pPr>
              <w:spacing w:after="60"/>
            </w:pPr>
            <w:r>
              <w:rPr>
                <w:sz w:val="17"/>
              </w:rPr>
              <w:t>正整数</w:t>
            </w:r>
          </w:p>
        </w:tc>
        <w:tc>
          <w:tcPr>
            <w:tcW w:type="dxa" w:w="2381"/>
          </w:tcPr>
          <w:p>
            <w:pPr>
              <w:spacing w:after="60"/>
            </w:pPr>
            <w:r>
              <w:rPr>
                <w:sz w:val="17"/>
              </w:rPr>
              <w:t>是</w:t>
            </w:r>
          </w:p>
        </w:tc>
        <w:tc>
          <w:tcPr>
            <w:tcW w:type="dxa" w:w="2381"/>
          </w:tcPr>
          <w:p>
            <w:pPr>
              <w:spacing w:after="60"/>
            </w:pPr>
            <w:r>
              <w:rPr>
                <w:sz w:val="17"/>
              </w:rPr>
              <w:t>商务仅用−/数字/+，不逐行填账户</w:t>
            </w:r>
          </w:p>
        </w:tc>
      </w:tr>
      <w:tr>
        <w:trPr>
          <w:cantSplit/>
        </w:trPr>
        <w:tc>
          <w:tcPr>
            <w:tcW w:type="dxa" w:w="2381"/>
          </w:tcPr>
          <w:p>
            <w:pPr>
              <w:spacing w:after="60"/>
            </w:pPr>
            <w:r>
              <w:rPr>
                <w:sz w:val="17"/>
              </w:rPr>
              <w:t>主体直客/店铺来客</w:t>
            </w:r>
          </w:p>
        </w:tc>
        <w:tc>
          <w:tcPr>
            <w:tcW w:type="dxa" w:w="2381"/>
          </w:tcPr>
          <w:p>
            <w:pPr>
              <w:spacing w:after="60"/>
            </w:pPr>
            <w:r>
              <w:rPr>
                <w:sz w:val="17"/>
              </w:rPr>
              <w:t>关联资料</w:t>
            </w:r>
          </w:p>
        </w:tc>
        <w:tc>
          <w:tcPr>
            <w:tcW w:type="dxa" w:w="2381"/>
          </w:tcPr>
          <w:p>
            <w:pPr>
              <w:spacing w:after="60"/>
            </w:pPr>
            <w:r>
              <w:rPr>
                <w:sz w:val="17"/>
              </w:rPr>
              <w:t>ID非必填</w:t>
            </w:r>
          </w:p>
        </w:tc>
        <w:tc>
          <w:tcPr>
            <w:tcW w:type="dxa" w:w="2381"/>
          </w:tcPr>
          <w:p>
            <w:pPr>
              <w:spacing w:after="60"/>
            </w:pPr>
            <w:r>
              <w:rPr>
                <w:sz w:val="17"/>
              </w:rPr>
              <w:t>名称派生，快照保留</w:t>
            </w:r>
          </w:p>
        </w:tc>
      </w:tr>
      <w:tr>
        <w:trPr>
          <w:cantSplit/>
        </w:trPr>
        <w:tc>
          <w:tcPr>
            <w:tcW w:type="dxa" w:w="2381"/>
          </w:tcPr>
          <w:p>
            <w:pPr>
              <w:spacing w:after="60"/>
            </w:pPr>
            <w:r>
              <w:rPr>
                <w:sz w:val="17"/>
              </w:rPr>
              <w:t>供应商</w:t>
            </w:r>
          </w:p>
        </w:tc>
        <w:tc>
          <w:tcPr>
            <w:tcW w:type="dxa" w:w="2381"/>
          </w:tcPr>
          <w:p>
            <w:pPr>
              <w:spacing w:after="60"/>
            </w:pPr>
            <w:r>
              <w:rPr>
                <w:sz w:val="17"/>
              </w:rPr>
              <w:t>行引用</w:t>
            </w:r>
          </w:p>
        </w:tc>
        <w:tc>
          <w:tcPr>
            <w:tcW w:type="dxa" w:w="2381"/>
          </w:tcPr>
          <w:p>
            <w:pPr>
              <w:spacing w:after="60"/>
            </w:pPr>
            <w:r>
              <w:rPr>
                <w:sz w:val="17"/>
              </w:rPr>
              <w:t>媒介执行前</w:t>
            </w:r>
          </w:p>
        </w:tc>
        <w:tc>
          <w:tcPr>
            <w:tcW w:type="dxa" w:w="2381"/>
          </w:tcPr>
          <w:p>
            <w:pPr>
              <w:spacing w:after="60"/>
            </w:pPr>
            <w:r>
              <w:rPr>
                <w:sz w:val="17"/>
              </w:rPr>
              <w:t>每行适用供应商可不同</w:t>
            </w:r>
          </w:p>
        </w:tc>
      </w:tr>
      <w:tr>
        <w:trPr>
          <w:cantSplit/>
        </w:trPr>
        <w:tc>
          <w:tcPr>
            <w:tcW w:type="dxa" w:w="2381"/>
          </w:tcPr>
          <w:p>
            <w:pPr>
              <w:spacing w:after="60"/>
            </w:pPr>
            <w:r>
              <w:rPr>
                <w:sz w:val="17"/>
              </w:rPr>
              <w:t>负责商务/实际提交人</w:t>
            </w:r>
          </w:p>
        </w:tc>
        <w:tc>
          <w:tcPr>
            <w:tcW w:type="dxa" w:w="2381"/>
          </w:tcPr>
          <w:p>
            <w:pPr>
              <w:spacing w:after="60"/>
            </w:pPr>
            <w:r>
              <w:rPr>
                <w:sz w:val="17"/>
              </w:rPr>
              <w:t>人员</w:t>
            </w:r>
          </w:p>
        </w:tc>
        <w:tc>
          <w:tcPr>
            <w:tcW w:type="dxa" w:w="2381"/>
          </w:tcPr>
          <w:p>
            <w:pPr>
              <w:spacing w:after="60"/>
            </w:pPr>
            <w:r>
              <w:rPr>
                <w:sz w:val="17"/>
              </w:rPr>
              <w:t>是</w:t>
            </w:r>
          </w:p>
        </w:tc>
        <w:tc>
          <w:tcPr>
            <w:tcW w:type="dxa" w:w="2381"/>
          </w:tcPr>
          <w:p>
            <w:pPr>
              <w:spacing w:after="60"/>
            </w:pPr>
            <w:r>
              <w:rPr>
                <w:sz w:val="17"/>
              </w:rPr>
              <w:t>分别记录</w:t>
            </w:r>
          </w:p>
        </w:tc>
      </w:tr>
      <w:tr>
        <w:trPr>
          <w:cantSplit/>
        </w:trPr>
        <w:tc>
          <w:tcPr>
            <w:tcW w:type="dxa" w:w="2381"/>
          </w:tcPr>
          <w:p>
            <w:pPr>
              <w:spacing w:after="60"/>
            </w:pPr>
            <w:r>
              <w:rPr>
                <w:sz w:val="17"/>
              </w:rPr>
              <w:t>区域</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路由主管</w:t>
            </w:r>
          </w:p>
        </w:tc>
      </w:tr>
      <w:tr>
        <w:trPr>
          <w:cantSplit/>
        </w:trPr>
        <w:tc>
          <w:tcPr>
            <w:tcW w:type="dxa" w:w="2381"/>
          </w:tcPr>
          <w:p>
            <w:pPr>
              <w:spacing w:after="60"/>
            </w:pPr>
            <w:r>
              <w:rPr>
                <w:sz w:val="17"/>
              </w:rPr>
              <w:t>营业执照和资质文件</w:t>
            </w:r>
          </w:p>
        </w:tc>
        <w:tc>
          <w:tcPr>
            <w:tcW w:type="dxa" w:w="2381"/>
          </w:tcPr>
          <w:p>
            <w:pPr>
              <w:spacing w:after="60"/>
            </w:pPr>
            <w:r>
              <w:rPr>
                <w:sz w:val="17"/>
              </w:rPr>
              <w:t>文件版本</w:t>
            </w:r>
          </w:p>
        </w:tc>
        <w:tc>
          <w:tcPr>
            <w:tcW w:type="dxa" w:w="2381"/>
          </w:tcPr>
          <w:p>
            <w:pPr>
              <w:spacing w:after="60"/>
            </w:pPr>
            <w:r>
              <w:rPr>
                <w:sz w:val="17"/>
              </w:rPr>
              <w:t>按产品材料规则</w:t>
            </w:r>
          </w:p>
        </w:tc>
        <w:tc>
          <w:tcPr>
            <w:tcW w:type="dxa" w:w="2381"/>
          </w:tcPr>
          <w:p>
            <w:pPr>
              <w:spacing w:after="60"/>
            </w:pPr>
            <w:r>
              <w:rPr>
                <w:sz w:val="17"/>
              </w:rPr>
              <w:t>显示/必需/可后补，真实文件预览</w:t>
            </w:r>
          </w:p>
        </w:tc>
      </w:tr>
      <w:tr>
        <w:trPr>
          <w:cantSplit/>
        </w:trPr>
        <w:tc>
          <w:tcPr>
            <w:tcW w:type="dxa" w:w="2381"/>
          </w:tcPr>
          <w:p>
            <w:pPr>
              <w:spacing w:after="60"/>
            </w:pPr>
            <w:r>
              <w:rPr>
                <w:sz w:val="17"/>
              </w:rPr>
              <w:t>最终账户名称</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媒介自定义可空</w:t>
            </w:r>
          </w:p>
        </w:tc>
      </w:tr>
      <w:tr>
        <w:trPr>
          <w:cantSplit/>
        </w:trPr>
        <w:tc>
          <w:tcPr>
            <w:tcW w:type="dxa" w:w="2381"/>
          </w:tcPr>
          <w:p>
            <w:pPr>
              <w:spacing w:after="60"/>
            </w:pPr>
            <w:r>
              <w:rPr>
                <w:sz w:val="17"/>
              </w:rPr>
              <w:t>广告账户ID</w:t>
            </w:r>
          </w:p>
        </w:tc>
        <w:tc>
          <w:tcPr>
            <w:tcW w:type="dxa" w:w="2381"/>
          </w:tcPr>
          <w:p>
            <w:pPr>
              <w:spacing w:after="60"/>
            </w:pPr>
            <w:r>
              <w:rPr>
                <w:sz w:val="17"/>
              </w:rPr>
              <w:t>文本</w:t>
            </w:r>
          </w:p>
        </w:tc>
        <w:tc>
          <w:tcPr>
            <w:tcW w:type="dxa" w:w="2381"/>
          </w:tcPr>
          <w:p>
            <w:pPr>
              <w:spacing w:after="60"/>
            </w:pPr>
            <w:r>
              <w:rPr>
                <w:sz w:val="17"/>
              </w:rPr>
              <w:t>成功时</w:t>
            </w:r>
          </w:p>
        </w:tc>
        <w:tc>
          <w:tcPr>
            <w:tcW w:type="dxa" w:w="2381"/>
          </w:tcPr>
          <w:p>
            <w:pPr>
              <w:spacing w:after="60"/>
            </w:pPr>
            <w:r>
              <w:rPr>
                <w:sz w:val="17"/>
              </w:rPr>
              <w:t>媒介回填，完整字符串防重</w:t>
            </w:r>
          </w:p>
        </w:tc>
      </w:tr>
      <w:tr>
        <w:trPr>
          <w:cantSplit/>
        </w:trPr>
        <w:tc>
          <w:tcPr>
            <w:tcW w:type="dxa" w:w="2381"/>
          </w:tcPr>
          <w:p>
            <w:pPr>
              <w:spacing w:after="60"/>
            </w:pPr>
            <w:r>
              <w:rPr>
                <w:sz w:val="17"/>
              </w:rPr>
              <w:t>外部请求/凭证</w:t>
            </w:r>
          </w:p>
        </w:tc>
        <w:tc>
          <w:tcPr>
            <w:tcW w:type="dxa" w:w="2381"/>
          </w:tcPr>
          <w:p>
            <w:pPr>
              <w:spacing w:after="60"/>
            </w:pPr>
            <w:r>
              <w:rPr>
                <w:sz w:val="17"/>
              </w:rPr>
              <w:t>引用</w:t>
            </w:r>
          </w:p>
        </w:tc>
        <w:tc>
          <w:tcPr>
            <w:tcW w:type="dxa" w:w="2381"/>
          </w:tcPr>
          <w:p>
            <w:pPr>
              <w:spacing w:after="60"/>
            </w:pPr>
            <w:r>
              <w:rPr>
                <w:sz w:val="17"/>
              </w:rPr>
              <w:t>执行时</w:t>
            </w:r>
          </w:p>
        </w:tc>
        <w:tc>
          <w:tcPr>
            <w:tcW w:type="dxa" w:w="2381"/>
          </w:tcPr>
          <w:p>
            <w:pPr>
              <w:spacing w:after="60"/>
            </w:pPr>
            <w:r>
              <w:rPr>
                <w:sz w:val="17"/>
              </w:rPr>
              <w:t>真实成功依据</w:t>
            </w:r>
          </w:p>
        </w:tc>
      </w:tr>
      <w:tr>
        <w:trPr>
          <w:cantSplit/>
        </w:trPr>
        <w:tc>
          <w:tcPr>
            <w:tcW w:type="dxa" w:w="2381"/>
          </w:tcPr>
          <w:p>
            <w:pPr>
              <w:spacing w:after="60"/>
            </w:pPr>
            <w:r>
              <w:rPr>
                <w:sz w:val="17"/>
              </w:rPr>
              <w:t>纵横ID</w:t>
            </w:r>
          </w:p>
        </w:tc>
        <w:tc>
          <w:tcPr>
            <w:tcW w:type="dxa" w:w="2381"/>
          </w:tcPr>
          <w:p>
            <w:pPr>
              <w:spacing w:after="60"/>
            </w:pPr>
            <w:r>
              <w:rPr>
                <w:sz w:val="17"/>
              </w:rPr>
              <w:t>文本</w:t>
            </w:r>
          </w:p>
        </w:tc>
        <w:tc>
          <w:tcPr>
            <w:tcW w:type="dxa" w:w="2381"/>
          </w:tcPr>
          <w:p>
            <w:pPr>
              <w:spacing w:after="60"/>
            </w:pPr>
            <w:r>
              <w:rPr>
                <w:sz w:val="17"/>
              </w:rPr>
              <w:t>否</w:t>
            </w:r>
          </w:p>
        </w:tc>
        <w:tc>
          <w:tcPr>
            <w:tcW w:type="dxa" w:w="2381"/>
          </w:tcPr>
          <w:p>
            <w:pPr>
              <w:spacing w:after="60"/>
            </w:pPr>
            <w:r>
              <w:rPr>
                <w:sz w:val="17"/>
              </w:rPr>
              <w:t>可后补，非空一对一</w:t>
            </w:r>
          </w:p>
        </w:tc>
      </w:tr>
      <w:tr>
        <w:trPr>
          <w:cantSplit/>
        </w:trPr>
        <w:tc>
          <w:tcPr>
            <w:tcW w:type="dxa" w:w="2381"/>
          </w:tcPr>
          <w:p>
            <w:pPr>
              <w:spacing w:after="60"/>
            </w:pPr>
            <w:r>
              <w:rPr>
                <w:sz w:val="17"/>
              </w:rPr>
              <w:t>完成模式</w:t>
            </w:r>
          </w:p>
        </w:tc>
        <w:tc>
          <w:tcPr>
            <w:tcW w:type="dxa" w:w="2381"/>
          </w:tcPr>
          <w:p>
            <w:pPr>
              <w:spacing w:after="60"/>
            </w:pPr>
            <w:r>
              <w:rPr>
                <w:sz w:val="17"/>
              </w:rPr>
              <w:t>枚举</w:t>
            </w:r>
          </w:p>
        </w:tc>
        <w:tc>
          <w:tcPr>
            <w:tcW w:type="dxa" w:w="2381"/>
          </w:tcPr>
          <w:p>
            <w:pPr>
              <w:spacing w:after="60"/>
            </w:pPr>
            <w:r>
              <w:rPr>
                <w:sz w:val="17"/>
              </w:rPr>
              <w:t>新申请</w:t>
            </w:r>
          </w:p>
        </w:tc>
        <w:tc>
          <w:tcPr>
            <w:tcW w:type="dxa" w:w="2381"/>
          </w:tcPr>
          <w:p>
            <w:pPr>
              <w:spacing w:after="60"/>
            </w:pPr>
            <w:r>
              <w:rPr>
                <w:sz w:val="17"/>
              </w:rPr>
              <w:t>manual显式完成，历史完成事实保留</w:t>
            </w:r>
          </w:p>
        </w:tc>
      </w:tr>
      <w:tr>
        <w:trPr>
          <w:cantSplit/>
        </w:trPr>
        <w:tc>
          <w:tcPr>
            <w:tcW w:type="dxa" w:w="2381"/>
          </w:tcPr>
          <w:p>
            <w:pPr>
              <w:spacing w:after="60"/>
            </w:pPr>
            <w:r>
              <w:rPr>
                <w:sz w:val="17"/>
              </w:rPr>
              <w:t>逐行/批量保存动作</w:t>
            </w:r>
          </w:p>
        </w:tc>
        <w:tc>
          <w:tcPr>
            <w:tcW w:type="dxa" w:w="2381"/>
          </w:tcPr>
          <w:p>
            <w:pPr>
              <w:spacing w:after="60"/>
            </w:pPr>
            <w:r>
              <w:rPr>
                <w:sz w:val="17"/>
              </w:rPr>
              <w:t>受控动作</w:t>
            </w:r>
          </w:p>
        </w:tc>
        <w:tc>
          <w:tcPr>
            <w:tcW w:type="dxa" w:w="2381"/>
          </w:tcPr>
          <w:p>
            <w:pPr>
              <w:spacing w:after="60"/>
            </w:pPr>
            <w:r>
              <w:rPr>
                <w:sz w:val="17"/>
              </w:rPr>
              <w:t>办理时</w:t>
            </w:r>
          </w:p>
        </w:tc>
        <w:tc>
          <w:tcPr>
            <w:tcW w:type="dxa" w:w="2381"/>
          </w:tcPr>
          <w:p>
            <w:pPr>
              <w:spacing w:after="60"/>
            </w:pPr>
            <w:r>
              <w:rPr>
                <w:sz w:val="17"/>
              </w:rPr>
              <w:t>保存结果不等于结束申请</w:t>
            </w:r>
          </w:p>
        </w:tc>
      </w:tr>
      <w:tr>
        <w:trPr>
          <w:cantSplit/>
        </w:trPr>
        <w:tc>
          <w:tcPr>
            <w:tcW w:type="dxa" w:w="2381"/>
          </w:tcPr>
          <w:p>
            <w:pPr>
              <w:spacing w:after="60"/>
            </w:pPr>
            <w:r>
              <w:rPr>
                <w:sz w:val="17"/>
              </w:rPr>
              <w:t>完成本次开户</w:t>
            </w:r>
          </w:p>
        </w:tc>
        <w:tc>
          <w:tcPr>
            <w:tcW w:type="dxa" w:w="2381"/>
          </w:tcPr>
          <w:p>
            <w:pPr>
              <w:spacing w:after="60"/>
            </w:pPr>
            <w:r>
              <w:rPr>
                <w:sz w:val="17"/>
              </w:rPr>
              <w:t>申请动作</w:t>
            </w:r>
          </w:p>
        </w:tc>
        <w:tc>
          <w:tcPr>
            <w:tcW w:type="dxa" w:w="2381"/>
          </w:tcPr>
          <w:p>
            <w:pPr>
              <w:spacing w:after="60"/>
            </w:pPr>
            <w:r>
              <w:rPr>
                <w:sz w:val="17"/>
              </w:rPr>
              <w:t>全部行成功或明确取消后</w:t>
            </w:r>
          </w:p>
        </w:tc>
        <w:tc>
          <w:tcPr>
            <w:tcW w:type="dxa" w:w="2381"/>
          </w:tcPr>
          <w:p>
            <w:pPr>
              <w:spacing w:after="60"/>
            </w:pPr>
            <w:r>
              <w:rPr>
                <w:sz w:val="17"/>
              </w:rPr>
              <w:t>被指派媒介显式确认，纵横可后补</w:t>
            </w:r>
          </w:p>
        </w:tc>
      </w:tr>
      <w:tr>
        <w:trPr>
          <w:cantSplit/>
        </w:trPr>
        <w:tc>
          <w:tcPr>
            <w:tcW w:type="dxa" w:w="2381"/>
          </w:tcPr>
          <w:p>
            <w:pPr>
              <w:spacing w:after="60"/>
            </w:pPr>
            <w:r>
              <w:rPr>
                <w:sz w:val="17"/>
              </w:rPr>
              <w:t>申请进度</w:t>
            </w:r>
          </w:p>
        </w:tc>
        <w:tc>
          <w:tcPr>
            <w:tcW w:type="dxa" w:w="2381"/>
          </w:tcPr>
          <w:p>
            <w:pPr>
              <w:spacing w:after="60"/>
            </w:pPr>
            <w:r>
              <w:rPr>
                <w:sz w:val="17"/>
              </w:rPr>
              <w:t>汇总</w:t>
            </w:r>
          </w:p>
        </w:tc>
        <w:tc>
          <w:tcPr>
            <w:tcW w:type="dxa" w:w="2381"/>
          </w:tcPr>
          <w:p>
            <w:pPr>
              <w:spacing w:after="60"/>
            </w:pPr>
            <w:r>
              <w:rPr>
                <w:sz w:val="17"/>
              </w:rPr>
              <w:t>系统计算</w:t>
            </w:r>
          </w:p>
        </w:tc>
        <w:tc>
          <w:tcPr>
            <w:tcW w:type="dxa" w:w="2381"/>
          </w:tcPr>
          <w:p>
            <w:pPr>
              <w:spacing w:after="60"/>
            </w:pPr>
            <w:r>
              <w:rPr>
                <w:sz w:val="17"/>
              </w:rPr>
              <w:t>成功/待办理/异常/纵横待补分列</w:t>
            </w:r>
          </w:p>
        </w:tc>
      </w:tr>
      <w:tr>
        <w:trPr>
          <w:cantSplit/>
        </w:trPr>
        <w:tc>
          <w:tcPr>
            <w:tcW w:type="dxa" w:w="2381"/>
          </w:tcPr>
          <w:p>
            <w:pPr>
              <w:spacing w:after="60"/>
            </w:pPr>
            <w:r>
              <w:rPr>
                <w:sz w:val="17"/>
              </w:rPr>
              <w:t>批量选择</w:t>
            </w:r>
          </w:p>
        </w:tc>
        <w:tc>
          <w:tcPr>
            <w:tcW w:type="dxa" w:w="2381"/>
          </w:tcPr>
          <w:p>
            <w:pPr>
              <w:spacing w:after="60"/>
            </w:pPr>
            <w:r>
              <w:rPr>
                <w:sz w:val="17"/>
              </w:rPr>
              <w:t>行ID集合</w:t>
            </w:r>
          </w:p>
        </w:tc>
        <w:tc>
          <w:tcPr>
            <w:tcW w:type="dxa" w:w="2381"/>
          </w:tcPr>
          <w:p>
            <w:pPr>
              <w:spacing w:after="60"/>
            </w:pPr>
            <w:r>
              <w:rPr>
                <w:sz w:val="17"/>
              </w:rPr>
              <w:t>批量登记时</w:t>
            </w:r>
          </w:p>
        </w:tc>
        <w:tc>
          <w:tcPr>
            <w:tcW w:type="dxa" w:w="2381"/>
          </w:tcPr>
          <w:p>
            <w:pPr>
              <w:spacing w:after="60"/>
            </w:pPr>
            <w:r>
              <w:rPr>
                <w:sz w:val="17"/>
              </w:rPr>
              <w:t>只选当前可编辑行，按钮显示数量</w:t>
            </w:r>
          </w:p>
        </w:tc>
      </w:tr>
      <w:tr>
        <w:trPr>
          <w:cantSplit/>
        </w:trPr>
        <w:tc>
          <w:tcPr>
            <w:tcW w:type="dxa" w:w="2381"/>
          </w:tcPr>
          <w:p>
            <w:pPr>
              <w:spacing w:after="60"/>
            </w:pPr>
            <w:r>
              <w:rPr>
                <w:sz w:val="17"/>
              </w:rPr>
              <w:t>供应商批量应用</w:t>
            </w:r>
          </w:p>
        </w:tc>
        <w:tc>
          <w:tcPr>
            <w:tcW w:type="dxa" w:w="2381"/>
          </w:tcPr>
          <w:p>
            <w:pPr>
              <w:spacing w:after="60"/>
            </w:pPr>
            <w:r>
              <w:rPr>
                <w:sz w:val="17"/>
              </w:rPr>
              <w:t>受控动作</w:t>
            </w:r>
          </w:p>
        </w:tc>
        <w:tc>
          <w:tcPr>
            <w:tcW w:type="dxa" w:w="2381"/>
          </w:tcPr>
          <w:p>
            <w:pPr>
              <w:spacing w:after="60"/>
            </w:pPr>
            <w:r>
              <w:rPr>
                <w:sz w:val="17"/>
              </w:rPr>
              <w:t>选中可编辑行</w:t>
            </w:r>
          </w:p>
        </w:tc>
        <w:tc>
          <w:tcPr>
            <w:tcW w:type="dxa" w:w="2381"/>
          </w:tcPr>
          <w:p>
            <w:pPr>
              <w:spacing w:after="60"/>
            </w:pPr>
            <w:r>
              <w:rPr>
                <w:sz w:val="17"/>
              </w:rPr>
              <w:t>默认只填空值，覆盖已有值须显式操作</w:t>
            </w:r>
          </w:p>
        </w:tc>
      </w:tr>
      <w:tr>
        <w:trPr>
          <w:cantSplit/>
        </w:trPr>
        <w:tc>
          <w:tcPr>
            <w:tcW w:type="dxa" w:w="2381"/>
          </w:tcPr>
          <w:p>
            <w:pPr>
              <w:spacing w:after="60"/>
            </w:pPr>
            <w:r>
              <w:rPr>
                <w:sz w:val="17"/>
              </w:rPr>
              <w:t>整表草稿</w:t>
            </w:r>
          </w:p>
        </w:tc>
        <w:tc>
          <w:tcPr>
            <w:tcW w:type="dxa" w:w="2381"/>
          </w:tcPr>
          <w:p>
            <w:pPr>
              <w:spacing w:after="60"/>
            </w:pPr>
            <w:r>
              <w:rPr>
                <w:sz w:val="17"/>
              </w:rPr>
              <w:t>行草稿</w:t>
            </w:r>
          </w:p>
        </w:tc>
        <w:tc>
          <w:tcPr>
            <w:tcW w:type="dxa" w:w="2381"/>
          </w:tcPr>
          <w:p>
            <w:pPr>
              <w:spacing w:after="60"/>
            </w:pPr>
            <w:r>
              <w:rPr>
                <w:sz w:val="17"/>
              </w:rPr>
              <w:t>办理时可选</w:t>
            </w:r>
          </w:p>
        </w:tc>
        <w:tc>
          <w:tcPr>
            <w:tcW w:type="dxa" w:w="2381"/>
          </w:tcPr>
          <w:p>
            <w:pPr>
              <w:spacing w:after="60"/>
            </w:pPr>
            <w:r>
              <w:rPr>
                <w:sz w:val="17"/>
              </w:rPr>
              <w:t>允许空账户ID，原单恢复，不生成账户或成功结果</w:t>
            </w:r>
          </w:p>
        </w:tc>
      </w:tr>
      <w:tr>
        <w:trPr>
          <w:cantSplit/>
        </w:trPr>
        <w:tc>
          <w:tcPr>
            <w:tcW w:type="dxa" w:w="2381"/>
          </w:tcPr>
          <w:p>
            <w:pPr>
              <w:spacing w:after="60"/>
            </w:pPr>
            <w:r>
              <w:rPr>
                <w:sz w:val="17"/>
              </w:rPr>
              <w:t>登记选中行成功</w:t>
            </w:r>
          </w:p>
        </w:tc>
        <w:tc>
          <w:tcPr>
            <w:tcW w:type="dxa" w:w="2381"/>
          </w:tcPr>
          <w:p>
            <w:pPr>
              <w:spacing w:after="60"/>
            </w:pPr>
            <w:r>
              <w:rPr>
                <w:sz w:val="17"/>
              </w:rPr>
              <w:t>受控动作</w:t>
            </w:r>
          </w:p>
        </w:tc>
        <w:tc>
          <w:tcPr>
            <w:tcW w:type="dxa" w:w="2381"/>
          </w:tcPr>
          <w:p>
            <w:pPr>
              <w:spacing w:after="60"/>
            </w:pPr>
            <w:r>
              <w:rPr>
                <w:sz w:val="17"/>
              </w:rPr>
              <w:t>全部校验通过后</w:t>
            </w:r>
          </w:p>
        </w:tc>
        <w:tc>
          <w:tcPr>
            <w:tcW w:type="dxa" w:w="2381"/>
          </w:tcPr>
          <w:p>
            <w:pPr>
              <w:spacing w:after="60"/>
            </w:pPr>
            <w:r>
              <w:rPr>
                <w:sz w:val="17"/>
              </w:rPr>
              <w:t>全部通过一次保存；任一失败本批不写成功结果</w:t>
            </w:r>
          </w:p>
        </w:tc>
      </w:tr>
      <w:tr>
        <w:trPr>
          <w:cantSplit/>
        </w:trPr>
        <w:tc>
          <w:tcPr>
            <w:tcW w:type="dxa" w:w="2381"/>
          </w:tcPr>
          <w:p>
            <w:pPr>
              <w:spacing w:after="60"/>
            </w:pPr>
            <w:r>
              <w:rPr>
                <w:sz w:val="17"/>
              </w:rPr>
              <w:t>行/字段错误</w:t>
            </w:r>
          </w:p>
        </w:tc>
        <w:tc>
          <w:tcPr>
            <w:tcW w:type="dxa" w:w="2381"/>
          </w:tcPr>
          <w:p>
            <w:pPr>
              <w:spacing w:after="60"/>
            </w:pPr>
            <w:r>
              <w:rPr>
                <w:sz w:val="17"/>
              </w:rPr>
              <w:t>定位消息</w:t>
            </w:r>
          </w:p>
        </w:tc>
        <w:tc>
          <w:tcPr>
            <w:tcW w:type="dxa" w:w="2381"/>
          </w:tcPr>
          <w:p>
            <w:pPr>
              <w:spacing w:after="60"/>
            </w:pPr>
            <w:r>
              <w:rPr>
                <w:sz w:val="17"/>
              </w:rPr>
              <w:t>校验失败时</w:t>
            </w:r>
          </w:p>
        </w:tc>
        <w:tc>
          <w:tcPr>
            <w:tcW w:type="dxa" w:w="2381"/>
          </w:tcPr>
          <w:p>
            <w:pPr>
              <w:spacing w:after="60"/>
            </w:pPr>
            <w:r>
              <w:rPr>
                <w:sz w:val="17"/>
              </w:rPr>
              <w:t>同批重复双方标注，保留输入供修正</w:t>
            </w:r>
          </w:p>
        </w:tc>
      </w:tr>
      <w:tr>
        <w:trPr>
          <w:cantSplit/>
        </w:trPr>
        <w:tc>
          <w:tcPr>
            <w:tcW w:type="dxa" w:w="2381"/>
          </w:tcPr>
          <w:p>
            <w:pPr>
              <w:spacing w:after="60"/>
            </w:pPr>
            <w:r>
              <w:rPr>
                <w:sz w:val="17"/>
              </w:rPr>
              <w:t>未提交草稿ID/创建人</w:t>
            </w:r>
          </w:p>
        </w:tc>
        <w:tc>
          <w:tcPr>
            <w:tcW w:type="dxa" w:w="2381"/>
          </w:tcPr>
          <w:p>
            <w:pPr>
              <w:spacing w:after="60"/>
            </w:pPr>
            <w:r>
              <w:rPr>
                <w:sz w:val="17"/>
              </w:rPr>
              <w:t>稳定标识</w:t>
            </w:r>
          </w:p>
        </w:tc>
        <w:tc>
          <w:tcPr>
            <w:tcW w:type="dxa" w:w="2381"/>
          </w:tcPr>
          <w:p>
            <w:pPr>
              <w:spacing w:after="60"/>
            </w:pPr>
            <w:r>
              <w:rPr>
                <w:sz w:val="17"/>
              </w:rPr>
              <w:t>保存个人草稿时</w:t>
            </w:r>
          </w:p>
        </w:tc>
        <w:tc>
          <w:tcPr>
            <w:tcW w:type="dxa" w:w="2381"/>
          </w:tcPr>
          <w:p>
            <w:pPr>
              <w:spacing w:after="60"/>
            </w:pPr>
            <w:r>
              <w:rPr>
                <w:sz w:val="17"/>
              </w:rPr>
              <w:t>独立于负责商务，一人多份，只更新指定草稿</w:t>
            </w:r>
          </w:p>
        </w:tc>
      </w:tr>
      <w:tr>
        <w:trPr>
          <w:cantSplit/>
        </w:trPr>
        <w:tc>
          <w:tcPr>
            <w:tcW w:type="dxa" w:w="2381"/>
          </w:tcPr>
          <w:p>
            <w:pPr>
              <w:spacing w:after="60"/>
            </w:pPr>
            <w:r>
              <w:rPr>
                <w:sz w:val="17"/>
              </w:rPr>
              <w:t>TSV列映射</w:t>
            </w:r>
          </w:p>
        </w:tc>
        <w:tc>
          <w:tcPr>
            <w:tcW w:type="dxa" w:w="2381"/>
          </w:tcPr>
          <w:p>
            <w:pPr>
              <w:spacing w:after="60"/>
            </w:pPr>
            <w:r>
              <w:rPr>
                <w:sz w:val="17"/>
              </w:rPr>
              <w:t>预览结构</w:t>
            </w:r>
          </w:p>
        </w:tc>
        <w:tc>
          <w:tcPr>
            <w:tcW w:type="dxa" w:w="2381"/>
          </w:tcPr>
          <w:p>
            <w:pPr>
              <w:spacing w:after="60"/>
            </w:pPr>
            <w:r>
              <w:rPr>
                <w:sz w:val="17"/>
              </w:rPr>
              <w:t>粘贴时</w:t>
            </w:r>
          </w:p>
        </w:tc>
        <w:tc>
          <w:tcPr>
            <w:tcW w:type="dxa" w:w="2381"/>
          </w:tcPr>
          <w:p>
            <w:pPr>
              <w:spacing w:after="60"/>
            </w:pPr>
            <w:r>
              <w:rPr>
                <w:sz w:val="17"/>
              </w:rPr>
              <w:t>有表头必含账户ID，可部分列；无表头1至4列固定顺序</w:t>
            </w:r>
          </w:p>
        </w:tc>
      </w:tr>
      <w:tr>
        <w:trPr>
          <w:cantSplit/>
        </w:trPr>
        <w:tc>
          <w:tcPr>
            <w:tcW w:type="dxa" w:w="2381"/>
          </w:tcPr>
          <w:p>
            <w:pPr>
              <w:spacing w:after="60"/>
            </w:pPr>
            <w:r>
              <w:rPr>
                <w:sz w:val="17"/>
              </w:rPr>
              <w:t>TSV目标行/有效值</w:t>
            </w:r>
          </w:p>
        </w:tc>
        <w:tc>
          <w:tcPr>
            <w:tcW w:type="dxa" w:w="2381"/>
          </w:tcPr>
          <w:p>
            <w:pPr>
              <w:spacing w:after="60"/>
            </w:pPr>
            <w:r>
              <w:rPr>
                <w:sz w:val="17"/>
              </w:rPr>
              <w:t>预览列表</w:t>
            </w:r>
          </w:p>
        </w:tc>
        <w:tc>
          <w:tcPr>
            <w:tcW w:type="dxa" w:w="2381"/>
          </w:tcPr>
          <w:p>
            <w:pPr>
              <w:spacing w:after="60"/>
            </w:pPr>
            <w:r>
              <w:rPr>
                <w:sz w:val="17"/>
              </w:rPr>
              <w:t>确认填表前</w:t>
            </w:r>
          </w:p>
        </w:tc>
        <w:tc>
          <w:tcPr>
            <w:tcW w:type="dxa" w:w="2381"/>
          </w:tcPr>
          <w:p>
            <w:pPr>
              <w:spacing w:after="60"/>
            </w:pPr>
            <w:r>
              <w:rPr>
                <w:sz w:val="17"/>
              </w:rPr>
              <w:t>原行序前N个，默认填空，替换非空，显示跳过数</w:t>
            </w:r>
          </w:p>
        </w:tc>
      </w:tr>
      <w:tr>
        <w:trPr>
          <w:cantSplit/>
        </w:trPr>
        <w:tc>
          <w:tcPr>
            <w:tcW w:type="dxa" w:w="2381"/>
          </w:tcPr>
          <w:p>
            <w:pPr>
              <w:spacing w:after="60"/>
            </w:pPr>
            <w:r>
              <w:rPr>
                <w:sz w:val="17"/>
              </w:rPr>
              <w:t>TSV预检结果</w:t>
            </w:r>
          </w:p>
        </w:tc>
        <w:tc>
          <w:tcPr>
            <w:tcW w:type="dxa" w:w="2381"/>
          </w:tcPr>
          <w:p>
            <w:pPr>
              <w:spacing w:after="60"/>
            </w:pPr>
            <w:r>
              <w:rPr>
                <w:sz w:val="17"/>
              </w:rPr>
              <w:t>行字段错误</w:t>
            </w:r>
          </w:p>
        </w:tc>
        <w:tc>
          <w:tcPr>
            <w:tcW w:type="dxa" w:w="2381"/>
          </w:tcPr>
          <w:p>
            <w:pPr>
              <w:spacing w:after="60"/>
            </w:pPr>
            <w:r>
              <w:rPr>
                <w:sz w:val="17"/>
              </w:rPr>
              <w:t>确认填表前</w:t>
            </w:r>
          </w:p>
        </w:tc>
        <w:tc>
          <w:tcPr>
            <w:tcW w:type="dxa" w:w="2381"/>
          </w:tcPr>
          <w:p>
            <w:pPr>
              <w:spacing w:after="60"/>
            </w:pPr>
            <w:r>
              <w:rPr>
                <w:sz w:val="17"/>
              </w:rPr>
              <w:t>错误不填入，不增加账户数，不直接登记成功</w:t>
            </w:r>
          </w:p>
        </w:tc>
      </w:tr>
    </w:tbl>
    <w:p/>
    <w:p>
      <w:r/>
      <w:r>
        <w:rPr>
          <w:b/>
        </w:rPr>
        <w:t>④ 业务规则：</w:t>
      </w:r>
      <w:r/>
    </w:p>
    <w:p>
      <w:pPr>
        <w:pStyle w:val="ListBullet"/>
      </w:pPr>
      <w:r>
        <w:t>M06-R01：商务原前三步合并为一页：搜索查重客户并选择/新增，原地维护主体和唯一店铺，填写产品责任及资料，选择数量并提交；商务不展示逐行账户或按行直客编辑。返回和原地维护不丢输入，提交后留在原模块原单。</w:t>
      </w:r>
    </w:p>
    <w:p>
      <w:pPr>
        <w:pStyle w:val="ListBullet"/>
      </w:pPr>
      <w:r>
        <w:t>M06-R02：营业执照及资质按已发布的产品、材料类型和阶段规则校验。可后补材料可继续预审；需在执行前补齐的材料未满足时不得执行。来客ID、直客ID和账户名称均不成为完成必填。</w:t>
      </w:r>
    </w:p>
    <w:p>
      <w:pPr>
        <w:pStyle w:val="ListBullet"/>
      </w:pPr>
      <w:r>
        <w:t>M06-R03：只有具备媒介主管权限的角色才能按区域派单或重派；派单不是审批。普通媒介只能办理当前指派给本人的任务，不能自行派给自己、替他人提交结果或完成整单；主管亲自办理也须具备办理权并被指派。普通开户不额外要求Boss、财务或有效合同。</w:t>
      </w:r>
    </w:p>
    <w:p>
      <w:pPr>
        <w:pStyle w:val="ListBullet"/>
      </w:pPr>
      <w:r>
        <w:t>M06-R04：申请明确负责商务；保存数量、提交资料、附件及配置快照。媒介按数量在原申请表格录入并逐行或批量登记，成功后各户继承申请归属，实际点击者不自动取得归属。</w:t>
      </w:r>
    </w:p>
    <w:p>
      <w:pPr>
        <w:pStyle w:val="ListBullet"/>
      </w:pPr>
      <w:r>
        <w:t>M06-R05：每行保存未提交、执行中、成功、失败、未知、取消及待同步；外部成功CRM失败只补同步，只重办明确失败行，重复同请求返回原结果。</w:t>
      </w:r>
    </w:p>
    <w:p>
      <w:pPr>
        <w:pStyle w:val="ListBullet"/>
      </w:pPr>
      <w:r>
        <w:t>M06-R06：当前被指派媒介在本人原单内按字段权限维护主体、店铺及其直客/来客ID；普通维护的流转备注选填。当前资料、申请快照和执行快照分开，关键变更按影响重新校验，通知相关商务并留痕。</w:t>
      </w:r>
    </w:p>
    <w:p>
      <w:pPr>
        <w:pStyle w:val="ListBullet"/>
      </w:pPr>
      <w:r>
        <w:t>M06-R07：同主体多行共享主体直客，不再按直客ID取得一户专属占用；每行真实广告账户ID仍按平台身份防重，纵横非空一对一独立校验。</w:t>
      </w:r>
    </w:p>
    <w:p>
      <w:pPr>
        <w:pStyle w:val="ListBullet"/>
      </w:pPr>
      <w:r>
        <w:t>M06-R08：增加数量生成空白媒介办理行；缩减只能移除未受理未执行的尾部行，已受理、成功、未知或待同步行不因减号消失。新行不复制广告账户ID、纵横ID和外部执行结果。</w:t>
      </w:r>
    </w:p>
    <w:p>
      <w:pPr>
        <w:pStyle w:val="ListBullet"/>
      </w:pPr>
      <w:r>
        <w:t>M06-R09：上传前先选择主体，附件元数据保存subjectId；切换主体解除本申请原附件关联并提示重新选择，保留已提交历史快照。提交或新的外部执行前发现跨主体附件必须拦截；未知/成功待同步仍处理原请求，不伪造新执行。</w:t>
      </w:r>
    </w:p>
    <w:p>
      <w:pPr>
        <w:pStyle w:val="ListBullet"/>
      </w:pPr>
      <w:r>
        <w:t>M06-R10：未选择客户时不展示主体候选；选择已有客户后立即完整列出该客户已关联主体，搜索框为空也显示，不截断为前10条；可按主体名称或统一社会信用代码筛选。</w:t>
      </w:r>
    </w:p>
    <w:p>
      <w:pPr>
        <w:pStyle w:val="ListBullet"/>
      </w:pPr>
      <w:r>
        <w:t>M06-R11：当前客户没有主体或筛选无匹配时明确显示对应空态；全局已有主体查重结果单独列为“全局已有主体（尚未关联此客户）”，不得混入本客户主体或自动关联，只有用户选择复用时才新增当前客户关联，保留既有customerIds引用。</w:t>
      </w:r>
    </w:p>
    <w:p>
      <w:pPr>
        <w:pStyle w:val="ListBullet"/>
      </w:pPr>
      <w:r>
        <w:t>M06-R12：选择客户后，主体搜索为空也可进入同页新增主体；保存前按主体名称及可靠信用代码查重，命中已有资料时引导选择复用，未命中才新增并关联当前客户。</w:t>
      </w:r>
    </w:p>
    <w:p>
      <w:pPr>
        <w:pStyle w:val="ListBullet"/>
      </w:pPr>
      <w:r>
        <w:t>M06-R13：选择主体后立即查询该主体店铺：有唯一当前店铺时自动展示并复用，无店铺时明确提示并提供同页新增；历史存在多店时逐条保留并显示“历史关系待核对”，不得自动选择第一店或绕过冲突新建第二店。</w:t>
      </w:r>
    </w:p>
    <w:p>
      <w:pPr>
        <w:pStyle w:val="ListBullet"/>
      </w:pPr>
      <w:r>
        <w:t>M06-R14：更换客户时清空当前主体、店铺及派生直客/来客展示，并解除本申请原附件关联及提示；更换主体时重新加载其店铺和主体直客，同时按附件归属规则解除旧关联。保留已提交历史快照，不把上一客户或主体资料带入新选择。</w:t>
      </w:r>
    </w:p>
    <w:p>
      <w:pPr>
        <w:pStyle w:val="ListBullet"/>
      </w:pPr>
      <w:r>
        <w:t>M06-R15：新申请采用显式完成模式completionMode=manual。逐行或批量“登记成功”只保存选定行事实与账户资料，不自动结束申请；全部行已成功或明确已取消后，当前被指派媒介必须显式点击“完成本次开户”才确认本次申请收尾；全取消最终显示已取消；如配置后置节点，同样先完成后置复核。该模式不改变已有API/人工办理路径。</w:t>
      </w:r>
    </w:p>
    <w:p>
      <w:pPr>
        <w:pStyle w:val="ListBullet"/>
      </w:pPr>
      <w:r>
        <w:t>M06-R16：存在未办理、处理中、明确失败待续办、未知或外部成功待同步行时，不允许结束整单；失败行必须重办或明确取消，未知或待同步不能通过取消绕过核实。说明具体未完成行并回原单处理。纵横可后补，不作为本次开户完成门槛。历史已完成申请保留原完成状态与时间，不因新模式被强制重新完成。</w:t>
      </w:r>
    </w:p>
    <w:p>
      <w:pPr>
        <w:pStyle w:val="ListBullet"/>
      </w:pPr>
      <w:r>
        <w:t>M06-R17：开户按一申请汇总进度和待办；中途退出后从原申请继续，已保存结果不丢。成功、待办理、异常和纵横待补分别展示；纵横待补可与成功/已完成同时存在，不与异常混成开户失败。</w:t>
      </w:r>
    </w:p>
    <w:p>
      <w:pPr>
        <w:pStyle w:val="ListBullet"/>
      </w:pPr>
      <w:r>
        <w:t>M06-R18：全部行已成功或明确取消但尚未点击“完成本次开户”时，申请保持“待确认完成”并保留工作台入口；无后置节点时完成后进入已办；有后置节点时先待复核，后置完成后终结。已办、待复核或资料待补都保留同一原单查看和补资料入口。重复点击保持既有完成结果，可提示已完成；不能新增账户或重复外部执行。</w:t>
      </w:r>
    </w:p>
    <w:p>
      <w:pPr>
        <w:pStyle w:val="ListBullet"/>
      </w:pPr>
      <w:r>
        <w:t>M06-R19：开户时只选择供应商并展示必要只读信息；供应商银行资料维护不嵌入开户表单。用户页面使用业务动作和明确字段标签，移除开发调试、重构评审、虚构已核验或仅用于验收的提示。</w:t>
      </w:r>
    </w:p>
    <w:p>
      <w:pPr>
        <w:pStyle w:val="ListBullet"/>
      </w:pPr>
      <w:r>
        <w:t>M06-R20：开户办理明细置于原申请详情顶部，材料及历史资料折叠但保留入口；明确区分“保存全部草稿”“登记选中账户成功（数量）”和“完成本次开户”，异常仍可单行处理。整表保存草稿持久保留可编辑行pendingValues，下次回原单恢复未提交输入；草稿不冒充外部已成功或已落档结果。</w:t>
      </w:r>
    </w:p>
    <w:p>
      <w:pPr>
        <w:pStyle w:val="ListBullet"/>
      </w:pPr>
      <w:r>
        <w:t>M06-R21：配置存在后置审批/复核时，必须在媒介点击“完成本次开户”确认收尾后才进入该节点；显示“开户已完成，流程待复核”，保留真实开户结果及原单入口。后置批准不再次调用开户，普通开户不强制新增未配置的财务或Boss审批。</w:t>
      </w:r>
    </w:p>
    <w:p>
      <w:pPr>
        <w:pStyle w:val="ListBullet"/>
      </w:pPr>
      <w:r>
        <w:t>M06-R22：开户列表沿用工作台的角色范围与信息层次：商务以我发起/我负责和客户、主体、店铺、进度定位申请；媒介主管可按待指派/办理中/待确认完成筛选并查看办理人；开户媒介以本人申请、账户数量、结果和续办入口办理。查看与办理分别授权，跨角色进入始终回到同一applicationId的原单，其他媒介在获准查看时只读。</w:t>
      </w:r>
    </w:p>
    <w:p>
      <w:pPr>
        <w:pStyle w:val="ListBullet"/>
      </w:pPr>
      <w:r>
        <w:t>M06-R23：批量办理位于同一原申请详情的账户明细表，按固定行ID展示申请数量对应的行；本人当前指派的开户媒介可编辑；系统管理员按既有授权可代办，其他业务角色按查看权限只读。待办理和明确失败的行可编辑；成功、未知、待同步、已取消及外部处理中行锁定，不得被批量动作改写。</w:t>
      </w:r>
    </w:p>
    <w:p>
      <w:pPr>
        <w:pStyle w:val="ListBullet"/>
      </w:pPr>
      <w:r>
        <w:t>M06-R24：可编辑表格支持在供应商、广告账户ID、账户名称、纵横ID等可编辑单元格间按Tab连续录入；名称和纵横选填，不造必填值。账户ID按完整字符串保留，批量录入不新增或删除申请行，不改变客户、主体、店铺、负责商务、申请数量、行ID及已保存申请/执行快照。</w:t>
      </w:r>
    </w:p>
    <w:p>
      <w:pPr>
        <w:pStyle w:val="ListBullet"/>
      </w:pPr>
      <w:r>
        <w:t>M06-R25：供应商支持搜索后逐行选择，也可将选定供应商批量应用到选中可编辑行；默认只填空值，已有供应商保持。只有显式选择覆盖已有值后才替换选中可编辑行，未选中和锁定行保持；仍校验供应商启用状态和产品适用能力，开户不填写供应商银行资料。</w:t>
      </w:r>
    </w:p>
    <w:p>
      <w:pPr>
        <w:pStyle w:val="ListBullet"/>
      </w:pPr>
      <w:r>
        <w:t>M06-R26：整表保存草稿允许账户ID为空，保存可编辑行的未提交值并明确提示草稿已保存；退出或刷新后从同一原申请恢复。草稿不新增广告账户、不改变成功数和办理结果，不修改锁定行；未保存离开按既有提示处理。单行登记为失败或结果待核实时，供应商、名称、账户ID和纵横ID继续保存为本申请该行草稿；核实未发生归为失败后仍可续办，不因此生成成功账户或增加成功数，成功登记后才清除对应草稿。</w:t>
      </w:r>
    </w:p>
    <w:p>
      <w:pPr>
        <w:pStyle w:val="ListBullet"/>
      </w:pPr>
      <w:r>
        <w:t>M06-R27：登记选中行成功按钮显示本次选择数量。先校验全部选中行的本人办理权限、当前状态、供应商、必填账户ID、产品材料及现有身份约束，再检查同批与既有有效结果的账户ID及非空纵横ID冲突；全部校验通过才一次写入本批成功结果及账户。任一行失败则本批不写入成功结果，不得偷偷部分成功；保留输入并指出对应行和字段，同批重复在冲突双方标注。</w:t>
      </w:r>
    </w:p>
    <w:p>
      <w:pPr>
        <w:pStyle w:val="ListBullet"/>
      </w:pPr>
      <w:r>
        <w:t>M06-R28：批量登记结果不等于批量发起平台开户，也不回滚已经发生的外部事实。成功、未知、待同步、已取消行均不参加本批改写；失败登记、未知核实、外部成功待同步、取消等异常动作继续原单单行处理，未知不重试、待同步只补登记保持。</w:t>
      </w:r>
    </w:p>
    <w:p>
      <w:pPr>
        <w:pStyle w:val="ListBullet"/>
      </w:pPr>
      <w:r>
        <w:t>M06-R29：可选择10行中的8行一次登记成功，剩余2行保留待办理和已保存草稿继续补齐；汇总显示8成功/2待办理。纵横待补仍是独立资料状态，成功行纵横空值不阻止本批登记。全部行成功或明确取消后，仍由本人另行点击完成本次开户，再按已配置后置节点流转。</w:t>
      </w:r>
    </w:p>
    <w:p>
      <w:pPr>
        <w:pStyle w:val="ListBullet"/>
      </w:pPr>
      <w:r>
        <w:t>M06-R30：本轮支持Excel复制的TSV文本粘贴预览，确认后只填原申请表格草稿；不是上传xlsx文件，也不直接发平台请求。后续仍须选中行全批校验登记，并单独完成本次开户。</w:t>
      </w:r>
    </w:p>
    <w:p>
      <w:pPr>
        <w:pStyle w:val="ListBullet"/>
      </w:pPr>
      <w:r>
        <w:t>M06-R31：切换当前角色或人员同样触发未保存保护；有未保存输入时可取消切换或明确放弃，存在可用草稿保存器时可保存成功后切换，保存失败不离开当前内容。当前角色与人员选择按实际身份保留，刷新后仍为原选身份，不静默回退另一商务；页面演示身份不替代生产鉴权。</w:t>
      </w:r>
    </w:p>
    <w:p>
      <w:pPr>
        <w:pStyle w:val="ListBullet"/>
      </w:pPr>
      <w:r>
        <w:t>M06-R32：M06开户列表搜索词和状态筛选按当前角色与人员身份分别保存；进入原申请后返回列表保留该身份原搜索、筛选和位置。切换身份加载新身份自己的视图设置，不继承上一人的筛选造成误判或越权展示；单据关系和办理权限始终按当前身份重新校验。</w:t>
      </w:r>
    </w:p>
    <w:p>
      <w:pPr>
        <w:pStyle w:val="ListBullet"/>
      </w:pPr>
      <w:r>
        <w:t>M06-R33：从已有或共享主体进入开户但缺少本次客户上下文时，若有多个关联客户，必须先选择本次客户；只有唯一有效关联客户时才可自动带出。不得静默使用customerIds[0]作为本次客户；无关联时先明确客户并按已有主体复用规则处理，不能编造或自动改写关联。</w:t>
      </w:r>
    </w:p>
    <w:p>
      <w:pPr>
        <w:pStyle w:val="ListBullet"/>
      </w:pPr>
      <w:r>
        <w:t>M06-R34：新建未提交草稿保存独立草稿ID、创建人稳定身份及创建/更新时间，创建人与负责商务不等同；同一人可有多份草稿，切换角色或负责商务不改变其创建人。本人列表按当前人员稳定身份定位，不能仅凭显示名或负责商务取得别人的草稿。</w:t>
      </w:r>
    </w:p>
    <w:p>
      <w:pPr>
        <w:pStyle w:val="ListBullet"/>
      </w:pPr>
      <w:r>
        <w:t>M06-R35：继续或保存本份只更新指定草稿ID；另存一份生成新的草稿ID并保留原份，删除指定草稿需确认或提供撤销。提交成功仅移除本次对应的未提交草稿，其他份保持；提交失败保留原草稿。未提交草稿的删存不改已提交申请行、成功结果或历史材料快照。</w:t>
      </w:r>
    </w:p>
    <w:p>
      <w:pPr>
        <w:pStyle w:val="ListBullet"/>
      </w:pPr>
      <w:r>
        <w:t>M06-R36：历史全局草稿只有可靠businessOwnerId能够定位原商务时才归回该原商务；这只是旧数据迁移依据，不把新草稿的创建人与负责商务合并。归属未知的旧草稿保留待核对，不认领为当前人、不覆盖也不删除。</w:t>
      </w:r>
    </w:p>
    <w:p>
      <w:pPr>
        <w:pStyle w:val="ListBullet"/>
      </w:pPr>
      <w:r>
        <w:t>M06-R37：TSV预览接受Excel复制的制表符文本；有表头时必须包含广告账户ID，可仅带账户名称、纵横ID、供应商中的部分列，列顺序任意。无表头时接受1至4列，固定顺序为广告账户ID、账户名称、纵横ID、供应商；第一列必须是账户ID。未知/重复表头或非法列数、不一致列结构必须定位报错。</w:t>
      </w:r>
    </w:p>
    <w:p>
      <w:pPr>
        <w:pStyle w:val="ListBullet"/>
      </w:pPr>
      <w:r>
        <w:t>M06-R38：粘贴映射到当前选中可编辑行并按原申请顺序排序；数据N行可少于选中行，只填前N个目标，超过选中数时报错，不截断、不新增申请行。默认只填空单元格；明确替换也只写粘贴的非空值，空白不清除原值。预览列出将填入的原申请行号、有效值及跳过数，未选中行保持。</w:t>
      </w:r>
    </w:p>
    <w:p>
      <w:pPr>
        <w:pStyle w:val="ListBullet"/>
      </w:pPr>
      <w:r>
        <w:t>M06-R39：预检检查列/行数量、目标可编辑性、编号格式、重复和供应商精确匹配等；科学计数或公式形式的编号拒绝，不猜测还原，19位账户ID按字符串保留。供应商名称按适用范围精确查选，不猜近似名；无唯一有效匹配须报错。同批账户ID和非空纵横ID重复定位冲突行；预检有错误时整次不填入。复制范围中间空行不得压缩，保留原行映射；按空白不覆盖规则计算后，若有效账户ID仍为空则报错、整次不填入，仅忽略末尾空行。打开粘贴弹窗时保留选中的原申请行；预览后原行变为不可编辑状态或有效预览结果变化时阻止确认，要求重新预览，不得自动把文本转填下一条。</w:t>
      </w:r>
    </w:p>
    <w:p>
      <w:pPr>
        <w:pStyle w:val="ListBullet"/>
      </w:pPr>
      <w:r>
        <w:t>M06-R40：预览无错误后用户确认才将有效值填入表格草稿；确认时复核当前权限、选中目标和行状态，发生变化时重新预览。确认填表不生成广告账户、不改变成功数，也不调用平台开户；仍需保存草稿或执行既有材料、完整性、权限及身份防重的全批成功登记，最后单独完成整单。</w:t>
      </w:r>
    </w:p>
    <w:p>
      <w:pPr>
        <w:pStyle w:val="ListBullet"/>
      </w:pPr>
      <w:r>
        <w:t>M06-R41：TSV填表沿用本人媒介办理、系统管理员按既有授权代办的边界；成功、未知、待同步、已取消及处理中行保持锁定，异常仍单行处理。不改变申请数量、原行ID、客户主体店铺、负责商务和申请/执行快照；未选择有效目标或预览取消时不修改原表格。</w:t>
      </w:r>
    </w:p>
    <w:p>
      <w:r/>
      <w:r>
        <w:rPr>
          <w:b/>
        </w:rPr>
        <w:t>⑤ 状态与异常：</w:t>
      </w:r>
      <w:r>
        <w:t xml:space="preserve"> 草稿→待预审/补资料→待派单→处理中/部分成功→待确认完成；显式确认后，无后置节点则已完成或已取消，有后置节点先进入“开户已完成，流程待复核”再终结；行级未知/待同步单独处理，纵横待补与已完成可并存；已外部受理不能直接撤销为未发生。</w:t>
      </w:r>
    </w:p>
    <w:p>
      <w:r/>
      <w:r>
        <w:rPr>
          <w:b/>
        </w:rPr>
        <w:t>⑥ 验收：</w:t>
      </w:r>
      <w:r/>
    </w:p>
    <w:p>
      <w:pPr>
        <w:pStyle w:val="ListBullet"/>
      </w:pPr>
      <w:r>
        <w:t>M06-AC01 正向：商务选择数量10，媒介得到10行；7成功2失败1未知时保留7/2/1，只重办2失败，未知查原请求。</w:t>
      </w:r>
    </w:p>
    <w:p>
      <w:pPr>
        <w:pStyle w:val="ListBullet"/>
      </w:pPr>
      <w:r>
        <w:t>M06-AC02 反向/边界：重复广告账户ID或非空纵横重复拦截相应行；成功行再次提交不新开户；直客相同但主体相同不阻断第二行。</w:t>
      </w:r>
    </w:p>
    <w:p>
      <w:pPr>
        <w:pStyle w:val="ListBullet"/>
      </w:pPr>
      <w:r>
        <w:t>M06-AC03 专项边界：主体名与直客名、店铺名与来客名分别一次输入；直客ID、来客ID、账户名称和纵横均空时，媒介填唯一账户ID及适用供应商可完成满足材料条件的开户。</w:t>
      </w:r>
    </w:p>
    <w:p>
      <w:pPr>
        <w:pStyle w:val="ListBullet"/>
      </w:pPr>
      <w:r>
        <w:t>M06-AC04 专项边界：数量减到会删去已受理、未知或成功行时拦截并说明具体行；禁止通过数量变化绕过未知不重试。</w:t>
      </w:r>
    </w:p>
    <w:p>
      <w:pPr>
        <w:pStyle w:val="ListBullet"/>
      </w:pPr>
      <w:r>
        <w:t>M06-AC05 专项边界：选择真实营业执照图片后可预览、保存并在原单读回；只填写文件名或备注不能冒充上传了文件。</w:t>
      </w:r>
    </w:p>
    <w:p>
      <w:pPr>
        <w:pStyle w:val="ListBullet"/>
      </w:pPr>
      <w:r>
        <w:t>M06-AC06 专项边界：未选客户不出现主体候选；选择已有客户后空搜索完整展示已关联主体；空搜索可新增但保存仍查重，已有主体优先复用。</w:t>
      </w:r>
    </w:p>
    <w:p>
      <w:pPr>
        <w:pStyle w:val="ListBullet"/>
      </w:pPr>
      <w:r>
        <w:t>M06-AC07 专项边界：当前客户无匹配时区分本客户空态与全局未关联候选，未经选择不得改变关联；选择主体后按唯一店铺、无店、多店冲突分别处理。</w:t>
      </w:r>
    </w:p>
    <w:p>
      <w:pPr>
        <w:pStyle w:val="ListBullet"/>
      </w:pPr>
      <w:r>
        <w:t>M06-AC08 专项边界：先选客户甲及主体并上传材料，再切客户乙：原主体、店铺、派生ID和附件关联清空；切换主体重新加载资料并提示重选附件，已提交历史快照不变。</w:t>
      </w:r>
    </w:p>
    <w:p>
      <w:pPr>
        <w:pStyle w:val="ListBullet"/>
      </w:pPr>
      <w:r>
        <w:t>M06-AC09 专项边界：申请5户分别保存全部结果，申请仍待显式完成；当前被指派媒介点击“完成本次开户”后，无后置节点时进入已办；有后置节点则先“开户已完成，流程待复核”，后置完成后终结，重复点击不新增账户。</w:t>
      </w:r>
    </w:p>
    <w:p>
      <w:pPr>
        <w:pStyle w:val="ListBullet"/>
      </w:pPr>
      <w:r>
        <w:t>M06-AC10 专项边界：普通媒介查看他人申请、未被指派或已被转派后，不能派单、保存结果或完成整单；主管重派保留原结果与审计。</w:t>
      </w:r>
    </w:p>
    <w:p>
      <w:pPr>
        <w:pStyle w:val="ListBullet"/>
      </w:pPr>
      <w:r>
        <w:t>M06-AC11 专项边界：保存2/5后关闭页面并从汇总待办重开，成功2行保留，其余3行可继续；未知只核实原请求、待同步只补登记，不能为完成按钮重做成功行。</w:t>
      </w:r>
    </w:p>
    <w:p>
      <w:pPr>
        <w:pStyle w:val="ListBullet"/>
      </w:pPr>
      <w:r>
        <w:t>M06-AC12 专项边界：纵横空值不阻止显式完成；完成后从资料待补回同一申请补纵横，历史已完成单不会被新规则变为未完成。</w:t>
      </w:r>
    </w:p>
    <w:p>
      <w:pPr>
        <w:pStyle w:val="ListBullet"/>
      </w:pPr>
      <w:r>
        <w:t>M06-AC13 专项边界：3行成功、2行已取消可以显式收尾，全取消显示已取消；失败未取消、未知或待同步行不能绕过门槛结束。</w:t>
      </w:r>
    </w:p>
    <w:p>
      <w:pPr>
        <w:pStyle w:val="ListBullet"/>
      </w:pPr>
      <w:r>
        <w:t>M06-AC14 专项边界：保存未提交的办理进度后退出重进，pendingValues输入恢复但不显示为成功；模板后置审批只在显式完成后进入，不重复开户。</w:t>
      </w:r>
    </w:p>
    <w:p>
      <w:pPr>
        <w:pStyle w:val="ListBullet"/>
      </w:pPr>
      <w:r>
        <w:t>M06-AC15 专项边界：申请10户显示固定10行；媒介按Tab填写账户名、供应商、账户ID、纵横，名称及纵横可空；申请数量、行ID、客户主体店铺及负责商务不变。</w:t>
      </w:r>
    </w:p>
    <w:p>
      <w:pPr>
        <w:pStyle w:val="ListBullet"/>
      </w:pPr>
      <w:r>
        <w:t>M06-AC16 专项边界：10行中部分账户ID为空，整表保存草稿成功；退出后从一项原申请待办重开，未提交输入恢复，成功数和账户数量未增加。</w:t>
      </w:r>
    </w:p>
    <w:p>
      <w:pPr>
        <w:pStyle w:val="ListBullet"/>
      </w:pPr>
      <w:r>
        <w:t>M06-AC17 专项边界：选择8个资料合格可编辑行，按钮显示登记成功数量8；一次登记后新增8个对应账户、汇总8成功/2待办理，未选2行及草稿保留，整单仍不能完成；随后处理2行并另点完成。</w:t>
      </w:r>
    </w:p>
    <w:p>
      <w:pPr>
        <w:pStyle w:val="ListBullet"/>
      </w:pPr>
      <w:r>
        <w:t>M06-AC18 专项边界：选中行含两条相同账户ID或非空纵横ID，双方对应字段均报错，全部选中行均不新增账户或成功结果；与既有有效结果冲突、供应商不适用或必填ID为空也整批不写入，修正后可再次校验。</w:t>
      </w:r>
    </w:p>
    <w:p>
      <w:pPr>
        <w:pStyle w:val="ListBullet"/>
      </w:pPr>
      <w:r>
        <w:t>M06-AC19 专项边界：选中3个可编辑行，其中2行已有供应商、1行为空：默认应用只改空行；显式覆盖后才改3行，未选及成功/未知/待同步/已取消行不变。</w:t>
      </w:r>
    </w:p>
    <w:p>
      <w:pPr>
        <w:pStyle w:val="ListBullet"/>
      </w:pPr>
      <w:r>
        <w:t>M06-AC20 专项边界：其他媒介、未被指派或已被转派人员批量保存/登记被拦截；混入成功、未知、待同步、已取消或处理中行时不得批量改写；未知核实、待同步补登记和取消仍使用原单单行动作。</w:t>
      </w:r>
    </w:p>
    <w:p>
      <w:pPr>
        <w:pStyle w:val="ListBullet"/>
      </w:pPr>
      <w:r>
        <w:t>M06-AC21 专项边界：批量表格有未保存输入时切换角色/人员，取消则留在原身份和原输入；保存后切换须等待草稿保存成功，失败保持原内容。选择商务B后刷新仍为商务B，不能静默切为商务A。</w:t>
      </w:r>
    </w:p>
    <w:p>
      <w:pPr>
        <w:pStyle w:val="ListBullet"/>
      </w:pPr>
      <w:r>
        <w:t>M06-AC22 专项边界：商务B在M06设置搜索和状态筛选，进入原申请再返回仍保留；切换到媒介读取媒介自己的列表设置，切回商务B恢复B的筛选，权限始终按当前身份校验。</w:t>
      </w:r>
    </w:p>
    <w:p>
      <w:pPr>
        <w:pStyle w:val="ListBullet"/>
      </w:pPr>
      <w:r>
        <w:t>M06-AC23 专项边界：同一主体关联客户甲、乙，从无客户上下文入口进入开户时必须选择本次客户，不默认甲；仅关联乙的主体可以带出乙，原customerIds及账户归属不被改写。</w:t>
      </w:r>
    </w:p>
    <w:p>
      <w:pPr>
        <w:pStyle w:val="ListBullet"/>
      </w:pPr>
      <w:r>
        <w:t>M06-AC24 专项边界：同一行已填供应商、名称、账户ID和纵横ID，单行登记失败后退出重开四项输入仍在；登记结果待核实后再核实未发生，归为失败仍可续填，均不新增成功账户或增加成功数；随后成功登记才清除该行草稿，其他行草稿保留。</w:t>
      </w:r>
    </w:p>
    <w:p>
      <w:pPr>
        <w:pStyle w:val="ListBullet"/>
      </w:pPr>
      <w:r>
        <w:t>M06-AC25 专项边界：甲创建两份未提交草稿并将其中一份负责商务设为乙，保存、另存和提交都只作用于明确的草稿ID；乙不能因成为负责商务覆盖甲的草稿。</w:t>
      </w:r>
    </w:p>
    <w:p>
      <w:pPr>
        <w:pStyle w:val="ListBullet"/>
      </w:pPr>
      <w:r>
        <w:t>M06-AC26 专项边界：从Excel复制含广告账户ID及账户名称的两列表头，或将四个标准表头任意换序，预览仍正确映射；无表头的1至4列按固定顺序解释，缺少账户ID表头、重复/未知表头或非法列结构报错不填入。</w:t>
      </w:r>
    </w:p>
    <w:p>
      <w:pPr>
        <w:pStyle w:val="ListBullet"/>
      </w:pPr>
      <w:r>
        <w:t>M06-AC27 专项边界：选中原申请第2、5、8行，粘贴2行时预览目标为第2和5行，第8行不变；粘贴4行则整次报错不截断，不新增行或修改申请数量。目标账户ID均为空且复制范围为有效行、空行、有效行时，空行仍映射第5行并提示有效账户ID为空，整次不填入，第8行的数据不得上移至第5行；若第5行已有账户ID，则按空白不覆盖规则保留原值；仅末尾空行可忽略。</w:t>
      </w:r>
    </w:p>
    <w:p>
      <w:pPr>
        <w:pStyle w:val="ListBullet"/>
      </w:pPr>
      <w:r>
        <w:t>M06-AC28 专项边界：目标已有名称与供应商时默认填空保留原值，显式替换只替换粘贴非空单元格，空白不清除原值；预览显示原行号、最终有效值和跳过数，取消预览不改表格。</w:t>
      </w:r>
    </w:p>
    <w:p>
      <w:pPr>
        <w:pStyle w:val="ListBullet"/>
      </w:pPr>
      <w:r>
        <w:t>M06-AC29 专项边界：19位账户ID和前导零按字符串保持；科学计数编号、公式编号、重复账户ID或非空纵横ID、无法精确唯一匹配的供应商均提示对应错误，整次不填入，不猜测纠正。</w:t>
      </w:r>
    </w:p>
    <w:p>
      <w:pPr>
        <w:pStyle w:val="ListBullet"/>
      </w:pPr>
      <w:r>
        <w:t>M06-AC30 专项边界：确认无错误预览只填草稿，账户总数和成功数不变；材料或完整性未满足时后续批量登记仍被拦截，登记成功后仍须独立完成整单。</w:t>
      </w:r>
    </w:p>
    <w:p>
      <w:pPr>
        <w:pStyle w:val="ListBullet"/>
      </w:pPr>
      <w:r>
        <w:t>M06-AC31 专项边界：打开粘贴弹窗时保留选中的原申请行；预览后目标行已成功/未知/待同步/取消、被转派或有效预览结果改变，确认填表被拦截并要求重新预览，不得将文本自动转填下一条可编辑行；锁定行、未选行、原关系与申请执行快照不改，其他业务角色不能借粘贴取得办理权。</w:t>
      </w:r>
    </w:p>
    <w:p>
      <w:pPr>
        <w:pStyle w:val="Heading2"/>
      </w:pPr>
      <w:r>
        <w:t>6.7 M07 复制账户与平台落档</w:t>
      </w:r>
    </w:p>
    <w:p>
      <w:r/>
      <w:r>
        <w:rPr>
          <w:b/>
        </w:rPr>
        <w:t>优先级：P1　证据：R04 R05 R17</w:t>
      </w:r>
      <w:r/>
    </w:p>
    <w:p>
      <w:r/>
      <w:r>
        <w:rPr>
          <w:b/>
        </w:rPr>
        <w:t>① 入口：</w:t>
      </w:r>
      <w:r>
        <w:t xml:space="preserve"> 账户更多／复制开户任务。</w:t>
      </w:r>
    </w:p>
    <w:p>
      <w:r/>
      <w:r>
        <w:rPr>
          <w:b/>
        </w:rPr>
        <w:t>② 使用者：</w:t>
      </w:r>
      <w:r>
        <w:t xml:space="preserve"> 有复制权限的媒介。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复制任务</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幂等请求</w:t>
            </w:r>
          </w:p>
        </w:tc>
      </w:tr>
      <w:tr>
        <w:trPr>
          <w:cantSplit/>
        </w:trPr>
        <w:tc>
          <w:tcPr>
            <w:tcW w:type="dxa" w:w="2381"/>
          </w:tcPr>
          <w:p>
            <w:pPr>
              <w:spacing w:after="60"/>
            </w:pPr>
            <w:r>
              <w:rPr>
                <w:sz w:val="17"/>
              </w:rPr>
              <w:t>源账户</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能力有效</w:t>
            </w:r>
          </w:p>
        </w:tc>
      </w:tr>
      <w:tr>
        <w:trPr>
          <w:cantSplit/>
        </w:trPr>
        <w:tc>
          <w:tcPr>
            <w:tcW w:type="dxa" w:w="2381"/>
          </w:tcPr>
          <w:p>
            <w:pPr>
              <w:spacing w:after="60"/>
            </w:pPr>
            <w:r>
              <w:rPr>
                <w:sz w:val="17"/>
              </w:rPr>
              <w:t>申请数量</w:t>
            </w:r>
          </w:p>
        </w:tc>
        <w:tc>
          <w:tcPr>
            <w:tcW w:type="dxa" w:w="2381"/>
          </w:tcPr>
          <w:p>
            <w:pPr>
              <w:spacing w:after="60"/>
            </w:pPr>
            <w:r>
              <w:rPr>
                <w:sz w:val="17"/>
              </w:rPr>
              <w:t>整数</w:t>
            </w:r>
          </w:p>
        </w:tc>
        <w:tc>
          <w:tcPr>
            <w:tcW w:type="dxa" w:w="2381"/>
          </w:tcPr>
          <w:p>
            <w:pPr>
              <w:spacing w:after="60"/>
            </w:pPr>
            <w:r>
              <w:rPr>
                <w:sz w:val="17"/>
              </w:rPr>
              <w:t>是</w:t>
            </w:r>
          </w:p>
        </w:tc>
        <w:tc>
          <w:tcPr>
            <w:tcW w:type="dxa" w:w="2381"/>
          </w:tcPr>
          <w:p>
            <w:pPr>
              <w:spacing w:after="60"/>
            </w:pPr>
            <w:r>
              <w:rPr>
                <w:sz w:val="17"/>
              </w:rPr>
              <w:t>接口能力上限非业务总量</w:t>
            </w:r>
          </w:p>
        </w:tc>
      </w:tr>
      <w:tr>
        <w:trPr>
          <w:cantSplit/>
        </w:trPr>
        <w:tc>
          <w:tcPr>
            <w:tcW w:type="dxa" w:w="2381"/>
          </w:tcPr>
          <w:p>
            <w:pPr>
              <w:spacing w:after="60"/>
            </w:pPr>
            <w:r>
              <w:rPr>
                <w:sz w:val="17"/>
              </w:rPr>
              <w:t>目标责任/资料</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新户不复制唯一ID</w:t>
            </w:r>
          </w:p>
        </w:tc>
      </w:tr>
      <w:tr>
        <w:trPr>
          <w:cantSplit/>
        </w:trPr>
        <w:tc>
          <w:tcPr>
            <w:tcW w:type="dxa" w:w="2381"/>
          </w:tcPr>
          <w:p>
            <w:pPr>
              <w:spacing w:after="60"/>
            </w:pPr>
            <w:r>
              <w:rPr>
                <w:sz w:val="17"/>
              </w:rPr>
              <w:t>平台结果</w:t>
            </w:r>
          </w:p>
        </w:tc>
        <w:tc>
          <w:tcPr>
            <w:tcW w:type="dxa" w:w="2381"/>
          </w:tcPr>
          <w:p>
            <w:pPr>
              <w:spacing w:after="60"/>
            </w:pPr>
            <w:r>
              <w:rPr>
                <w:sz w:val="17"/>
              </w:rPr>
              <w:t>行列表</w:t>
            </w:r>
          </w:p>
        </w:tc>
        <w:tc>
          <w:tcPr>
            <w:tcW w:type="dxa" w:w="2381"/>
          </w:tcPr>
          <w:p>
            <w:pPr>
              <w:spacing w:after="60"/>
            </w:pPr>
            <w:r>
              <w:rPr>
                <w:sz w:val="17"/>
              </w:rPr>
              <w:t>执行时</w:t>
            </w:r>
          </w:p>
        </w:tc>
        <w:tc>
          <w:tcPr>
            <w:tcW w:type="dxa" w:w="2381"/>
          </w:tcPr>
          <w:p>
            <w:pPr>
              <w:spacing w:after="60"/>
            </w:pPr>
            <w:r>
              <w:rPr>
                <w:sz w:val="17"/>
              </w:rPr>
              <w:t>真实新ID</w:t>
            </w:r>
          </w:p>
        </w:tc>
      </w:tr>
      <w:tr>
        <w:trPr>
          <w:cantSplit/>
        </w:trPr>
        <w:tc>
          <w:tcPr>
            <w:tcW w:type="dxa" w:w="2381"/>
          </w:tcPr>
          <w:p>
            <w:pPr>
              <w:spacing w:after="60"/>
            </w:pPr>
            <w:r>
              <w:rPr>
                <w:sz w:val="17"/>
              </w:rPr>
              <w:t>同步状态</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逐行</w:t>
            </w:r>
          </w:p>
        </w:tc>
      </w:tr>
      <w:tr>
        <w:trPr>
          <w:cantSplit/>
        </w:trPr>
        <w:tc>
          <w:tcPr>
            <w:tcW w:type="dxa" w:w="2381"/>
          </w:tcPr>
          <w:p>
            <w:pPr>
              <w:spacing w:after="60"/>
            </w:pPr>
            <w:r>
              <w:rPr>
                <w:sz w:val="17"/>
              </w:rPr>
              <w:t>失败依据</w:t>
            </w:r>
          </w:p>
        </w:tc>
        <w:tc>
          <w:tcPr>
            <w:tcW w:type="dxa" w:w="2381"/>
          </w:tcPr>
          <w:p>
            <w:pPr>
              <w:spacing w:after="60"/>
            </w:pPr>
            <w:r>
              <w:rPr>
                <w:sz w:val="17"/>
              </w:rPr>
              <w:t>文本</w:t>
            </w:r>
          </w:p>
        </w:tc>
        <w:tc>
          <w:tcPr>
            <w:tcW w:type="dxa" w:w="2381"/>
          </w:tcPr>
          <w:p>
            <w:pPr>
              <w:spacing w:after="60"/>
            </w:pPr>
            <w:r>
              <w:rPr>
                <w:sz w:val="17"/>
              </w:rPr>
              <w:t>条件</w:t>
            </w:r>
          </w:p>
        </w:tc>
        <w:tc>
          <w:tcPr>
            <w:tcW w:type="dxa" w:w="2381"/>
          </w:tcPr>
          <w:p>
            <w:pPr>
              <w:spacing w:after="60"/>
            </w:pPr>
            <w:r>
              <w:rPr>
                <w:sz w:val="17"/>
              </w:rPr>
              <w:t>可重试判断</w:t>
            </w:r>
          </w:p>
        </w:tc>
      </w:tr>
    </w:tbl>
    <w:p/>
    <w:p>
      <w:r/>
      <w:r>
        <w:rPr>
          <w:b/>
        </w:rPr>
        <w:t>④ 业务规则：</w:t>
      </w:r>
      <w:r/>
    </w:p>
    <w:p>
      <w:pPr>
        <w:pStyle w:val="ListBullet"/>
      </w:pPr>
      <w:r>
        <w:t>M07-R01：复制生成独立任务单，平台复制与CRM落档分开；同主体目标户共享主体直客引用；广告账户ID、纵横ID和外部执行结果不可直接复制给新户。</w:t>
      </w:r>
    </w:p>
    <w:p>
      <w:pPr>
        <w:pStyle w:val="ListBullet"/>
      </w:pPr>
      <w:r>
        <w:t>M07-R02：平台数量限制按能力配置，不将单请求上限写成主体或账户总量上限。</w:t>
      </w:r>
    </w:p>
    <w:p>
      <w:pPr>
        <w:pStyle w:val="ListBullet"/>
      </w:pPr>
      <w:r>
        <w:t>M07-R03：切换目标主体时重新加载该主体唯一店铺及直客资料，不把源主体直客写成目标主体事实。</w:t>
      </w:r>
    </w:p>
    <w:p>
      <w:r/>
      <w:r>
        <w:rPr>
          <w:b/>
        </w:rPr>
        <w:t>⑤ 状态与异常：</w:t>
      </w:r>
      <w:r>
        <w:t xml:space="preserve"> 待执行／外部处理中／部分成功／待同步／完成／未知。</w:t>
      </w:r>
    </w:p>
    <w:p>
      <w:r/>
      <w:r>
        <w:rPr>
          <w:b/>
        </w:rPr>
        <w:t>⑥ 验收：</w:t>
      </w:r>
      <w:r/>
    </w:p>
    <w:p>
      <w:pPr>
        <w:pStyle w:val="ListBullet"/>
      </w:pPr>
      <w:r>
        <w:t>M07-AC01 正向：请求10户，平台8成功CRM6落档，显示6已同步2待同步2失败。</w:t>
      </w:r>
    </w:p>
    <w:p>
      <w:pPr>
        <w:pStyle w:val="ListBullet"/>
      </w:pPr>
      <w:r>
        <w:t>M07-AC02 反向/边界：点击补同步不能再向平台复制已成功8户。</w:t>
      </w:r>
    </w:p>
    <w:p>
      <w:pPr>
        <w:pStyle w:val="Heading2"/>
      </w:pPr>
      <w:r>
        <w:t>6.8 M08 账户关系变更、协办与离职交接</w:t>
      </w:r>
    </w:p>
    <w:p>
      <w:r/>
      <w:r>
        <w:rPr>
          <w:b/>
        </w:rPr>
        <w:t>优先级：P0　证据：R02 R04 R13</w:t>
      </w:r>
      <w:r/>
    </w:p>
    <w:p>
      <w:r/>
      <w:r>
        <w:rPr>
          <w:b/>
        </w:rPr>
        <w:t>① 入口：</w:t>
      </w:r>
      <w:r>
        <w:t xml:space="preserve"> 账户关系变更／组织交接。</w:t>
      </w:r>
    </w:p>
    <w:p>
      <w:r/>
      <w:r>
        <w:rPr>
          <w:b/>
        </w:rPr>
        <w:t>② 使用者：</w:t>
      </w:r>
      <w:r>
        <w:t xml:space="preserve"> 商务主管；媒介主管；授权管理员。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变更单</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原单关联</w:t>
            </w:r>
          </w:p>
        </w:tc>
      </w:tr>
      <w:tr>
        <w:trPr>
          <w:cantSplit/>
        </w:trPr>
        <w:tc>
          <w:tcPr>
            <w:tcW w:type="dxa" w:w="2381"/>
          </w:tcPr>
          <w:p>
            <w:pPr>
              <w:spacing w:after="60"/>
            </w:pPr>
            <w:r>
              <w:rPr>
                <w:sz w:val="17"/>
              </w:rPr>
              <w:t>账户清单</w:t>
            </w:r>
          </w:p>
        </w:tc>
        <w:tc>
          <w:tcPr>
            <w:tcW w:type="dxa" w:w="2381"/>
          </w:tcPr>
          <w:p>
            <w:pPr>
              <w:spacing w:after="60"/>
            </w:pPr>
            <w:r>
              <w:rPr>
                <w:sz w:val="17"/>
              </w:rPr>
              <w:t>引用列表</w:t>
            </w:r>
          </w:p>
        </w:tc>
        <w:tc>
          <w:tcPr>
            <w:tcW w:type="dxa" w:w="2381"/>
          </w:tcPr>
          <w:p>
            <w:pPr>
              <w:spacing w:after="60"/>
            </w:pPr>
            <w:r>
              <w:rPr>
                <w:sz w:val="17"/>
              </w:rPr>
              <w:t>是</w:t>
            </w:r>
          </w:p>
        </w:tc>
        <w:tc>
          <w:tcPr>
            <w:tcW w:type="dxa" w:w="2381"/>
          </w:tcPr>
          <w:p>
            <w:pPr>
              <w:spacing w:after="60"/>
            </w:pPr>
            <w:r>
              <w:rPr>
                <w:sz w:val="17"/>
              </w:rPr>
              <w:t>明确范围</w:t>
            </w:r>
          </w:p>
        </w:tc>
      </w:tr>
      <w:tr>
        <w:trPr>
          <w:cantSplit/>
        </w:trPr>
        <w:tc>
          <w:tcPr>
            <w:tcW w:type="dxa" w:w="2381"/>
          </w:tcPr>
          <w:p>
            <w:pPr>
              <w:spacing w:after="60"/>
            </w:pPr>
            <w:r>
              <w:rPr>
                <w:sz w:val="17"/>
              </w:rPr>
              <w:t>变更项及前后值</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字段级</w:t>
            </w:r>
          </w:p>
        </w:tc>
      </w:tr>
      <w:tr>
        <w:trPr>
          <w:cantSplit/>
        </w:trPr>
        <w:tc>
          <w:tcPr>
            <w:tcW w:type="dxa" w:w="2381"/>
          </w:tcPr>
          <w:p>
            <w:pPr>
              <w:spacing w:after="60"/>
            </w:pPr>
            <w:r>
              <w:rPr>
                <w:sz w:val="17"/>
              </w:rPr>
              <w:t>生效时间</w:t>
            </w:r>
          </w:p>
        </w:tc>
        <w:tc>
          <w:tcPr>
            <w:tcW w:type="dxa" w:w="2381"/>
          </w:tcPr>
          <w:p>
            <w:pPr>
              <w:spacing w:after="60"/>
            </w:pPr>
            <w:r>
              <w:rPr>
                <w:sz w:val="17"/>
              </w:rPr>
              <w:t>时间</w:t>
            </w:r>
          </w:p>
        </w:tc>
        <w:tc>
          <w:tcPr>
            <w:tcW w:type="dxa" w:w="2381"/>
          </w:tcPr>
          <w:p>
            <w:pPr>
              <w:spacing w:after="60"/>
            </w:pPr>
            <w:r>
              <w:rPr>
                <w:sz w:val="17"/>
              </w:rPr>
              <w:t>是</w:t>
            </w:r>
          </w:p>
        </w:tc>
        <w:tc>
          <w:tcPr>
            <w:tcW w:type="dxa" w:w="2381"/>
          </w:tcPr>
          <w:p>
            <w:pPr>
              <w:spacing w:after="60"/>
            </w:pPr>
            <w:r>
              <w:rPr>
                <w:sz w:val="17"/>
              </w:rPr>
              <w:t>历史版本</w:t>
            </w:r>
          </w:p>
        </w:tc>
      </w:tr>
      <w:tr>
        <w:trPr>
          <w:cantSplit/>
        </w:trPr>
        <w:tc>
          <w:tcPr>
            <w:tcW w:type="dxa" w:w="2381"/>
          </w:tcPr>
          <w:p>
            <w:pPr>
              <w:spacing w:after="60"/>
            </w:pPr>
            <w:r>
              <w:rPr>
                <w:sz w:val="17"/>
              </w:rPr>
              <w:t>协办范围期限</w:t>
            </w:r>
          </w:p>
        </w:tc>
        <w:tc>
          <w:tcPr>
            <w:tcW w:type="dxa" w:w="2381"/>
          </w:tcPr>
          <w:p>
            <w:pPr>
              <w:spacing w:after="60"/>
            </w:pPr>
            <w:r>
              <w:rPr>
                <w:sz w:val="17"/>
              </w:rPr>
              <w:t>结构</w:t>
            </w:r>
          </w:p>
        </w:tc>
        <w:tc>
          <w:tcPr>
            <w:tcW w:type="dxa" w:w="2381"/>
          </w:tcPr>
          <w:p>
            <w:pPr>
              <w:spacing w:after="60"/>
            </w:pPr>
            <w:r>
              <w:rPr>
                <w:sz w:val="17"/>
              </w:rPr>
              <w:t>条件</w:t>
            </w:r>
          </w:p>
        </w:tc>
        <w:tc>
          <w:tcPr>
            <w:tcW w:type="dxa" w:w="2381"/>
          </w:tcPr>
          <w:p>
            <w:pPr>
              <w:spacing w:after="60"/>
            </w:pPr>
            <w:r>
              <w:rPr>
                <w:sz w:val="17"/>
              </w:rPr>
              <w:t>动作账户范围</w:t>
            </w:r>
          </w:p>
        </w:tc>
      </w:tr>
      <w:tr>
        <w:trPr>
          <w:cantSplit/>
        </w:trPr>
        <w:tc>
          <w:tcPr>
            <w:tcW w:type="dxa" w:w="2381"/>
          </w:tcPr>
          <w:p>
            <w:pPr>
              <w:spacing w:after="60"/>
            </w:pPr>
            <w:r>
              <w:rPr>
                <w:sz w:val="17"/>
              </w:rPr>
              <w:t>接收商务/任务人</w:t>
            </w:r>
          </w:p>
        </w:tc>
        <w:tc>
          <w:tcPr>
            <w:tcW w:type="dxa" w:w="2381"/>
          </w:tcPr>
          <w:p>
            <w:pPr>
              <w:spacing w:after="60"/>
            </w:pPr>
            <w:r>
              <w:rPr>
                <w:sz w:val="17"/>
              </w:rPr>
              <w:t>人员</w:t>
            </w:r>
          </w:p>
        </w:tc>
        <w:tc>
          <w:tcPr>
            <w:tcW w:type="dxa" w:w="2381"/>
          </w:tcPr>
          <w:p>
            <w:pPr>
              <w:spacing w:after="60"/>
            </w:pPr>
            <w:r>
              <w:rPr>
                <w:sz w:val="17"/>
              </w:rPr>
              <w:t>条件</w:t>
            </w:r>
          </w:p>
        </w:tc>
        <w:tc>
          <w:tcPr>
            <w:tcW w:type="dxa" w:w="2381"/>
          </w:tcPr>
          <w:p>
            <w:pPr>
              <w:spacing w:after="60"/>
            </w:pPr>
            <w:r>
              <w:rPr>
                <w:sz w:val="17"/>
              </w:rPr>
              <w:t>职责分别</w:t>
            </w:r>
          </w:p>
        </w:tc>
      </w:tr>
      <w:tr>
        <w:trPr>
          <w:cantSplit/>
        </w:trPr>
        <w:tc>
          <w:tcPr>
            <w:tcW w:type="dxa" w:w="2381"/>
          </w:tcPr>
          <w:p>
            <w:pPr>
              <w:spacing w:after="60"/>
            </w:pPr>
            <w:r>
              <w:rPr>
                <w:sz w:val="17"/>
              </w:rPr>
              <w:t>批准依据</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配置节点</w:t>
            </w:r>
          </w:p>
        </w:tc>
      </w:tr>
      <w:tr>
        <w:trPr>
          <w:cantSplit/>
        </w:trPr>
        <w:tc>
          <w:tcPr>
            <w:tcW w:type="dxa" w:w="2381"/>
          </w:tcPr>
          <w:p>
            <w:pPr>
              <w:spacing w:after="60"/>
            </w:pPr>
            <w:r>
              <w:rPr>
                <w:sz w:val="17"/>
              </w:rPr>
              <w:t>在途依赖</w:t>
            </w:r>
          </w:p>
        </w:tc>
        <w:tc>
          <w:tcPr>
            <w:tcW w:type="dxa" w:w="2381"/>
          </w:tcPr>
          <w:p>
            <w:pPr>
              <w:spacing w:after="60"/>
            </w:pPr>
            <w:r>
              <w:rPr>
                <w:sz w:val="17"/>
              </w:rPr>
              <w:t>列表</w:t>
            </w:r>
          </w:p>
        </w:tc>
        <w:tc>
          <w:tcPr>
            <w:tcW w:type="dxa" w:w="2381"/>
          </w:tcPr>
          <w:p>
            <w:pPr>
              <w:spacing w:after="60"/>
            </w:pPr>
            <w:r>
              <w:rPr>
                <w:sz w:val="17"/>
              </w:rPr>
              <w:t>是</w:t>
            </w:r>
          </w:p>
        </w:tc>
        <w:tc>
          <w:tcPr>
            <w:tcW w:type="dxa" w:w="2381"/>
          </w:tcPr>
          <w:p>
            <w:pPr>
              <w:spacing w:after="60"/>
            </w:pPr>
            <w:r>
              <w:rPr>
                <w:sz w:val="17"/>
              </w:rPr>
              <w:t>执行前展示</w:t>
            </w:r>
          </w:p>
        </w:tc>
      </w:tr>
    </w:tbl>
    <w:p/>
    <w:p>
      <w:r/>
      <w:r>
        <w:rPr>
          <w:b/>
        </w:rPr>
        <w:t>④ 业务规则：</w:t>
      </w:r>
      <w:r/>
    </w:p>
    <w:p>
      <w:pPr>
        <w:pStyle w:val="ListBullet"/>
      </w:pPr>
      <w:r>
        <w:t>M08-R01：账户归属交接由商务主管确认；媒介办理任务由媒介主管派，二者分开。</w:t>
      </w:r>
    </w:p>
    <w:p>
      <w:pPr>
        <w:pStyle w:val="ListBullet"/>
      </w:pPr>
      <w:r>
        <w:t>M08-R02：离职停用先撤操作权限，未接管任务进入主管队列；不因通讯录一时失败判全员离职。</w:t>
      </w:r>
    </w:p>
    <w:p>
      <w:pPr>
        <w:pStyle w:val="ListBullet"/>
      </w:pPr>
      <w:r>
        <w:t>M08-R03：变更只作用清单账户，不整主体迁移，不隐式清返点、转钱包或改债务；历史业务保留当时归属。</w:t>
      </w:r>
    </w:p>
    <w:p>
      <w:pPr>
        <w:pStyle w:val="ListBullet"/>
      </w:pPr>
      <w:r>
        <w:t>M08-R04：协办在已授权范围内代提交，不每笔要求原商务再点授权；不复制个人额度模型。</w:t>
      </w:r>
    </w:p>
    <w:p>
      <w:r/>
      <w:r>
        <w:rPr>
          <w:b/>
        </w:rPr>
        <w:t>⑤ 状态与异常：</w:t>
      </w:r>
      <w:r>
        <w:t xml:space="preserve"> 草稿／依赖待处理／待确认／生效／部分待接管／撤回。</w:t>
      </w:r>
    </w:p>
    <w:p>
      <w:r/>
      <w:r>
        <w:rPr>
          <w:b/>
        </w:rPr>
        <w:t>⑥ 验收：</w:t>
      </w:r>
      <w:r/>
    </w:p>
    <w:p>
      <w:pPr>
        <w:pStyle w:val="ListBullet"/>
      </w:pPr>
      <w:r>
        <w:t>M08-AC01 正向：只交接A两户，B同主体账户与历史收益不变；任务分别给合适人员。</w:t>
      </w:r>
    </w:p>
    <w:p>
      <w:pPr>
        <w:pStyle w:val="ListBullet"/>
      </w:pPr>
      <w:r>
        <w:t>M08-AC02 反向/边界：仍有未核实充值的本单结算方不得被直接改写。</w:t>
      </w:r>
    </w:p>
    <w:p>
      <w:pPr>
        <w:pStyle w:val="Heading2"/>
      </w:pPr>
      <w:r>
        <w:t>6.9 M09 银行流水、收款、认领及分配</w:t>
      </w:r>
    </w:p>
    <w:p>
      <w:r/>
      <w:r>
        <w:rPr>
          <w:b/>
        </w:rPr>
        <w:t>优先级：P0　证据：R10 R11 R02</w:t>
      </w:r>
      <w:r/>
    </w:p>
    <w:p>
      <w:r/>
      <w:r>
        <w:rPr>
          <w:b/>
        </w:rPr>
        <w:t>① 入口：</w:t>
      </w:r>
      <w:r>
        <w:t xml:space="preserve"> 资金结算／收款／待认领流水。</w:t>
      </w:r>
    </w:p>
    <w:p>
      <w:r/>
      <w:r>
        <w:rPr>
          <w:b/>
        </w:rPr>
        <w:t>② 使用者：</w:t>
      </w:r>
      <w:r>
        <w:t xml:space="preserve"> 商务登记；财务确认。</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原流水ID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来源账户+流水号防重</w:t>
            </w:r>
          </w:p>
        </w:tc>
      </w:tr>
      <w:tr>
        <w:trPr>
          <w:cantSplit/>
        </w:trPr>
        <w:tc>
          <w:tcPr>
            <w:tcW w:type="dxa" w:w="2381"/>
          </w:tcPr>
          <w:p>
            <w:pPr>
              <w:spacing w:after="60"/>
            </w:pPr>
            <w:r>
              <w:rPr>
                <w:sz w:val="17"/>
              </w:rPr>
              <w:t>实际付款人</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代付不改名</w:t>
            </w:r>
          </w:p>
        </w:tc>
      </w:tr>
      <w:tr>
        <w:trPr>
          <w:cantSplit/>
        </w:trPr>
        <w:tc>
          <w:tcPr>
            <w:tcW w:type="dxa" w:w="2381"/>
          </w:tcPr>
          <w:p>
            <w:pPr>
              <w:spacing w:after="60"/>
            </w:pPr>
            <w:r>
              <w:rPr>
                <w:sz w:val="17"/>
              </w:rPr>
              <w:t>实际到账</w:t>
            </w:r>
          </w:p>
        </w:tc>
        <w:tc>
          <w:tcPr>
            <w:tcW w:type="dxa" w:w="2381"/>
          </w:tcPr>
          <w:p>
            <w:pPr>
              <w:spacing w:after="60"/>
            </w:pPr>
            <w:r>
              <w:rPr>
                <w:sz w:val="17"/>
              </w:rPr>
              <w:t>精确金额</w:t>
            </w:r>
          </w:p>
        </w:tc>
        <w:tc>
          <w:tcPr>
            <w:tcW w:type="dxa" w:w="2381"/>
          </w:tcPr>
          <w:p>
            <w:pPr>
              <w:spacing w:after="60"/>
            </w:pPr>
            <w:r>
              <w:rPr>
                <w:sz w:val="17"/>
              </w:rPr>
              <w:t>是</w:t>
            </w:r>
          </w:p>
        </w:tc>
        <w:tc>
          <w:tcPr>
            <w:tcW w:type="dxa" w:w="2381"/>
          </w:tcPr>
          <w:p>
            <w:pPr>
              <w:spacing w:after="60"/>
            </w:pPr>
            <w:r>
              <w:rPr>
                <w:sz w:val="17"/>
              </w:rPr>
              <w:t>单位及原精度</w:t>
            </w:r>
          </w:p>
        </w:tc>
      </w:tr>
      <w:tr>
        <w:trPr>
          <w:cantSplit/>
        </w:trPr>
        <w:tc>
          <w:tcPr>
            <w:tcW w:type="dxa" w:w="2381"/>
          </w:tcPr>
          <w:p>
            <w:pPr>
              <w:spacing w:after="60"/>
            </w:pPr>
            <w:r>
              <w:rPr>
                <w:sz w:val="17"/>
              </w:rPr>
              <w:t>发生/登记日期</w:t>
            </w:r>
          </w:p>
        </w:tc>
        <w:tc>
          <w:tcPr>
            <w:tcW w:type="dxa" w:w="2381"/>
          </w:tcPr>
          <w:p>
            <w:pPr>
              <w:spacing w:after="60"/>
            </w:pPr>
            <w:r>
              <w:rPr>
                <w:sz w:val="17"/>
              </w:rPr>
              <w:t>日期</w:t>
            </w:r>
          </w:p>
        </w:tc>
        <w:tc>
          <w:tcPr>
            <w:tcW w:type="dxa" w:w="2381"/>
          </w:tcPr>
          <w:p>
            <w:pPr>
              <w:spacing w:after="60"/>
            </w:pPr>
            <w:r>
              <w:rPr>
                <w:sz w:val="17"/>
              </w:rPr>
              <w:t>是</w:t>
            </w:r>
          </w:p>
        </w:tc>
        <w:tc>
          <w:tcPr>
            <w:tcW w:type="dxa" w:w="2381"/>
          </w:tcPr>
          <w:p>
            <w:pPr>
              <w:spacing w:after="60"/>
            </w:pPr>
            <w:r>
              <w:rPr>
                <w:sz w:val="17"/>
              </w:rPr>
              <w:t>分别记录</w:t>
            </w:r>
          </w:p>
        </w:tc>
      </w:tr>
      <w:tr>
        <w:trPr>
          <w:cantSplit/>
        </w:trPr>
        <w:tc>
          <w:tcPr>
            <w:tcW w:type="dxa" w:w="2381"/>
          </w:tcPr>
          <w:p>
            <w:pPr>
              <w:spacing w:after="60"/>
            </w:pPr>
            <w:r>
              <w:rPr>
                <w:sz w:val="17"/>
              </w:rPr>
              <w:t>结算方分配</w:t>
            </w:r>
          </w:p>
        </w:tc>
        <w:tc>
          <w:tcPr>
            <w:tcW w:type="dxa" w:w="2381"/>
          </w:tcPr>
          <w:p>
            <w:pPr>
              <w:spacing w:after="60"/>
            </w:pPr>
            <w:r>
              <w:rPr>
                <w:sz w:val="17"/>
              </w:rPr>
              <w:t>行列表</w:t>
            </w:r>
          </w:p>
        </w:tc>
        <w:tc>
          <w:tcPr>
            <w:tcW w:type="dxa" w:w="2381"/>
          </w:tcPr>
          <w:p>
            <w:pPr>
              <w:spacing w:after="60"/>
            </w:pPr>
            <w:r>
              <w:rPr>
                <w:sz w:val="17"/>
              </w:rPr>
              <w:t>条件</w:t>
            </w:r>
          </w:p>
        </w:tc>
        <w:tc>
          <w:tcPr>
            <w:tcW w:type="dxa" w:w="2381"/>
          </w:tcPr>
          <w:p>
            <w:pPr>
              <w:spacing w:after="60"/>
            </w:pPr>
            <w:r>
              <w:rPr>
                <w:sz w:val="17"/>
              </w:rPr>
              <w:t>合计不超来源</w:t>
            </w:r>
          </w:p>
        </w:tc>
      </w:tr>
      <w:tr>
        <w:trPr>
          <w:cantSplit/>
        </w:trPr>
        <w:tc>
          <w:tcPr>
            <w:tcW w:type="dxa" w:w="2381"/>
          </w:tcPr>
          <w:p>
            <w:pPr>
              <w:spacing w:after="60"/>
            </w:pPr>
            <w:r>
              <w:rPr>
                <w:sz w:val="17"/>
              </w:rPr>
              <w:t>代付/拆分依据</w:t>
            </w:r>
          </w:p>
        </w:tc>
        <w:tc>
          <w:tcPr>
            <w:tcW w:type="dxa" w:w="2381"/>
          </w:tcPr>
          <w:p>
            <w:pPr>
              <w:spacing w:after="60"/>
            </w:pPr>
            <w:r>
              <w:rPr>
                <w:sz w:val="17"/>
              </w:rPr>
              <w:t>附件</w:t>
            </w:r>
          </w:p>
        </w:tc>
        <w:tc>
          <w:tcPr>
            <w:tcW w:type="dxa" w:w="2381"/>
          </w:tcPr>
          <w:p>
            <w:pPr>
              <w:spacing w:after="60"/>
            </w:pPr>
            <w:r>
              <w:rPr>
                <w:sz w:val="17"/>
              </w:rPr>
              <w:t>条件</w:t>
            </w:r>
          </w:p>
        </w:tc>
        <w:tc>
          <w:tcPr>
            <w:tcW w:type="dxa" w:w="2381"/>
          </w:tcPr>
          <w:p>
            <w:pPr>
              <w:spacing w:after="60"/>
            </w:pPr>
            <w:r>
              <w:rPr>
                <w:sz w:val="17"/>
              </w:rPr>
              <w:t>可追溯</w:t>
            </w:r>
          </w:p>
        </w:tc>
      </w:tr>
      <w:tr>
        <w:trPr>
          <w:cantSplit/>
        </w:trPr>
        <w:tc>
          <w:tcPr>
            <w:tcW w:type="dxa" w:w="2381"/>
          </w:tcPr>
          <w:p>
            <w:pPr>
              <w:spacing w:after="60"/>
            </w:pPr>
            <w:r>
              <w:rPr>
                <w:sz w:val="17"/>
              </w:rPr>
              <w:t>应收引用</w:t>
            </w:r>
          </w:p>
        </w:tc>
        <w:tc>
          <w:tcPr>
            <w:tcW w:type="dxa" w:w="2381"/>
          </w:tcPr>
          <w:p>
            <w:pPr>
              <w:spacing w:after="60"/>
            </w:pPr>
            <w:r>
              <w:rPr>
                <w:sz w:val="17"/>
              </w:rPr>
              <w:t>引用</w:t>
            </w:r>
          </w:p>
        </w:tc>
        <w:tc>
          <w:tcPr>
            <w:tcW w:type="dxa" w:w="2381"/>
          </w:tcPr>
          <w:p>
            <w:pPr>
              <w:spacing w:after="60"/>
            </w:pPr>
            <w:r>
              <w:rPr>
                <w:sz w:val="17"/>
              </w:rPr>
              <w:t>否</w:t>
            </w:r>
          </w:p>
        </w:tc>
        <w:tc>
          <w:tcPr>
            <w:tcW w:type="dxa" w:w="2381"/>
          </w:tcPr>
          <w:p>
            <w:pPr>
              <w:spacing w:after="60"/>
            </w:pPr>
            <w:r>
              <w:rPr>
                <w:sz w:val="17"/>
              </w:rPr>
              <w:t>不改实收</w:t>
            </w:r>
          </w:p>
        </w:tc>
      </w:tr>
      <w:tr>
        <w:trPr>
          <w:cantSplit/>
        </w:trPr>
        <w:tc>
          <w:tcPr>
            <w:tcW w:type="dxa" w:w="2381"/>
          </w:tcPr>
          <w:p>
            <w:pPr>
              <w:spacing w:after="60"/>
            </w:pPr>
            <w:r>
              <w:rPr>
                <w:sz w:val="17"/>
              </w:rPr>
              <w:t>确认人/时间</w:t>
            </w:r>
          </w:p>
        </w:tc>
        <w:tc>
          <w:tcPr>
            <w:tcW w:type="dxa" w:w="2381"/>
          </w:tcPr>
          <w:p>
            <w:pPr>
              <w:spacing w:after="60"/>
            </w:pPr>
            <w:r>
              <w:rPr>
                <w:sz w:val="17"/>
              </w:rPr>
              <w:t>人员时间</w:t>
            </w:r>
          </w:p>
        </w:tc>
        <w:tc>
          <w:tcPr>
            <w:tcW w:type="dxa" w:w="2381"/>
          </w:tcPr>
          <w:p>
            <w:pPr>
              <w:spacing w:after="60"/>
            </w:pPr>
            <w:r>
              <w:rPr>
                <w:sz w:val="17"/>
              </w:rPr>
              <w:t>确认时</w:t>
            </w:r>
          </w:p>
        </w:tc>
        <w:tc>
          <w:tcPr>
            <w:tcW w:type="dxa" w:w="2381"/>
          </w:tcPr>
          <w:p>
            <w:pPr>
              <w:spacing w:after="60"/>
            </w:pPr>
            <w:r>
              <w:rPr>
                <w:sz w:val="17"/>
              </w:rPr>
              <w:t>财务</w:t>
            </w:r>
          </w:p>
        </w:tc>
      </w:tr>
      <w:tr>
        <w:trPr>
          <w:cantSplit/>
        </w:trPr>
        <w:tc>
          <w:tcPr>
            <w:tcW w:type="dxa" w:w="2381"/>
          </w:tcPr>
          <w:p>
            <w:pPr>
              <w:spacing w:after="60"/>
            </w:pPr>
            <w:r>
              <w:rPr>
                <w:sz w:val="17"/>
              </w:rPr>
              <w:t>剩余未分配</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实时计算</w:t>
            </w:r>
          </w:p>
        </w:tc>
      </w:tr>
    </w:tbl>
    <w:p/>
    <w:p>
      <w:r/>
      <w:r>
        <w:rPr>
          <w:b/>
        </w:rPr>
        <w:t>④ 业务规则：</w:t>
      </w:r>
      <w:r/>
    </w:p>
    <w:p>
      <w:pPr>
        <w:pStyle w:val="ListBullet"/>
      </w:pPr>
      <w:r>
        <w:t>M09-R01：凭证登记不增加可用备款，财务确认真实到账后按互斥用途分配；同结算方允许资金范围内的广告本金先还债后备款，独立服务费、已接受多款差额等单列，短款减免不属于收到现金；公司现金只记来源一次。</w:t>
      </w:r>
    </w:p>
    <w:p>
      <w:pPr>
        <w:pStyle w:val="ListBullet"/>
      </w:pPr>
      <w:r>
        <w:t>M09-R02：一笔到账可有据拆多结算方；同额多个银行候选只能供核对，不自动最近匹配。</w:t>
      </w:r>
    </w:p>
    <w:p>
      <w:pPr>
        <w:pStyle w:val="ListBullet"/>
      </w:pPr>
      <w:r>
        <w:t>M09-R03：撤销认领、冲正重复账、实际退款分开：认错客户钱仍在，公司现金不减少。</w:t>
      </w:r>
    </w:p>
    <w:p>
      <w:pPr>
        <w:pStyle w:val="ListBullet"/>
      </w:pPr>
      <w:r>
        <w:t>M09-R04：分配被充值、还债、开票等引用时先预览依赖，不能删除历史并直接减余额。</w:t>
      </w:r>
    </w:p>
    <w:p>
      <w:r/>
      <w:r>
        <w:rPr>
          <w:b/>
        </w:rPr>
        <w:t>⑤ 状态与异常：</w:t>
      </w:r>
      <w:r>
        <w:t xml:space="preserve"> 待认领／待确认／已确认待分配／部分分配／已分配；更正另单。</w:t>
      </w:r>
    </w:p>
    <w:p>
      <w:r/>
      <w:r>
        <w:rPr>
          <w:b/>
        </w:rPr>
        <w:t>⑥ 验收：</w:t>
      </w:r>
      <w:r/>
    </w:p>
    <w:p>
      <w:pPr>
        <w:pStyle w:val="ListBullet"/>
      </w:pPr>
      <w:r>
        <w:t>M09-AC01 正向：10万拆6万和4万，各自形成分配，公司现金仍10万。</w:t>
      </w:r>
    </w:p>
    <w:p>
      <w:pPr>
        <w:pStyle w:val="ListBullet"/>
      </w:pPr>
      <w:r>
        <w:t>M09-AC02 反向/边界：再分1元被拦截；来源265.490不能分配265.494。</w:t>
      </w:r>
    </w:p>
    <w:p>
      <w:pPr>
        <w:pStyle w:val="Heading2"/>
      </w:pPr>
      <w:r>
        <w:t>6.10 M10 客户与渠道资金总账</w:t>
      </w:r>
    </w:p>
    <w:p>
      <w:r/>
      <w:r>
        <w:rPr>
          <w:b/>
        </w:rPr>
        <w:t>优先级：P0　证据：R07 R08 R10</w:t>
      </w:r>
      <w:r/>
    </w:p>
    <w:p>
      <w:r/>
      <w:r>
        <w:rPr>
          <w:b/>
        </w:rPr>
        <w:t>① 入口：</w:t>
      </w:r>
      <w:r>
        <w:t xml:space="preserve"> 客户资金全景／渠道总账。</w:t>
      </w:r>
    </w:p>
    <w:p>
      <w:r/>
      <w:r>
        <w:rPr>
          <w:b/>
        </w:rPr>
        <w:t>② 使用者：</w:t>
      </w:r>
      <w:r>
        <w:t xml:space="preserve"> 授权商务；渠道商务；财务。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结算方ID</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非公共客户名称</w:t>
            </w:r>
          </w:p>
        </w:tc>
      </w:tr>
      <w:tr>
        <w:trPr>
          <w:cantSplit/>
        </w:trPr>
        <w:tc>
          <w:tcPr>
            <w:tcW w:type="dxa" w:w="2381"/>
          </w:tcPr>
          <w:p>
            <w:pPr>
              <w:spacing w:after="60"/>
            </w:pPr>
            <w:r>
              <w:rPr>
                <w:sz w:val="17"/>
              </w:rPr>
              <w:t>总账ID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渠道一个逻辑总账</w:t>
            </w:r>
          </w:p>
        </w:tc>
      </w:tr>
      <w:tr>
        <w:trPr>
          <w:cantSplit/>
        </w:trPr>
        <w:tc>
          <w:tcPr>
            <w:tcW w:type="dxa" w:w="2381"/>
          </w:tcPr>
          <w:p>
            <w:pPr>
              <w:spacing w:after="60"/>
            </w:pPr>
            <w:r>
              <w:rPr>
                <w:sz w:val="17"/>
              </w:rPr>
              <w:t>现金备款</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与信用分开</w:t>
            </w:r>
          </w:p>
        </w:tc>
      </w:tr>
      <w:tr>
        <w:trPr>
          <w:cantSplit/>
        </w:trPr>
        <w:tc>
          <w:tcPr>
            <w:tcW w:type="dxa" w:w="2381"/>
          </w:tcPr>
          <w:p>
            <w:pPr>
              <w:spacing w:after="60"/>
            </w:pPr>
            <w:r>
              <w:rPr>
                <w:sz w:val="17"/>
              </w:rPr>
              <w:t>冻结/在途</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绑定业务来源</w:t>
            </w:r>
          </w:p>
        </w:tc>
      </w:tr>
      <w:tr>
        <w:trPr>
          <w:cantSplit/>
        </w:trPr>
        <w:tc>
          <w:tcPr>
            <w:tcW w:type="dxa" w:w="2381"/>
          </w:tcPr>
          <w:p>
            <w:pPr>
              <w:spacing w:after="60"/>
            </w:pPr>
            <w:r>
              <w:rPr>
                <w:sz w:val="17"/>
              </w:rPr>
              <w:t>未偿欠款</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期账可展开</w:t>
            </w:r>
          </w:p>
        </w:tc>
      </w:tr>
      <w:tr>
        <w:trPr>
          <w:cantSplit/>
        </w:trPr>
        <w:tc>
          <w:tcPr>
            <w:tcW w:type="dxa" w:w="2381"/>
          </w:tcPr>
          <w:p>
            <w:pPr>
              <w:spacing w:after="60"/>
            </w:pPr>
            <w:r>
              <w:rPr>
                <w:sz w:val="17"/>
              </w:rPr>
              <w:t>常规/临时信用</w:t>
            </w:r>
          </w:p>
        </w:tc>
        <w:tc>
          <w:tcPr>
            <w:tcW w:type="dxa" w:w="2381"/>
          </w:tcPr>
          <w:p>
            <w:pPr>
              <w:spacing w:after="60"/>
            </w:pPr>
            <w:r>
              <w:rPr>
                <w:sz w:val="17"/>
              </w:rPr>
              <w:t>金额</w:t>
            </w:r>
          </w:p>
        </w:tc>
        <w:tc>
          <w:tcPr>
            <w:tcW w:type="dxa" w:w="2381"/>
          </w:tcPr>
          <w:p>
            <w:pPr>
              <w:spacing w:after="60"/>
            </w:pPr>
            <w:r>
              <w:rPr>
                <w:sz w:val="17"/>
              </w:rPr>
              <w:t>条件</w:t>
            </w:r>
          </w:p>
        </w:tc>
        <w:tc>
          <w:tcPr>
            <w:tcW w:type="dxa" w:w="2381"/>
          </w:tcPr>
          <w:p>
            <w:pPr>
              <w:spacing w:after="60"/>
            </w:pPr>
            <w:r>
              <w:rPr>
                <w:sz w:val="17"/>
              </w:rPr>
              <w:t>单位分别</w:t>
            </w:r>
          </w:p>
        </w:tc>
      </w:tr>
      <w:tr>
        <w:trPr>
          <w:cantSplit/>
        </w:trPr>
        <w:tc>
          <w:tcPr>
            <w:tcW w:type="dxa" w:w="2381"/>
          </w:tcPr>
          <w:p>
            <w:pPr>
              <w:spacing w:after="60"/>
            </w:pPr>
            <w:r>
              <w:rPr>
                <w:sz w:val="17"/>
              </w:rPr>
              <w:t>旧一类二类</w:t>
            </w:r>
          </w:p>
        </w:tc>
        <w:tc>
          <w:tcPr>
            <w:tcW w:type="dxa" w:w="2381"/>
          </w:tcPr>
          <w:p>
            <w:pPr>
              <w:spacing w:after="60"/>
            </w:pPr>
            <w:r>
              <w:rPr>
                <w:sz w:val="17"/>
              </w:rPr>
              <w:t>属性</w:t>
            </w:r>
          </w:p>
        </w:tc>
        <w:tc>
          <w:tcPr>
            <w:tcW w:type="dxa" w:w="2381"/>
          </w:tcPr>
          <w:p>
            <w:pPr>
              <w:spacing w:after="60"/>
            </w:pPr>
            <w:r>
              <w:rPr>
                <w:sz w:val="17"/>
              </w:rPr>
              <w:t>迁移时</w:t>
            </w:r>
          </w:p>
        </w:tc>
        <w:tc>
          <w:tcPr>
            <w:tcW w:type="dxa" w:w="2381"/>
          </w:tcPr>
          <w:p>
            <w:pPr>
              <w:spacing w:after="60"/>
            </w:pPr>
            <w:r>
              <w:rPr>
                <w:sz w:val="17"/>
              </w:rPr>
              <w:t>保留隔离</w:t>
            </w:r>
          </w:p>
        </w:tc>
      </w:tr>
      <w:tr>
        <w:trPr>
          <w:cantSplit/>
        </w:trPr>
        <w:tc>
          <w:tcPr>
            <w:tcW w:type="dxa" w:w="2381"/>
          </w:tcPr>
          <w:p>
            <w:pPr>
              <w:spacing w:after="60"/>
            </w:pPr>
            <w:r>
              <w:rPr>
                <w:sz w:val="17"/>
              </w:rPr>
              <w:t>资金用途</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账户或业务单</w:t>
            </w:r>
          </w:p>
        </w:tc>
      </w:tr>
      <w:tr>
        <w:trPr>
          <w:cantSplit/>
        </w:trPr>
        <w:tc>
          <w:tcPr>
            <w:tcW w:type="dxa" w:w="2381"/>
          </w:tcPr>
          <w:p>
            <w:pPr>
              <w:spacing w:after="60"/>
            </w:pPr>
            <w:r>
              <w:rPr>
                <w:sz w:val="17"/>
              </w:rPr>
              <w:t>期初/有效分录</w:t>
            </w:r>
          </w:p>
        </w:tc>
        <w:tc>
          <w:tcPr>
            <w:tcW w:type="dxa" w:w="2381"/>
          </w:tcPr>
          <w:p>
            <w:pPr>
              <w:spacing w:after="60"/>
            </w:pPr>
            <w:r>
              <w:rPr>
                <w:sz w:val="17"/>
              </w:rPr>
              <w:t>金额列表</w:t>
            </w:r>
          </w:p>
        </w:tc>
        <w:tc>
          <w:tcPr>
            <w:tcW w:type="dxa" w:w="2381"/>
          </w:tcPr>
          <w:p>
            <w:pPr>
              <w:spacing w:after="60"/>
            </w:pPr>
            <w:r>
              <w:rPr>
                <w:sz w:val="17"/>
              </w:rPr>
              <w:t>是</w:t>
            </w:r>
          </w:p>
        </w:tc>
        <w:tc>
          <w:tcPr>
            <w:tcW w:type="dxa" w:w="2381"/>
          </w:tcPr>
          <w:p>
            <w:pPr>
              <w:spacing w:after="60"/>
            </w:pPr>
            <w:r>
              <w:rPr>
                <w:sz w:val="17"/>
              </w:rPr>
              <w:t>可重算</w:t>
            </w:r>
          </w:p>
        </w:tc>
      </w:tr>
    </w:tbl>
    <w:p/>
    <w:p>
      <w:r/>
      <w:r>
        <w:rPr>
          <w:b/>
        </w:rPr>
        <w:t>④ 业务规则：</w:t>
      </w:r>
      <w:r/>
    </w:p>
    <w:p>
      <w:pPr>
        <w:pStyle w:val="ListBullet"/>
      </w:pPr>
      <w:r>
        <w:t>M10-R01：渠道统一收款、总账；旧一类/二类及特殊资金属性保留，页面统一不等于无差别相加。</w:t>
      </w:r>
    </w:p>
    <w:p>
      <w:pPr>
        <w:pStyle w:val="ListBullet"/>
      </w:pPr>
      <w:r>
        <w:t>M10-R02：渠道为其他公共客户账户出资，直接指定渠道资金方，只扣渠道账，不再给目标客户加一份备款。</w:t>
      </w:r>
    </w:p>
    <w:p>
      <w:pPr>
        <w:pStyle w:val="ListBullet"/>
      </w:pPr>
      <w:r>
        <w:t>M10-R03：子账户消耗可供分析，不再从渠道总账二次扣款；同结算方可用资金不按商务A/B分存现金。</w:t>
      </w:r>
    </w:p>
    <w:p>
      <w:pPr>
        <w:pStyle w:val="ListBullet"/>
      </w:pPr>
      <w:r>
        <w:t>M10-R04：查询公共资料不自动拥有钱包权限；不建立员工个人预算余额。</w:t>
      </w:r>
    </w:p>
    <w:p>
      <w:r/>
      <w:r>
        <w:rPr>
          <w:b/>
        </w:rPr>
        <w:t>⑤ 状态与异常：</w:t>
      </w:r>
      <w:r>
        <w:t xml:space="preserve"> 可用／部分冻结／对账差异／停用新支用；历史债务和还款入口保留。</w:t>
      </w:r>
    </w:p>
    <w:p>
      <w:r/>
      <w:r>
        <w:rPr>
          <w:b/>
        </w:rPr>
        <w:t>⑥ 验收：</w:t>
      </w:r>
      <w:r/>
    </w:p>
    <w:p>
      <w:pPr>
        <w:pStyle w:val="ListBullet"/>
      </w:pPr>
      <w:r>
        <w:t>M10-AC01 正向：渠道10万，A充值3万B充值2万，总账剩5万，责任各自保留。</w:t>
      </w:r>
    </w:p>
    <w:p>
      <w:pPr>
        <w:pStyle w:val="ListBullet"/>
      </w:pPr>
      <w:r>
        <w:t>M10-AC02 反向/边界：用客户公共资料访问未授权资金被拒绝，重复消耗导入不再扣5万余额。</w:t>
      </w:r>
    </w:p>
    <w:p>
      <w:pPr>
        <w:pStyle w:val="Heading2"/>
      </w:pPr>
      <w:r>
        <w:t>6.11 M11 授信、欠款、期账与还款</w:t>
      </w:r>
    </w:p>
    <w:p>
      <w:r/>
      <w:r>
        <w:rPr>
          <w:b/>
        </w:rPr>
        <w:t>优先级：P0　证据：R08 R02 R10</w:t>
      </w:r>
      <w:r/>
    </w:p>
    <w:p>
      <w:r/>
      <w:r>
        <w:rPr>
          <w:b/>
        </w:rPr>
        <w:t>① 入口：</w:t>
      </w:r>
      <w:r>
        <w:t xml:space="preserve"> 结算方信用页／申请临时授信。</w:t>
      </w:r>
    </w:p>
    <w:p>
      <w:r/>
      <w:r>
        <w:rPr>
          <w:b/>
        </w:rPr>
        <w:t>② 使用者：</w:t>
      </w:r>
      <w:r>
        <w:t xml:space="preserve"> 授权普通商务/渠道商务代申请；Boss审批；财务核销。</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申请/批准版本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版本一致</w:t>
            </w:r>
          </w:p>
        </w:tc>
      </w:tr>
      <w:tr>
        <w:trPr>
          <w:cantSplit/>
        </w:trPr>
        <w:tc>
          <w:tcPr>
            <w:tcW w:type="dxa" w:w="2381"/>
          </w:tcPr>
          <w:p>
            <w:pPr>
              <w:spacing w:after="60"/>
            </w:pPr>
            <w:r>
              <w:rPr>
                <w:sz w:val="17"/>
              </w:rPr>
              <w:t>结算方</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不是员工</w:t>
            </w:r>
          </w:p>
        </w:tc>
      </w:tr>
      <w:tr>
        <w:trPr>
          <w:cantSplit/>
        </w:trPr>
        <w:tc>
          <w:tcPr>
            <w:tcW w:type="dxa" w:w="2381"/>
          </w:tcPr>
          <w:p>
            <w:pPr>
              <w:spacing w:after="60"/>
            </w:pPr>
            <w:r>
              <w:rPr>
                <w:sz w:val="17"/>
              </w:rPr>
              <w:t>信用类型</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常规/临时/单次</w:t>
            </w:r>
          </w:p>
        </w:tc>
      </w:tr>
      <w:tr>
        <w:trPr>
          <w:cantSplit/>
        </w:trPr>
        <w:tc>
          <w:tcPr>
            <w:tcW w:type="dxa" w:w="2381"/>
          </w:tcPr>
          <w:p>
            <w:pPr>
              <w:spacing w:after="60"/>
            </w:pPr>
            <w:r>
              <w:rPr>
                <w:sz w:val="17"/>
              </w:rPr>
              <w:t>批准上限</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现金货币分单位</w:t>
            </w:r>
          </w:p>
        </w:tc>
      </w:tr>
      <w:tr>
        <w:trPr>
          <w:cantSplit/>
        </w:trPr>
        <w:tc>
          <w:tcPr>
            <w:tcW w:type="dxa" w:w="2381"/>
          </w:tcPr>
          <w:p>
            <w:pPr>
              <w:spacing w:after="60"/>
            </w:pPr>
            <w:r>
              <w:rPr>
                <w:sz w:val="17"/>
              </w:rPr>
              <w:t>支用有效期</w:t>
            </w:r>
          </w:p>
        </w:tc>
        <w:tc>
          <w:tcPr>
            <w:tcW w:type="dxa" w:w="2381"/>
          </w:tcPr>
          <w:p>
            <w:pPr>
              <w:spacing w:after="60"/>
            </w:pPr>
            <w:r>
              <w:rPr>
                <w:sz w:val="17"/>
              </w:rPr>
              <w:t>日期</w:t>
            </w:r>
          </w:p>
        </w:tc>
        <w:tc>
          <w:tcPr>
            <w:tcW w:type="dxa" w:w="2381"/>
          </w:tcPr>
          <w:p>
            <w:pPr>
              <w:spacing w:after="60"/>
            </w:pPr>
            <w:r>
              <w:rPr>
                <w:sz w:val="17"/>
              </w:rPr>
              <w:t>是</w:t>
            </w:r>
          </w:p>
        </w:tc>
        <w:tc>
          <w:tcPr>
            <w:tcW w:type="dxa" w:w="2381"/>
          </w:tcPr>
          <w:p>
            <w:pPr>
              <w:spacing w:after="60"/>
            </w:pPr>
            <w:r>
              <w:rPr>
                <w:sz w:val="17"/>
              </w:rPr>
              <w:t>与应还日分开</w:t>
            </w:r>
          </w:p>
        </w:tc>
      </w:tr>
      <w:tr>
        <w:trPr>
          <w:cantSplit/>
        </w:trPr>
        <w:tc>
          <w:tcPr>
            <w:tcW w:type="dxa" w:w="2381"/>
          </w:tcPr>
          <w:p>
            <w:pPr>
              <w:spacing w:after="60"/>
            </w:pPr>
            <w:r>
              <w:rPr>
                <w:sz w:val="17"/>
              </w:rPr>
              <w:t>用途及订单范围</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按批准</w:t>
            </w:r>
          </w:p>
        </w:tc>
      </w:tr>
      <w:tr>
        <w:trPr>
          <w:cantSplit/>
        </w:trPr>
        <w:tc>
          <w:tcPr>
            <w:tcW w:type="dxa" w:w="2381"/>
          </w:tcPr>
          <w:p>
            <w:pPr>
              <w:spacing w:after="60"/>
            </w:pPr>
            <w:r>
              <w:rPr>
                <w:sz w:val="17"/>
              </w:rPr>
              <w:t>在途/未偿本金</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实际使用</w:t>
            </w:r>
          </w:p>
        </w:tc>
      </w:tr>
      <w:tr>
        <w:trPr>
          <w:cantSplit/>
        </w:trPr>
        <w:tc>
          <w:tcPr>
            <w:tcW w:type="dxa" w:w="2381"/>
          </w:tcPr>
          <w:p>
            <w:pPr>
              <w:spacing w:after="60"/>
            </w:pPr>
            <w:r>
              <w:rPr>
                <w:sz w:val="17"/>
              </w:rPr>
              <w:t>还款约定/期账</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可覆盖且留版本</w:t>
            </w:r>
          </w:p>
        </w:tc>
      </w:tr>
      <w:tr>
        <w:trPr>
          <w:cantSplit/>
        </w:trPr>
        <w:tc>
          <w:tcPr>
            <w:tcW w:type="dxa" w:w="2381"/>
          </w:tcPr>
          <w:p>
            <w:pPr>
              <w:spacing w:after="60"/>
            </w:pPr>
            <w:r>
              <w:rPr>
                <w:sz w:val="17"/>
              </w:rPr>
              <w:t>冻结状态</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不删债务</w:t>
            </w:r>
          </w:p>
        </w:tc>
      </w:tr>
    </w:tbl>
    <w:p/>
    <w:p>
      <w:r/>
      <w:r>
        <w:rPr>
          <w:b/>
        </w:rPr>
        <w:t>④ 业务规则：</w:t>
      </w:r>
      <w:r/>
    </w:p>
    <w:p>
      <w:pPr>
        <w:pStyle w:val="ListBullet"/>
      </w:pPr>
      <w:r>
        <w:t>M11-R01：渠道商务有申请入口不等于自行批准；Boss在企微/CRM批准，CRM保存成功一次生效。</w:t>
      </w:r>
    </w:p>
    <w:p>
      <w:pPr>
        <w:pStyle w:val="ListBullet"/>
      </w:pPr>
      <w:r>
        <w:t>M11-R02：财务真实到账后同结算方范围先核销欠款，余款入备款；旧负备款与已用信用先核对，不能重复债务。</w:t>
      </w:r>
    </w:p>
    <w:p>
      <w:pPr>
        <w:pStyle w:val="ListBullet"/>
      </w:pPr>
      <w:r>
        <w:t>M11-R03：有效未冻结循环现金信用可用=上限−未偿本金−在途占用；临时/单次已偿部分退出不自动循环。</w:t>
      </w:r>
    </w:p>
    <w:p>
      <w:pPr>
        <w:pStyle w:val="ListBullet"/>
      </w:pPr>
      <w:r>
        <w:t>M11-R04：到期/冻结停新增用款，欠款仍可还；可支用截止日和应还日期不同。展期不自动增额。</w:t>
      </w:r>
    </w:p>
    <w:p>
      <w:r/>
      <w:r>
        <w:rPr>
          <w:b/>
        </w:rPr>
        <w:t>⑤ 状态与异常：</w:t>
      </w:r>
      <w:r>
        <w:t xml:space="preserve"> 草稿／待批／拒回／待同步未生效／有效／冻结／到期；期账未还/部分还/已还独立。</w:t>
      </w:r>
    </w:p>
    <w:p>
      <w:r/>
      <w:r>
        <w:rPr>
          <w:b/>
        </w:rPr>
        <w:t>⑥ 验收：</w:t>
      </w:r>
      <w:r/>
    </w:p>
    <w:p>
      <w:pPr>
        <w:pStyle w:val="ListBullet"/>
      </w:pPr>
      <w:r>
        <w:t>M11-AC01 正向：批10万用8万仅欠8万；回3万后欠5万、现金备款0、可用循环信用5万。</w:t>
      </w:r>
    </w:p>
    <w:p>
      <w:pPr>
        <w:pStyle w:val="ListBullet"/>
      </w:pPr>
      <w:r>
        <w:t>M11-AC02 反向/边界：旧金额版本企微回调不能批准新金额；重复回调不重复增额。</w:t>
      </w:r>
    </w:p>
    <w:p>
      <w:pPr>
        <w:pStyle w:val="Heading2"/>
      </w:pPr>
      <w:r>
        <w:t>6.12 M12 充值执行与已发生业务补录</w:t>
      </w:r>
    </w:p>
    <w:p>
      <w:r/>
      <w:r>
        <w:rPr>
          <w:b/>
        </w:rPr>
        <w:t>优先级：P0　证据：R10 R05 R07</w:t>
      </w:r>
      <w:r/>
    </w:p>
    <w:p>
      <w:r/>
      <w:r>
        <w:rPr>
          <w:b/>
        </w:rPr>
        <w:t>① 入口：</w:t>
      </w:r>
      <w:r>
        <w:t xml:space="preserve"> 账户充值／批量充值／充值媒介工作台。</w:t>
      </w:r>
    </w:p>
    <w:p>
      <w:r/>
      <w:r>
        <w:rPr>
          <w:b/>
        </w:rPr>
        <w:t>② 使用者：</w:t>
      </w:r>
      <w:r>
        <w:t xml:space="preserve"> 商务及协办；媒介主管；充值媒介。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业务/行ID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幂等</w:t>
            </w:r>
          </w:p>
        </w:tc>
      </w:tr>
      <w:tr>
        <w:trPr>
          <w:cantSplit/>
        </w:trPr>
        <w:tc>
          <w:tcPr>
            <w:tcW w:type="dxa" w:w="2381"/>
          </w:tcPr>
          <w:p>
            <w:pPr>
              <w:spacing w:after="60"/>
            </w:pPr>
            <w:r>
              <w:rPr>
                <w:sz w:val="17"/>
              </w:rPr>
              <w:t>目标账户/实际交付对象</w:t>
            </w:r>
          </w:p>
        </w:tc>
        <w:tc>
          <w:tcPr>
            <w:tcW w:type="dxa" w:w="2381"/>
          </w:tcPr>
          <w:p>
            <w:pPr>
              <w:spacing w:after="60"/>
            </w:pPr>
            <w:r>
              <w:rPr>
                <w:sz w:val="17"/>
              </w:rPr>
              <w:t>引用</w:t>
            </w:r>
          </w:p>
        </w:tc>
        <w:tc>
          <w:tcPr>
            <w:tcW w:type="dxa" w:w="2381"/>
          </w:tcPr>
          <w:p>
            <w:pPr>
              <w:spacing w:after="60"/>
            </w:pPr>
            <w:r>
              <w:rPr>
                <w:sz w:val="17"/>
              </w:rPr>
              <w:t>账户级新执行必填</w:t>
            </w:r>
          </w:p>
        </w:tc>
        <w:tc>
          <w:tcPr>
            <w:tcW w:type="dxa" w:w="2381"/>
          </w:tcPr>
          <w:p>
            <w:pPr>
              <w:spacing w:after="60"/>
            </w:pPr>
            <w:r>
              <w:rPr>
                <w:sz w:val="17"/>
              </w:rPr>
              <w:t>渠道级已发生补录可用真实平台钱包/批次及待匹配明细</w:t>
            </w:r>
          </w:p>
        </w:tc>
      </w:tr>
      <w:tr>
        <w:trPr>
          <w:cantSplit/>
        </w:trPr>
        <w:tc>
          <w:tcPr>
            <w:tcW w:type="dxa" w:w="2381"/>
          </w:tcPr>
          <w:p>
            <w:pPr>
              <w:spacing w:after="60"/>
            </w:pPr>
            <w:r>
              <w:rPr>
                <w:sz w:val="17"/>
              </w:rPr>
              <w:t>资金方/钱包属性</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明确选取</w:t>
            </w:r>
          </w:p>
        </w:tc>
      </w:tr>
      <w:tr>
        <w:trPr>
          <w:cantSplit/>
        </w:trPr>
        <w:tc>
          <w:tcPr>
            <w:tcW w:type="dxa" w:w="2381"/>
          </w:tcPr>
          <w:p>
            <w:pPr>
              <w:spacing w:after="60"/>
            </w:pPr>
            <w:r>
              <w:rPr>
                <w:sz w:val="17"/>
              </w:rPr>
              <w:t>金额/币种单位</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现金广告币分开</w:t>
            </w:r>
          </w:p>
        </w:tc>
      </w:tr>
      <w:tr>
        <w:trPr>
          <w:cantSplit/>
        </w:trPr>
        <w:tc>
          <w:tcPr>
            <w:tcW w:type="dxa" w:w="2381"/>
          </w:tcPr>
          <w:p>
            <w:pPr>
              <w:spacing w:after="60"/>
            </w:pPr>
            <w:r>
              <w:rPr>
                <w:sz w:val="17"/>
              </w:rPr>
              <w:t>计价/返点版本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财务快照</w:t>
            </w:r>
          </w:p>
        </w:tc>
      </w:tr>
      <w:tr>
        <w:trPr>
          <w:cantSplit/>
        </w:trPr>
        <w:tc>
          <w:tcPr>
            <w:tcW w:type="dxa" w:w="2381"/>
          </w:tcPr>
          <w:p>
            <w:pPr>
              <w:spacing w:after="60"/>
            </w:pPr>
            <w:r>
              <w:rPr>
                <w:sz w:val="17"/>
              </w:rPr>
              <w:t>冻结及来源</w:t>
            </w:r>
          </w:p>
        </w:tc>
        <w:tc>
          <w:tcPr>
            <w:tcW w:type="dxa" w:w="2381"/>
          </w:tcPr>
          <w:p>
            <w:pPr>
              <w:spacing w:after="60"/>
            </w:pPr>
            <w:r>
              <w:rPr>
                <w:sz w:val="17"/>
              </w:rPr>
              <w:t>引用</w:t>
            </w:r>
          </w:p>
        </w:tc>
        <w:tc>
          <w:tcPr>
            <w:tcW w:type="dxa" w:w="2381"/>
          </w:tcPr>
          <w:p>
            <w:pPr>
              <w:spacing w:after="60"/>
            </w:pPr>
            <w:r>
              <w:rPr>
                <w:sz w:val="17"/>
              </w:rPr>
              <w:t>执行前</w:t>
            </w:r>
          </w:p>
        </w:tc>
        <w:tc>
          <w:tcPr>
            <w:tcW w:type="dxa" w:w="2381"/>
          </w:tcPr>
          <w:p>
            <w:pPr>
              <w:spacing w:after="60"/>
            </w:pPr>
            <w:r>
              <w:rPr>
                <w:sz w:val="17"/>
              </w:rPr>
              <w:t>并发防超用</w:t>
            </w:r>
          </w:p>
        </w:tc>
      </w:tr>
      <w:tr>
        <w:trPr>
          <w:cantSplit/>
        </w:trPr>
        <w:tc>
          <w:tcPr>
            <w:tcW w:type="dxa" w:w="2381"/>
          </w:tcPr>
          <w:p>
            <w:pPr>
              <w:spacing w:after="60"/>
            </w:pPr>
            <w:r>
              <w:rPr>
                <w:sz w:val="17"/>
              </w:rPr>
              <w:t>外部请求/结果</w:t>
            </w:r>
          </w:p>
        </w:tc>
        <w:tc>
          <w:tcPr>
            <w:tcW w:type="dxa" w:w="2381"/>
          </w:tcPr>
          <w:p>
            <w:pPr>
              <w:spacing w:after="60"/>
            </w:pPr>
            <w:r>
              <w:rPr>
                <w:sz w:val="17"/>
              </w:rPr>
              <w:t>引用</w:t>
            </w:r>
          </w:p>
        </w:tc>
        <w:tc>
          <w:tcPr>
            <w:tcW w:type="dxa" w:w="2381"/>
          </w:tcPr>
          <w:p>
            <w:pPr>
              <w:spacing w:after="60"/>
            </w:pPr>
            <w:r>
              <w:rPr>
                <w:sz w:val="17"/>
              </w:rPr>
              <w:t>执行时</w:t>
            </w:r>
          </w:p>
        </w:tc>
        <w:tc>
          <w:tcPr>
            <w:tcW w:type="dxa" w:w="2381"/>
          </w:tcPr>
          <w:p>
            <w:pPr>
              <w:spacing w:after="60"/>
            </w:pPr>
            <w:r>
              <w:rPr>
                <w:sz w:val="17"/>
              </w:rPr>
              <w:t>原请求查询</w:t>
            </w:r>
          </w:p>
        </w:tc>
      </w:tr>
      <w:tr>
        <w:trPr>
          <w:cantSplit/>
        </w:trPr>
        <w:tc>
          <w:tcPr>
            <w:tcW w:type="dxa" w:w="2381"/>
          </w:tcPr>
          <w:p>
            <w:pPr>
              <w:spacing w:after="60"/>
            </w:pPr>
            <w:r>
              <w:rPr>
                <w:sz w:val="17"/>
              </w:rPr>
              <w:t>补录发生日/凭证</w:t>
            </w:r>
          </w:p>
        </w:tc>
        <w:tc>
          <w:tcPr>
            <w:tcW w:type="dxa" w:w="2381"/>
          </w:tcPr>
          <w:p>
            <w:pPr>
              <w:spacing w:after="60"/>
            </w:pPr>
            <w:r>
              <w:rPr>
                <w:sz w:val="17"/>
              </w:rPr>
              <w:t>时间附件</w:t>
            </w:r>
          </w:p>
        </w:tc>
        <w:tc>
          <w:tcPr>
            <w:tcW w:type="dxa" w:w="2381"/>
          </w:tcPr>
          <w:p>
            <w:pPr>
              <w:spacing w:after="60"/>
            </w:pPr>
            <w:r>
              <w:rPr>
                <w:sz w:val="17"/>
              </w:rPr>
              <w:t>补录时</w:t>
            </w:r>
          </w:p>
        </w:tc>
        <w:tc>
          <w:tcPr>
            <w:tcW w:type="dxa" w:w="2381"/>
          </w:tcPr>
          <w:p>
            <w:pPr>
              <w:spacing w:after="60"/>
            </w:pPr>
            <w:r>
              <w:rPr>
                <w:sz w:val="17"/>
              </w:rPr>
              <w:t>不触发执行</w:t>
            </w:r>
          </w:p>
        </w:tc>
      </w:tr>
      <w:tr>
        <w:trPr>
          <w:cantSplit/>
        </w:trPr>
        <w:tc>
          <w:tcPr>
            <w:tcW w:type="dxa" w:w="2381"/>
          </w:tcPr>
          <w:p>
            <w:pPr>
              <w:spacing w:after="60"/>
            </w:pPr>
            <w:r>
              <w:rPr>
                <w:sz w:val="17"/>
              </w:rPr>
              <w:t>实际人/归属人</w:t>
            </w:r>
          </w:p>
        </w:tc>
        <w:tc>
          <w:tcPr>
            <w:tcW w:type="dxa" w:w="2381"/>
          </w:tcPr>
          <w:p>
            <w:pPr>
              <w:spacing w:after="60"/>
            </w:pPr>
            <w:r>
              <w:rPr>
                <w:sz w:val="17"/>
              </w:rPr>
              <w:t>人员</w:t>
            </w:r>
          </w:p>
        </w:tc>
        <w:tc>
          <w:tcPr>
            <w:tcW w:type="dxa" w:w="2381"/>
          </w:tcPr>
          <w:p>
            <w:pPr>
              <w:spacing w:after="60"/>
            </w:pPr>
            <w:r>
              <w:rPr>
                <w:sz w:val="17"/>
              </w:rPr>
              <w:t>是</w:t>
            </w:r>
          </w:p>
        </w:tc>
        <w:tc>
          <w:tcPr>
            <w:tcW w:type="dxa" w:w="2381"/>
          </w:tcPr>
          <w:p>
            <w:pPr>
              <w:spacing w:after="60"/>
            </w:pPr>
            <w:r>
              <w:rPr>
                <w:sz w:val="17"/>
              </w:rPr>
              <w:t>分别记录</w:t>
            </w:r>
          </w:p>
        </w:tc>
      </w:tr>
    </w:tbl>
    <w:p/>
    <w:p>
      <w:r/>
      <w:r>
        <w:rPr>
          <w:b/>
        </w:rPr>
        <w:t>④ 业务规则：</w:t>
      </w:r>
      <w:r/>
    </w:p>
    <w:p>
      <w:pPr>
        <w:pStyle w:val="ListBullet"/>
      </w:pPr>
      <w:r>
        <w:t>M12-R01：提交→资金权限校验→主管派单→媒介办理；执行前原子取得资金使用权并冻结。</w:t>
      </w:r>
    </w:p>
    <w:p>
      <w:pPr>
        <w:pStyle w:val="ListBullet"/>
      </w:pPr>
      <w:r>
        <w:t>M12-R02：成功统一入账；明确未发生部分释放，超时未知保留在途查原单，部分成功逐行或分段结算。</w:t>
      </w:r>
    </w:p>
    <w:p>
      <w:pPr>
        <w:pStyle w:val="ListBullet"/>
      </w:pPr>
      <w:r>
        <w:t>M12-R03：媒体已成功CRM失败只补入账/同步，通知失败只补通知。人工与API使用同一业务校验。</w:t>
      </w:r>
    </w:p>
    <w:p>
      <w:pPr>
        <w:pStyle w:val="ListBullet"/>
      </w:pPr>
      <w:r>
        <w:t>M12-R04：已发生补录如实登记外部事实及真实欠款/异常，不再次充值、不伪造授信审批；新申请仍必须先满足可用资金。</w:t>
      </w:r>
    </w:p>
    <w:p>
      <w:pPr>
        <w:pStyle w:val="ListBullet"/>
      </w:pPr>
      <w:r>
        <w:t>M12-R05：渠道级或批量实际交付有可靠证据时，允许先建渠道主单与待匹配明细，记录真实目标、结算方、金额单位、发生时间、经办及凭证；不编造子账户，不因缺子消耗拒绝登记。后续明细只补关联，不再次充值或扣账。</w:t>
      </w:r>
    </w:p>
    <w:p>
      <w:pPr>
        <w:pStyle w:val="ListBullet"/>
      </w:pPr>
      <w:r>
        <w:t>M12-R06：公司先向自有代理商平台钱包预存属于采购/平台库存，只有证据确认实际交付渠道时才记渠道侧充值，避免公司预存与客户交付重复扣渠道。</w:t>
      </w:r>
    </w:p>
    <w:p>
      <w:r/>
      <w:r>
        <w:rPr>
          <w:b/>
        </w:rPr>
        <w:t>⑤ 状态与异常：</w:t>
      </w:r>
      <w:r>
        <w:t xml:space="preserve"> 待办理／资金冻结／执行中／未知待核实／部分成功／成功待入账／完成／明确失败／取消。</w:t>
      </w:r>
    </w:p>
    <w:p>
      <w:r/>
      <w:r>
        <w:rPr>
          <w:b/>
        </w:rPr>
        <w:t>⑥ 验收：</w:t>
      </w:r>
      <w:r/>
    </w:p>
    <w:p>
      <w:pPr>
        <w:pStyle w:val="ListBullet"/>
      </w:pPr>
      <w:r>
        <w:t>M12-AC01 正向：渠道余额5万，两人各申请4万，至多一笔取得4万资金执行权。</w:t>
      </w:r>
    </w:p>
    <w:p>
      <w:pPr>
        <w:pStyle w:val="ListBullet"/>
      </w:pPr>
      <w:r>
        <w:t>M12-AC02 反向/边界：超时后另建重试单重复扣款被拦截；补录不能再调用平台充值。</w:t>
      </w:r>
    </w:p>
    <w:p>
      <w:pPr>
        <w:pStyle w:val="ListBullet"/>
      </w:pPr>
      <w:r>
        <w:t>M12-AC03 专项边界：渠道平台钱包已实际获充值5万、子账户未匹配：有据建主单并入账一次；后来补齐子户只补关联，不再次扣5万。</w:t>
      </w:r>
    </w:p>
    <w:p>
      <w:pPr>
        <w:pStyle w:val="ListBullet"/>
      </w:pPr>
      <w:r>
        <w:t>M12-AC04 专项边界：渠道补录有真实交付但资金不足，显示实际欠款/异常且不伪造批准；未发生的新业务仍被资金前置校验拦截。</w:t>
      </w:r>
    </w:p>
    <w:p>
      <w:pPr>
        <w:pStyle w:val="Heading2"/>
      </w:pPr>
      <w:r>
        <w:t>6.13 M13 续费与业务分类</w:t>
      </w:r>
    </w:p>
    <w:p>
      <w:r/>
      <w:r>
        <w:rPr>
          <w:b/>
        </w:rPr>
        <w:t>优先级：P0　证据：R09 R04 R14</w:t>
      </w:r>
      <w:r/>
    </w:p>
    <w:p>
      <w:r/>
      <w:r>
        <w:rPr>
          <w:b/>
        </w:rPr>
        <w:t>① 入口：</w:t>
      </w:r>
      <w:r>
        <w:t xml:space="preserve"> 收款/充值分类；续费台账。</w:t>
      </w:r>
    </w:p>
    <w:p>
      <w:r/>
      <w:r>
        <w:rPr>
          <w:b/>
        </w:rPr>
        <w:t>② 使用者：</w:t>
      </w:r>
      <w:r>
        <w:t xml:space="preserve"> 商务；财务；收益核算员。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收款分类</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首充/首续/N续原映射</w:t>
            </w:r>
          </w:p>
        </w:tc>
      </w:tr>
      <w:tr>
        <w:trPr>
          <w:cantSplit/>
        </w:trPr>
        <w:tc>
          <w:tcPr>
            <w:tcW w:type="dxa" w:w="2381"/>
          </w:tcPr>
          <w:p>
            <w:pPr>
              <w:spacing w:after="60"/>
            </w:pPr>
            <w:r>
              <w:rPr>
                <w:sz w:val="17"/>
              </w:rPr>
              <w:t>账户标签</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新开/续费独立</w:t>
            </w:r>
          </w:p>
        </w:tc>
      </w:tr>
      <w:tr>
        <w:trPr>
          <w:cantSplit/>
        </w:trPr>
        <w:tc>
          <w:tcPr>
            <w:tcW w:type="dxa" w:w="2381"/>
          </w:tcPr>
          <w:p>
            <w:pPr>
              <w:spacing w:after="60"/>
            </w:pPr>
            <w:r>
              <w:rPr>
                <w:sz w:val="17"/>
              </w:rPr>
              <w:t>收益分类</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规则版本</w:t>
            </w:r>
          </w:p>
        </w:tc>
      </w:tr>
      <w:tr>
        <w:trPr>
          <w:cantSplit/>
        </w:trPr>
        <w:tc>
          <w:tcPr>
            <w:tcW w:type="dxa" w:w="2381"/>
          </w:tcPr>
          <w:p>
            <w:pPr>
              <w:spacing w:after="60"/>
            </w:pPr>
            <w:r>
              <w:rPr>
                <w:sz w:val="17"/>
              </w:rPr>
              <w:t>旧结算对象</w:t>
            </w:r>
          </w:p>
        </w:tc>
        <w:tc>
          <w:tcPr>
            <w:tcW w:type="dxa" w:w="2381"/>
          </w:tcPr>
          <w:p>
            <w:pPr>
              <w:spacing w:after="60"/>
            </w:pPr>
            <w:r>
              <w:rPr>
                <w:sz w:val="17"/>
              </w:rPr>
              <w:t>引用</w:t>
            </w:r>
          </w:p>
        </w:tc>
        <w:tc>
          <w:tcPr>
            <w:tcW w:type="dxa" w:w="2381"/>
          </w:tcPr>
          <w:p>
            <w:pPr>
              <w:spacing w:after="60"/>
            </w:pPr>
            <w:r>
              <w:rPr>
                <w:sz w:val="17"/>
              </w:rPr>
              <w:t>迁移时</w:t>
            </w:r>
          </w:p>
        </w:tc>
        <w:tc>
          <w:tcPr>
            <w:tcW w:type="dxa" w:w="2381"/>
          </w:tcPr>
          <w:p>
            <w:pPr>
              <w:spacing w:after="60"/>
            </w:pPr>
            <w:r>
              <w:rPr>
                <w:sz w:val="17"/>
              </w:rPr>
              <w:t>兼容分类</w:t>
            </w:r>
          </w:p>
        </w:tc>
      </w:tr>
      <w:tr>
        <w:trPr>
          <w:cantSplit/>
        </w:trPr>
        <w:tc>
          <w:tcPr>
            <w:tcW w:type="dxa" w:w="2381"/>
          </w:tcPr>
          <w:p>
            <w:pPr>
              <w:spacing w:after="60"/>
            </w:pPr>
            <w:r>
              <w:rPr>
                <w:sz w:val="17"/>
              </w:rPr>
              <w:t>首单台账</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金额数量来源</w:t>
            </w:r>
          </w:p>
        </w:tc>
      </w:tr>
      <w:tr>
        <w:trPr>
          <w:cantSplit/>
        </w:trPr>
        <w:tc>
          <w:tcPr>
            <w:tcW w:type="dxa" w:w="2381"/>
          </w:tcPr>
          <w:p>
            <w:pPr>
              <w:spacing w:after="60"/>
            </w:pPr>
            <w:r>
              <w:rPr>
                <w:sz w:val="17"/>
              </w:rPr>
              <w:t>改类理由</w:t>
            </w:r>
          </w:p>
        </w:tc>
        <w:tc>
          <w:tcPr>
            <w:tcW w:type="dxa" w:w="2381"/>
          </w:tcPr>
          <w:p>
            <w:pPr>
              <w:spacing w:after="60"/>
            </w:pPr>
            <w:r>
              <w:rPr>
                <w:sz w:val="17"/>
              </w:rPr>
              <w:t>文本</w:t>
            </w:r>
          </w:p>
        </w:tc>
        <w:tc>
          <w:tcPr>
            <w:tcW w:type="dxa" w:w="2381"/>
          </w:tcPr>
          <w:p>
            <w:pPr>
              <w:spacing w:after="60"/>
            </w:pPr>
            <w:r>
              <w:rPr>
                <w:sz w:val="17"/>
              </w:rPr>
              <w:t>更正时</w:t>
            </w:r>
          </w:p>
        </w:tc>
        <w:tc>
          <w:tcPr>
            <w:tcW w:type="dxa" w:w="2381"/>
          </w:tcPr>
          <w:p>
            <w:pPr>
              <w:spacing w:after="60"/>
            </w:pPr>
            <w:r>
              <w:rPr>
                <w:sz w:val="17"/>
              </w:rPr>
              <w:t>影响预览</w:t>
            </w:r>
          </w:p>
        </w:tc>
      </w:tr>
    </w:tbl>
    <w:p/>
    <w:p>
      <w:r/>
      <w:r>
        <w:rPr>
          <w:b/>
        </w:rPr>
        <w:t>④ 业务规则：</w:t>
      </w:r>
      <w:r/>
    </w:p>
    <w:p>
      <w:pPr>
        <w:pStyle w:val="ListBullet"/>
      </w:pPr>
      <w:r>
        <w:t>M13-R01：三种分类分别存，不把标签当到账或成功状态。</w:t>
      </w:r>
    </w:p>
    <w:p>
      <w:pPr>
        <w:pStyle w:val="ListBullet"/>
      </w:pPr>
      <w:r>
        <w:t>M13-R02：沿用核验后的旧结算身份及公式，不能用共享公共客户全部次数给不同商务自动定首单。</w:t>
      </w:r>
    </w:p>
    <w:p>
      <w:pPr>
        <w:pStyle w:val="ListBullet"/>
      </w:pPr>
      <w:r>
        <w:t>M13-R03：分类更正保留来源和版本，对已确认提成以差额版本处理。</w:t>
      </w:r>
    </w:p>
    <w:p>
      <w:r/>
      <w:r>
        <w:rPr>
          <w:b/>
        </w:rPr>
        <w:t>⑤ 状态与异常：</w:t>
      </w:r>
      <w:r>
        <w:t xml:space="preserve"> 待分类／已分类／待核对／改类待确认／已更正。</w:t>
      </w:r>
    </w:p>
    <w:p>
      <w:r/>
      <w:r>
        <w:rPr>
          <w:b/>
        </w:rPr>
        <w:t>⑥ 验收：</w:t>
      </w:r>
      <w:r/>
    </w:p>
    <w:p>
      <w:pPr>
        <w:pStyle w:val="ListBullet"/>
      </w:pPr>
      <w:r>
        <w:t>M13-AC01 正向：同批历史业务迁移后按旧规则复算分类一致。</w:t>
      </w:r>
    </w:p>
    <w:p>
      <w:pPr>
        <w:pStyle w:val="ListBullet"/>
      </w:pPr>
      <w:r>
        <w:t>M13-AC02 反向/边界：改成续费不能修改实际到账或静默覆盖已发布提成。</w:t>
      </w:r>
    </w:p>
    <w:p>
      <w:pPr>
        <w:pStyle w:val="Heading2"/>
      </w:pPr>
      <w:r>
        <w:t>6.14 M14 平台退币</w:t>
      </w:r>
    </w:p>
    <w:p>
      <w:r/>
      <w:r>
        <w:rPr>
          <w:b/>
        </w:rPr>
        <w:t>优先级：P0　证据：R10 R05</w:t>
      </w:r>
      <w:r/>
    </w:p>
    <w:p>
      <w:r/>
      <w:r>
        <w:rPr>
          <w:b/>
        </w:rPr>
        <w:t>① 入口：</w:t>
      </w:r>
      <w:r>
        <w:t xml:space="preserve"> 账户更多／退币申请。</w:t>
      </w:r>
    </w:p>
    <w:p>
      <w:r/>
      <w:r>
        <w:rPr>
          <w:b/>
        </w:rPr>
        <w:t>② 使用者：</w:t>
      </w:r>
      <w:r>
        <w:t xml:space="preserve"> 商务；媒介；财务按节点。</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原充值/来源</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来源可拆</w:t>
            </w:r>
          </w:p>
        </w:tc>
      </w:tr>
      <w:tr>
        <w:trPr>
          <w:cantSplit/>
        </w:trPr>
        <w:tc>
          <w:tcPr>
            <w:tcW w:type="dxa" w:w="2381"/>
          </w:tcPr>
          <w:p>
            <w:pPr>
              <w:spacing w:after="60"/>
            </w:pPr>
            <w:r>
              <w:rPr>
                <w:sz w:val="17"/>
              </w:rPr>
              <w:t>可退数</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单位</w:t>
            </w:r>
          </w:p>
        </w:tc>
      </w:tr>
      <w:tr>
        <w:trPr>
          <w:cantSplit/>
        </w:trPr>
        <w:tc>
          <w:tcPr>
            <w:tcW w:type="dxa" w:w="2381"/>
          </w:tcPr>
          <w:p>
            <w:pPr>
              <w:spacing w:after="60"/>
            </w:pPr>
            <w:r>
              <w:rPr>
                <w:sz w:val="17"/>
              </w:rPr>
              <w:t>退币数量</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不超可退</w:t>
            </w:r>
          </w:p>
        </w:tc>
      </w:tr>
      <w:tr>
        <w:trPr>
          <w:cantSplit/>
        </w:trPr>
        <w:tc>
          <w:tcPr>
            <w:tcW w:type="dxa" w:w="2381"/>
          </w:tcPr>
          <w:p>
            <w:pPr>
              <w:spacing w:after="60"/>
            </w:pPr>
            <w:r>
              <w:rPr>
                <w:sz w:val="17"/>
              </w:rPr>
              <w:t>原返点/服务费版本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不可用现价代替</w:t>
            </w:r>
          </w:p>
        </w:tc>
      </w:tr>
      <w:tr>
        <w:trPr>
          <w:cantSplit/>
        </w:trPr>
        <w:tc>
          <w:tcPr>
            <w:tcW w:type="dxa" w:w="2381"/>
          </w:tcPr>
          <w:p>
            <w:pPr>
              <w:spacing w:after="60"/>
            </w:pPr>
            <w:r>
              <w:rPr>
                <w:sz w:val="17"/>
              </w:rPr>
              <w:t>外部请求结果</w:t>
            </w:r>
          </w:p>
        </w:tc>
        <w:tc>
          <w:tcPr>
            <w:tcW w:type="dxa" w:w="2381"/>
          </w:tcPr>
          <w:p>
            <w:pPr>
              <w:spacing w:after="60"/>
            </w:pPr>
            <w:r>
              <w:rPr>
                <w:sz w:val="17"/>
              </w:rPr>
              <w:t>引用</w:t>
            </w:r>
          </w:p>
        </w:tc>
        <w:tc>
          <w:tcPr>
            <w:tcW w:type="dxa" w:w="2381"/>
          </w:tcPr>
          <w:p>
            <w:pPr>
              <w:spacing w:after="60"/>
            </w:pPr>
            <w:r>
              <w:rPr>
                <w:sz w:val="17"/>
              </w:rPr>
              <w:t>执行时</w:t>
            </w:r>
          </w:p>
        </w:tc>
        <w:tc>
          <w:tcPr>
            <w:tcW w:type="dxa" w:w="2381"/>
          </w:tcPr>
          <w:p>
            <w:pPr>
              <w:spacing w:after="60"/>
            </w:pPr>
            <w:r>
              <w:rPr>
                <w:sz w:val="17"/>
              </w:rPr>
              <w:t>真实退回</w:t>
            </w:r>
          </w:p>
        </w:tc>
      </w:tr>
      <w:tr>
        <w:trPr>
          <w:cantSplit/>
        </w:trPr>
        <w:tc>
          <w:tcPr>
            <w:tcW w:type="dxa" w:w="2381"/>
          </w:tcPr>
          <w:p>
            <w:pPr>
              <w:spacing w:after="60"/>
            </w:pPr>
            <w:r>
              <w:rPr>
                <w:sz w:val="17"/>
              </w:rPr>
              <w:t>返利追回/抵扣</w:t>
            </w:r>
          </w:p>
        </w:tc>
        <w:tc>
          <w:tcPr>
            <w:tcW w:type="dxa" w:w="2381"/>
          </w:tcPr>
          <w:p>
            <w:pPr>
              <w:spacing w:after="60"/>
            </w:pPr>
            <w:r>
              <w:rPr>
                <w:sz w:val="17"/>
              </w:rPr>
              <w:t>明细</w:t>
            </w:r>
          </w:p>
        </w:tc>
        <w:tc>
          <w:tcPr>
            <w:tcW w:type="dxa" w:w="2381"/>
          </w:tcPr>
          <w:p>
            <w:pPr>
              <w:spacing w:after="60"/>
            </w:pPr>
            <w:r>
              <w:rPr>
                <w:sz w:val="17"/>
              </w:rPr>
              <w:t>条件</w:t>
            </w:r>
          </w:p>
        </w:tc>
        <w:tc>
          <w:tcPr>
            <w:tcW w:type="dxa" w:w="2381"/>
          </w:tcPr>
          <w:p>
            <w:pPr>
              <w:spacing w:after="60"/>
            </w:pPr>
            <w:r>
              <w:rPr>
                <w:sz w:val="17"/>
              </w:rPr>
              <w:t>已返处理</w:t>
            </w:r>
          </w:p>
        </w:tc>
      </w:tr>
      <w:tr>
        <w:trPr>
          <w:cantSplit/>
        </w:trPr>
        <w:tc>
          <w:tcPr>
            <w:tcW w:type="dxa" w:w="2381"/>
          </w:tcPr>
          <w:p>
            <w:pPr>
              <w:spacing w:after="60"/>
            </w:pPr>
            <w:r>
              <w:rPr>
                <w:sz w:val="17"/>
              </w:rPr>
              <w:t>结算去向</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原资金范围</w:t>
            </w:r>
          </w:p>
        </w:tc>
      </w:tr>
    </w:tbl>
    <w:p/>
    <w:p>
      <w:r/>
      <w:r>
        <w:rPr>
          <w:b/>
        </w:rPr>
        <w:t>④ 业务规则：</w:t>
      </w:r>
      <w:r/>
    </w:p>
    <w:p>
      <w:pPr>
        <w:pStyle w:val="ListBullet"/>
      </w:pPr>
      <w:r>
        <w:t>M14-R01：申请与审批不增加可用备款；确认平台实际退回后按原来源和旧计价分支记账。</w:t>
      </w:r>
    </w:p>
    <w:p>
      <w:pPr>
        <w:pStyle w:val="ListBullet"/>
      </w:pPr>
      <w:r>
        <w:t>M14-R02：本金、广告币、费用、返点及债务影响分别列出；抵服务费为旧备选，默认不自动启用。</w:t>
      </w:r>
    </w:p>
    <w:p>
      <w:pPr>
        <w:pStyle w:val="ListBullet"/>
      </w:pPr>
      <w:r>
        <w:t>M14-R03：部分退回只记已退部分，未知继续查原请求。</w:t>
      </w:r>
    </w:p>
    <w:p>
      <w:r/>
      <w:r>
        <w:rPr>
          <w:b/>
        </w:rPr>
        <w:t>⑤ 状态与异常：</w:t>
      </w:r>
      <w:r>
        <w:t xml:space="preserve"> 待审/待办／执行中／未知／部分退回／已退待入账／完成／失败。</w:t>
      </w:r>
    </w:p>
    <w:p>
      <w:r/>
      <w:r>
        <w:rPr>
          <w:b/>
        </w:rPr>
        <w:t>⑥ 验收：</w:t>
      </w:r>
      <w:r/>
    </w:p>
    <w:p>
      <w:pPr>
        <w:pStyle w:val="ListBullet"/>
      </w:pPr>
      <w:r>
        <w:t>M14-AC01 正向：退回部分广告币后，原来源已退量与剩余可退量可复算。</w:t>
      </w:r>
    </w:p>
    <w:p>
      <w:pPr>
        <w:pStyle w:val="ListBullet"/>
      </w:pPr>
      <w:r>
        <w:t>M14-AC02 反向/边界：未证实平台退回时增加客户可用现金被拦截。</w:t>
      </w:r>
    </w:p>
    <w:p>
      <w:pPr>
        <w:pStyle w:val="Heading2"/>
      </w:pPr>
      <w:r>
        <w:t>6.15 M15 客户现金退款</w:t>
      </w:r>
    </w:p>
    <w:p>
      <w:r/>
      <w:r>
        <w:rPr>
          <w:b/>
        </w:rPr>
        <w:t>优先级：P0　证据：R10 R02</w:t>
      </w:r>
      <w:r/>
    </w:p>
    <w:p>
      <w:r/>
      <w:r>
        <w:rPr>
          <w:b/>
        </w:rPr>
        <w:t>① 入口：</w:t>
      </w:r>
      <w:r>
        <w:t xml:space="preserve"> 资金结算／退款。</w:t>
      </w:r>
    </w:p>
    <w:p>
      <w:r/>
      <w:r>
        <w:rPr>
          <w:b/>
        </w:rPr>
        <w:t>② 使用者：</w:t>
      </w:r>
      <w:r>
        <w:t xml:space="preserve"> 商务申请；配置审批人；财务付款。</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退款单</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原款关联</w:t>
            </w:r>
          </w:p>
        </w:tc>
      </w:tr>
      <w:tr>
        <w:trPr>
          <w:cantSplit/>
        </w:trPr>
        <w:tc>
          <w:tcPr>
            <w:tcW w:type="dxa" w:w="2381"/>
          </w:tcPr>
          <w:p>
            <w:pPr>
              <w:spacing w:after="60"/>
            </w:pPr>
            <w:r>
              <w:rPr>
                <w:sz w:val="17"/>
              </w:rPr>
              <w:t>结算方及可退来源</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已用依赖</w:t>
            </w:r>
          </w:p>
        </w:tc>
      </w:tr>
      <w:tr>
        <w:trPr>
          <w:cantSplit/>
        </w:trPr>
        <w:tc>
          <w:tcPr>
            <w:tcW w:type="dxa" w:w="2381"/>
          </w:tcPr>
          <w:p>
            <w:pPr>
              <w:spacing w:after="60"/>
            </w:pPr>
            <w:r>
              <w:rPr>
                <w:sz w:val="17"/>
              </w:rPr>
              <w:t>申请/批准/实付</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分别</w:t>
            </w:r>
          </w:p>
        </w:tc>
      </w:tr>
      <w:tr>
        <w:trPr>
          <w:cantSplit/>
        </w:trPr>
        <w:tc>
          <w:tcPr>
            <w:tcW w:type="dxa" w:w="2381"/>
          </w:tcPr>
          <w:p>
            <w:pPr>
              <w:spacing w:after="60"/>
            </w:pPr>
            <w:r>
              <w:rPr>
                <w:sz w:val="17"/>
              </w:rPr>
              <w:t>收款人及银行/方式</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真实身份</w:t>
            </w:r>
          </w:p>
        </w:tc>
      </w:tr>
      <w:tr>
        <w:trPr>
          <w:cantSplit/>
        </w:trPr>
        <w:tc>
          <w:tcPr>
            <w:tcW w:type="dxa" w:w="2381"/>
          </w:tcPr>
          <w:p>
            <w:pPr>
              <w:spacing w:after="60"/>
            </w:pPr>
            <w:r>
              <w:rPr>
                <w:sz w:val="17"/>
              </w:rPr>
              <w:t>冻结数</w:t>
            </w:r>
          </w:p>
        </w:tc>
        <w:tc>
          <w:tcPr>
            <w:tcW w:type="dxa" w:w="2381"/>
          </w:tcPr>
          <w:p>
            <w:pPr>
              <w:spacing w:after="60"/>
            </w:pPr>
            <w:r>
              <w:rPr>
                <w:sz w:val="17"/>
              </w:rPr>
              <w:t>金额</w:t>
            </w:r>
          </w:p>
        </w:tc>
        <w:tc>
          <w:tcPr>
            <w:tcW w:type="dxa" w:w="2381"/>
          </w:tcPr>
          <w:p>
            <w:pPr>
              <w:spacing w:after="60"/>
            </w:pPr>
            <w:r>
              <w:rPr>
                <w:sz w:val="17"/>
              </w:rPr>
              <w:t>执行前</w:t>
            </w:r>
          </w:p>
        </w:tc>
        <w:tc>
          <w:tcPr>
            <w:tcW w:type="dxa" w:w="2381"/>
          </w:tcPr>
          <w:p>
            <w:pPr>
              <w:spacing w:after="60"/>
            </w:pPr>
            <w:r>
              <w:rPr>
                <w:sz w:val="17"/>
              </w:rPr>
              <w:t>绑定单据</w:t>
            </w:r>
          </w:p>
        </w:tc>
      </w:tr>
      <w:tr>
        <w:trPr>
          <w:cantSplit/>
        </w:trPr>
        <w:tc>
          <w:tcPr>
            <w:tcW w:type="dxa" w:w="2381"/>
          </w:tcPr>
          <w:p>
            <w:pPr>
              <w:spacing w:after="60"/>
            </w:pPr>
            <w:r>
              <w:rPr>
                <w:sz w:val="17"/>
              </w:rPr>
              <w:t>付款结果/凭证</w:t>
            </w:r>
          </w:p>
        </w:tc>
        <w:tc>
          <w:tcPr>
            <w:tcW w:type="dxa" w:w="2381"/>
          </w:tcPr>
          <w:p>
            <w:pPr>
              <w:spacing w:after="60"/>
            </w:pPr>
            <w:r>
              <w:rPr>
                <w:sz w:val="17"/>
              </w:rPr>
              <w:t>引用</w:t>
            </w:r>
          </w:p>
        </w:tc>
        <w:tc>
          <w:tcPr>
            <w:tcW w:type="dxa" w:w="2381"/>
          </w:tcPr>
          <w:p>
            <w:pPr>
              <w:spacing w:after="60"/>
            </w:pPr>
            <w:r>
              <w:rPr>
                <w:sz w:val="17"/>
              </w:rPr>
              <w:t>付款时</w:t>
            </w:r>
          </w:p>
        </w:tc>
        <w:tc>
          <w:tcPr>
            <w:tcW w:type="dxa" w:w="2381"/>
          </w:tcPr>
          <w:p>
            <w:pPr>
              <w:spacing w:after="60"/>
            </w:pPr>
            <w:r>
              <w:rPr>
                <w:sz w:val="17"/>
              </w:rPr>
              <w:t>不可用审批代替</w:t>
            </w:r>
          </w:p>
        </w:tc>
      </w:tr>
      <w:tr>
        <w:trPr>
          <w:cantSplit/>
        </w:trPr>
        <w:tc>
          <w:tcPr>
            <w:tcW w:type="dxa" w:w="2381"/>
          </w:tcPr>
          <w:p>
            <w:pPr>
              <w:spacing w:after="60"/>
            </w:pPr>
            <w:r>
              <w:rPr>
                <w:sz w:val="17"/>
              </w:rPr>
              <w:t>差额说明</w:t>
            </w:r>
          </w:p>
        </w:tc>
        <w:tc>
          <w:tcPr>
            <w:tcW w:type="dxa" w:w="2381"/>
          </w:tcPr>
          <w:p>
            <w:pPr>
              <w:spacing w:after="60"/>
            </w:pPr>
            <w:r>
              <w:rPr>
                <w:sz w:val="17"/>
              </w:rPr>
              <w:t>文本</w:t>
            </w:r>
          </w:p>
        </w:tc>
        <w:tc>
          <w:tcPr>
            <w:tcW w:type="dxa" w:w="2381"/>
          </w:tcPr>
          <w:p>
            <w:pPr>
              <w:spacing w:after="60"/>
            </w:pPr>
            <w:r>
              <w:rPr>
                <w:sz w:val="17"/>
              </w:rPr>
              <w:t>条件</w:t>
            </w:r>
          </w:p>
        </w:tc>
        <w:tc>
          <w:tcPr>
            <w:tcW w:type="dxa" w:w="2381"/>
          </w:tcPr>
          <w:p>
            <w:pPr>
              <w:spacing w:after="60"/>
            </w:pPr>
            <w:r>
              <w:rPr>
                <w:sz w:val="17"/>
              </w:rPr>
              <w:t>剩余去向</w:t>
            </w:r>
          </w:p>
        </w:tc>
      </w:tr>
    </w:tbl>
    <w:p/>
    <w:p>
      <w:r/>
      <w:r>
        <w:rPr>
          <w:b/>
        </w:rPr>
        <w:t>④ 业务规则：</w:t>
      </w:r>
      <w:r/>
    </w:p>
    <w:p>
      <w:pPr>
        <w:pStyle w:val="ListBullet"/>
      </w:pPr>
      <w:r>
        <w:t>M15-R01：最后由财务实际付款；审批通过、待付款、真实付款成功分别记录。</w:t>
      </w:r>
    </w:p>
    <w:p>
      <w:pPr>
        <w:pStyle w:val="ListBullet"/>
      </w:pPr>
      <w:r>
        <w:t>M15-R02：付款前确认可退与依赖并冻结；新收款账户核对依据，不由原代付款人自动推定退款对象。</w:t>
      </w:r>
    </w:p>
    <w:p>
      <w:pPr>
        <w:pStyle w:val="ListBullet"/>
      </w:pPr>
      <w:r>
        <w:t>M15-R03：失败释放可确认未付部分；未知保留在途；真实退款新增事件不删除原收款。</w:t>
      </w:r>
    </w:p>
    <w:p>
      <w:r/>
      <w:r>
        <w:rPr>
          <w:b/>
        </w:rPr>
        <w:t>⑤ 状态与异常：</w:t>
      </w:r>
      <w:r>
        <w:t xml:space="preserve"> 待审批／已批待付／部分付／未知／已付／失败／取消。</w:t>
      </w:r>
    </w:p>
    <w:p>
      <w:r/>
      <w:r>
        <w:rPr>
          <w:b/>
        </w:rPr>
        <w:t>⑥ 验收：</w:t>
      </w:r>
      <w:r/>
    </w:p>
    <w:p>
      <w:pPr>
        <w:pStyle w:val="ListBullet"/>
      </w:pPr>
      <w:r>
        <w:t>M15-AC01 正向：批准1000、实付900显示已付900及余100，凭证可回原单。</w:t>
      </w:r>
    </w:p>
    <w:p>
      <w:pPr>
        <w:pStyle w:val="ListBullet"/>
      </w:pPr>
      <w:r>
        <w:t>M15-AC02 反向/边界：批准未付不能显示已退款，重复付款确认不重复出账。</w:t>
      </w:r>
    </w:p>
    <w:p>
      <w:pPr>
        <w:pStyle w:val="Heading2"/>
      </w:pPr>
      <w:r>
        <w:t>6.16 M16 渠道CRM跨结算方转账</w:t>
      </w:r>
    </w:p>
    <w:p>
      <w:r/>
      <w:r>
        <w:rPr>
          <w:b/>
        </w:rPr>
        <w:t>优先级：P0　证据：R07 R10 R02</w:t>
      </w:r>
      <w:r/>
    </w:p>
    <w:p>
      <w:r/>
      <w:r>
        <w:rPr>
          <w:b/>
        </w:rPr>
        <w:t>① 入口：</w:t>
      </w:r>
      <w:r>
        <w:t xml:space="preserve"> 渠道总账／资金转账。</w:t>
      </w:r>
    </w:p>
    <w:p>
      <w:r/>
      <w:r>
        <w:rPr>
          <w:b/>
        </w:rPr>
        <w:t>② 使用者：</w:t>
      </w:r>
      <w:r>
        <w:t xml:space="preserve"> 有转账权限的渠道商务；财务配置节点。</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转账单</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幂等</w:t>
            </w:r>
          </w:p>
        </w:tc>
      </w:tr>
      <w:tr>
        <w:trPr>
          <w:cantSplit/>
        </w:trPr>
        <w:tc>
          <w:tcPr>
            <w:tcW w:type="dxa" w:w="2381"/>
          </w:tcPr>
          <w:p>
            <w:pPr>
              <w:spacing w:after="60"/>
            </w:pPr>
            <w:r>
              <w:rPr>
                <w:sz w:val="17"/>
              </w:rPr>
              <w:t>源/目标结算方及钱包</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显式选择</w:t>
            </w:r>
          </w:p>
        </w:tc>
      </w:tr>
      <w:tr>
        <w:trPr>
          <w:cantSplit/>
        </w:trPr>
        <w:tc>
          <w:tcPr>
            <w:tcW w:type="dxa" w:w="2381"/>
          </w:tcPr>
          <w:p>
            <w:pPr>
              <w:spacing w:after="60"/>
            </w:pPr>
            <w:r>
              <w:rPr>
                <w:sz w:val="17"/>
              </w:rPr>
              <w:t>转出/转入</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同单位</w:t>
            </w:r>
          </w:p>
        </w:tc>
      </w:tr>
      <w:tr>
        <w:trPr>
          <w:cantSplit/>
        </w:trPr>
        <w:tc>
          <w:tcPr>
            <w:tcW w:type="dxa" w:w="2381"/>
          </w:tcPr>
          <w:p>
            <w:pPr>
              <w:spacing w:after="60"/>
            </w:pPr>
            <w:r>
              <w:rPr>
                <w:sz w:val="17"/>
              </w:rPr>
              <w:t>资金属性</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可转备款</w:t>
            </w:r>
          </w:p>
        </w:tc>
      </w:tr>
      <w:tr>
        <w:trPr>
          <w:cantSplit/>
        </w:trPr>
        <w:tc>
          <w:tcPr>
            <w:tcW w:type="dxa" w:w="2381"/>
          </w:tcPr>
          <w:p>
            <w:pPr>
              <w:spacing w:after="60"/>
            </w:pPr>
            <w:r>
              <w:rPr>
                <w:sz w:val="17"/>
              </w:rPr>
              <w:t>计价分支版本</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资方模板</w:t>
            </w:r>
          </w:p>
        </w:tc>
      </w:tr>
      <w:tr>
        <w:trPr>
          <w:cantSplit/>
        </w:trPr>
        <w:tc>
          <w:tcPr>
            <w:tcW w:type="dxa" w:w="2381"/>
          </w:tcPr>
          <w:p>
            <w:pPr>
              <w:spacing w:after="60"/>
            </w:pPr>
            <w:r>
              <w:rPr>
                <w:sz w:val="17"/>
              </w:rPr>
              <w:t>差额及去向</w:t>
            </w:r>
          </w:p>
        </w:tc>
        <w:tc>
          <w:tcPr>
            <w:tcW w:type="dxa" w:w="2381"/>
          </w:tcPr>
          <w:p>
            <w:pPr>
              <w:spacing w:after="60"/>
            </w:pPr>
            <w:r>
              <w:rPr>
                <w:sz w:val="17"/>
              </w:rPr>
              <w:t>分录</w:t>
            </w:r>
          </w:p>
        </w:tc>
        <w:tc>
          <w:tcPr>
            <w:tcW w:type="dxa" w:w="2381"/>
          </w:tcPr>
          <w:p>
            <w:pPr>
              <w:spacing w:after="60"/>
            </w:pPr>
            <w:r>
              <w:rPr>
                <w:sz w:val="17"/>
              </w:rPr>
              <w:t>条件</w:t>
            </w:r>
          </w:p>
        </w:tc>
        <w:tc>
          <w:tcPr>
            <w:tcW w:type="dxa" w:w="2381"/>
          </w:tcPr>
          <w:p>
            <w:pPr>
              <w:spacing w:after="60"/>
            </w:pPr>
            <w:r>
              <w:rPr>
                <w:sz w:val="17"/>
              </w:rPr>
              <w:t>必须对平</w:t>
            </w:r>
          </w:p>
        </w:tc>
      </w:tr>
      <w:tr>
        <w:trPr>
          <w:cantSplit/>
        </w:trPr>
        <w:tc>
          <w:tcPr>
            <w:tcW w:type="dxa" w:w="2381"/>
          </w:tcPr>
          <w:p>
            <w:pPr>
              <w:spacing w:after="60"/>
            </w:pPr>
            <w:r>
              <w:rPr>
                <w:sz w:val="17"/>
              </w:rPr>
              <w:t>依据及审批</w:t>
            </w:r>
          </w:p>
        </w:tc>
        <w:tc>
          <w:tcPr>
            <w:tcW w:type="dxa" w:w="2381"/>
          </w:tcPr>
          <w:p>
            <w:pPr>
              <w:spacing w:after="60"/>
            </w:pPr>
            <w:r>
              <w:rPr>
                <w:sz w:val="17"/>
              </w:rPr>
              <w:t>引用</w:t>
            </w:r>
          </w:p>
        </w:tc>
        <w:tc>
          <w:tcPr>
            <w:tcW w:type="dxa" w:w="2381"/>
          </w:tcPr>
          <w:p>
            <w:pPr>
              <w:spacing w:after="60"/>
            </w:pPr>
            <w:r>
              <w:rPr>
                <w:sz w:val="17"/>
              </w:rPr>
              <w:t>按模板</w:t>
            </w:r>
          </w:p>
        </w:tc>
        <w:tc>
          <w:tcPr>
            <w:tcW w:type="dxa" w:w="2381"/>
          </w:tcPr>
          <w:p>
            <w:pPr>
              <w:spacing w:after="60"/>
            </w:pPr>
            <w:r>
              <w:rPr>
                <w:sz w:val="17"/>
              </w:rPr>
              <w:t>留痕</w:t>
            </w:r>
          </w:p>
        </w:tc>
      </w:tr>
    </w:tbl>
    <w:p/>
    <w:p>
      <w:r/>
      <w:r>
        <w:rPr>
          <w:b/>
        </w:rPr>
        <w:t>④ 业务规则：</w:t>
      </w:r>
      <w:r/>
    </w:p>
    <w:p>
      <w:pPr>
        <w:pStyle w:val="ListBullet"/>
      </w:pPr>
      <w:r>
        <w:t>M16-R01：普通商务不开放；默认转已确认未占用备款，不将未用信用当现金。</w:t>
      </w:r>
    </w:p>
    <w:p>
      <w:pPr>
        <w:pStyle w:val="ListBullet"/>
      </w:pPr>
      <w:r>
        <w:t>M16-R02：普通同单位转账两边等额、公司现金不变；旧资方计价分支若两边不同，差额单列并与已核验模板一致。</w:t>
      </w:r>
    </w:p>
    <w:p>
      <w:pPr>
        <w:pStyle w:val="ListBullet"/>
      </w:pPr>
      <w:r>
        <w:t>M16-R03：源目标与差额同一事件原子落账，不取第一只钱包。渠道给外部账户出资充值不强制先做转账。</w:t>
      </w:r>
    </w:p>
    <w:p>
      <w:pPr>
        <w:pStyle w:val="ListBullet"/>
      </w:pPr>
      <w:r>
        <w:t>M16-R04：冲正前检查目标剩余、冻结及下游充值/转出/核销依赖；未使用且无占用部分才可有据反向。已使用部分进入财务更正、追回或真实债务处理，不自动恢复来源可用额、不抹去支出或擅自搬移欠款。</w:t>
      </w:r>
    </w:p>
    <w:p>
      <w:r/>
      <w:r>
        <w:rPr>
          <w:b/>
        </w:rPr>
        <w:t>⑤ 状态与异常：</w:t>
      </w:r>
      <w:r>
        <w:t xml:space="preserve"> 草稿／待审/待办／冻结／入账中／完成／失败／冲正。</w:t>
      </w:r>
    </w:p>
    <w:p>
      <w:r/>
      <w:r>
        <w:rPr>
          <w:b/>
        </w:rPr>
        <w:t>⑥ 验收：</w:t>
      </w:r>
      <w:r/>
    </w:p>
    <w:p>
      <w:pPr>
        <w:pStyle w:val="ListBullet"/>
      </w:pPr>
      <w:r>
        <w:t>M16-AC01 正向：普通转出1万、转入1万，源减目标增，公司现金不变。</w:t>
      </w:r>
    </w:p>
    <w:p>
      <w:pPr>
        <w:pStyle w:val="ListBullet"/>
      </w:pPr>
      <w:r>
        <w:t>M16-AC02 反向/边界：普通商务调用转账接口被拒绝；失败不能留下单边资金变化。</w:t>
      </w:r>
    </w:p>
    <w:p>
      <w:pPr>
        <w:pStyle w:val="ListBullet"/>
      </w:pPr>
      <w:r>
        <w:t>M16-AC03 专项边界：转入1万已使用8千后申请全撤，必须提示下游依赖并走受控处理，不直接恢复来源1万可用额。</w:t>
      </w:r>
    </w:p>
    <w:p>
      <w:pPr>
        <w:pStyle w:val="Heading2"/>
      </w:pPr>
      <w:r>
        <w:t>6.17 M17 媒体广告账户余额转户</w:t>
      </w:r>
    </w:p>
    <w:p>
      <w:r/>
      <w:r>
        <w:rPr>
          <w:b/>
        </w:rPr>
        <w:t>优先级：P1　证据：R05 R10 R02</w:t>
      </w:r>
      <w:r/>
    </w:p>
    <w:p>
      <w:r/>
      <w:r>
        <w:rPr>
          <w:b/>
        </w:rPr>
        <w:t>① 入口：</w:t>
      </w:r>
      <w:r>
        <w:t xml:space="preserve"> 账户更多／平台转户。</w:t>
      </w:r>
    </w:p>
    <w:p>
      <w:r/>
      <w:r>
        <w:rPr>
          <w:b/>
        </w:rPr>
        <w:t>② 使用者：</w:t>
      </w:r>
      <w:r>
        <w:t xml:space="preserve"> 授权商务；媒介。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源/目标广告账户</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同结算客户范围</w:t>
            </w:r>
          </w:p>
        </w:tc>
      </w:tr>
      <w:tr>
        <w:trPr>
          <w:cantSplit/>
        </w:trPr>
        <w:tc>
          <w:tcPr>
            <w:tcW w:type="dxa" w:w="2381"/>
          </w:tcPr>
          <w:p>
            <w:pPr>
              <w:spacing w:after="60"/>
            </w:pPr>
            <w:r>
              <w:rPr>
                <w:sz w:val="17"/>
              </w:rPr>
              <w:t>产品/供应商能力</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动作可用</w:t>
            </w:r>
          </w:p>
        </w:tc>
      </w:tr>
      <w:tr>
        <w:trPr>
          <w:cantSplit/>
        </w:trPr>
        <w:tc>
          <w:tcPr>
            <w:tcW w:type="dxa" w:w="2381"/>
          </w:tcPr>
          <w:p>
            <w:pPr>
              <w:spacing w:after="60"/>
            </w:pPr>
            <w:r>
              <w:rPr>
                <w:sz w:val="17"/>
              </w:rPr>
              <w:t>转出币/转入币</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单位及换算</w:t>
            </w:r>
          </w:p>
        </w:tc>
      </w:tr>
      <w:tr>
        <w:trPr>
          <w:cantSplit/>
        </w:trPr>
        <w:tc>
          <w:tcPr>
            <w:tcW w:type="dxa" w:w="2381"/>
          </w:tcPr>
          <w:p>
            <w:pPr>
              <w:spacing w:after="60"/>
            </w:pPr>
            <w:r>
              <w:rPr>
                <w:sz w:val="17"/>
              </w:rPr>
              <w:t>原结果/请求</w:t>
            </w:r>
          </w:p>
        </w:tc>
        <w:tc>
          <w:tcPr>
            <w:tcW w:type="dxa" w:w="2381"/>
          </w:tcPr>
          <w:p>
            <w:pPr>
              <w:spacing w:after="60"/>
            </w:pPr>
            <w:r>
              <w:rPr>
                <w:sz w:val="17"/>
              </w:rPr>
              <w:t>引用</w:t>
            </w:r>
          </w:p>
        </w:tc>
        <w:tc>
          <w:tcPr>
            <w:tcW w:type="dxa" w:w="2381"/>
          </w:tcPr>
          <w:p>
            <w:pPr>
              <w:spacing w:after="60"/>
            </w:pPr>
            <w:r>
              <w:rPr>
                <w:sz w:val="17"/>
              </w:rPr>
              <w:t>执行时</w:t>
            </w:r>
          </w:p>
        </w:tc>
        <w:tc>
          <w:tcPr>
            <w:tcW w:type="dxa" w:w="2381"/>
          </w:tcPr>
          <w:p>
            <w:pPr>
              <w:spacing w:after="60"/>
            </w:pPr>
            <w:r>
              <w:rPr>
                <w:sz w:val="17"/>
              </w:rPr>
              <w:t>两段留痕</w:t>
            </w:r>
          </w:p>
        </w:tc>
      </w:tr>
      <w:tr>
        <w:trPr>
          <w:cantSplit/>
        </w:trPr>
        <w:tc>
          <w:tcPr>
            <w:tcW w:type="dxa" w:w="2381"/>
          </w:tcPr>
          <w:p>
            <w:pPr>
              <w:spacing w:after="60"/>
            </w:pPr>
            <w:r>
              <w:rPr>
                <w:sz w:val="17"/>
              </w:rPr>
              <w:t>差额/补偿单</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不伪造回滚</w:t>
            </w:r>
          </w:p>
        </w:tc>
      </w:tr>
    </w:tbl>
    <w:p/>
    <w:p>
      <w:r/>
      <w:r>
        <w:rPr>
          <w:b/>
        </w:rPr>
        <w:t>④ 业务规则：</w:t>
      </w:r>
      <w:r/>
    </w:p>
    <w:p>
      <w:pPr>
        <w:pStyle w:val="ListBullet"/>
      </w:pPr>
      <w:r>
        <w:t>M17-R01：媒体平台转户与CRM资金转账分开，渠道权限不自动放开平台跨客户转户。</w:t>
      </w:r>
    </w:p>
    <w:p>
      <w:pPr>
        <w:pStyle w:val="ListBullet"/>
      </w:pPr>
      <w:r>
        <w:t>M17-R02：两段操作分别保存真实结果；转出成功转入失败进入待补偿，不把源端成功清成未发生。</w:t>
      </w:r>
    </w:p>
    <w:p>
      <w:r/>
      <w:r>
        <w:rPr>
          <w:b/>
        </w:rPr>
        <w:t>⑤ 状态与异常：</w:t>
      </w:r>
      <w:r>
        <w:t xml:space="preserve"> 待核验／转出中／待转入／未知／部分完成待补偿／完成。</w:t>
      </w:r>
    </w:p>
    <w:p>
      <w:r/>
      <w:r>
        <w:rPr>
          <w:b/>
        </w:rPr>
        <w:t>⑥ 验收：</w:t>
      </w:r>
      <w:r/>
    </w:p>
    <w:p>
      <w:pPr>
        <w:pStyle w:val="ListBullet"/>
      </w:pPr>
      <w:r>
        <w:t>M17-AC01 正向：源端已转出、目标失败，显示真实结果与补偿待办。</w:t>
      </w:r>
    </w:p>
    <w:p>
      <w:pPr>
        <w:pStyle w:val="ListBullet"/>
      </w:pPr>
      <w:r>
        <w:t>M17-AC02 反向/边界：不支持的跨客户平台转户不能借渠道CRM转账权限执行。</w:t>
      </w:r>
    </w:p>
    <w:p>
      <w:pPr>
        <w:pStyle w:val="Heading2"/>
      </w:pPr>
      <w:r>
        <w:t>6.18 M18 公司收支与供应商往来</w:t>
      </w:r>
    </w:p>
    <w:p>
      <w:r/>
      <w:r>
        <w:rPr>
          <w:b/>
        </w:rPr>
        <w:t>优先级：P0　证据：R10 R03</w:t>
      </w:r>
      <w:r/>
    </w:p>
    <w:p>
      <w:r/>
      <w:r>
        <w:rPr>
          <w:b/>
        </w:rPr>
        <w:t>① 入口：</w:t>
      </w:r>
      <w:r>
        <w:t xml:space="preserve"> 资金结算／供应商付款及对账。</w:t>
      </w:r>
    </w:p>
    <w:p>
      <w:r/>
      <w:r>
        <w:rPr>
          <w:b/>
        </w:rPr>
        <w:t>② 使用者：</w:t>
      </w:r>
      <w:r>
        <w:t xml:space="preserve"> 财务；授权媒介查看。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供应商往来单</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稳定</w:t>
            </w:r>
          </w:p>
        </w:tc>
      </w:tr>
      <w:tr>
        <w:trPr>
          <w:cantSplit/>
        </w:trPr>
        <w:tc>
          <w:tcPr>
            <w:tcW w:type="dxa" w:w="2381"/>
          </w:tcPr>
          <w:p>
            <w:pPr>
              <w:spacing w:after="60"/>
            </w:pPr>
            <w:r>
              <w:rPr>
                <w:sz w:val="17"/>
              </w:rPr>
              <w:t>公司收支事实</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真实现金</w:t>
            </w:r>
          </w:p>
        </w:tc>
      </w:tr>
      <w:tr>
        <w:trPr>
          <w:cantSplit/>
        </w:trPr>
        <w:tc>
          <w:tcPr>
            <w:tcW w:type="dxa" w:w="2381"/>
          </w:tcPr>
          <w:p>
            <w:pPr>
              <w:spacing w:after="60"/>
            </w:pPr>
            <w:r>
              <w:rPr>
                <w:sz w:val="17"/>
              </w:rPr>
              <w:t>预付/关联充值付款</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不同用途</w:t>
            </w:r>
          </w:p>
        </w:tc>
      </w:tr>
      <w:tr>
        <w:trPr>
          <w:cantSplit/>
        </w:trPr>
        <w:tc>
          <w:tcPr>
            <w:tcW w:type="dxa" w:w="2381"/>
          </w:tcPr>
          <w:p>
            <w:pPr>
              <w:spacing w:after="60"/>
            </w:pPr>
            <w:r>
              <w:rPr>
                <w:sz w:val="17"/>
              </w:rPr>
              <w:t>分配业务</w:t>
            </w:r>
          </w:p>
        </w:tc>
        <w:tc>
          <w:tcPr>
            <w:tcW w:type="dxa" w:w="2381"/>
          </w:tcPr>
          <w:p>
            <w:pPr>
              <w:spacing w:after="60"/>
            </w:pPr>
            <w:r>
              <w:rPr>
                <w:sz w:val="17"/>
              </w:rPr>
              <w:t>列表</w:t>
            </w:r>
          </w:p>
        </w:tc>
        <w:tc>
          <w:tcPr>
            <w:tcW w:type="dxa" w:w="2381"/>
          </w:tcPr>
          <w:p>
            <w:pPr>
              <w:spacing w:after="60"/>
            </w:pPr>
            <w:r>
              <w:rPr>
                <w:sz w:val="17"/>
              </w:rPr>
              <w:t>条件</w:t>
            </w:r>
          </w:p>
        </w:tc>
        <w:tc>
          <w:tcPr>
            <w:tcW w:type="dxa" w:w="2381"/>
          </w:tcPr>
          <w:p>
            <w:pPr>
              <w:spacing w:after="60"/>
            </w:pPr>
            <w:r>
              <w:rPr>
                <w:sz w:val="17"/>
              </w:rPr>
              <w:t>不超款</w:t>
            </w:r>
          </w:p>
        </w:tc>
      </w:tr>
      <w:tr>
        <w:trPr>
          <w:cantSplit/>
        </w:trPr>
        <w:tc>
          <w:tcPr>
            <w:tcW w:type="dxa" w:w="2381"/>
          </w:tcPr>
          <w:p>
            <w:pPr>
              <w:spacing w:after="60"/>
            </w:pPr>
            <w:r>
              <w:rPr>
                <w:sz w:val="17"/>
              </w:rPr>
              <w:t>应付/实付/欠款</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单位</w:t>
            </w:r>
          </w:p>
        </w:tc>
      </w:tr>
      <w:tr>
        <w:trPr>
          <w:cantSplit/>
        </w:trPr>
        <w:tc>
          <w:tcPr>
            <w:tcW w:type="dxa" w:w="2381"/>
          </w:tcPr>
          <w:p>
            <w:pPr>
              <w:spacing w:after="60"/>
            </w:pPr>
            <w:r>
              <w:rPr>
                <w:sz w:val="17"/>
              </w:rPr>
              <w:t>实际收款方凭证</w:t>
            </w:r>
          </w:p>
        </w:tc>
        <w:tc>
          <w:tcPr>
            <w:tcW w:type="dxa" w:w="2381"/>
          </w:tcPr>
          <w:p>
            <w:pPr>
              <w:spacing w:after="60"/>
            </w:pPr>
            <w:r>
              <w:rPr>
                <w:sz w:val="17"/>
              </w:rPr>
              <w:t>引用</w:t>
            </w:r>
          </w:p>
        </w:tc>
        <w:tc>
          <w:tcPr>
            <w:tcW w:type="dxa" w:w="2381"/>
          </w:tcPr>
          <w:p>
            <w:pPr>
              <w:spacing w:after="60"/>
            </w:pPr>
            <w:r>
              <w:rPr>
                <w:sz w:val="17"/>
              </w:rPr>
              <w:t>付款时</w:t>
            </w:r>
          </w:p>
        </w:tc>
        <w:tc>
          <w:tcPr>
            <w:tcW w:type="dxa" w:w="2381"/>
          </w:tcPr>
          <w:p>
            <w:pPr>
              <w:spacing w:after="60"/>
            </w:pPr>
            <w:r>
              <w:rPr>
                <w:sz w:val="17"/>
              </w:rPr>
              <w:t>可核对</w:t>
            </w:r>
          </w:p>
        </w:tc>
      </w:tr>
      <w:tr>
        <w:trPr>
          <w:cantSplit/>
        </w:trPr>
        <w:tc>
          <w:tcPr>
            <w:tcW w:type="dxa" w:w="2381"/>
          </w:tcPr>
          <w:p>
            <w:pPr>
              <w:spacing w:after="60"/>
            </w:pPr>
            <w:r>
              <w:rPr>
                <w:sz w:val="17"/>
              </w:rPr>
              <w:t>退款/冲正源单</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历史保留</w:t>
            </w:r>
          </w:p>
        </w:tc>
      </w:tr>
    </w:tbl>
    <w:p/>
    <w:p>
      <w:r/>
      <w:r>
        <w:rPr>
          <w:b/>
        </w:rPr>
        <w:t>④ 业务规则：</w:t>
      </w:r>
      <w:r/>
    </w:p>
    <w:p>
      <w:pPr>
        <w:pStyle w:val="ListBullet"/>
      </w:pPr>
      <w:r>
        <w:t>M18-R01：公司供应商预存不等于客户已收到广告充值；交付事实、供应商资金、客户资金分别关联。</w:t>
      </w:r>
    </w:p>
    <w:p>
      <w:pPr>
        <w:pStyle w:val="ListBullet"/>
      </w:pPr>
      <w:r>
        <w:t>M18-R02：关联充值付款与直接付款保留不同来源，可有据分配；不从客户信用复制未经确认的供应商授信。</w:t>
      </w:r>
    </w:p>
    <w:p>
      <w:pPr>
        <w:pStyle w:val="ListBullet"/>
      </w:pPr>
      <w:r>
        <w:t>M18-R03：公司收支、客户总账、供应商往来是同一事实的不同账面，不能当多笔现金相加。</w:t>
      </w:r>
    </w:p>
    <w:p>
      <w:r/>
      <w:r>
        <w:rPr>
          <w:b/>
        </w:rPr>
        <w:t>⑤ 状态与异常：</w:t>
      </w:r>
      <w:r>
        <w:t xml:space="preserve"> 待付款／部分付款／已付款待分配／已分配／待对账／差异。</w:t>
      </w:r>
    </w:p>
    <w:p>
      <w:r/>
      <w:r>
        <w:rPr>
          <w:b/>
        </w:rPr>
        <w:t>⑥ 验收：</w:t>
      </w:r>
      <w:r/>
    </w:p>
    <w:p>
      <w:pPr>
        <w:pStyle w:val="ListBullet"/>
      </w:pPr>
      <w:r>
        <w:t>M18-AC01 正向：付供应商10万分配两笔交付，只存在一笔公司实际支付。</w:t>
      </w:r>
    </w:p>
    <w:p>
      <w:pPr>
        <w:pStyle w:val="ListBullet"/>
      </w:pPr>
      <w:r>
        <w:t>M18-AC02 反向/边界：重复确认或累计分配超来源款项被拦截。</w:t>
      </w:r>
    </w:p>
    <w:p>
      <w:pPr>
        <w:pStyle w:val="Heading2"/>
      </w:pPr>
      <w:r>
        <w:t>6.19 M19 服务费、前返后返与返付</w:t>
      </w:r>
    </w:p>
    <w:p>
      <w:r/>
      <w:r>
        <w:rPr>
          <w:b/>
        </w:rPr>
        <w:t>优先级：P0　证据：R11 R10 R14</w:t>
      </w:r>
      <w:r/>
    </w:p>
    <w:p>
      <w:r/>
      <w:r>
        <w:rPr>
          <w:b/>
        </w:rPr>
        <w:t>① 入口：</w:t>
      </w:r>
      <w:r>
        <w:t xml:space="preserve"> 财务节点／费用与返利台账。</w:t>
      </w:r>
    </w:p>
    <w:p>
      <w:r/>
      <w:r>
        <w:rPr>
          <w:b/>
        </w:rPr>
        <w:t>② 使用者：</w:t>
      </w:r>
      <w:r>
        <w:t xml:space="preserve"> 财务；业务查看授权范围。</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前返/后返点数</w:t>
            </w:r>
          </w:p>
        </w:tc>
        <w:tc>
          <w:tcPr>
            <w:tcW w:type="dxa" w:w="2381"/>
          </w:tcPr>
          <w:p>
            <w:pPr>
              <w:spacing w:after="60"/>
            </w:pPr>
            <w:r>
              <w:rPr>
                <w:sz w:val="17"/>
              </w:rPr>
              <w:t>小数</w:t>
            </w:r>
          </w:p>
        </w:tc>
        <w:tc>
          <w:tcPr>
            <w:tcW w:type="dxa" w:w="2381"/>
          </w:tcPr>
          <w:p>
            <w:pPr>
              <w:spacing w:after="60"/>
            </w:pPr>
            <w:r>
              <w:rPr>
                <w:sz w:val="17"/>
              </w:rPr>
              <w:t>财务确认时</w:t>
            </w:r>
          </w:p>
        </w:tc>
        <w:tc>
          <w:tcPr>
            <w:tcW w:type="dxa" w:w="2381"/>
          </w:tcPr>
          <w:p>
            <w:pPr>
              <w:spacing w:after="60"/>
            </w:pPr>
            <w:r>
              <w:rPr>
                <w:sz w:val="17"/>
              </w:rPr>
              <w:t>单位%不是现金</w:t>
            </w:r>
          </w:p>
        </w:tc>
      </w:tr>
      <w:tr>
        <w:trPr>
          <w:cantSplit/>
        </w:trPr>
        <w:tc>
          <w:tcPr>
            <w:tcW w:type="dxa" w:w="2381"/>
          </w:tcPr>
          <w:p>
            <w:pPr>
              <w:spacing w:after="60"/>
            </w:pPr>
            <w:r>
              <w:rPr>
                <w:sz w:val="17"/>
              </w:rPr>
              <w:t>计算基数/分支</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旧兼容规则</w:t>
            </w:r>
          </w:p>
        </w:tc>
      </w:tr>
      <w:tr>
        <w:trPr>
          <w:cantSplit/>
        </w:trPr>
        <w:tc>
          <w:tcPr>
            <w:tcW w:type="dxa" w:w="2381"/>
          </w:tcPr>
          <w:p>
            <w:pPr>
              <w:spacing w:after="60"/>
            </w:pPr>
            <w:r>
              <w:rPr>
                <w:sz w:val="17"/>
              </w:rPr>
              <w:t>本金/广告币/服务费</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分别</w:t>
            </w:r>
          </w:p>
        </w:tc>
      </w:tr>
      <w:tr>
        <w:trPr>
          <w:cantSplit/>
        </w:trPr>
        <w:tc>
          <w:tcPr>
            <w:tcW w:type="dxa" w:w="2381"/>
          </w:tcPr>
          <w:p>
            <w:pPr>
              <w:spacing w:after="60"/>
            </w:pPr>
            <w:r>
              <w:rPr>
                <w:sz w:val="17"/>
              </w:rPr>
              <w:t>规则与本单快照</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不能只存当前值</w:t>
            </w:r>
          </w:p>
        </w:tc>
      </w:tr>
      <w:tr>
        <w:trPr>
          <w:cantSplit/>
        </w:trPr>
        <w:tc>
          <w:tcPr>
            <w:tcW w:type="dxa" w:w="2381"/>
          </w:tcPr>
          <w:p>
            <w:pPr>
              <w:spacing w:after="60"/>
            </w:pPr>
            <w:r>
              <w:rPr>
                <w:sz w:val="17"/>
              </w:rPr>
              <w:t>应返/已返/剩余</w:t>
            </w:r>
          </w:p>
        </w:tc>
        <w:tc>
          <w:tcPr>
            <w:tcW w:type="dxa" w:w="2381"/>
          </w:tcPr>
          <w:p>
            <w:pPr>
              <w:spacing w:after="60"/>
            </w:pPr>
            <w:r>
              <w:rPr>
                <w:sz w:val="17"/>
              </w:rPr>
              <w:t>金额</w:t>
            </w:r>
          </w:p>
        </w:tc>
        <w:tc>
          <w:tcPr>
            <w:tcW w:type="dxa" w:w="2381"/>
          </w:tcPr>
          <w:p>
            <w:pPr>
              <w:spacing w:after="60"/>
            </w:pPr>
            <w:r>
              <w:rPr>
                <w:sz w:val="17"/>
              </w:rPr>
              <w:t>后返适用</w:t>
            </w:r>
          </w:p>
        </w:tc>
        <w:tc>
          <w:tcPr>
            <w:tcW w:type="dxa" w:w="2381"/>
          </w:tcPr>
          <w:p>
            <w:pPr>
              <w:spacing w:after="60"/>
            </w:pPr>
            <w:r>
              <w:rPr>
                <w:sz w:val="17"/>
              </w:rPr>
              <w:t>同单位</w:t>
            </w:r>
          </w:p>
        </w:tc>
      </w:tr>
      <w:tr>
        <w:trPr>
          <w:cantSplit/>
        </w:trPr>
        <w:tc>
          <w:tcPr>
            <w:tcW w:type="dxa" w:w="2381"/>
          </w:tcPr>
          <w:p>
            <w:pPr>
              <w:spacing w:after="60"/>
            </w:pPr>
            <w:r>
              <w:rPr>
                <w:sz w:val="17"/>
              </w:rPr>
              <w:t>返付方式与实际收款方</w:t>
            </w:r>
          </w:p>
        </w:tc>
        <w:tc>
          <w:tcPr>
            <w:tcW w:type="dxa" w:w="2381"/>
          </w:tcPr>
          <w:p>
            <w:pPr>
              <w:spacing w:after="60"/>
            </w:pPr>
            <w:r>
              <w:rPr>
                <w:sz w:val="17"/>
              </w:rPr>
              <w:t>文本</w:t>
            </w:r>
          </w:p>
        </w:tc>
        <w:tc>
          <w:tcPr>
            <w:tcW w:type="dxa" w:w="2381"/>
          </w:tcPr>
          <w:p>
            <w:pPr>
              <w:spacing w:after="60"/>
            </w:pPr>
            <w:r>
              <w:rPr>
                <w:sz w:val="17"/>
              </w:rPr>
              <w:t>返付时</w:t>
            </w:r>
          </w:p>
        </w:tc>
        <w:tc>
          <w:tcPr>
            <w:tcW w:type="dxa" w:w="2381"/>
          </w:tcPr>
          <w:p>
            <w:pPr>
              <w:spacing w:after="60"/>
            </w:pPr>
            <w:r>
              <w:rPr>
                <w:sz w:val="17"/>
              </w:rPr>
              <w:t>含其他方式</w:t>
            </w:r>
          </w:p>
        </w:tc>
      </w:tr>
      <w:tr>
        <w:trPr>
          <w:cantSplit/>
        </w:trPr>
        <w:tc>
          <w:tcPr>
            <w:tcW w:type="dxa" w:w="2381"/>
          </w:tcPr>
          <w:p>
            <w:pPr>
              <w:spacing w:after="60"/>
            </w:pPr>
            <w:r>
              <w:rPr>
                <w:sz w:val="17"/>
              </w:rPr>
              <w:t>凭证/抵扣对象</w:t>
            </w:r>
          </w:p>
        </w:tc>
        <w:tc>
          <w:tcPr>
            <w:tcW w:type="dxa" w:w="2381"/>
          </w:tcPr>
          <w:p>
            <w:pPr>
              <w:spacing w:after="60"/>
            </w:pPr>
            <w:r>
              <w:rPr>
                <w:sz w:val="17"/>
              </w:rPr>
              <w:t>引用</w:t>
            </w:r>
          </w:p>
        </w:tc>
        <w:tc>
          <w:tcPr>
            <w:tcW w:type="dxa" w:w="2381"/>
          </w:tcPr>
          <w:p>
            <w:pPr>
              <w:spacing w:after="60"/>
            </w:pPr>
            <w:r>
              <w:rPr>
                <w:sz w:val="17"/>
              </w:rPr>
              <w:t>返付时</w:t>
            </w:r>
          </w:p>
        </w:tc>
        <w:tc>
          <w:tcPr>
            <w:tcW w:type="dxa" w:w="2381"/>
          </w:tcPr>
          <w:p>
            <w:pPr>
              <w:spacing w:after="60"/>
            </w:pPr>
            <w:r>
              <w:rPr>
                <w:sz w:val="17"/>
              </w:rPr>
              <w:t>金额不重复</w:t>
            </w:r>
          </w:p>
        </w:tc>
      </w:tr>
      <w:tr>
        <w:trPr>
          <w:cantSplit/>
        </w:trPr>
        <w:tc>
          <w:tcPr>
            <w:tcW w:type="dxa" w:w="2381"/>
          </w:tcPr>
          <w:p>
            <w:pPr>
              <w:spacing w:after="60"/>
            </w:pPr>
            <w:r>
              <w:rPr>
                <w:sz w:val="17"/>
              </w:rPr>
              <w:t>服务费来源/收费方式</w:t>
            </w:r>
          </w:p>
        </w:tc>
        <w:tc>
          <w:tcPr>
            <w:tcW w:type="dxa" w:w="2381"/>
          </w:tcPr>
          <w:p>
            <w:pPr>
              <w:spacing w:after="60"/>
            </w:pPr>
            <w:r>
              <w:rPr>
                <w:sz w:val="17"/>
              </w:rPr>
              <w:t>引用枚举</w:t>
            </w:r>
          </w:p>
        </w:tc>
        <w:tc>
          <w:tcPr>
            <w:tcW w:type="dxa" w:w="2381"/>
          </w:tcPr>
          <w:p>
            <w:pPr>
              <w:spacing w:after="60"/>
            </w:pPr>
            <w:r>
              <w:rPr>
                <w:sz w:val="17"/>
              </w:rPr>
              <w:t>收费时</w:t>
            </w:r>
          </w:p>
        </w:tc>
        <w:tc>
          <w:tcPr>
            <w:tcW w:type="dxa" w:w="2381"/>
          </w:tcPr>
          <w:p>
            <w:pPr>
              <w:spacing w:after="60"/>
            </w:pPr>
            <w:r>
              <w:rPr>
                <w:sz w:val="17"/>
              </w:rPr>
              <w:t>独立收款或按旧适用分支计提扣减</w:t>
            </w:r>
          </w:p>
        </w:tc>
      </w:tr>
      <w:tr>
        <w:trPr>
          <w:cantSplit/>
        </w:trPr>
        <w:tc>
          <w:tcPr>
            <w:tcW w:type="dxa" w:w="2381"/>
          </w:tcPr>
          <w:p>
            <w:pPr>
              <w:spacing w:after="60"/>
            </w:pPr>
            <w:r>
              <w:rPr>
                <w:sz w:val="17"/>
              </w:rPr>
              <w:t>服务费可用/占用/已用/待退</w:t>
            </w:r>
          </w:p>
        </w:tc>
        <w:tc>
          <w:tcPr>
            <w:tcW w:type="dxa" w:w="2381"/>
          </w:tcPr>
          <w:p>
            <w:pPr>
              <w:spacing w:after="60"/>
            </w:pPr>
            <w:r>
              <w:rPr>
                <w:sz w:val="17"/>
              </w:rPr>
              <w:t>金额</w:t>
            </w:r>
          </w:p>
        </w:tc>
        <w:tc>
          <w:tcPr>
            <w:tcW w:type="dxa" w:w="2381"/>
          </w:tcPr>
          <w:p>
            <w:pPr>
              <w:spacing w:after="60"/>
            </w:pPr>
            <w:r>
              <w:rPr>
                <w:sz w:val="17"/>
              </w:rPr>
              <w:t>适用时</w:t>
            </w:r>
          </w:p>
        </w:tc>
        <w:tc>
          <w:tcPr>
            <w:tcW w:type="dxa" w:w="2381"/>
          </w:tcPr>
          <w:p>
            <w:pPr>
              <w:spacing w:after="60"/>
            </w:pPr>
            <w:r>
              <w:rPr>
                <w:sz w:val="17"/>
              </w:rPr>
              <w:t>与广告本金分别核算</w:t>
            </w:r>
          </w:p>
        </w:tc>
      </w:tr>
      <w:tr>
        <w:trPr>
          <w:cantSplit/>
        </w:trPr>
        <w:tc>
          <w:tcPr>
            <w:tcW w:type="dxa" w:w="2381"/>
          </w:tcPr>
          <w:p>
            <w:pPr>
              <w:spacing w:after="60"/>
            </w:pPr>
            <w:r>
              <w:rPr>
                <w:sz w:val="17"/>
              </w:rPr>
              <w:t>服务费退回/更正原单</w:t>
            </w:r>
          </w:p>
        </w:tc>
        <w:tc>
          <w:tcPr>
            <w:tcW w:type="dxa" w:w="2381"/>
          </w:tcPr>
          <w:p>
            <w:pPr>
              <w:spacing w:after="60"/>
            </w:pPr>
            <w:r>
              <w:rPr>
                <w:sz w:val="17"/>
              </w:rPr>
              <w:t>引用</w:t>
            </w:r>
          </w:p>
        </w:tc>
        <w:tc>
          <w:tcPr>
            <w:tcW w:type="dxa" w:w="2381"/>
          </w:tcPr>
          <w:p>
            <w:pPr>
              <w:spacing w:after="60"/>
            </w:pPr>
            <w:r>
              <w:rPr>
                <w:sz w:val="17"/>
              </w:rPr>
              <w:t>退回更正时</w:t>
            </w:r>
          </w:p>
        </w:tc>
        <w:tc>
          <w:tcPr>
            <w:tcW w:type="dxa" w:w="2381"/>
          </w:tcPr>
          <w:p>
            <w:pPr>
              <w:spacing w:after="60"/>
            </w:pPr>
            <w:r>
              <w:rPr>
                <w:sz w:val="17"/>
              </w:rPr>
              <w:t>保留真实现金效果</w:t>
            </w:r>
          </w:p>
        </w:tc>
      </w:tr>
    </w:tbl>
    <w:p/>
    <w:p>
      <w:r/>
      <w:r>
        <w:rPr>
          <w:b/>
        </w:rPr>
        <w:t>④ 业务规则：</w:t>
      </w:r>
      <w:r/>
    </w:p>
    <w:p>
      <w:pPr>
        <w:pStyle w:val="ListBullet"/>
      </w:pPr>
      <w:r>
        <w:t>M19-R01：前返后返一般财务节点填，丽人常见8点仅参考；不做全局默认8，不把有计算语义的后返改成纯备注。</w:t>
      </w:r>
    </w:p>
    <w:p>
      <w:pPr>
        <w:pStyle w:val="ListBullet"/>
      </w:pPr>
      <w:r>
        <w:t>M19-R02：普通前返分支现金本金=广告币/(1+前返/100)，现金保留两位；其他分支按已核验旧规则及各自舍入。</w:t>
      </w:r>
    </w:p>
    <w:p>
      <w:pPr>
        <w:pStyle w:val="ListBullet"/>
      </w:pPr>
      <w:r>
        <w:t>M19-R03：后返约定、应返、真实返付、核销分开；其他方式返付也记录CRM。转备款或抵欠款不能同时记银行付款。</w:t>
      </w:r>
    </w:p>
    <w:p>
      <w:pPr>
        <w:pStyle w:val="ListBullet"/>
      </w:pPr>
      <w:r>
        <w:t>M19-R04：改返点或已完成单用影响预览及差额事件；已付后返的追回/抵扣须有明细。</w:t>
      </w:r>
    </w:p>
    <w:p>
      <w:pPr>
        <w:pStyle w:val="ListBullet"/>
      </w:pPr>
      <w:r>
        <w:t>M19-R05：旧现金授信分支后返货币=现金本金×后返点数/100，按该分支保留三位；折现金额另按旧分支，不默认后返货币与人民币1:1，计算不等于支付。</w:t>
      </w:r>
    </w:p>
    <w:p>
      <w:pPr>
        <w:pStyle w:val="ListBullet"/>
      </w:pPr>
      <w:r>
        <w:t>M19-R06：服务费单独记录应收、实际收取、计提/扣减、可用/占用/已用/待退与原业务。独立服务费收款不增加广告本金备款；从现有资金扣费须按适用旧分支形成清楚的用途转移，不再虚构一笔银行收款。</w:t>
      </w:r>
    </w:p>
    <w:p>
      <w:pPr>
        <w:pStyle w:val="ListBullet"/>
      </w:pPr>
      <w:r>
        <w:t>M19-R07：服务费确认、使用、申请退回、实际退回和核销分别留痕。冲正只反向原服务费分录；钱仍在只更正认领/用途，真实退钱另记付款，已用部分先处理依赖。退币抵服务费保留为旧备选，不默认启用。</w:t>
      </w:r>
    </w:p>
    <w:p>
      <w:r/>
      <w:r>
        <w:rPr>
          <w:b/>
        </w:rPr>
        <w:t>⑤ 状态与异常：</w:t>
      </w:r>
      <w:r>
        <w:t xml:space="preserve"> 待财务确认／已确认／待返／部分返／已返／调整待复核；服务费待收/已收/可用/已用/待退/已退，是否已付以真实资金事实为准。</w:t>
      </w:r>
    </w:p>
    <w:p>
      <w:r/>
      <w:r>
        <w:rPr>
          <w:b/>
        </w:rPr>
        <w:t>⑥ 验收：</w:t>
      </w:r>
      <w:r/>
    </w:p>
    <w:p>
      <w:pPr>
        <w:pStyle w:val="ListBullet"/>
      </w:pPr>
      <w:r>
        <w:t>M19-AC01 正向：示例8点1000现金对应1080广告币；后返两次返付累计可追溯。</w:t>
      </w:r>
    </w:p>
    <w:p>
      <w:pPr>
        <w:pStyle w:val="ListBullet"/>
      </w:pPr>
      <w:r>
        <w:t>M19-AC02 反向/边界：累计超应返被拦截，外部已付补录不得再次出款。</w:t>
      </w:r>
    </w:p>
    <w:p>
      <w:pPr>
        <w:pStyle w:val="ListBullet"/>
      </w:pPr>
      <w:r>
        <w:t>M19-AC03 专项边界：独立确认服务费收款，只增加公司真实现金及相应服务费用途，不增加广告本金备款。</w:t>
      </w:r>
    </w:p>
    <w:p>
      <w:pPr>
        <w:pStyle w:val="ListBullet"/>
      </w:pPr>
      <w:r>
        <w:t>M19-AC04 专项边界：服务费认领纠错只反向原用途，公司现金不减少；真实退回时新增付款，已使用部分不能无依据撤掉。</w:t>
      </w:r>
    </w:p>
    <w:p>
      <w:pPr>
        <w:pStyle w:val="Heading2"/>
      </w:pPr>
      <w:r>
        <w:t>6.20 M20 客户合同与版本</w:t>
      </w:r>
    </w:p>
    <w:p>
      <w:r/>
      <w:r>
        <w:rPr>
          <w:b/>
        </w:rPr>
        <w:t>优先级：P1　证据：R04 R03</w:t>
      </w:r>
      <w:r/>
    </w:p>
    <w:p>
      <w:r/>
      <w:r>
        <w:rPr>
          <w:b/>
        </w:rPr>
        <w:t>① 入口：</w:t>
      </w:r>
      <w:r>
        <w:t xml:space="preserve"> 客户全景／合同档案。</w:t>
      </w:r>
    </w:p>
    <w:p>
      <w:r/>
      <w:r>
        <w:rPr>
          <w:b/>
        </w:rPr>
        <w:t>② 使用者：</w:t>
      </w:r>
      <w:r>
        <w:t xml:space="preserve"> 商务；合同审核；财务。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合同ID/版本</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版本唯一</w:t>
            </w:r>
          </w:p>
        </w:tc>
      </w:tr>
      <w:tr>
        <w:trPr>
          <w:cantSplit/>
        </w:trPr>
        <w:tc>
          <w:tcPr>
            <w:tcW w:type="dxa" w:w="2381"/>
          </w:tcPr>
          <w:p>
            <w:pPr>
              <w:spacing w:after="60"/>
            </w:pPr>
            <w:r>
              <w:rPr>
                <w:sz w:val="17"/>
              </w:rPr>
              <w:t>签约主体/结算方</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对象分开</w:t>
            </w:r>
          </w:p>
        </w:tc>
      </w:tr>
      <w:tr>
        <w:trPr>
          <w:cantSplit/>
        </w:trPr>
        <w:tc>
          <w:tcPr>
            <w:tcW w:type="dxa" w:w="2381"/>
          </w:tcPr>
          <w:p>
            <w:pPr>
              <w:spacing w:after="60"/>
            </w:pPr>
            <w:r>
              <w:rPr>
                <w:sz w:val="17"/>
              </w:rPr>
              <w:t>有效期间</w:t>
            </w:r>
          </w:p>
        </w:tc>
        <w:tc>
          <w:tcPr>
            <w:tcW w:type="dxa" w:w="2381"/>
          </w:tcPr>
          <w:p>
            <w:pPr>
              <w:spacing w:after="60"/>
            </w:pPr>
            <w:r>
              <w:rPr>
                <w:sz w:val="17"/>
              </w:rPr>
              <w:t>日期</w:t>
            </w:r>
          </w:p>
        </w:tc>
        <w:tc>
          <w:tcPr>
            <w:tcW w:type="dxa" w:w="2381"/>
          </w:tcPr>
          <w:p>
            <w:pPr>
              <w:spacing w:after="60"/>
            </w:pPr>
            <w:r>
              <w:rPr>
                <w:sz w:val="17"/>
              </w:rPr>
              <w:t>是</w:t>
            </w:r>
          </w:p>
        </w:tc>
        <w:tc>
          <w:tcPr>
            <w:tcW w:type="dxa" w:w="2381"/>
          </w:tcPr>
          <w:p>
            <w:pPr>
              <w:spacing w:after="60"/>
            </w:pPr>
            <w:r>
              <w:rPr>
                <w:sz w:val="17"/>
              </w:rPr>
              <w:t>历史保留</w:t>
            </w:r>
          </w:p>
        </w:tc>
      </w:tr>
      <w:tr>
        <w:trPr>
          <w:cantSplit/>
        </w:trPr>
        <w:tc>
          <w:tcPr>
            <w:tcW w:type="dxa" w:w="2381"/>
          </w:tcPr>
          <w:p>
            <w:pPr>
              <w:spacing w:after="60"/>
            </w:pPr>
            <w:r>
              <w:rPr>
                <w:sz w:val="17"/>
              </w:rPr>
              <w:t>条款及金额范围</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不等于已收</w:t>
            </w:r>
          </w:p>
        </w:tc>
      </w:tr>
      <w:tr>
        <w:trPr>
          <w:cantSplit/>
        </w:trPr>
        <w:tc>
          <w:tcPr>
            <w:tcW w:type="dxa" w:w="2381"/>
          </w:tcPr>
          <w:p>
            <w:pPr>
              <w:spacing w:after="60"/>
            </w:pPr>
            <w:r>
              <w:rPr>
                <w:sz w:val="17"/>
              </w:rPr>
              <w:t>关联业务/发票</w:t>
            </w:r>
          </w:p>
        </w:tc>
        <w:tc>
          <w:tcPr>
            <w:tcW w:type="dxa" w:w="2381"/>
          </w:tcPr>
          <w:p>
            <w:pPr>
              <w:spacing w:after="60"/>
            </w:pPr>
            <w:r>
              <w:rPr>
                <w:sz w:val="17"/>
              </w:rPr>
              <w:t>引用</w:t>
            </w:r>
          </w:p>
        </w:tc>
        <w:tc>
          <w:tcPr>
            <w:tcW w:type="dxa" w:w="2381"/>
          </w:tcPr>
          <w:p>
            <w:pPr>
              <w:spacing w:after="60"/>
            </w:pPr>
            <w:r>
              <w:rPr>
                <w:sz w:val="17"/>
              </w:rPr>
              <w:t>否</w:t>
            </w:r>
          </w:p>
        </w:tc>
        <w:tc>
          <w:tcPr>
            <w:tcW w:type="dxa" w:w="2381"/>
          </w:tcPr>
          <w:p>
            <w:pPr>
              <w:spacing w:after="60"/>
            </w:pPr>
            <w:r>
              <w:rPr>
                <w:sz w:val="17"/>
              </w:rPr>
              <w:t>影响预览</w:t>
            </w:r>
          </w:p>
        </w:tc>
      </w:tr>
      <w:tr>
        <w:trPr>
          <w:cantSplit/>
        </w:trPr>
        <w:tc>
          <w:tcPr>
            <w:tcW w:type="dxa" w:w="2381"/>
          </w:tcPr>
          <w:p>
            <w:pPr>
              <w:spacing w:after="60"/>
            </w:pPr>
            <w:r>
              <w:rPr>
                <w:sz w:val="17"/>
              </w:rPr>
              <w:t>附件及批准</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保留批准原件</w:t>
            </w:r>
          </w:p>
        </w:tc>
      </w:tr>
    </w:tbl>
    <w:p/>
    <w:p>
      <w:r/>
      <w:r>
        <w:rPr>
          <w:b/>
        </w:rPr>
        <w:t>④ 业务规则：</w:t>
      </w:r>
      <w:r/>
    </w:p>
    <w:p>
      <w:pPr>
        <w:pStyle w:val="ListBullet"/>
      </w:pPr>
      <w:r>
        <w:t>M20-R01：维护草稿、审批、签订、变更、到期、作废与原版本关联；签约主体变化不覆盖历史发票。</w:t>
      </w:r>
    </w:p>
    <w:p>
      <w:pPr>
        <w:pStyle w:val="ListBullet"/>
      </w:pPr>
      <w:r>
        <w:t>M20-R02：不擅加无合同不能开户/收款的统一门槛；适用前置规则由经确认的模板承载。</w:t>
      </w:r>
    </w:p>
    <w:p>
      <w:r/>
      <w:r>
        <w:rPr>
          <w:b/>
        </w:rPr>
        <w:t>⑤ 状态与异常：</w:t>
      </w:r>
      <w:r>
        <w:t xml:space="preserve"> 草稿／审批中／签订有效／变更中／到期／作废。</w:t>
      </w:r>
    </w:p>
    <w:p>
      <w:r/>
      <w:r>
        <w:rPr>
          <w:b/>
        </w:rPr>
        <w:t>⑥ 验收：</w:t>
      </w:r>
      <w:r/>
    </w:p>
    <w:p>
      <w:pPr>
        <w:pStyle w:val="ListBullet"/>
      </w:pPr>
      <w:r>
        <w:t>M20-AC01 正向：V2生效后旧发票仍指向合同V1及其条款。</w:t>
      </w:r>
    </w:p>
    <w:p>
      <w:pPr>
        <w:pStyle w:val="ListBullet"/>
      </w:pPr>
      <w:r>
        <w:t>M20-AC02 反向/边界：作废合同不能释放实际已开票金额或删除旧证据。</w:t>
      </w:r>
    </w:p>
    <w:p>
      <w:pPr>
        <w:pStyle w:val="Heading2"/>
      </w:pPr>
      <w:r>
        <w:t>6.21 M21 开票申请、占用及实际票据</w:t>
      </w:r>
    </w:p>
    <w:p>
      <w:r/>
      <w:r>
        <w:rPr>
          <w:b/>
        </w:rPr>
        <w:t>优先级：P1　证据：R11 R10 R04</w:t>
      </w:r>
      <w:r/>
    </w:p>
    <w:p>
      <w:r/>
      <w:r>
        <w:rPr>
          <w:b/>
        </w:rPr>
        <w:t>① 入口：</w:t>
      </w:r>
      <w:r>
        <w:t xml:space="preserve"> 资金结算／发票。</w:t>
      </w:r>
    </w:p>
    <w:p>
      <w:r/>
      <w:r>
        <w:rPr>
          <w:b/>
        </w:rPr>
        <w:t>② 使用者：</w:t>
      </w:r>
      <w:r>
        <w:t xml:space="preserve"> 商务申请；财务办理。</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申请及票据ID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实际票号另存</w:t>
            </w:r>
          </w:p>
        </w:tc>
      </w:tr>
      <w:tr>
        <w:trPr>
          <w:cantSplit/>
        </w:trPr>
        <w:tc>
          <w:tcPr>
            <w:tcW w:type="dxa" w:w="2381"/>
          </w:tcPr>
          <w:p>
            <w:pPr>
              <w:spacing w:after="60"/>
            </w:pPr>
            <w:r>
              <w:rPr>
                <w:sz w:val="17"/>
              </w:rPr>
              <w:t>抬头/税号</w:t>
            </w:r>
          </w:p>
        </w:tc>
        <w:tc>
          <w:tcPr>
            <w:tcW w:type="dxa" w:w="2381"/>
          </w:tcPr>
          <w:p>
            <w:pPr>
              <w:spacing w:after="60"/>
            </w:pPr>
            <w:r>
              <w:rPr>
                <w:sz w:val="17"/>
              </w:rPr>
              <w:t>文本</w:t>
            </w:r>
          </w:p>
        </w:tc>
        <w:tc>
          <w:tcPr>
            <w:tcW w:type="dxa" w:w="2381"/>
          </w:tcPr>
          <w:p>
            <w:pPr>
              <w:spacing w:after="60"/>
            </w:pPr>
            <w:r>
              <w:rPr>
                <w:sz w:val="17"/>
              </w:rPr>
              <w:t>是</w:t>
            </w:r>
          </w:p>
        </w:tc>
        <w:tc>
          <w:tcPr>
            <w:tcW w:type="dxa" w:w="2381"/>
          </w:tcPr>
          <w:p>
            <w:pPr>
              <w:spacing w:after="60"/>
            </w:pPr>
            <w:r>
              <w:rPr>
                <w:sz w:val="17"/>
              </w:rPr>
              <w:t>不由付款方自动推定</w:t>
            </w:r>
          </w:p>
        </w:tc>
      </w:tr>
      <w:tr>
        <w:trPr>
          <w:cantSplit/>
        </w:trPr>
        <w:tc>
          <w:tcPr>
            <w:tcW w:type="dxa" w:w="2381"/>
          </w:tcPr>
          <w:p>
            <w:pPr>
              <w:spacing w:after="60"/>
            </w:pPr>
            <w:r>
              <w:rPr>
                <w:sz w:val="17"/>
              </w:rPr>
              <w:t>申请额/占用额/实际票额</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分开</w:t>
            </w:r>
          </w:p>
        </w:tc>
      </w:tr>
      <w:tr>
        <w:trPr>
          <w:cantSplit/>
        </w:trPr>
        <w:tc>
          <w:tcPr>
            <w:tcW w:type="dxa" w:w="2381"/>
          </w:tcPr>
          <w:p>
            <w:pPr>
              <w:spacing w:after="60"/>
            </w:pPr>
            <w:r>
              <w:rPr>
                <w:sz w:val="17"/>
              </w:rPr>
              <w:t>来源收款/业务分配</w:t>
            </w:r>
          </w:p>
        </w:tc>
        <w:tc>
          <w:tcPr>
            <w:tcW w:type="dxa" w:w="2381"/>
          </w:tcPr>
          <w:p>
            <w:pPr>
              <w:spacing w:after="60"/>
            </w:pPr>
            <w:r>
              <w:rPr>
                <w:sz w:val="17"/>
              </w:rPr>
              <w:t>行列表</w:t>
            </w:r>
          </w:p>
        </w:tc>
        <w:tc>
          <w:tcPr>
            <w:tcW w:type="dxa" w:w="2381"/>
          </w:tcPr>
          <w:p>
            <w:pPr>
              <w:spacing w:after="60"/>
            </w:pPr>
            <w:r>
              <w:rPr>
                <w:sz w:val="17"/>
              </w:rPr>
              <w:t>是</w:t>
            </w:r>
          </w:p>
        </w:tc>
        <w:tc>
          <w:tcPr>
            <w:tcW w:type="dxa" w:w="2381"/>
          </w:tcPr>
          <w:p>
            <w:pPr>
              <w:spacing w:after="60"/>
            </w:pPr>
            <w:r>
              <w:rPr>
                <w:sz w:val="17"/>
              </w:rPr>
              <w:t>金额明确</w:t>
            </w:r>
          </w:p>
        </w:tc>
      </w:tr>
      <w:tr>
        <w:trPr>
          <w:cantSplit/>
        </w:trPr>
        <w:tc>
          <w:tcPr>
            <w:tcW w:type="dxa" w:w="2381"/>
          </w:tcPr>
          <w:p>
            <w:pPr>
              <w:spacing w:after="60"/>
            </w:pPr>
            <w:r>
              <w:rPr>
                <w:sz w:val="17"/>
              </w:rPr>
              <w:t>合同版本</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适用规则</w:t>
            </w:r>
          </w:p>
        </w:tc>
      </w:tr>
      <w:tr>
        <w:trPr>
          <w:cantSplit/>
        </w:trPr>
        <w:tc>
          <w:tcPr>
            <w:tcW w:type="dxa" w:w="2381"/>
          </w:tcPr>
          <w:p>
            <w:pPr>
              <w:spacing w:after="60"/>
            </w:pPr>
            <w:r>
              <w:rPr>
                <w:sz w:val="17"/>
              </w:rPr>
              <w:t>开票日/附件</w:t>
            </w:r>
          </w:p>
        </w:tc>
        <w:tc>
          <w:tcPr>
            <w:tcW w:type="dxa" w:w="2381"/>
          </w:tcPr>
          <w:p>
            <w:pPr>
              <w:spacing w:after="60"/>
            </w:pPr>
            <w:r>
              <w:rPr>
                <w:sz w:val="17"/>
              </w:rPr>
              <w:t>时间附件</w:t>
            </w:r>
          </w:p>
        </w:tc>
        <w:tc>
          <w:tcPr>
            <w:tcW w:type="dxa" w:w="2381"/>
          </w:tcPr>
          <w:p>
            <w:pPr>
              <w:spacing w:after="60"/>
            </w:pPr>
            <w:r>
              <w:rPr>
                <w:sz w:val="17"/>
              </w:rPr>
              <w:t>开出时</w:t>
            </w:r>
          </w:p>
        </w:tc>
        <w:tc>
          <w:tcPr>
            <w:tcW w:type="dxa" w:w="2381"/>
          </w:tcPr>
          <w:p>
            <w:pPr>
              <w:spacing w:after="60"/>
            </w:pPr>
            <w:r>
              <w:rPr>
                <w:sz w:val="17"/>
              </w:rPr>
              <w:t>真实凭证</w:t>
            </w:r>
          </w:p>
        </w:tc>
      </w:tr>
      <w:tr>
        <w:trPr>
          <w:cantSplit/>
        </w:trPr>
        <w:tc>
          <w:tcPr>
            <w:tcW w:type="dxa" w:w="2381"/>
          </w:tcPr>
          <w:p>
            <w:pPr>
              <w:spacing w:after="60"/>
            </w:pPr>
            <w:r>
              <w:rPr>
                <w:sz w:val="17"/>
              </w:rPr>
              <w:t>红冲/作废源票</w:t>
            </w:r>
          </w:p>
        </w:tc>
        <w:tc>
          <w:tcPr>
            <w:tcW w:type="dxa" w:w="2381"/>
          </w:tcPr>
          <w:p>
            <w:pPr>
              <w:spacing w:after="60"/>
            </w:pPr>
            <w:r>
              <w:rPr>
                <w:sz w:val="17"/>
              </w:rPr>
              <w:t>引用</w:t>
            </w:r>
          </w:p>
        </w:tc>
        <w:tc>
          <w:tcPr>
            <w:tcW w:type="dxa" w:w="2381"/>
          </w:tcPr>
          <w:p>
            <w:pPr>
              <w:spacing w:after="60"/>
            </w:pPr>
            <w:r>
              <w:rPr>
                <w:sz w:val="17"/>
              </w:rPr>
              <w:t>更正时</w:t>
            </w:r>
          </w:p>
        </w:tc>
        <w:tc>
          <w:tcPr>
            <w:tcW w:type="dxa" w:w="2381"/>
          </w:tcPr>
          <w:p>
            <w:pPr>
              <w:spacing w:after="60"/>
            </w:pPr>
            <w:r>
              <w:rPr>
                <w:sz w:val="17"/>
              </w:rPr>
              <w:t>不删除</w:t>
            </w:r>
          </w:p>
        </w:tc>
      </w:tr>
    </w:tbl>
    <w:p/>
    <w:p>
      <w:r/>
      <w:r>
        <w:rPr>
          <w:b/>
        </w:rPr>
        <w:t>④ 业务规则：</w:t>
      </w:r>
      <w:r/>
    </w:p>
    <w:p>
      <w:pPr>
        <w:pStyle w:val="ListBullet"/>
      </w:pPr>
      <w:r>
        <w:t>M21-R01：应收、实收、开票三套金额与分配关系独立；开票不增加备款，票据差异不改银行实收。</w:t>
      </w:r>
    </w:p>
    <w:p>
      <w:pPr>
        <w:pStyle w:val="ListBullet"/>
      </w:pPr>
      <w:r>
        <w:t>M21-R02：合并/部分开票按模板及来源可用数核对；申请占用，拒绝或取消释放未开出部分，真实已开部分不能仅取消申请释放。</w:t>
      </w:r>
    </w:p>
    <w:p>
      <w:pPr>
        <w:pStyle w:val="ListBullet"/>
      </w:pPr>
      <w:r>
        <w:t>M21-R03：税务操作只记录真实凭证和关系，不宣称已打通税务系统。</w:t>
      </w:r>
    </w:p>
    <w:p>
      <w:r/>
      <w:r>
        <w:rPr>
          <w:b/>
        </w:rPr>
        <w:t>⑤ 状态与异常：</w:t>
      </w:r>
      <w:r>
        <w:t xml:space="preserve"> 草稿／占用待审／待开／部分开／已开／退回／作废或红冲处理中。</w:t>
      </w:r>
    </w:p>
    <w:p>
      <w:r/>
      <w:r>
        <w:rPr>
          <w:b/>
        </w:rPr>
        <w:t>⑥ 验收：</w:t>
      </w:r>
      <w:r/>
    </w:p>
    <w:p>
      <w:pPr>
        <w:pStyle w:val="ListBullet"/>
      </w:pPr>
      <w:r>
        <w:t>M21-AC01 正向：应收950.52、实收950、票950.52能看到差额依据，三额不互相覆盖。</w:t>
      </w:r>
    </w:p>
    <w:p>
      <w:pPr>
        <w:pStyle w:val="ListBullet"/>
      </w:pPr>
      <w:r>
        <w:t>M21-AC02 反向/边界：重复占用超过适用可开金额被拦截，收款已撤销时不能静默继续占用。</w:t>
      </w:r>
    </w:p>
    <w:p>
      <w:pPr>
        <w:pStyle w:val="Heading2"/>
      </w:pPr>
      <w:r>
        <w:t>6.22 M22 内部对账、核销、尾差与重开</w:t>
      </w:r>
    </w:p>
    <w:p>
      <w:r/>
      <w:r>
        <w:rPr>
          <w:b/>
        </w:rPr>
        <w:t>优先级：P0　证据：R10 R11 R12</w:t>
      </w:r>
      <w:r/>
    </w:p>
    <w:p>
      <w:r/>
      <w:r>
        <w:rPr>
          <w:b/>
        </w:rPr>
        <w:t>① 入口：</w:t>
      </w:r>
      <w:r>
        <w:t xml:space="preserve"> 财务工作台／对账中心。</w:t>
      </w:r>
    </w:p>
    <w:p>
      <w:r/>
      <w:r>
        <w:rPr>
          <w:b/>
        </w:rPr>
        <w:t>② 使用者：</w:t>
      </w:r>
      <w:r>
        <w:t xml:space="preserve"> 财务；授权复核人；主管异常升级。</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对账批次/期间</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范围与截至</w:t>
            </w:r>
          </w:p>
        </w:tc>
      </w:tr>
      <w:tr>
        <w:trPr>
          <w:cantSplit/>
        </w:trPr>
        <w:tc>
          <w:tcPr>
            <w:tcW w:type="dxa" w:w="2381"/>
          </w:tcPr>
          <w:p>
            <w:pPr>
              <w:spacing w:after="60"/>
            </w:pPr>
            <w:r>
              <w:rPr>
                <w:sz w:val="17"/>
              </w:rPr>
              <w:t>原始来源覆盖</w:t>
            </w:r>
          </w:p>
        </w:tc>
        <w:tc>
          <w:tcPr>
            <w:tcW w:type="dxa" w:w="2381"/>
          </w:tcPr>
          <w:p>
            <w:pPr>
              <w:spacing w:after="60"/>
            </w:pPr>
            <w:r>
              <w:rPr>
                <w:sz w:val="17"/>
              </w:rPr>
              <w:t>列表</w:t>
            </w:r>
          </w:p>
        </w:tc>
        <w:tc>
          <w:tcPr>
            <w:tcW w:type="dxa" w:w="2381"/>
          </w:tcPr>
          <w:p>
            <w:pPr>
              <w:spacing w:after="60"/>
            </w:pPr>
            <w:r>
              <w:rPr>
                <w:sz w:val="17"/>
              </w:rPr>
              <w:t>是</w:t>
            </w:r>
          </w:p>
        </w:tc>
        <w:tc>
          <w:tcPr>
            <w:tcW w:type="dxa" w:w="2381"/>
          </w:tcPr>
          <w:p>
            <w:pPr>
              <w:spacing w:after="60"/>
            </w:pPr>
            <w:r>
              <w:rPr>
                <w:sz w:val="17"/>
              </w:rPr>
              <w:t>银行/平台/人工证据</w:t>
            </w:r>
          </w:p>
        </w:tc>
      </w:tr>
      <w:tr>
        <w:trPr>
          <w:cantSplit/>
        </w:trPr>
        <w:tc>
          <w:tcPr>
            <w:tcW w:type="dxa" w:w="2381"/>
          </w:tcPr>
          <w:p>
            <w:pPr>
              <w:spacing w:after="60"/>
            </w:pPr>
            <w:r>
              <w:rPr>
                <w:sz w:val="17"/>
              </w:rPr>
              <w:t>期初/变动/期末</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分账及单位</w:t>
            </w:r>
          </w:p>
        </w:tc>
      </w:tr>
      <w:tr>
        <w:trPr>
          <w:cantSplit/>
        </w:trPr>
        <w:tc>
          <w:tcPr>
            <w:tcW w:type="dxa" w:w="2381"/>
          </w:tcPr>
          <w:p>
            <w:pPr>
              <w:spacing w:after="60"/>
            </w:pPr>
            <w:r>
              <w:rPr>
                <w:sz w:val="17"/>
              </w:rPr>
              <w:t>差异类型金额</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不能只存说明</w:t>
            </w:r>
          </w:p>
        </w:tc>
      </w:tr>
      <w:tr>
        <w:trPr>
          <w:cantSplit/>
        </w:trPr>
        <w:tc>
          <w:tcPr>
            <w:tcW w:type="dxa" w:w="2381"/>
          </w:tcPr>
          <w:p>
            <w:pPr>
              <w:spacing w:after="60"/>
            </w:pPr>
            <w:r>
              <w:rPr>
                <w:sz w:val="17"/>
              </w:rPr>
              <w:t>责任人及结论</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处理闭环</w:t>
            </w:r>
          </w:p>
        </w:tc>
      </w:tr>
      <w:tr>
        <w:trPr>
          <w:cantSplit/>
        </w:trPr>
        <w:tc>
          <w:tcPr>
            <w:tcW w:type="dxa" w:w="2381"/>
          </w:tcPr>
          <w:p>
            <w:pPr>
              <w:spacing w:after="60"/>
            </w:pPr>
            <w:r>
              <w:rPr>
                <w:sz w:val="17"/>
              </w:rPr>
              <w:t>核销分配</w:t>
            </w:r>
          </w:p>
        </w:tc>
        <w:tc>
          <w:tcPr>
            <w:tcW w:type="dxa" w:w="2381"/>
          </w:tcPr>
          <w:p>
            <w:pPr>
              <w:spacing w:after="60"/>
            </w:pPr>
            <w:r>
              <w:rPr>
                <w:sz w:val="17"/>
              </w:rPr>
              <w:t>金额引用</w:t>
            </w:r>
          </w:p>
        </w:tc>
        <w:tc>
          <w:tcPr>
            <w:tcW w:type="dxa" w:w="2381"/>
          </w:tcPr>
          <w:p>
            <w:pPr>
              <w:spacing w:after="60"/>
            </w:pPr>
            <w:r>
              <w:rPr>
                <w:sz w:val="17"/>
              </w:rPr>
              <w:t>条件</w:t>
            </w:r>
          </w:p>
        </w:tc>
        <w:tc>
          <w:tcPr>
            <w:tcW w:type="dxa" w:w="2381"/>
          </w:tcPr>
          <w:p>
            <w:pPr>
              <w:spacing w:after="60"/>
            </w:pPr>
            <w:r>
              <w:rPr>
                <w:sz w:val="17"/>
              </w:rPr>
              <w:t>不超来源</w:t>
            </w:r>
          </w:p>
        </w:tc>
      </w:tr>
      <w:tr>
        <w:trPr>
          <w:cantSplit/>
        </w:trPr>
        <w:tc>
          <w:tcPr>
            <w:tcW w:type="dxa" w:w="2381"/>
          </w:tcPr>
          <w:p>
            <w:pPr>
              <w:spacing w:after="60"/>
            </w:pPr>
            <w:r>
              <w:rPr>
                <w:sz w:val="17"/>
              </w:rPr>
              <w:t>接受差额</w:t>
            </w:r>
          </w:p>
        </w:tc>
        <w:tc>
          <w:tcPr>
            <w:tcW w:type="dxa" w:w="2381"/>
          </w:tcPr>
          <w:p>
            <w:pPr>
              <w:spacing w:after="60"/>
            </w:pPr>
            <w:r>
              <w:rPr>
                <w:sz w:val="17"/>
              </w:rPr>
              <w:t>有符号金额</w:t>
            </w:r>
          </w:p>
        </w:tc>
        <w:tc>
          <w:tcPr>
            <w:tcW w:type="dxa" w:w="2381"/>
          </w:tcPr>
          <w:p>
            <w:pPr>
              <w:spacing w:after="60"/>
            </w:pPr>
            <w:r>
              <w:rPr>
                <w:sz w:val="17"/>
              </w:rPr>
              <w:t>条件</w:t>
            </w:r>
          </w:p>
        </w:tc>
        <w:tc>
          <w:tcPr>
            <w:tcW w:type="dxa" w:w="2381"/>
          </w:tcPr>
          <w:p>
            <w:pPr>
              <w:spacing w:after="60"/>
            </w:pPr>
            <w:r>
              <w:rPr>
                <w:sz w:val="17"/>
              </w:rPr>
              <w:t>规则依据</w:t>
            </w:r>
          </w:p>
        </w:tc>
      </w:tr>
      <w:tr>
        <w:trPr>
          <w:cantSplit/>
        </w:trPr>
        <w:tc>
          <w:tcPr>
            <w:tcW w:type="dxa" w:w="2381"/>
          </w:tcPr>
          <w:p>
            <w:pPr>
              <w:spacing w:after="60"/>
            </w:pPr>
            <w:r>
              <w:rPr>
                <w:sz w:val="17"/>
              </w:rPr>
              <w:t>调整/复核事件</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闭环</w:t>
            </w:r>
          </w:p>
        </w:tc>
      </w:tr>
      <w:tr>
        <w:trPr>
          <w:cantSplit/>
        </w:trPr>
        <w:tc>
          <w:tcPr>
            <w:tcW w:type="dxa" w:w="2381"/>
          </w:tcPr>
          <w:p>
            <w:pPr>
              <w:spacing w:after="60"/>
            </w:pPr>
            <w:r>
              <w:rPr>
                <w:sz w:val="17"/>
              </w:rPr>
              <w:t>封存/重开版本</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历史保留</w:t>
            </w:r>
          </w:p>
        </w:tc>
      </w:tr>
    </w:tbl>
    <w:p/>
    <w:p>
      <w:r/>
      <w:r>
        <w:rPr>
          <w:b/>
        </w:rPr>
        <w:t>④ 业务规则：</w:t>
      </w:r>
      <w:r/>
    </w:p>
    <w:p>
      <w:pPr>
        <w:pStyle w:val="ListBullet"/>
      </w:pPr>
      <w:r>
        <w:t>M22-R01：事件后局部检查，按日/期间全量重算：覆盖完整性、身份、金额、单位、状态、重复/缺失分别检查；内部账平不能证明外部来源没漏。</w:t>
      </w:r>
    </w:p>
    <w:p>
      <w:pPr>
        <w:pStyle w:val="ListBullet"/>
      </w:pPr>
      <w:r>
        <w:t>M22-R02：差异关闭必须对应解释证据或真实调整后复核；缺来源、未知结果不能直接判全部对平。</w:t>
      </w:r>
    </w:p>
    <w:p>
      <w:pPr>
        <w:pStyle w:val="ListBullet"/>
      </w:pPr>
      <w:r>
        <w:t>M22-R03：常见小额尾差允许财务默认接受并结清，保留应收、实收及差额；具体阈值未发布时走人工有据处理，不硬编码1元/0.1元。</w:t>
      </w:r>
    </w:p>
    <w:p>
      <w:pPr>
        <w:pStyle w:val="ListBullet"/>
      </w:pPr>
      <w:r>
        <w:t>M22-R04：少收950.52/950，接受短款0.52可结清；多收951，接受多款0.48可结清，不默认转备款。</w:t>
      </w:r>
    </w:p>
    <w:p>
      <w:pPr>
        <w:pStyle w:val="ListBullet"/>
      </w:pPr>
      <w:r>
        <w:t>M22-R05：期账结清、核对完成、期间封存不同；重开保留旧版，调整先预览对余额、票据、返利和收益影响。</w:t>
      </w:r>
    </w:p>
    <w:p>
      <w:r/>
      <w:r>
        <w:rPr>
          <w:b/>
        </w:rPr>
        <w:t>⑤ 状态与异常：</w:t>
      </w:r>
      <w:r>
        <w:t xml:space="preserve"> 待匹配／待核实／已解释／需调整／调整后复核；期间开放/检查中/封存/重开。</w:t>
      </w:r>
    </w:p>
    <w:p>
      <w:r/>
      <w:r>
        <w:rPr>
          <w:b/>
        </w:rPr>
        <w:t>⑥ 验收：</w:t>
      </w:r>
      <w:r/>
    </w:p>
    <w:p>
      <w:pPr>
        <w:pStyle w:val="ListBullet"/>
      </w:pPr>
      <w:r>
        <w:t>M22-AC01 正向：账内总额平但漏一笔银行事实时产生覆盖差异；同一核销复核不改变余额。</w:t>
      </w:r>
    </w:p>
    <w:p>
      <w:pPr>
        <w:pStyle w:val="ListBullet"/>
      </w:pPr>
      <w:r>
        <w:t>M22-AC02 反向/边界：未知交易强制标对平、无来源超额核销、关闭守恒检查均被拦截。</w:t>
      </w:r>
    </w:p>
    <w:p>
      <w:pPr>
        <w:pStyle w:val="Heading2"/>
      </w:pPr>
      <w:r>
        <w:t>6.23 M23 报销、费用与采购付款</w:t>
      </w:r>
    </w:p>
    <w:p>
      <w:r/>
      <w:r>
        <w:rPr>
          <w:b/>
        </w:rPr>
        <w:t>优先级：P1　证据：R03 R04</w:t>
      </w:r>
      <w:r/>
    </w:p>
    <w:p>
      <w:r/>
      <w:r>
        <w:rPr>
          <w:b/>
        </w:rPr>
        <w:t>① 入口：</w:t>
      </w:r>
      <w:r>
        <w:t xml:space="preserve"> 个人申请／行政财务／待付款。</w:t>
      </w:r>
    </w:p>
    <w:p>
      <w:r/>
      <w:r>
        <w:rPr>
          <w:b/>
        </w:rPr>
        <w:t>② 使用者：</w:t>
      </w:r>
      <w:r>
        <w:t xml:space="preserve"> 员工；审批岗位；财务付款。</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申请ID及类别</w:t>
            </w:r>
          </w:p>
        </w:tc>
        <w:tc>
          <w:tcPr>
            <w:tcW w:type="dxa" w:w="2381"/>
          </w:tcPr>
          <w:p>
            <w:pPr>
              <w:spacing w:after="60"/>
            </w:pPr>
            <w:r>
              <w:rPr>
                <w:sz w:val="17"/>
              </w:rPr>
              <w:t>标识枚举</w:t>
            </w:r>
          </w:p>
        </w:tc>
        <w:tc>
          <w:tcPr>
            <w:tcW w:type="dxa" w:w="2381"/>
          </w:tcPr>
          <w:p>
            <w:pPr>
              <w:spacing w:after="60"/>
            </w:pPr>
            <w:r>
              <w:rPr>
                <w:sz w:val="17"/>
              </w:rPr>
              <w:t>是</w:t>
            </w:r>
          </w:p>
        </w:tc>
        <w:tc>
          <w:tcPr>
            <w:tcW w:type="dxa" w:w="2381"/>
          </w:tcPr>
          <w:p>
            <w:pPr>
              <w:spacing w:after="60"/>
            </w:pPr>
            <w:r>
              <w:rPr>
                <w:sz w:val="17"/>
              </w:rPr>
              <w:t>报销/费用/采购</w:t>
            </w:r>
          </w:p>
        </w:tc>
      </w:tr>
      <w:tr>
        <w:trPr>
          <w:cantSplit/>
        </w:trPr>
        <w:tc>
          <w:tcPr>
            <w:tcW w:type="dxa" w:w="2381"/>
          </w:tcPr>
          <w:p>
            <w:pPr>
              <w:spacing w:after="60"/>
            </w:pPr>
            <w:r>
              <w:rPr>
                <w:sz w:val="17"/>
              </w:rPr>
              <w:t>明细及部门</w:t>
            </w:r>
          </w:p>
        </w:tc>
        <w:tc>
          <w:tcPr>
            <w:tcW w:type="dxa" w:w="2381"/>
          </w:tcPr>
          <w:p>
            <w:pPr>
              <w:spacing w:after="60"/>
            </w:pPr>
            <w:r>
              <w:rPr>
                <w:sz w:val="17"/>
              </w:rPr>
              <w:t>行列表</w:t>
            </w:r>
          </w:p>
        </w:tc>
        <w:tc>
          <w:tcPr>
            <w:tcW w:type="dxa" w:w="2381"/>
          </w:tcPr>
          <w:p>
            <w:pPr>
              <w:spacing w:after="60"/>
            </w:pPr>
            <w:r>
              <w:rPr>
                <w:sz w:val="17"/>
              </w:rPr>
              <w:t>是</w:t>
            </w:r>
          </w:p>
        </w:tc>
        <w:tc>
          <w:tcPr>
            <w:tcW w:type="dxa" w:w="2381"/>
          </w:tcPr>
          <w:p>
            <w:pPr>
              <w:spacing w:after="60"/>
            </w:pPr>
            <w:r>
              <w:rPr>
                <w:sz w:val="17"/>
              </w:rPr>
              <w:t>数量单价金额</w:t>
            </w:r>
          </w:p>
        </w:tc>
      </w:tr>
      <w:tr>
        <w:trPr>
          <w:cantSplit/>
        </w:trPr>
        <w:tc>
          <w:tcPr>
            <w:tcW w:type="dxa" w:w="2381"/>
          </w:tcPr>
          <w:p>
            <w:pPr>
              <w:spacing w:after="60"/>
            </w:pPr>
            <w:r>
              <w:rPr>
                <w:sz w:val="17"/>
              </w:rPr>
              <w:t>实际收款方</w:t>
            </w:r>
          </w:p>
        </w:tc>
        <w:tc>
          <w:tcPr>
            <w:tcW w:type="dxa" w:w="2381"/>
          </w:tcPr>
          <w:p>
            <w:pPr>
              <w:spacing w:after="60"/>
            </w:pPr>
            <w:r>
              <w:rPr>
                <w:sz w:val="17"/>
              </w:rPr>
              <w:t>文本</w:t>
            </w:r>
          </w:p>
        </w:tc>
        <w:tc>
          <w:tcPr>
            <w:tcW w:type="dxa" w:w="2381"/>
          </w:tcPr>
          <w:p>
            <w:pPr>
              <w:spacing w:after="60"/>
            </w:pPr>
            <w:r>
              <w:rPr>
                <w:sz w:val="17"/>
              </w:rPr>
              <w:t>付款时</w:t>
            </w:r>
          </w:p>
        </w:tc>
        <w:tc>
          <w:tcPr>
            <w:tcW w:type="dxa" w:w="2381"/>
          </w:tcPr>
          <w:p>
            <w:pPr>
              <w:spacing w:after="60"/>
            </w:pPr>
            <w:r>
              <w:rPr>
                <w:sz w:val="17"/>
              </w:rPr>
              <w:t>可核验</w:t>
            </w:r>
          </w:p>
        </w:tc>
      </w:tr>
      <w:tr>
        <w:trPr>
          <w:cantSplit/>
        </w:trPr>
        <w:tc>
          <w:tcPr>
            <w:tcW w:type="dxa" w:w="2381"/>
          </w:tcPr>
          <w:p>
            <w:pPr>
              <w:spacing w:after="60"/>
            </w:pPr>
            <w:r>
              <w:rPr>
                <w:sz w:val="17"/>
              </w:rPr>
              <w:t>申请/批准/实付</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版本一致</w:t>
            </w:r>
          </w:p>
        </w:tc>
      </w:tr>
      <w:tr>
        <w:trPr>
          <w:cantSplit/>
        </w:trPr>
        <w:tc>
          <w:tcPr>
            <w:tcW w:type="dxa" w:w="2381"/>
          </w:tcPr>
          <w:p>
            <w:pPr>
              <w:spacing w:after="60"/>
            </w:pPr>
            <w:r>
              <w:rPr>
                <w:sz w:val="17"/>
              </w:rPr>
              <w:t>发票及凭证</w:t>
            </w:r>
          </w:p>
        </w:tc>
        <w:tc>
          <w:tcPr>
            <w:tcW w:type="dxa" w:w="2381"/>
          </w:tcPr>
          <w:p>
            <w:pPr>
              <w:spacing w:after="60"/>
            </w:pPr>
            <w:r>
              <w:rPr>
                <w:sz w:val="17"/>
              </w:rPr>
              <w:t>附件</w:t>
            </w:r>
          </w:p>
        </w:tc>
        <w:tc>
          <w:tcPr>
            <w:tcW w:type="dxa" w:w="2381"/>
          </w:tcPr>
          <w:p>
            <w:pPr>
              <w:spacing w:after="60"/>
            </w:pPr>
            <w:r>
              <w:rPr>
                <w:sz w:val="17"/>
              </w:rPr>
              <w:t>按模板</w:t>
            </w:r>
          </w:p>
        </w:tc>
        <w:tc>
          <w:tcPr>
            <w:tcW w:type="dxa" w:w="2381"/>
          </w:tcPr>
          <w:p>
            <w:pPr>
              <w:spacing w:after="60"/>
            </w:pPr>
            <w:r>
              <w:rPr>
                <w:sz w:val="17"/>
              </w:rPr>
              <w:t>单据版本</w:t>
            </w:r>
          </w:p>
        </w:tc>
      </w:tr>
      <w:tr>
        <w:trPr>
          <w:cantSplit/>
        </w:trPr>
        <w:tc>
          <w:tcPr>
            <w:tcW w:type="dxa" w:w="2381"/>
          </w:tcPr>
          <w:p>
            <w:pPr>
              <w:spacing w:after="60"/>
            </w:pPr>
            <w:r>
              <w:rPr>
                <w:sz w:val="17"/>
              </w:rPr>
              <w:t>付款分配</w:t>
            </w:r>
          </w:p>
        </w:tc>
        <w:tc>
          <w:tcPr>
            <w:tcW w:type="dxa" w:w="2381"/>
          </w:tcPr>
          <w:p>
            <w:pPr>
              <w:spacing w:after="60"/>
            </w:pPr>
            <w:r>
              <w:rPr>
                <w:sz w:val="17"/>
              </w:rPr>
              <w:t>列表</w:t>
            </w:r>
          </w:p>
        </w:tc>
        <w:tc>
          <w:tcPr>
            <w:tcW w:type="dxa" w:w="2381"/>
          </w:tcPr>
          <w:p>
            <w:pPr>
              <w:spacing w:after="60"/>
            </w:pPr>
            <w:r>
              <w:rPr>
                <w:sz w:val="17"/>
              </w:rPr>
              <w:t>条件</w:t>
            </w:r>
          </w:p>
        </w:tc>
        <w:tc>
          <w:tcPr>
            <w:tcW w:type="dxa" w:w="2381"/>
          </w:tcPr>
          <w:p>
            <w:pPr>
              <w:spacing w:after="60"/>
            </w:pPr>
            <w:r>
              <w:rPr>
                <w:sz w:val="17"/>
              </w:rPr>
              <w:t>不超可付</w:t>
            </w:r>
          </w:p>
        </w:tc>
      </w:tr>
      <w:tr>
        <w:trPr>
          <w:cantSplit/>
        </w:trPr>
        <w:tc>
          <w:tcPr>
            <w:tcW w:type="dxa" w:w="2381"/>
          </w:tcPr>
          <w:p>
            <w:pPr>
              <w:spacing w:after="60"/>
            </w:pPr>
            <w:r>
              <w:rPr>
                <w:sz w:val="17"/>
              </w:rPr>
              <w:t>更正原因</w:t>
            </w:r>
          </w:p>
        </w:tc>
        <w:tc>
          <w:tcPr>
            <w:tcW w:type="dxa" w:w="2381"/>
          </w:tcPr>
          <w:p>
            <w:pPr>
              <w:spacing w:after="60"/>
            </w:pPr>
            <w:r>
              <w:rPr>
                <w:sz w:val="17"/>
              </w:rPr>
              <w:t>文本</w:t>
            </w:r>
          </w:p>
        </w:tc>
        <w:tc>
          <w:tcPr>
            <w:tcW w:type="dxa" w:w="2381"/>
          </w:tcPr>
          <w:p>
            <w:pPr>
              <w:spacing w:after="60"/>
            </w:pPr>
            <w:r>
              <w:rPr>
                <w:sz w:val="17"/>
              </w:rPr>
              <w:t>条件</w:t>
            </w:r>
          </w:p>
        </w:tc>
        <w:tc>
          <w:tcPr>
            <w:tcW w:type="dxa" w:w="2381"/>
          </w:tcPr>
          <w:p>
            <w:pPr>
              <w:spacing w:after="60"/>
            </w:pPr>
            <w:r>
              <w:rPr>
                <w:sz w:val="17"/>
              </w:rPr>
              <w:t>留历史</w:t>
            </w:r>
          </w:p>
        </w:tc>
      </w:tr>
    </w:tbl>
    <w:p/>
    <w:p>
      <w:r/>
      <w:r>
        <w:rPr>
          <w:b/>
        </w:rPr>
        <w:t>④ 业务规则：</w:t>
      </w:r>
      <w:r/>
    </w:p>
    <w:p>
      <w:pPr>
        <w:pStyle w:val="ListBullet"/>
      </w:pPr>
      <w:r>
        <w:t>M23-R01：批准后生成真实财务待付款任务，不能只在审批展示里虚加一行。</w:t>
      </w:r>
    </w:p>
    <w:p>
      <w:pPr>
        <w:pStyle w:val="ListBullet"/>
      </w:pPr>
      <w:r>
        <w:t>M23-R02：财务先校验批准版本、金额及未付数；部分付款按模板开放，差额不可消失。</w:t>
      </w:r>
    </w:p>
    <w:p>
      <w:pPr>
        <w:pStyle w:val="ListBullet"/>
      </w:pPr>
      <w:r>
        <w:t>M23-R03：已付款采购改明细保留旧批准和凭证，付款撤销按事实冲正；通知失败不重付。</w:t>
      </w:r>
    </w:p>
    <w:p>
      <w:r/>
      <w:r>
        <w:rPr>
          <w:b/>
        </w:rPr>
        <w:t>⑤ 状态与异常：</w:t>
      </w:r>
      <w:r>
        <w:t xml:space="preserve"> 草稿／审批中／退回／已批待付／部分付／已付／更正。</w:t>
      </w:r>
    </w:p>
    <w:p>
      <w:r/>
      <w:r>
        <w:rPr>
          <w:b/>
        </w:rPr>
        <w:t>⑥ 验收：</w:t>
      </w:r>
      <w:r/>
    </w:p>
    <w:p>
      <w:pPr>
        <w:pStyle w:val="ListBullet"/>
      </w:pPr>
      <w:r>
        <w:t>M23-AC01 正向：应付1000实付900，申请人和财务都看到剩100及下一步。</w:t>
      </w:r>
    </w:p>
    <w:p>
      <w:pPr>
        <w:pStyle w:val="ListBullet"/>
      </w:pPr>
      <w:r>
        <w:t>M23-AC02 反向/边界：未完成必需审批不能从现金流水入口直接记已付。</w:t>
      </w:r>
    </w:p>
    <w:p>
      <w:pPr>
        <w:pStyle w:val="Heading2"/>
      </w:pPr>
      <w:r>
        <w:t>6.24 M24 消耗数据与充值来源匹配</w:t>
      </w:r>
    </w:p>
    <w:p>
      <w:r/>
      <w:r>
        <w:rPr>
          <w:b/>
        </w:rPr>
        <w:t>优先级：P0　证据：R04 R05</w:t>
      </w:r>
      <w:r/>
    </w:p>
    <w:p>
      <w:r/>
      <w:r>
        <w:rPr>
          <w:b/>
        </w:rPr>
        <w:t>① 入口：</w:t>
      </w:r>
      <w:r>
        <w:t xml:space="preserve"> 经营分析／数据导入与匹配。</w:t>
      </w:r>
    </w:p>
    <w:p>
      <w:r/>
      <w:r>
        <w:rPr>
          <w:b/>
        </w:rPr>
        <w:t>② 使用者：</w:t>
      </w:r>
      <w:r>
        <w:t xml:space="preserve"> 运营；媒介；财务核对。</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消耗事实ID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平台账户日期来源版本</w:t>
            </w:r>
          </w:p>
        </w:tc>
      </w:tr>
      <w:tr>
        <w:trPr>
          <w:cantSplit/>
        </w:trPr>
        <w:tc>
          <w:tcPr>
            <w:tcW w:type="dxa" w:w="2381"/>
          </w:tcPr>
          <w:p>
            <w:pPr>
              <w:spacing w:after="60"/>
            </w:pPr>
            <w:r>
              <w:rPr>
                <w:sz w:val="17"/>
              </w:rPr>
              <w:t>消耗量/单位</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现金与币区分</w:t>
            </w:r>
          </w:p>
        </w:tc>
      </w:tr>
      <w:tr>
        <w:trPr>
          <w:cantSplit/>
        </w:trPr>
        <w:tc>
          <w:tcPr>
            <w:tcW w:type="dxa" w:w="2381"/>
          </w:tcPr>
          <w:p>
            <w:pPr>
              <w:spacing w:after="60"/>
            </w:pPr>
            <w:r>
              <w:rPr>
                <w:sz w:val="17"/>
              </w:rPr>
              <w:t>数据截至</w:t>
            </w:r>
          </w:p>
        </w:tc>
        <w:tc>
          <w:tcPr>
            <w:tcW w:type="dxa" w:w="2381"/>
          </w:tcPr>
          <w:p>
            <w:pPr>
              <w:spacing w:after="60"/>
            </w:pPr>
            <w:r>
              <w:rPr>
                <w:sz w:val="17"/>
              </w:rPr>
              <w:t>时间</w:t>
            </w:r>
          </w:p>
        </w:tc>
        <w:tc>
          <w:tcPr>
            <w:tcW w:type="dxa" w:w="2381"/>
          </w:tcPr>
          <w:p>
            <w:pPr>
              <w:spacing w:after="60"/>
            </w:pPr>
            <w:r>
              <w:rPr>
                <w:sz w:val="17"/>
              </w:rPr>
              <w:t>是</w:t>
            </w:r>
          </w:p>
        </w:tc>
        <w:tc>
          <w:tcPr>
            <w:tcW w:type="dxa" w:w="2381"/>
          </w:tcPr>
          <w:p>
            <w:pPr>
              <w:spacing w:after="60"/>
            </w:pPr>
            <w:r>
              <w:rPr>
                <w:sz w:val="17"/>
              </w:rPr>
              <w:t>非实时假设</w:t>
            </w:r>
          </w:p>
        </w:tc>
      </w:tr>
      <w:tr>
        <w:trPr>
          <w:cantSplit/>
        </w:trPr>
        <w:tc>
          <w:tcPr>
            <w:tcW w:type="dxa" w:w="2381"/>
          </w:tcPr>
          <w:p>
            <w:pPr>
              <w:spacing w:after="60"/>
            </w:pPr>
            <w:r>
              <w:rPr>
                <w:sz w:val="17"/>
              </w:rPr>
              <w:t>充值来源分摊</w:t>
            </w:r>
          </w:p>
        </w:tc>
        <w:tc>
          <w:tcPr>
            <w:tcW w:type="dxa" w:w="2381"/>
          </w:tcPr>
          <w:p>
            <w:pPr>
              <w:spacing w:after="60"/>
            </w:pPr>
            <w:r>
              <w:rPr>
                <w:sz w:val="17"/>
              </w:rPr>
              <w:t>行列表</w:t>
            </w:r>
          </w:p>
        </w:tc>
        <w:tc>
          <w:tcPr>
            <w:tcW w:type="dxa" w:w="2381"/>
          </w:tcPr>
          <w:p>
            <w:pPr>
              <w:spacing w:after="60"/>
            </w:pPr>
            <w:r>
              <w:rPr>
                <w:sz w:val="17"/>
              </w:rPr>
              <w:t>条件</w:t>
            </w:r>
          </w:p>
        </w:tc>
        <w:tc>
          <w:tcPr>
            <w:tcW w:type="dxa" w:w="2381"/>
          </w:tcPr>
          <w:p>
            <w:pPr>
              <w:spacing w:after="60"/>
            </w:pPr>
            <w:r>
              <w:rPr>
                <w:sz w:val="17"/>
              </w:rPr>
              <w:t>容量守恒</w:t>
            </w:r>
          </w:p>
        </w:tc>
      </w:tr>
      <w:tr>
        <w:trPr>
          <w:cantSplit/>
        </w:trPr>
        <w:tc>
          <w:tcPr>
            <w:tcW w:type="dxa" w:w="2381"/>
          </w:tcPr>
          <w:p>
            <w:pPr>
              <w:spacing w:after="60"/>
            </w:pPr>
            <w:r>
              <w:rPr>
                <w:sz w:val="17"/>
              </w:rPr>
              <w:t>匹配版本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可撤销可追溯</w:t>
            </w:r>
          </w:p>
        </w:tc>
      </w:tr>
      <w:tr>
        <w:trPr>
          <w:cantSplit/>
        </w:trPr>
        <w:tc>
          <w:tcPr>
            <w:tcW w:type="dxa" w:w="2381"/>
          </w:tcPr>
          <w:p>
            <w:pPr>
              <w:spacing w:after="60"/>
            </w:pPr>
            <w:r>
              <w:rPr>
                <w:sz w:val="17"/>
              </w:rPr>
              <w:t>未知账户项</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待核对</w:t>
            </w:r>
          </w:p>
        </w:tc>
      </w:tr>
      <w:tr>
        <w:trPr>
          <w:cantSplit/>
        </w:trPr>
        <w:tc>
          <w:tcPr>
            <w:tcW w:type="dxa" w:w="2381"/>
          </w:tcPr>
          <w:p>
            <w:pPr>
              <w:spacing w:after="60"/>
            </w:pPr>
            <w:r>
              <w:rPr>
                <w:sz w:val="17"/>
              </w:rPr>
              <w:t>核算影响</w:t>
            </w:r>
          </w:p>
        </w:tc>
        <w:tc>
          <w:tcPr>
            <w:tcW w:type="dxa" w:w="2381"/>
          </w:tcPr>
          <w:p>
            <w:pPr>
              <w:spacing w:after="60"/>
            </w:pPr>
            <w:r>
              <w:rPr>
                <w:sz w:val="17"/>
              </w:rPr>
              <w:t>列表</w:t>
            </w:r>
          </w:p>
        </w:tc>
        <w:tc>
          <w:tcPr>
            <w:tcW w:type="dxa" w:w="2381"/>
          </w:tcPr>
          <w:p>
            <w:pPr>
              <w:spacing w:after="60"/>
            </w:pPr>
            <w:r>
              <w:rPr>
                <w:sz w:val="17"/>
              </w:rPr>
              <w:t>重算时</w:t>
            </w:r>
          </w:p>
        </w:tc>
        <w:tc>
          <w:tcPr>
            <w:tcW w:type="dxa" w:w="2381"/>
          </w:tcPr>
          <w:p>
            <w:pPr>
              <w:spacing w:after="60"/>
            </w:pPr>
            <w:r>
              <w:rPr>
                <w:sz w:val="17"/>
              </w:rPr>
              <w:t>已确认差额</w:t>
            </w:r>
          </w:p>
        </w:tc>
      </w:tr>
    </w:tbl>
    <w:p/>
    <w:p>
      <w:r/>
      <w:r>
        <w:rPr>
          <w:b/>
        </w:rPr>
        <w:t>④ 业务规则：</w:t>
      </w:r>
      <w:r/>
    </w:p>
    <w:p>
      <w:pPr>
        <w:pStyle w:val="ListBullet"/>
      </w:pPr>
      <w:r>
        <w:t>M24-R01：导入或同步未知号先待核对，不自动建完整客户主体账户或挂默认客户。</w:t>
      </w:r>
    </w:p>
    <w:p>
      <w:pPr>
        <w:pStyle w:val="ListBullet"/>
      </w:pPr>
      <w:r>
        <w:t>M24-R02：消耗事实、来源成本分摊、钱包及收益分开；重复匹配不再扣现金。</w:t>
      </w:r>
    </w:p>
    <w:p>
      <w:pPr>
        <w:pStyle w:val="ListBullet"/>
      </w:pPr>
      <w:r>
        <w:t>M24-R03：来源不足标待核对或有标识估算；撤销恢复来源容量，已确认收益用差额版本。</w:t>
      </w:r>
    </w:p>
    <w:p>
      <w:r/>
      <w:r>
        <w:rPr>
          <w:b/>
        </w:rPr>
        <w:t>⑤ 状态与异常：</w:t>
      </w:r>
      <w:r>
        <w:t xml:space="preserve"> 已采集／待关联／待匹配／已匹配／差异／撤销或重算。</w:t>
      </w:r>
    </w:p>
    <w:p>
      <w:r/>
      <w:r>
        <w:rPr>
          <w:b/>
        </w:rPr>
        <w:t>⑥ 验收：</w:t>
      </w:r>
      <w:r/>
    </w:p>
    <w:p>
      <w:pPr>
        <w:pStyle w:val="ListBullet"/>
      </w:pPr>
      <w:r>
        <w:t>M24-AC01 正向：两种返点充值支撑一笔消耗，可展开分摊且撤销后容量恢复。</w:t>
      </w:r>
    </w:p>
    <w:p>
      <w:pPr>
        <w:pStyle w:val="ListBullet"/>
      </w:pPr>
      <w:r>
        <w:t>M24-AC02 反向/边界：未知账户导入直接覆盖公共资料归属被拒绝。</w:t>
      </w:r>
    </w:p>
    <w:p>
      <w:pPr>
        <w:pStyle w:val="Heading2"/>
      </w:pPr>
      <w:r>
        <w:t>6.25 M25 经营报表与指标口径</w:t>
      </w:r>
    </w:p>
    <w:p>
      <w:r/>
      <w:r>
        <w:rPr>
          <w:b/>
        </w:rPr>
        <w:t>优先级：P1　证据：R04 R05</w:t>
      </w:r>
      <w:r/>
    </w:p>
    <w:p>
      <w:r/>
      <w:r>
        <w:rPr>
          <w:b/>
        </w:rPr>
        <w:t>① 入口：</w:t>
      </w:r>
      <w:r>
        <w:t xml:space="preserve"> 经营分析／跨媒体报表。</w:t>
      </w:r>
    </w:p>
    <w:p>
      <w:r/>
      <w:r>
        <w:rPr>
          <w:b/>
        </w:rPr>
        <w:t>② 使用者：</w:t>
      </w:r>
      <w:r>
        <w:t xml:space="preserve"> 商务；运营；主管；管理查看。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报表ID/口径版本</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稳定</w:t>
            </w:r>
          </w:p>
        </w:tc>
      </w:tr>
      <w:tr>
        <w:trPr>
          <w:cantSplit/>
        </w:trPr>
        <w:tc>
          <w:tcPr>
            <w:tcW w:type="dxa" w:w="2381"/>
          </w:tcPr>
          <w:p>
            <w:pPr>
              <w:spacing w:after="60"/>
            </w:pPr>
            <w:r>
              <w:rPr>
                <w:sz w:val="17"/>
              </w:rPr>
              <w:t>范围/期间</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同筛选</w:t>
            </w:r>
          </w:p>
        </w:tc>
      </w:tr>
      <w:tr>
        <w:trPr>
          <w:cantSplit/>
        </w:trPr>
        <w:tc>
          <w:tcPr>
            <w:tcW w:type="dxa" w:w="2381"/>
          </w:tcPr>
          <w:p>
            <w:pPr>
              <w:spacing w:after="60"/>
            </w:pPr>
            <w:r>
              <w:rPr>
                <w:sz w:val="17"/>
              </w:rPr>
              <w:t>媒体/产品/商务</w:t>
            </w:r>
          </w:p>
        </w:tc>
        <w:tc>
          <w:tcPr>
            <w:tcW w:type="dxa" w:w="2381"/>
          </w:tcPr>
          <w:p>
            <w:pPr>
              <w:spacing w:after="60"/>
            </w:pPr>
            <w:r>
              <w:rPr>
                <w:sz w:val="17"/>
              </w:rPr>
              <w:t>维度</w:t>
            </w:r>
          </w:p>
        </w:tc>
        <w:tc>
          <w:tcPr>
            <w:tcW w:type="dxa" w:w="2381"/>
          </w:tcPr>
          <w:p>
            <w:pPr>
              <w:spacing w:after="60"/>
            </w:pPr>
            <w:r>
              <w:rPr>
                <w:sz w:val="17"/>
              </w:rPr>
              <w:t>条件</w:t>
            </w:r>
          </w:p>
        </w:tc>
        <w:tc>
          <w:tcPr>
            <w:tcW w:type="dxa" w:w="2381"/>
          </w:tcPr>
          <w:p>
            <w:pPr>
              <w:spacing w:after="60"/>
            </w:pPr>
            <w:r>
              <w:rPr>
                <w:sz w:val="17"/>
              </w:rPr>
              <w:t>按历史快照</w:t>
            </w:r>
          </w:p>
        </w:tc>
      </w:tr>
      <w:tr>
        <w:trPr>
          <w:cantSplit/>
        </w:trPr>
        <w:tc>
          <w:tcPr>
            <w:tcW w:type="dxa" w:w="2381"/>
          </w:tcPr>
          <w:p>
            <w:pPr>
              <w:spacing w:after="60"/>
            </w:pPr>
            <w:r>
              <w:rPr>
                <w:sz w:val="17"/>
              </w:rPr>
              <w:t>金额及单位</w:t>
            </w:r>
          </w:p>
        </w:tc>
        <w:tc>
          <w:tcPr>
            <w:tcW w:type="dxa" w:w="2381"/>
          </w:tcPr>
          <w:p>
            <w:pPr>
              <w:spacing w:after="60"/>
            </w:pPr>
            <w:r>
              <w:rPr>
                <w:sz w:val="17"/>
              </w:rPr>
              <w:t>小数</w:t>
            </w:r>
          </w:p>
        </w:tc>
        <w:tc>
          <w:tcPr>
            <w:tcW w:type="dxa" w:w="2381"/>
          </w:tcPr>
          <w:p>
            <w:pPr>
              <w:spacing w:after="60"/>
            </w:pPr>
            <w:r>
              <w:rPr>
                <w:sz w:val="17"/>
              </w:rPr>
              <w:t>是</w:t>
            </w:r>
          </w:p>
        </w:tc>
        <w:tc>
          <w:tcPr>
            <w:tcW w:type="dxa" w:w="2381"/>
          </w:tcPr>
          <w:p>
            <w:pPr>
              <w:spacing w:after="60"/>
            </w:pPr>
            <w:r>
              <w:rPr>
                <w:sz w:val="17"/>
              </w:rPr>
              <w:t>不混加</w:t>
            </w:r>
          </w:p>
        </w:tc>
      </w:tr>
      <w:tr>
        <w:trPr>
          <w:cantSplit/>
        </w:trPr>
        <w:tc>
          <w:tcPr>
            <w:tcW w:type="dxa" w:w="2381"/>
          </w:tcPr>
          <w:p>
            <w:pPr>
              <w:spacing w:after="60"/>
            </w:pPr>
            <w:r>
              <w:rPr>
                <w:sz w:val="17"/>
              </w:rPr>
              <w:t>数据截至/缺口</w:t>
            </w:r>
          </w:p>
        </w:tc>
        <w:tc>
          <w:tcPr>
            <w:tcW w:type="dxa" w:w="2381"/>
          </w:tcPr>
          <w:p>
            <w:pPr>
              <w:spacing w:after="60"/>
            </w:pPr>
            <w:r>
              <w:rPr>
                <w:sz w:val="17"/>
              </w:rPr>
              <w:t>时间列表</w:t>
            </w:r>
          </w:p>
        </w:tc>
        <w:tc>
          <w:tcPr>
            <w:tcW w:type="dxa" w:w="2381"/>
          </w:tcPr>
          <w:p>
            <w:pPr>
              <w:spacing w:after="60"/>
            </w:pPr>
            <w:r>
              <w:rPr>
                <w:sz w:val="17"/>
              </w:rPr>
              <w:t>是</w:t>
            </w:r>
          </w:p>
        </w:tc>
        <w:tc>
          <w:tcPr>
            <w:tcW w:type="dxa" w:w="2381"/>
          </w:tcPr>
          <w:p>
            <w:pPr>
              <w:spacing w:after="60"/>
            </w:pPr>
            <w:r>
              <w:rPr>
                <w:sz w:val="17"/>
              </w:rPr>
              <w:t>迟到标记</w:t>
            </w:r>
          </w:p>
        </w:tc>
      </w:tr>
      <w:tr>
        <w:trPr>
          <w:cantSplit/>
        </w:trPr>
        <w:tc>
          <w:tcPr>
            <w:tcW w:type="dxa" w:w="2381"/>
          </w:tcPr>
          <w:p>
            <w:pPr>
              <w:spacing w:after="60"/>
            </w:pPr>
            <w:r>
              <w:rPr>
                <w:sz w:val="17"/>
              </w:rPr>
              <w:t>明细下钻</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汇总可解释</w:t>
            </w:r>
          </w:p>
        </w:tc>
      </w:tr>
      <w:tr>
        <w:trPr>
          <w:cantSplit/>
        </w:trPr>
        <w:tc>
          <w:tcPr>
            <w:tcW w:type="dxa" w:w="2381"/>
          </w:tcPr>
          <w:p>
            <w:pPr>
              <w:spacing w:after="60"/>
            </w:pPr>
            <w:r>
              <w:rPr>
                <w:sz w:val="17"/>
              </w:rPr>
              <w:t>同比环比基数</w:t>
            </w:r>
          </w:p>
        </w:tc>
        <w:tc>
          <w:tcPr>
            <w:tcW w:type="dxa" w:w="2381"/>
          </w:tcPr>
          <w:p>
            <w:pPr>
              <w:spacing w:after="60"/>
            </w:pPr>
            <w:r>
              <w:rPr>
                <w:sz w:val="17"/>
              </w:rPr>
              <w:t>数值</w:t>
            </w:r>
          </w:p>
        </w:tc>
        <w:tc>
          <w:tcPr>
            <w:tcW w:type="dxa" w:w="2381"/>
          </w:tcPr>
          <w:p>
            <w:pPr>
              <w:spacing w:after="60"/>
            </w:pPr>
            <w:r>
              <w:rPr>
                <w:sz w:val="17"/>
              </w:rPr>
              <w:t>条件</w:t>
            </w:r>
          </w:p>
        </w:tc>
        <w:tc>
          <w:tcPr>
            <w:tcW w:type="dxa" w:w="2381"/>
          </w:tcPr>
          <w:p>
            <w:pPr>
              <w:spacing w:after="60"/>
            </w:pPr>
            <w:r>
              <w:rPr>
                <w:sz w:val="17"/>
              </w:rPr>
              <w:t>零与缺失分开</w:t>
            </w:r>
          </w:p>
        </w:tc>
      </w:tr>
    </w:tbl>
    <w:p/>
    <w:p>
      <w:r/>
      <w:r>
        <w:rPr>
          <w:b/>
        </w:rPr>
        <w:t>④ 业务规则：</w:t>
      </w:r>
      <w:r/>
    </w:p>
    <w:p>
      <w:pPr>
        <w:pStyle w:val="ListBullet"/>
      </w:pPr>
      <w:r>
        <w:t>M25-R01：保留旧指标定义，按稳定ID关联，不以客户同名合并事实。</w:t>
      </w:r>
    </w:p>
    <w:p>
      <w:pPr>
        <w:pStyle w:val="ListBullet"/>
      </w:pPr>
      <w:r>
        <w:t>M25-R02：跨年按日期窗口计算，0基数显示无可比基数；当前人员关系不覆盖历史业绩。</w:t>
      </w:r>
    </w:p>
    <w:p>
      <w:pPr>
        <w:pStyle w:val="ListBullet"/>
      </w:pPr>
      <w:r>
        <w:t>M25-R03：列表、汇总、导出使用同一口径；渠道子户消耗是分析，不再扣总账。</w:t>
      </w:r>
    </w:p>
    <w:p>
      <w:r/>
      <w:r>
        <w:rPr>
          <w:b/>
        </w:rPr>
        <w:t>⑤ 状态与异常：</w:t>
      </w:r>
      <w:r>
        <w:t xml:space="preserve"> 取数中／可查看／有缺口／口径待核对／重算版。</w:t>
      </w:r>
    </w:p>
    <w:p>
      <w:r/>
      <w:r>
        <w:rPr>
          <w:b/>
        </w:rPr>
        <w:t>⑥ 验收：</w:t>
      </w:r>
      <w:r/>
    </w:p>
    <w:p>
      <w:pPr>
        <w:pStyle w:val="ListBullet"/>
      </w:pPr>
      <w:r>
        <w:t>M25-AC01 正向：跨年周报、迟到数据、月中交接能下钻解释相同筛选总额。</w:t>
      </w:r>
    </w:p>
    <w:p>
      <w:pPr>
        <w:pStyle w:val="ListBullet"/>
      </w:pPr>
      <w:r>
        <w:t>M25-AC02 反向/边界：把缺失数据自动当0并宣称完整报表被拦截。</w:t>
      </w:r>
    </w:p>
    <w:p>
      <w:pPr>
        <w:pStyle w:val="Heading2"/>
      </w:pPr>
      <w:r>
        <w:t>6.26 M26 收益、提成与差额核算</w:t>
      </w:r>
    </w:p>
    <w:p>
      <w:r/>
      <w:r>
        <w:rPr>
          <w:b/>
        </w:rPr>
        <w:t>优先级：P1　证据：R14 R04 R09</w:t>
      </w:r>
      <w:r/>
    </w:p>
    <w:p>
      <w:r/>
      <w:r>
        <w:rPr>
          <w:b/>
        </w:rPr>
        <w:t>① 入口：</w:t>
      </w:r>
      <w:r>
        <w:t xml:space="preserve"> 经营分析／财务核算批次。</w:t>
      </w:r>
    </w:p>
    <w:p>
      <w:r/>
      <w:r>
        <w:rPr>
          <w:b/>
        </w:rPr>
        <w:t>② 使用者：</w:t>
      </w:r>
      <w:r>
        <w:t xml:space="preserve"> 财务；授权主管；本人查看。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核算批次/期间</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版本</w:t>
            </w:r>
          </w:p>
        </w:tc>
      </w:tr>
      <w:tr>
        <w:trPr>
          <w:cantSplit/>
        </w:trPr>
        <w:tc>
          <w:tcPr>
            <w:tcW w:type="dxa" w:w="2381"/>
          </w:tcPr>
          <w:p>
            <w:pPr>
              <w:spacing w:after="60"/>
            </w:pPr>
            <w:r>
              <w:rPr>
                <w:sz w:val="17"/>
              </w:rPr>
              <w:t>人员ID/有效任职</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不取首个RBAC角色</w:t>
            </w:r>
          </w:p>
        </w:tc>
      </w:tr>
      <w:tr>
        <w:trPr>
          <w:cantSplit/>
        </w:trPr>
        <w:tc>
          <w:tcPr>
            <w:tcW w:type="dxa" w:w="2381"/>
          </w:tcPr>
          <w:p>
            <w:pPr>
              <w:spacing w:after="60"/>
            </w:pPr>
            <w:r>
              <w:rPr>
                <w:sz w:val="17"/>
              </w:rPr>
              <w:t>输入及分类</w:t>
            </w:r>
          </w:p>
        </w:tc>
        <w:tc>
          <w:tcPr>
            <w:tcW w:type="dxa" w:w="2381"/>
          </w:tcPr>
          <w:p>
            <w:pPr>
              <w:spacing w:after="60"/>
            </w:pPr>
            <w:r>
              <w:rPr>
                <w:sz w:val="17"/>
              </w:rPr>
              <w:t>快照</w:t>
            </w:r>
          </w:p>
        </w:tc>
        <w:tc>
          <w:tcPr>
            <w:tcW w:type="dxa" w:w="2381"/>
          </w:tcPr>
          <w:p>
            <w:pPr>
              <w:spacing w:after="60"/>
            </w:pPr>
            <w:r>
              <w:rPr>
                <w:sz w:val="17"/>
              </w:rPr>
              <w:t>是</w:t>
            </w:r>
          </w:p>
        </w:tc>
        <w:tc>
          <w:tcPr>
            <w:tcW w:type="dxa" w:w="2381"/>
          </w:tcPr>
          <w:p>
            <w:pPr>
              <w:spacing w:after="60"/>
            </w:pPr>
            <w:r>
              <w:rPr>
                <w:sz w:val="17"/>
              </w:rPr>
              <w:t>来源业务</w:t>
            </w:r>
          </w:p>
        </w:tc>
      </w:tr>
      <w:tr>
        <w:trPr>
          <w:cantSplit/>
        </w:trPr>
        <w:tc>
          <w:tcPr>
            <w:tcW w:type="dxa" w:w="2381"/>
          </w:tcPr>
          <w:p>
            <w:pPr>
              <w:spacing w:after="60"/>
            </w:pPr>
            <w:r>
              <w:rPr>
                <w:sz w:val="17"/>
              </w:rPr>
              <w:t>公式/阶梯版本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旧分支兼容</w:t>
            </w:r>
          </w:p>
        </w:tc>
      </w:tr>
      <w:tr>
        <w:trPr>
          <w:cantSplit/>
        </w:trPr>
        <w:tc>
          <w:tcPr>
            <w:tcW w:type="dxa" w:w="2381"/>
          </w:tcPr>
          <w:p>
            <w:pPr>
              <w:spacing w:after="60"/>
            </w:pPr>
            <w:r>
              <w:rPr>
                <w:sz w:val="17"/>
              </w:rPr>
              <w:t>试算/确认金额</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分别</w:t>
            </w:r>
          </w:p>
        </w:tc>
      </w:tr>
      <w:tr>
        <w:trPr>
          <w:cantSplit/>
        </w:trPr>
        <w:tc>
          <w:tcPr>
            <w:tcW w:type="dxa" w:w="2381"/>
          </w:tcPr>
          <w:p>
            <w:pPr>
              <w:spacing w:after="60"/>
            </w:pPr>
            <w:r>
              <w:rPr>
                <w:sz w:val="17"/>
              </w:rPr>
              <w:t>异议/差额</w:t>
            </w:r>
          </w:p>
        </w:tc>
        <w:tc>
          <w:tcPr>
            <w:tcW w:type="dxa" w:w="2381"/>
          </w:tcPr>
          <w:p>
            <w:pPr>
              <w:spacing w:after="60"/>
            </w:pPr>
            <w:r>
              <w:rPr>
                <w:sz w:val="17"/>
              </w:rPr>
              <w:t>明细</w:t>
            </w:r>
          </w:p>
        </w:tc>
        <w:tc>
          <w:tcPr>
            <w:tcW w:type="dxa" w:w="2381"/>
          </w:tcPr>
          <w:p>
            <w:pPr>
              <w:spacing w:after="60"/>
            </w:pPr>
            <w:r>
              <w:rPr>
                <w:sz w:val="17"/>
              </w:rPr>
              <w:t>条件</w:t>
            </w:r>
          </w:p>
        </w:tc>
        <w:tc>
          <w:tcPr>
            <w:tcW w:type="dxa" w:w="2381"/>
          </w:tcPr>
          <w:p>
            <w:pPr>
              <w:spacing w:after="60"/>
            </w:pPr>
            <w:r>
              <w:rPr>
                <w:sz w:val="17"/>
              </w:rPr>
              <w:t>原版关联</w:t>
            </w:r>
          </w:p>
        </w:tc>
      </w:tr>
      <w:tr>
        <w:trPr>
          <w:cantSplit/>
        </w:trPr>
        <w:tc>
          <w:tcPr>
            <w:tcW w:type="dxa" w:w="2381"/>
          </w:tcPr>
          <w:p>
            <w:pPr>
              <w:spacing w:after="60"/>
            </w:pPr>
            <w:r>
              <w:rPr>
                <w:sz w:val="17"/>
              </w:rPr>
              <w:t>发放关联</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非自动付</w:t>
            </w:r>
          </w:p>
        </w:tc>
      </w:tr>
    </w:tbl>
    <w:p/>
    <w:p>
      <w:r/>
      <w:r>
        <w:rPr>
          <w:b/>
        </w:rPr>
        <w:t>④ 业务规则：</w:t>
      </w:r>
      <w:r/>
    </w:p>
    <w:p>
      <w:pPr>
        <w:pStyle w:val="ListBullet"/>
      </w:pPr>
      <w:r>
        <w:t>M26-R01：按用户兜底先沿用已核验旧计算分支；固定旧月份、昵称匹配、静默覆盖不是保留政策。</w:t>
      </w:r>
    </w:p>
    <w:p>
      <w:pPr>
        <w:pStyle w:val="ListBullet"/>
      </w:pPr>
      <w:r>
        <w:t>M26-R02：收入、成本、服务费、返点、续费分类、归属来源可追溯；跨媒体阶梯合并或分开按核验旧分支，不能擅定新算法。</w:t>
      </w:r>
    </w:p>
    <w:p>
      <w:pPr>
        <w:pStyle w:val="ListBullet"/>
      </w:pPr>
      <w:r>
        <w:t>M26-R03：试算→差异复核→确认→发布/封存；迟到消耗、退款、返点或归属更正形成差额版，不覆盖已发布。</w:t>
      </w:r>
    </w:p>
    <w:p>
      <w:r/>
      <w:r>
        <w:rPr>
          <w:b/>
        </w:rPr>
        <w:t>⑤ 状态与异常：</w:t>
      </w:r>
      <w:r>
        <w:t xml:space="preserve"> 待输入／试算／差异待核对／确认／发布／调整。</w:t>
      </w:r>
    </w:p>
    <w:p>
      <w:r/>
      <w:r>
        <w:rPr>
          <w:b/>
        </w:rPr>
        <w:t>⑥ 验收：</w:t>
      </w:r>
      <w:r/>
    </w:p>
    <w:p>
      <w:pPr>
        <w:pStyle w:val="ListBullet"/>
      </w:pPr>
      <w:r>
        <w:t>M26-AC01 正向：同一人跨媒体兼岗按有效任职及已核验规则复算，已发部分只生成补差。</w:t>
      </w:r>
    </w:p>
    <w:p>
      <w:pPr>
        <w:pStyle w:val="ListBullet"/>
      </w:pPr>
      <w:r>
        <w:t>M26-AC02 反向/边界：重复期间核算不能重复发放，角色列表排序不能改变提成岗位。</w:t>
      </w:r>
    </w:p>
    <w:p>
      <w:pPr>
        <w:pStyle w:val="Heading2"/>
      </w:pPr>
      <w:r>
        <w:t>6.27 M27 激励政策与期间核算</w:t>
      </w:r>
    </w:p>
    <w:p>
      <w:r/>
      <w:r>
        <w:rPr>
          <w:b/>
        </w:rPr>
        <w:t>优先级：P1　证据：R04</w:t>
      </w:r>
      <w:r/>
    </w:p>
    <w:p>
      <w:r/>
      <w:r>
        <w:rPr>
          <w:b/>
        </w:rPr>
        <w:t>① 入口：</w:t>
      </w:r>
      <w:r>
        <w:t xml:space="preserve"> 经营分析／激励政策。</w:t>
      </w:r>
    </w:p>
    <w:p>
      <w:r/>
      <w:r>
        <w:rPr>
          <w:b/>
        </w:rPr>
        <w:t>② 使用者：</w:t>
      </w:r>
      <w:r>
        <w:t xml:space="preserve"> 业务申请；主管审批；财务核算。</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政策ID/版本</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适用期</w:t>
            </w:r>
          </w:p>
        </w:tc>
      </w:tr>
      <w:tr>
        <w:trPr>
          <w:cantSplit/>
        </w:trPr>
        <w:tc>
          <w:tcPr>
            <w:tcW w:type="dxa" w:w="2381"/>
          </w:tcPr>
          <w:p>
            <w:pPr>
              <w:spacing w:after="60"/>
            </w:pPr>
            <w:r>
              <w:rPr>
                <w:sz w:val="17"/>
              </w:rPr>
              <w:t>产品/客户范围</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稳定ID</w:t>
            </w:r>
          </w:p>
        </w:tc>
      </w:tr>
      <w:tr>
        <w:trPr>
          <w:cantSplit/>
        </w:trPr>
        <w:tc>
          <w:tcPr>
            <w:tcW w:type="dxa" w:w="2381"/>
          </w:tcPr>
          <w:p>
            <w:pPr>
              <w:spacing w:after="60"/>
            </w:pPr>
            <w:r>
              <w:rPr>
                <w:sz w:val="17"/>
              </w:rPr>
              <w:t>指标/基数</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来源可追溯</w:t>
            </w:r>
          </w:p>
        </w:tc>
      </w:tr>
      <w:tr>
        <w:trPr>
          <w:cantSplit/>
        </w:trPr>
        <w:tc>
          <w:tcPr>
            <w:tcW w:type="dxa" w:w="2381"/>
          </w:tcPr>
          <w:p>
            <w:pPr>
              <w:spacing w:after="60"/>
            </w:pPr>
            <w:r>
              <w:rPr>
                <w:sz w:val="17"/>
              </w:rPr>
              <w:t>期间</w:t>
            </w:r>
          </w:p>
        </w:tc>
        <w:tc>
          <w:tcPr>
            <w:tcW w:type="dxa" w:w="2381"/>
          </w:tcPr>
          <w:p>
            <w:pPr>
              <w:spacing w:after="60"/>
            </w:pPr>
            <w:r>
              <w:rPr>
                <w:sz w:val="17"/>
              </w:rPr>
              <w:t>日期</w:t>
            </w:r>
          </w:p>
        </w:tc>
        <w:tc>
          <w:tcPr>
            <w:tcW w:type="dxa" w:w="2381"/>
          </w:tcPr>
          <w:p>
            <w:pPr>
              <w:spacing w:after="60"/>
            </w:pPr>
            <w:r>
              <w:rPr>
                <w:sz w:val="17"/>
              </w:rPr>
              <w:t>是</w:t>
            </w:r>
          </w:p>
        </w:tc>
        <w:tc>
          <w:tcPr>
            <w:tcW w:type="dxa" w:w="2381"/>
          </w:tcPr>
          <w:p>
            <w:pPr>
              <w:spacing w:after="60"/>
            </w:pPr>
            <w:r>
              <w:rPr>
                <w:sz w:val="17"/>
              </w:rPr>
              <w:t>不得重叠误算</w:t>
            </w:r>
          </w:p>
        </w:tc>
      </w:tr>
      <w:tr>
        <w:trPr>
          <w:cantSplit/>
        </w:trPr>
        <w:tc>
          <w:tcPr>
            <w:tcW w:type="dxa" w:w="2381"/>
          </w:tcPr>
          <w:p>
            <w:pPr>
              <w:spacing w:after="60"/>
            </w:pPr>
            <w:r>
              <w:rPr>
                <w:sz w:val="17"/>
              </w:rPr>
              <w:t>计算批次</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版本</w:t>
            </w:r>
          </w:p>
        </w:tc>
      </w:tr>
      <w:tr>
        <w:trPr>
          <w:cantSplit/>
        </w:trPr>
        <w:tc>
          <w:tcPr>
            <w:tcW w:type="dxa" w:w="2381"/>
          </w:tcPr>
          <w:p>
            <w:pPr>
              <w:spacing w:after="60"/>
            </w:pPr>
            <w:r>
              <w:rPr>
                <w:sz w:val="17"/>
              </w:rPr>
              <w:t>异常和确认结果</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不静默零除</w:t>
            </w:r>
          </w:p>
        </w:tc>
      </w:tr>
    </w:tbl>
    <w:p/>
    <w:p>
      <w:r/>
      <w:r>
        <w:rPr>
          <w:b/>
        </w:rPr>
        <w:t>④ 业务规则：</w:t>
      </w:r>
      <w:r/>
    </w:p>
    <w:p>
      <w:pPr>
        <w:pStyle w:val="ListBullet"/>
      </w:pPr>
      <w:r>
        <w:t>M27-R01：保留政策申请审批及客户激励计算，旧公式兼容、分母0和重名独立处理。</w:t>
      </w:r>
    </w:p>
    <w:p>
      <w:pPr>
        <w:pStyle w:val="ListBullet"/>
      </w:pPr>
      <w:r>
        <w:t>M27-R02：期间变更预览影响，确认后保留原版及差额；激励核算不自动发工资或给客户付款。</w:t>
      </w:r>
    </w:p>
    <w:p>
      <w:r/>
      <w:r>
        <w:rPr>
          <w:b/>
        </w:rPr>
        <w:t>⑤ 状态与异常：</w:t>
      </w:r>
      <w:r>
        <w:t xml:space="preserve"> 草稿／审批中／有效／试算／异常／确认／调整。</w:t>
      </w:r>
    </w:p>
    <w:p>
      <w:r/>
      <w:r>
        <w:rPr>
          <w:b/>
        </w:rPr>
        <w:t>⑥ 验收：</w:t>
      </w:r>
      <w:r/>
    </w:p>
    <w:p>
      <w:pPr>
        <w:pStyle w:val="ListBullet"/>
      </w:pPr>
      <w:r>
        <w:t>M27-AC01 正向：重名客户按稳定ID区分，零基数显示不可计算及原因。</w:t>
      </w:r>
    </w:p>
    <w:p>
      <w:pPr>
        <w:pStyle w:val="ListBullet"/>
      </w:pPr>
      <w:r>
        <w:t>M27-AC02 反向/边界：无来源数据的激励不能伪装已核实并自动付款。</w:t>
      </w:r>
    </w:p>
    <w:p>
      <w:pPr>
        <w:pStyle w:val="Heading2"/>
      </w:pPr>
      <w:r>
        <w:t>6.28 M28 素材绩效与剪辑统计</w:t>
      </w:r>
    </w:p>
    <w:p>
      <w:r/>
      <w:r>
        <w:rPr>
          <w:b/>
        </w:rPr>
        <w:t>优先级：P1　证据：R04</w:t>
      </w:r>
      <w:r/>
    </w:p>
    <w:p>
      <w:r/>
      <w:r>
        <w:rPr>
          <w:b/>
        </w:rPr>
        <w:t>① 入口：</w:t>
      </w:r>
      <w:r>
        <w:t xml:space="preserve"> 经营分析／素材与剪辑。</w:t>
      </w:r>
    </w:p>
    <w:p>
      <w:r/>
      <w:r>
        <w:rPr>
          <w:b/>
        </w:rPr>
        <w:t>② 使用者：</w:t>
      </w:r>
      <w:r>
        <w:t xml:space="preserve"> 剪辑；运营；主管。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素材/来源ID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稳定</w:t>
            </w:r>
          </w:p>
        </w:tc>
      </w:tr>
      <w:tr>
        <w:trPr>
          <w:cantSplit/>
        </w:trPr>
        <w:tc>
          <w:tcPr>
            <w:tcW w:type="dxa" w:w="2381"/>
          </w:tcPr>
          <w:p>
            <w:pPr>
              <w:spacing w:after="60"/>
            </w:pPr>
            <w:r>
              <w:rPr>
                <w:sz w:val="17"/>
              </w:rPr>
              <w:t>人员/期间</w:t>
            </w:r>
          </w:p>
        </w:tc>
        <w:tc>
          <w:tcPr>
            <w:tcW w:type="dxa" w:w="2381"/>
          </w:tcPr>
          <w:p>
            <w:pPr>
              <w:spacing w:after="60"/>
            </w:pPr>
            <w:r>
              <w:rPr>
                <w:sz w:val="17"/>
              </w:rPr>
              <w:t>引用日期</w:t>
            </w:r>
          </w:p>
        </w:tc>
        <w:tc>
          <w:tcPr>
            <w:tcW w:type="dxa" w:w="2381"/>
          </w:tcPr>
          <w:p>
            <w:pPr>
              <w:spacing w:after="60"/>
            </w:pPr>
            <w:r>
              <w:rPr>
                <w:sz w:val="17"/>
              </w:rPr>
              <w:t>是</w:t>
            </w:r>
          </w:p>
        </w:tc>
        <w:tc>
          <w:tcPr>
            <w:tcW w:type="dxa" w:w="2381"/>
          </w:tcPr>
          <w:p>
            <w:pPr>
              <w:spacing w:after="60"/>
            </w:pPr>
            <w:r>
              <w:rPr>
                <w:sz w:val="17"/>
              </w:rPr>
              <w:t>实际责任</w:t>
            </w:r>
          </w:p>
        </w:tc>
      </w:tr>
      <w:tr>
        <w:trPr>
          <w:cantSplit/>
        </w:trPr>
        <w:tc>
          <w:tcPr>
            <w:tcW w:type="dxa" w:w="2381"/>
          </w:tcPr>
          <w:p>
            <w:pPr>
              <w:spacing w:after="60"/>
            </w:pPr>
            <w:r>
              <w:rPr>
                <w:sz w:val="17"/>
              </w:rPr>
              <w:t>消耗/激励</w:t>
            </w:r>
          </w:p>
        </w:tc>
        <w:tc>
          <w:tcPr>
            <w:tcW w:type="dxa" w:w="2381"/>
          </w:tcPr>
          <w:p>
            <w:pPr>
              <w:spacing w:after="60"/>
            </w:pPr>
            <w:r>
              <w:rPr>
                <w:sz w:val="17"/>
              </w:rPr>
              <w:t>小数</w:t>
            </w:r>
          </w:p>
        </w:tc>
        <w:tc>
          <w:tcPr>
            <w:tcW w:type="dxa" w:w="2381"/>
          </w:tcPr>
          <w:p>
            <w:pPr>
              <w:spacing w:after="60"/>
            </w:pPr>
            <w:r>
              <w:rPr>
                <w:sz w:val="17"/>
              </w:rPr>
              <w:t>条件</w:t>
            </w:r>
          </w:p>
        </w:tc>
        <w:tc>
          <w:tcPr>
            <w:tcW w:type="dxa" w:w="2381"/>
          </w:tcPr>
          <w:p>
            <w:pPr>
              <w:spacing w:after="60"/>
            </w:pPr>
            <w:r>
              <w:rPr>
                <w:sz w:val="17"/>
              </w:rPr>
              <w:t>单位</w:t>
            </w:r>
          </w:p>
        </w:tc>
      </w:tr>
      <w:tr>
        <w:trPr>
          <w:cantSplit/>
        </w:trPr>
        <w:tc>
          <w:tcPr>
            <w:tcW w:type="dxa" w:w="2381"/>
          </w:tcPr>
          <w:p>
            <w:pPr>
              <w:spacing w:after="60"/>
            </w:pPr>
            <w:r>
              <w:rPr>
                <w:sz w:val="17"/>
              </w:rPr>
              <w:t>总量/有效量</w:t>
            </w:r>
          </w:p>
        </w:tc>
        <w:tc>
          <w:tcPr>
            <w:tcW w:type="dxa" w:w="2381"/>
          </w:tcPr>
          <w:p>
            <w:pPr>
              <w:spacing w:after="60"/>
            </w:pPr>
            <w:r>
              <w:rPr>
                <w:sz w:val="17"/>
              </w:rPr>
              <w:t>整数</w:t>
            </w:r>
          </w:p>
        </w:tc>
        <w:tc>
          <w:tcPr>
            <w:tcW w:type="dxa" w:w="2381"/>
          </w:tcPr>
          <w:p>
            <w:pPr>
              <w:spacing w:after="60"/>
            </w:pPr>
            <w:r>
              <w:rPr>
                <w:sz w:val="17"/>
              </w:rPr>
              <w:t>是</w:t>
            </w:r>
          </w:p>
        </w:tc>
        <w:tc>
          <w:tcPr>
            <w:tcW w:type="dxa" w:w="2381"/>
          </w:tcPr>
          <w:p>
            <w:pPr>
              <w:spacing w:after="60"/>
            </w:pPr>
            <w:r>
              <w:rPr>
                <w:sz w:val="17"/>
              </w:rPr>
              <w:t>校验范围</w:t>
            </w:r>
          </w:p>
        </w:tc>
      </w:tr>
      <w:tr>
        <w:trPr>
          <w:cantSplit/>
        </w:trPr>
        <w:tc>
          <w:tcPr>
            <w:tcW w:type="dxa" w:w="2381"/>
          </w:tcPr>
          <w:p>
            <w:pPr>
              <w:spacing w:after="60"/>
            </w:pPr>
            <w:r>
              <w:rPr>
                <w:sz w:val="17"/>
              </w:rPr>
              <w:t>业务类型</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丽人等旧映射</w:t>
            </w:r>
          </w:p>
        </w:tc>
      </w:tr>
      <w:tr>
        <w:trPr>
          <w:cantSplit/>
        </w:trPr>
        <w:tc>
          <w:tcPr>
            <w:tcW w:type="dxa" w:w="2381"/>
          </w:tcPr>
          <w:p>
            <w:pPr>
              <w:spacing w:after="60"/>
            </w:pPr>
            <w:r>
              <w:rPr>
                <w:sz w:val="17"/>
              </w:rPr>
              <w:t>导入模式及批次</w:t>
            </w:r>
          </w:p>
        </w:tc>
        <w:tc>
          <w:tcPr>
            <w:tcW w:type="dxa" w:w="2381"/>
          </w:tcPr>
          <w:p>
            <w:pPr>
              <w:spacing w:after="60"/>
            </w:pPr>
            <w:r>
              <w:rPr>
                <w:sz w:val="17"/>
              </w:rPr>
              <w:t>枚举引用</w:t>
            </w:r>
          </w:p>
        </w:tc>
        <w:tc>
          <w:tcPr>
            <w:tcW w:type="dxa" w:w="2381"/>
          </w:tcPr>
          <w:p>
            <w:pPr>
              <w:spacing w:after="60"/>
            </w:pPr>
            <w:r>
              <w:rPr>
                <w:sz w:val="17"/>
              </w:rPr>
              <w:t>是</w:t>
            </w:r>
          </w:p>
        </w:tc>
        <w:tc>
          <w:tcPr>
            <w:tcW w:type="dxa" w:w="2381"/>
          </w:tcPr>
          <w:p>
            <w:pPr>
              <w:spacing w:after="60"/>
            </w:pPr>
            <w:r>
              <w:rPr>
                <w:sz w:val="17"/>
              </w:rPr>
              <w:t>增量/范围替换</w:t>
            </w:r>
          </w:p>
        </w:tc>
      </w:tr>
      <w:tr>
        <w:trPr>
          <w:cantSplit/>
        </w:trPr>
        <w:tc>
          <w:tcPr>
            <w:tcW w:type="dxa" w:w="2381"/>
          </w:tcPr>
          <w:p>
            <w:pPr>
              <w:spacing w:after="60"/>
            </w:pPr>
            <w:r>
              <w:rPr>
                <w:sz w:val="17"/>
              </w:rPr>
              <w:t>替换差异</w:t>
            </w:r>
          </w:p>
        </w:tc>
        <w:tc>
          <w:tcPr>
            <w:tcW w:type="dxa" w:w="2381"/>
          </w:tcPr>
          <w:p>
            <w:pPr>
              <w:spacing w:after="60"/>
            </w:pPr>
            <w:r>
              <w:rPr>
                <w:sz w:val="17"/>
              </w:rPr>
              <w:t>结构</w:t>
            </w:r>
          </w:p>
        </w:tc>
        <w:tc>
          <w:tcPr>
            <w:tcW w:type="dxa" w:w="2381"/>
          </w:tcPr>
          <w:p>
            <w:pPr>
              <w:spacing w:after="60"/>
            </w:pPr>
            <w:r>
              <w:rPr>
                <w:sz w:val="17"/>
              </w:rPr>
              <w:t>覆盖时</w:t>
            </w:r>
          </w:p>
        </w:tc>
        <w:tc>
          <w:tcPr>
            <w:tcW w:type="dxa" w:w="2381"/>
          </w:tcPr>
          <w:p>
            <w:pPr>
              <w:spacing w:after="60"/>
            </w:pPr>
            <w:r>
              <w:rPr>
                <w:sz w:val="17"/>
              </w:rPr>
              <w:t>确认范围</w:t>
            </w:r>
          </w:p>
        </w:tc>
      </w:tr>
    </w:tbl>
    <w:p/>
    <w:p>
      <w:r/>
      <w:r>
        <w:rPr>
          <w:b/>
        </w:rPr>
        <w:t>④ 业务规则：</w:t>
      </w:r>
      <w:r/>
    </w:p>
    <w:p>
      <w:pPr>
        <w:pStyle w:val="ListBullet"/>
      </w:pPr>
      <w:r>
        <w:t>M28-R01：保留两种旧素材导入格式与剪辑数量/有效率；上传前说明影响范围，不隐式整期删除重写。</w:t>
      </w:r>
    </w:p>
    <w:p>
      <w:pPr>
        <w:pStyle w:val="ListBullet"/>
      </w:pPr>
      <w:r>
        <w:t>M28-R02：无数据不等于0；有效数不得大于总数；零分母给无有效基数。工资联动只有经验证规则才能启用。</w:t>
      </w:r>
    </w:p>
    <w:p>
      <w:r/>
      <w:r>
        <w:rPr>
          <w:b/>
        </w:rPr>
        <w:t>⑤ 状态与异常：</w:t>
      </w:r>
      <w:r>
        <w:t xml:space="preserve"> 待预检／差异预览／已导入／异常／更正版。</w:t>
      </w:r>
    </w:p>
    <w:p>
      <w:r/>
      <w:r>
        <w:rPr>
          <w:b/>
        </w:rPr>
        <w:t>⑥ 验收：</w:t>
      </w:r>
      <w:r/>
    </w:p>
    <w:p>
      <w:pPr>
        <w:pStyle w:val="ListBullet"/>
      </w:pPr>
      <w:r>
        <w:t>M28-AC01 正向：原100条导入5条整期替换时明确提示影响100条，保留源批次。</w:t>
      </w:r>
    </w:p>
    <w:p>
      <w:pPr>
        <w:pStyle w:val="ListBullet"/>
      </w:pPr>
      <w:r>
        <w:t>M28-AC02 反向/边界：重复文件不能叠加；有效数大于总数时行级拦截。</w:t>
      </w:r>
    </w:p>
    <w:p>
      <w:pPr>
        <w:pStyle w:val="Heading2"/>
      </w:pPr>
      <w:r>
        <w:t>6.29 M29 员工任职、转正与劳动合同</w:t>
      </w:r>
    </w:p>
    <w:p>
      <w:r/>
      <w:r>
        <w:rPr>
          <w:b/>
        </w:rPr>
        <w:t>优先级：P1　证据：R13 R04</w:t>
      </w:r>
      <w:r/>
    </w:p>
    <w:p>
      <w:r/>
      <w:r>
        <w:rPr>
          <w:b/>
        </w:rPr>
        <w:t>① 入口：</w:t>
      </w:r>
      <w:r>
        <w:t xml:space="preserve"> 人事行政／员工档案。</w:t>
      </w:r>
    </w:p>
    <w:p>
      <w:r/>
      <w:r>
        <w:rPr>
          <w:b/>
        </w:rPr>
        <w:t>② 使用者：</w:t>
      </w:r>
      <w:r>
        <w:t xml:space="preserve"> 人事；主管；本人权限查看。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员工稳定ID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映射企微userid</w:t>
            </w:r>
          </w:p>
        </w:tc>
      </w:tr>
      <w:tr>
        <w:trPr>
          <w:cantSplit/>
        </w:trPr>
        <w:tc>
          <w:tcPr>
            <w:tcW w:type="dxa" w:w="2381"/>
          </w:tcPr>
          <w:p>
            <w:pPr>
              <w:spacing w:after="60"/>
            </w:pPr>
            <w:r>
              <w:rPr>
                <w:sz w:val="17"/>
              </w:rPr>
              <w:t>部门/在职状态</w:t>
            </w:r>
          </w:p>
        </w:tc>
        <w:tc>
          <w:tcPr>
            <w:tcW w:type="dxa" w:w="2381"/>
          </w:tcPr>
          <w:p>
            <w:pPr>
              <w:spacing w:after="60"/>
            </w:pPr>
            <w:r>
              <w:rPr>
                <w:sz w:val="17"/>
              </w:rPr>
              <w:t>引用枚举</w:t>
            </w:r>
          </w:p>
        </w:tc>
        <w:tc>
          <w:tcPr>
            <w:tcW w:type="dxa" w:w="2381"/>
          </w:tcPr>
          <w:p>
            <w:pPr>
              <w:spacing w:after="60"/>
            </w:pPr>
            <w:r>
              <w:rPr>
                <w:sz w:val="17"/>
              </w:rPr>
              <w:t>是</w:t>
            </w:r>
          </w:p>
        </w:tc>
        <w:tc>
          <w:tcPr>
            <w:tcW w:type="dxa" w:w="2381"/>
          </w:tcPr>
          <w:p>
            <w:pPr>
              <w:spacing w:after="60"/>
            </w:pPr>
            <w:r>
              <w:rPr>
                <w:sz w:val="17"/>
              </w:rPr>
              <w:t>权威组织来源</w:t>
            </w:r>
          </w:p>
        </w:tc>
      </w:tr>
      <w:tr>
        <w:trPr>
          <w:cantSplit/>
        </w:trPr>
        <w:tc>
          <w:tcPr>
            <w:tcW w:type="dxa" w:w="2381"/>
          </w:tcPr>
          <w:p>
            <w:pPr>
              <w:spacing w:after="60"/>
            </w:pPr>
            <w:r>
              <w:rPr>
                <w:sz w:val="17"/>
              </w:rPr>
              <w:t>任职岗位及生效期</w:t>
            </w:r>
          </w:p>
        </w:tc>
        <w:tc>
          <w:tcPr>
            <w:tcW w:type="dxa" w:w="2381"/>
          </w:tcPr>
          <w:p>
            <w:pPr>
              <w:spacing w:after="60"/>
            </w:pPr>
            <w:r>
              <w:rPr>
                <w:sz w:val="17"/>
              </w:rPr>
              <w:t>关系</w:t>
            </w:r>
          </w:p>
        </w:tc>
        <w:tc>
          <w:tcPr>
            <w:tcW w:type="dxa" w:w="2381"/>
          </w:tcPr>
          <w:p>
            <w:pPr>
              <w:spacing w:after="60"/>
            </w:pPr>
            <w:r>
              <w:rPr>
                <w:sz w:val="17"/>
              </w:rPr>
              <w:t>是</w:t>
            </w:r>
          </w:p>
        </w:tc>
        <w:tc>
          <w:tcPr>
            <w:tcW w:type="dxa" w:w="2381"/>
          </w:tcPr>
          <w:p>
            <w:pPr>
              <w:spacing w:after="60"/>
            </w:pPr>
            <w:r>
              <w:rPr>
                <w:sz w:val="17"/>
              </w:rPr>
              <w:t>与角色分开</w:t>
            </w:r>
          </w:p>
        </w:tc>
      </w:tr>
      <w:tr>
        <w:trPr>
          <w:cantSplit/>
        </w:trPr>
        <w:tc>
          <w:tcPr>
            <w:tcW w:type="dxa" w:w="2381"/>
          </w:tcPr>
          <w:p>
            <w:pPr>
              <w:spacing w:after="60"/>
            </w:pPr>
            <w:r>
              <w:rPr>
                <w:sz w:val="17"/>
              </w:rPr>
              <w:t>转正事件</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批准和生效日期</w:t>
            </w:r>
          </w:p>
        </w:tc>
      </w:tr>
      <w:tr>
        <w:trPr>
          <w:cantSplit/>
        </w:trPr>
        <w:tc>
          <w:tcPr>
            <w:tcW w:type="dxa" w:w="2381"/>
          </w:tcPr>
          <w:p>
            <w:pPr>
              <w:spacing w:after="60"/>
            </w:pPr>
            <w:r>
              <w:rPr>
                <w:sz w:val="17"/>
              </w:rPr>
              <w:t>劳动合同版本</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员工合同非客户合同</w:t>
            </w:r>
          </w:p>
        </w:tc>
      </w:tr>
      <w:tr>
        <w:trPr>
          <w:cantSplit/>
        </w:trPr>
        <w:tc>
          <w:tcPr>
            <w:tcW w:type="dxa" w:w="2381"/>
          </w:tcPr>
          <w:p>
            <w:pPr>
              <w:spacing w:after="60"/>
            </w:pPr>
            <w:r>
              <w:rPr>
                <w:sz w:val="17"/>
              </w:rPr>
              <w:t>证据附件</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字段级权限</w:t>
            </w:r>
          </w:p>
        </w:tc>
      </w:tr>
      <w:tr>
        <w:trPr>
          <w:cantSplit/>
        </w:trPr>
        <w:tc>
          <w:tcPr>
            <w:tcW w:type="dxa" w:w="2381"/>
          </w:tcPr>
          <w:p>
            <w:pPr>
              <w:spacing w:after="60"/>
            </w:pPr>
            <w:r>
              <w:rPr>
                <w:sz w:val="17"/>
              </w:rPr>
              <w:t>交接任务</w:t>
            </w:r>
          </w:p>
        </w:tc>
        <w:tc>
          <w:tcPr>
            <w:tcW w:type="dxa" w:w="2381"/>
          </w:tcPr>
          <w:p>
            <w:pPr>
              <w:spacing w:after="60"/>
            </w:pPr>
            <w:r>
              <w:rPr>
                <w:sz w:val="17"/>
              </w:rPr>
              <w:t>引用</w:t>
            </w:r>
          </w:p>
        </w:tc>
        <w:tc>
          <w:tcPr>
            <w:tcW w:type="dxa" w:w="2381"/>
          </w:tcPr>
          <w:p>
            <w:pPr>
              <w:spacing w:after="60"/>
            </w:pPr>
            <w:r>
              <w:rPr>
                <w:sz w:val="17"/>
              </w:rPr>
              <w:t>离职时</w:t>
            </w:r>
          </w:p>
        </w:tc>
        <w:tc>
          <w:tcPr>
            <w:tcW w:type="dxa" w:w="2381"/>
          </w:tcPr>
          <w:p>
            <w:pPr>
              <w:spacing w:after="60"/>
            </w:pPr>
            <w:r>
              <w:rPr>
                <w:sz w:val="17"/>
              </w:rPr>
              <w:t>不覆盖历史</w:t>
            </w:r>
          </w:p>
        </w:tc>
      </w:tr>
    </w:tbl>
    <w:p/>
    <w:p>
      <w:r/>
      <w:r>
        <w:rPr>
          <w:b/>
        </w:rPr>
        <w:t>④ 业务规则：</w:t>
      </w:r>
      <w:r/>
    </w:p>
    <w:p>
      <w:pPr>
        <w:pStyle w:val="ListBullet"/>
      </w:pPr>
      <w:r>
        <w:t>M29-R01：组织来自企业微信，CRM维护岗位任职、业务权限和批准事件；同步职位不直接授财务权。</w:t>
      </w:r>
    </w:p>
    <w:p>
      <w:pPr>
        <w:pStyle w:val="ListBullet"/>
      </w:pPr>
      <w:r>
        <w:t>M29-R02：转正申请与考核结果汇成任职生效事件，沿用旧政策配置，不新增一律再审批。</w:t>
      </w:r>
    </w:p>
    <w:p>
      <w:pPr>
        <w:pStyle w:val="ListBullet"/>
      </w:pPr>
      <w:r>
        <w:t>M29-R03：劳动合同变更不改变账户商务；离职先停权再交接，历史业务可查。</w:t>
      </w:r>
    </w:p>
    <w:p>
      <w:r/>
      <w:r>
        <w:rPr>
          <w:b/>
        </w:rPr>
        <w:t>⑤ 状态与异常：</w:t>
      </w:r>
      <w:r>
        <w:t xml:space="preserve"> 待映射／在职／试用或正式任职／调岗／离职待交接／归档。</w:t>
      </w:r>
    </w:p>
    <w:p>
      <w:r/>
      <w:r>
        <w:rPr>
          <w:b/>
        </w:rPr>
        <w:t>⑥ 验收：</w:t>
      </w:r>
      <w:r/>
    </w:p>
    <w:p>
      <w:pPr>
        <w:pStyle w:val="ListBullet"/>
      </w:pPr>
      <w:r>
        <w:t>M29-AC01 正向：月中转正的生效日、人员状态、工资取数一致，原期间可回溯。</w:t>
      </w:r>
    </w:p>
    <w:p>
      <w:pPr>
        <w:pStyle w:val="ListBullet"/>
      </w:pPr>
      <w:r>
        <w:t>M29-AC02 反向/边界：同名员工自动匹配工资、通讯录失联自动判全员离职均被拦截。</w:t>
      </w:r>
    </w:p>
    <w:p>
      <w:pPr>
        <w:pStyle w:val="Heading2"/>
      </w:pPr>
      <w:r>
        <w:t>6.30 M30 考勤异常、请假与调休</w:t>
      </w:r>
    </w:p>
    <w:p>
      <w:r/>
      <w:r>
        <w:rPr>
          <w:b/>
        </w:rPr>
        <w:t>优先级：P1　证据：R03 R04</w:t>
      </w:r>
      <w:r/>
    </w:p>
    <w:p>
      <w:r/>
      <w:r>
        <w:rPr>
          <w:b/>
        </w:rPr>
        <w:t>① 入口：</w:t>
      </w:r>
      <w:r>
        <w:t xml:space="preserve"> 个人工作台／考勤与请假。</w:t>
      </w:r>
    </w:p>
    <w:p>
      <w:r/>
      <w:r>
        <w:rPr>
          <w:b/>
        </w:rPr>
        <w:t>② 使用者：</w:t>
      </w:r>
      <w:r>
        <w:t xml:space="preserve"> 员工；主管；人事。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记录/申请ID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来源防重</w:t>
            </w:r>
          </w:p>
        </w:tc>
      </w:tr>
      <w:tr>
        <w:trPr>
          <w:cantSplit/>
        </w:trPr>
        <w:tc>
          <w:tcPr>
            <w:tcW w:type="dxa" w:w="2381"/>
          </w:tcPr>
          <w:p>
            <w:pPr>
              <w:spacing w:after="60"/>
            </w:pPr>
            <w:r>
              <w:rPr>
                <w:sz w:val="17"/>
              </w:rPr>
              <w:t>员工/期间</w:t>
            </w:r>
          </w:p>
        </w:tc>
        <w:tc>
          <w:tcPr>
            <w:tcW w:type="dxa" w:w="2381"/>
          </w:tcPr>
          <w:p>
            <w:pPr>
              <w:spacing w:after="60"/>
            </w:pPr>
            <w:r>
              <w:rPr>
                <w:sz w:val="17"/>
              </w:rPr>
              <w:t>引用日期</w:t>
            </w:r>
          </w:p>
        </w:tc>
        <w:tc>
          <w:tcPr>
            <w:tcW w:type="dxa" w:w="2381"/>
          </w:tcPr>
          <w:p>
            <w:pPr>
              <w:spacing w:after="60"/>
            </w:pPr>
            <w:r>
              <w:rPr>
                <w:sz w:val="17"/>
              </w:rPr>
              <w:t>是</w:t>
            </w:r>
          </w:p>
        </w:tc>
        <w:tc>
          <w:tcPr>
            <w:tcW w:type="dxa" w:w="2381"/>
          </w:tcPr>
          <w:p>
            <w:pPr>
              <w:spacing w:after="60"/>
            </w:pPr>
            <w:r>
              <w:rPr>
                <w:sz w:val="17"/>
              </w:rPr>
              <w:t>稳定身份</w:t>
            </w:r>
          </w:p>
        </w:tc>
      </w:tr>
      <w:tr>
        <w:trPr>
          <w:cantSplit/>
        </w:trPr>
        <w:tc>
          <w:tcPr>
            <w:tcW w:type="dxa" w:w="2381"/>
          </w:tcPr>
          <w:p>
            <w:pPr>
              <w:spacing w:after="60"/>
            </w:pPr>
            <w:r>
              <w:rPr>
                <w:sz w:val="17"/>
              </w:rPr>
              <w:t>起止时间/时长</w:t>
            </w:r>
          </w:p>
        </w:tc>
        <w:tc>
          <w:tcPr>
            <w:tcW w:type="dxa" w:w="2381"/>
          </w:tcPr>
          <w:p>
            <w:pPr>
              <w:spacing w:after="60"/>
            </w:pPr>
            <w:r>
              <w:rPr>
                <w:sz w:val="17"/>
              </w:rPr>
              <w:t>时间小数</w:t>
            </w:r>
          </w:p>
        </w:tc>
        <w:tc>
          <w:tcPr>
            <w:tcW w:type="dxa" w:w="2381"/>
          </w:tcPr>
          <w:p>
            <w:pPr>
              <w:spacing w:after="60"/>
            </w:pPr>
            <w:r>
              <w:rPr>
                <w:sz w:val="17"/>
              </w:rPr>
              <w:t>是</w:t>
            </w:r>
          </w:p>
        </w:tc>
        <w:tc>
          <w:tcPr>
            <w:tcW w:type="dxa" w:w="2381"/>
          </w:tcPr>
          <w:p>
            <w:pPr>
              <w:spacing w:after="60"/>
            </w:pPr>
            <w:r>
              <w:rPr>
                <w:sz w:val="17"/>
              </w:rPr>
              <w:t>班次规则</w:t>
            </w:r>
          </w:p>
        </w:tc>
      </w:tr>
      <w:tr>
        <w:trPr>
          <w:cantSplit/>
        </w:trPr>
        <w:tc>
          <w:tcPr>
            <w:tcW w:type="dxa" w:w="2381"/>
          </w:tcPr>
          <w:p>
            <w:pPr>
              <w:spacing w:after="60"/>
            </w:pPr>
            <w:r>
              <w:rPr>
                <w:sz w:val="17"/>
              </w:rPr>
              <w:t>类别</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请假/调休/异常</w:t>
            </w:r>
          </w:p>
        </w:tc>
      </w:tr>
      <w:tr>
        <w:trPr>
          <w:cantSplit/>
        </w:trPr>
        <w:tc>
          <w:tcPr>
            <w:tcW w:type="dxa" w:w="2381"/>
          </w:tcPr>
          <w:p>
            <w:pPr>
              <w:spacing w:after="60"/>
            </w:pPr>
            <w:r>
              <w:rPr>
                <w:sz w:val="17"/>
              </w:rPr>
              <w:t>原始打卡来源</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未接入明确标识</w:t>
            </w:r>
          </w:p>
        </w:tc>
      </w:tr>
      <w:tr>
        <w:trPr>
          <w:cantSplit/>
        </w:trPr>
        <w:tc>
          <w:tcPr>
            <w:tcW w:type="dxa" w:w="2381"/>
          </w:tcPr>
          <w:p>
            <w:pPr>
              <w:spacing w:after="60"/>
            </w:pPr>
            <w:r>
              <w:rPr>
                <w:sz w:val="17"/>
              </w:rPr>
              <w:t>批准版本</w:t>
            </w:r>
          </w:p>
        </w:tc>
        <w:tc>
          <w:tcPr>
            <w:tcW w:type="dxa" w:w="2381"/>
          </w:tcPr>
          <w:p>
            <w:pPr>
              <w:spacing w:after="60"/>
            </w:pPr>
            <w:r>
              <w:rPr>
                <w:sz w:val="17"/>
              </w:rPr>
              <w:t>引用</w:t>
            </w:r>
          </w:p>
        </w:tc>
        <w:tc>
          <w:tcPr>
            <w:tcW w:type="dxa" w:w="2381"/>
          </w:tcPr>
          <w:p>
            <w:pPr>
              <w:spacing w:after="60"/>
            </w:pPr>
            <w:r>
              <w:rPr>
                <w:sz w:val="17"/>
              </w:rPr>
              <w:t>审批时</w:t>
            </w:r>
          </w:p>
        </w:tc>
        <w:tc>
          <w:tcPr>
            <w:tcW w:type="dxa" w:w="2381"/>
          </w:tcPr>
          <w:p>
            <w:pPr>
              <w:spacing w:after="60"/>
            </w:pPr>
            <w:r>
              <w:rPr>
                <w:sz w:val="17"/>
              </w:rPr>
              <w:t>结果留痕</w:t>
            </w:r>
          </w:p>
        </w:tc>
      </w:tr>
      <w:tr>
        <w:trPr>
          <w:cantSplit/>
        </w:trPr>
        <w:tc>
          <w:tcPr>
            <w:tcW w:type="dxa" w:w="2381"/>
          </w:tcPr>
          <w:p>
            <w:pPr>
              <w:spacing w:after="60"/>
            </w:pPr>
            <w:r>
              <w:rPr>
                <w:sz w:val="17"/>
              </w:rPr>
              <w:t>工资差异</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对照非直接扣款</w:t>
            </w:r>
          </w:p>
        </w:tc>
      </w:tr>
    </w:tbl>
    <w:p/>
    <w:p>
      <w:r/>
      <w:r>
        <w:rPr>
          <w:b/>
        </w:rPr>
        <w:t>④ 业务规则：</w:t>
      </w:r>
      <w:r/>
    </w:p>
    <w:p>
      <w:pPr>
        <w:pStyle w:val="ListBullet"/>
      </w:pPr>
      <w:r>
        <w:t>M30-R01：采集、异常核实、审批结果与工资影响分层；批准请假不声称打卡接口已自动连通。</w:t>
      </w:r>
    </w:p>
    <w:p>
      <w:pPr>
        <w:pStyle w:val="ListBullet"/>
      </w:pPr>
      <w:r>
        <w:t>M30-R02：班次、假期及调休规则按旧政策模板，冲突时提示已重叠申请；迟到更正关联期间。</w:t>
      </w:r>
    </w:p>
    <w:p>
      <w:pPr>
        <w:pStyle w:val="ListBullet"/>
      </w:pPr>
      <w:r>
        <w:t>M30-R03：批准请假与工资导入时长先对比，不凭新增关联改旧扣款公式。</w:t>
      </w:r>
    </w:p>
    <w:p>
      <w:r/>
      <w:r>
        <w:rPr>
          <w:b/>
        </w:rPr>
        <w:t>⑤ 状态与异常：</w:t>
      </w:r>
      <w:r>
        <w:t xml:space="preserve"> 草稿／审批中／退回／批准／销假或更正／工资差异待核对。</w:t>
      </w:r>
    </w:p>
    <w:p>
      <w:r/>
      <w:r>
        <w:rPr>
          <w:b/>
        </w:rPr>
        <w:t>⑥ 验收：</w:t>
      </w:r>
      <w:r/>
    </w:p>
    <w:p>
      <w:pPr>
        <w:pStyle w:val="ListBullet"/>
      </w:pPr>
      <w:r>
        <w:t>M30-AC01 正向：工资导入请假0小时但已批8小时，显示差异供授权确认。</w:t>
      </w:r>
    </w:p>
    <w:p>
      <w:pPr>
        <w:pStyle w:val="ListBullet"/>
      </w:pPr>
      <w:r>
        <w:t>M30-AC02 反向/边界：同一时段重复有效请假或无权限批准被拦截。</w:t>
      </w:r>
    </w:p>
    <w:p>
      <w:pPr>
        <w:pStyle w:val="Heading2"/>
      </w:pPr>
      <w:r>
        <w:t>6.31 M31 工资导入、发布与发放</w:t>
      </w:r>
    </w:p>
    <w:p>
      <w:r/>
      <w:r>
        <w:rPr>
          <w:b/>
        </w:rPr>
        <w:t>优先级：P1　证据：R04 R14</w:t>
      </w:r>
      <w:r/>
    </w:p>
    <w:p>
      <w:r/>
      <w:r>
        <w:rPr>
          <w:b/>
        </w:rPr>
        <w:t>① 入口：</w:t>
      </w:r>
      <w:r>
        <w:t xml:space="preserve"> 人事行政／工资批次。</w:t>
      </w:r>
    </w:p>
    <w:p>
      <w:r/>
      <w:r>
        <w:rPr>
          <w:b/>
        </w:rPr>
        <w:t>② 使用者：</w:t>
      </w:r>
      <w:r>
        <w:t xml:space="preserve"> 薪资财务；人事授权；员工本人。</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工资批次/期间</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版本</w:t>
            </w:r>
          </w:p>
        </w:tc>
      </w:tr>
      <w:tr>
        <w:trPr>
          <w:cantSplit/>
        </w:trPr>
        <w:tc>
          <w:tcPr>
            <w:tcW w:type="dxa" w:w="2381"/>
          </w:tcPr>
          <w:p>
            <w:pPr>
              <w:spacing w:after="60"/>
            </w:pPr>
            <w:r>
              <w:rPr>
                <w:sz w:val="17"/>
              </w:rPr>
              <w:t>员工ID/任职</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不用昵称唯一</w:t>
            </w:r>
          </w:p>
        </w:tc>
      </w:tr>
      <w:tr>
        <w:trPr>
          <w:cantSplit/>
        </w:trPr>
        <w:tc>
          <w:tcPr>
            <w:tcW w:type="dxa" w:w="2381"/>
          </w:tcPr>
          <w:p>
            <w:pPr>
              <w:spacing w:after="60"/>
            </w:pPr>
            <w:r>
              <w:rPr>
                <w:sz w:val="17"/>
              </w:rPr>
              <w:t>应发/应扣/实发</w:t>
            </w:r>
          </w:p>
        </w:tc>
        <w:tc>
          <w:tcPr>
            <w:tcW w:type="dxa" w:w="2381"/>
          </w:tcPr>
          <w:p>
            <w:pPr>
              <w:spacing w:after="60"/>
            </w:pPr>
            <w:r>
              <w:rPr>
                <w:sz w:val="17"/>
              </w:rPr>
              <w:t>金额</w:t>
            </w:r>
          </w:p>
        </w:tc>
        <w:tc>
          <w:tcPr>
            <w:tcW w:type="dxa" w:w="2381"/>
          </w:tcPr>
          <w:p>
            <w:pPr>
              <w:spacing w:after="60"/>
            </w:pPr>
            <w:r>
              <w:rPr>
                <w:sz w:val="17"/>
              </w:rPr>
              <w:t>是</w:t>
            </w:r>
          </w:p>
        </w:tc>
        <w:tc>
          <w:tcPr>
            <w:tcW w:type="dxa" w:w="2381"/>
          </w:tcPr>
          <w:p>
            <w:pPr>
              <w:spacing w:after="60"/>
            </w:pPr>
            <w:r>
              <w:rPr>
                <w:sz w:val="17"/>
              </w:rPr>
              <w:t>分项</w:t>
            </w:r>
          </w:p>
        </w:tc>
      </w:tr>
      <w:tr>
        <w:trPr>
          <w:cantSplit/>
        </w:trPr>
        <w:tc>
          <w:tcPr>
            <w:tcW w:type="dxa" w:w="2381"/>
          </w:tcPr>
          <w:p>
            <w:pPr>
              <w:spacing w:after="60"/>
            </w:pPr>
            <w:r>
              <w:rPr>
                <w:sz w:val="17"/>
              </w:rPr>
              <w:t>导入来源及差异</w:t>
            </w:r>
          </w:p>
        </w:tc>
        <w:tc>
          <w:tcPr>
            <w:tcW w:type="dxa" w:w="2381"/>
          </w:tcPr>
          <w:p>
            <w:pPr>
              <w:spacing w:after="60"/>
            </w:pPr>
            <w:r>
              <w:rPr>
                <w:sz w:val="17"/>
              </w:rPr>
              <w:t>引用结构</w:t>
            </w:r>
          </w:p>
        </w:tc>
        <w:tc>
          <w:tcPr>
            <w:tcW w:type="dxa" w:w="2381"/>
          </w:tcPr>
          <w:p>
            <w:pPr>
              <w:spacing w:after="60"/>
            </w:pPr>
            <w:r>
              <w:rPr>
                <w:sz w:val="17"/>
              </w:rPr>
              <w:t>是</w:t>
            </w:r>
          </w:p>
        </w:tc>
        <w:tc>
          <w:tcPr>
            <w:tcW w:type="dxa" w:w="2381"/>
          </w:tcPr>
          <w:p>
            <w:pPr>
              <w:spacing w:after="60"/>
            </w:pPr>
            <w:r>
              <w:rPr>
                <w:sz w:val="17"/>
              </w:rPr>
              <w:t>与前版对照</w:t>
            </w:r>
          </w:p>
        </w:tc>
      </w:tr>
      <w:tr>
        <w:trPr>
          <w:cantSplit/>
        </w:trPr>
        <w:tc>
          <w:tcPr>
            <w:tcW w:type="dxa" w:w="2381"/>
          </w:tcPr>
          <w:p>
            <w:pPr>
              <w:spacing w:after="60"/>
            </w:pPr>
            <w:r>
              <w:rPr>
                <w:sz w:val="17"/>
              </w:rPr>
              <w:t>确认/发布人</w:t>
            </w:r>
          </w:p>
        </w:tc>
        <w:tc>
          <w:tcPr>
            <w:tcW w:type="dxa" w:w="2381"/>
          </w:tcPr>
          <w:p>
            <w:pPr>
              <w:spacing w:after="60"/>
            </w:pPr>
            <w:r>
              <w:rPr>
                <w:sz w:val="17"/>
              </w:rPr>
              <w:t>人员</w:t>
            </w:r>
          </w:p>
        </w:tc>
        <w:tc>
          <w:tcPr>
            <w:tcW w:type="dxa" w:w="2381"/>
          </w:tcPr>
          <w:p>
            <w:pPr>
              <w:spacing w:after="60"/>
            </w:pPr>
            <w:r>
              <w:rPr>
                <w:sz w:val="17"/>
              </w:rPr>
              <w:t>阶段必填</w:t>
            </w:r>
          </w:p>
        </w:tc>
        <w:tc>
          <w:tcPr>
            <w:tcW w:type="dxa" w:w="2381"/>
          </w:tcPr>
          <w:p>
            <w:pPr>
              <w:spacing w:after="60"/>
            </w:pPr>
            <w:r>
              <w:rPr>
                <w:sz w:val="17"/>
              </w:rPr>
              <w:t>按权限</w:t>
            </w:r>
          </w:p>
        </w:tc>
      </w:tr>
      <w:tr>
        <w:trPr>
          <w:cantSplit/>
        </w:trPr>
        <w:tc>
          <w:tcPr>
            <w:tcW w:type="dxa" w:w="2381"/>
          </w:tcPr>
          <w:p>
            <w:pPr>
              <w:spacing w:after="60"/>
            </w:pPr>
            <w:r>
              <w:rPr>
                <w:sz w:val="17"/>
              </w:rPr>
              <w:t>付款记录</w:t>
            </w:r>
          </w:p>
        </w:tc>
        <w:tc>
          <w:tcPr>
            <w:tcW w:type="dxa" w:w="2381"/>
          </w:tcPr>
          <w:p>
            <w:pPr>
              <w:spacing w:after="60"/>
            </w:pPr>
            <w:r>
              <w:rPr>
                <w:sz w:val="17"/>
              </w:rPr>
              <w:t>引用</w:t>
            </w:r>
          </w:p>
        </w:tc>
        <w:tc>
          <w:tcPr>
            <w:tcW w:type="dxa" w:w="2381"/>
          </w:tcPr>
          <w:p>
            <w:pPr>
              <w:spacing w:after="60"/>
            </w:pPr>
            <w:r>
              <w:rPr>
                <w:sz w:val="17"/>
              </w:rPr>
              <w:t>付款时</w:t>
            </w:r>
          </w:p>
        </w:tc>
        <w:tc>
          <w:tcPr>
            <w:tcW w:type="dxa" w:w="2381"/>
          </w:tcPr>
          <w:p>
            <w:pPr>
              <w:spacing w:after="60"/>
            </w:pPr>
            <w:r>
              <w:rPr>
                <w:sz w:val="17"/>
              </w:rPr>
              <w:t>不可等同发布</w:t>
            </w:r>
          </w:p>
        </w:tc>
      </w:tr>
      <w:tr>
        <w:trPr>
          <w:cantSplit/>
        </w:trPr>
        <w:tc>
          <w:tcPr>
            <w:tcW w:type="dxa" w:w="2381"/>
          </w:tcPr>
          <w:p>
            <w:pPr>
              <w:spacing w:after="60"/>
            </w:pPr>
            <w:r>
              <w:rPr>
                <w:sz w:val="17"/>
              </w:rPr>
              <w:t>补发扣回</w:t>
            </w:r>
          </w:p>
        </w:tc>
        <w:tc>
          <w:tcPr>
            <w:tcW w:type="dxa" w:w="2381"/>
          </w:tcPr>
          <w:p>
            <w:pPr>
              <w:spacing w:after="60"/>
            </w:pPr>
            <w:r>
              <w:rPr>
                <w:sz w:val="17"/>
              </w:rPr>
              <w:t>明细</w:t>
            </w:r>
          </w:p>
        </w:tc>
        <w:tc>
          <w:tcPr>
            <w:tcW w:type="dxa" w:w="2381"/>
          </w:tcPr>
          <w:p>
            <w:pPr>
              <w:spacing w:after="60"/>
            </w:pPr>
            <w:r>
              <w:rPr>
                <w:sz w:val="17"/>
              </w:rPr>
              <w:t>条件</w:t>
            </w:r>
          </w:p>
        </w:tc>
        <w:tc>
          <w:tcPr>
            <w:tcW w:type="dxa" w:w="2381"/>
          </w:tcPr>
          <w:p>
            <w:pPr>
              <w:spacing w:after="60"/>
            </w:pPr>
            <w:r>
              <w:rPr>
                <w:sz w:val="17"/>
              </w:rPr>
              <w:t>旧版关联</w:t>
            </w:r>
          </w:p>
        </w:tc>
      </w:tr>
    </w:tbl>
    <w:p/>
    <w:p>
      <w:r/>
      <w:r>
        <w:rPr>
          <w:b/>
        </w:rPr>
        <w:t>④ 业务规则：</w:t>
      </w:r>
      <w:r/>
    </w:p>
    <w:p>
      <w:pPr>
        <w:pStyle w:val="ListBullet"/>
      </w:pPr>
      <w:r>
        <w:t>M31-R01：工资导入先匹配和差异预览，不能同姓名同支付日静默删除重写。</w:t>
      </w:r>
    </w:p>
    <w:p>
      <w:pPr>
        <w:pStyle w:val="ListBullet"/>
      </w:pPr>
      <w:r>
        <w:t>M31-R02：工资确认、对本人发布、财务实际发放是不同动作；同人多角色不决定薪资岗位。</w:t>
      </w:r>
    </w:p>
    <w:p>
      <w:pPr>
        <w:pStyle w:val="ListBullet"/>
      </w:pPr>
      <w:r>
        <w:t>M31-R03：期间封存后更正形成补差，保留原工资与付款事实，敏感字段仅本人及授权角色可见。</w:t>
      </w:r>
    </w:p>
    <w:p>
      <w:r/>
      <w:r>
        <w:rPr>
          <w:b/>
        </w:rPr>
        <w:t>⑤ 状态与异常：</w:t>
      </w:r>
      <w:r>
        <w:t xml:space="preserve"> 待导入／待匹配／试算核对／已确认／已发布／部分发放／已发／补差。</w:t>
      </w:r>
    </w:p>
    <w:p>
      <w:r/>
      <w:r>
        <w:rPr>
          <w:b/>
        </w:rPr>
        <w:t>⑥ 验收：</w:t>
      </w:r>
      <w:r/>
    </w:p>
    <w:p>
      <w:pPr>
        <w:pStyle w:val="ListBullet"/>
      </w:pPr>
      <w:r>
        <w:t>M31-AC01 正向：重复同批文件返回原批次；月中转正、请假更正有差额说明。</w:t>
      </w:r>
    </w:p>
    <w:p>
      <w:pPr>
        <w:pStyle w:val="ListBullet"/>
      </w:pPr>
      <w:r>
        <w:t>M31-AC02 反向/边界：普通主管无工资权限时查看或导出工资金额被拒绝。</w:t>
      </w:r>
    </w:p>
    <w:p>
      <w:pPr>
        <w:pStyle w:val="Heading2"/>
      </w:pPr>
      <w:r>
        <w:t>6.32 M32 考核、目标与经营责任</w:t>
      </w:r>
    </w:p>
    <w:p>
      <w:r/>
      <w:r>
        <w:rPr>
          <w:b/>
        </w:rPr>
        <w:t>优先级：P1　证据：R03 R04</w:t>
      </w:r>
      <w:r/>
    </w:p>
    <w:p>
      <w:r/>
      <w:r>
        <w:rPr>
          <w:b/>
        </w:rPr>
        <w:t>① 入口：</w:t>
      </w:r>
      <w:r>
        <w:t xml:space="preserve"> 经营分析／目标；人事考核。</w:t>
      </w:r>
    </w:p>
    <w:p>
      <w:r/>
      <w:r>
        <w:rPr>
          <w:b/>
        </w:rPr>
        <w:t>② 使用者：</w:t>
      </w:r>
      <w:r>
        <w:t xml:space="preserve"> 主管；员工；人事。</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考核/目标ID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期间对象</w:t>
            </w:r>
          </w:p>
        </w:tc>
      </w:tr>
      <w:tr>
        <w:trPr>
          <w:cantSplit/>
        </w:trPr>
        <w:tc>
          <w:tcPr>
            <w:tcW w:type="dxa" w:w="2381"/>
          </w:tcPr>
          <w:p>
            <w:pPr>
              <w:spacing w:after="60"/>
            </w:pPr>
            <w:r>
              <w:rPr>
                <w:sz w:val="17"/>
              </w:rPr>
              <w:t>目标层级</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公司/部门/个人</w:t>
            </w:r>
          </w:p>
        </w:tc>
      </w:tr>
      <w:tr>
        <w:trPr>
          <w:cantSplit/>
        </w:trPr>
        <w:tc>
          <w:tcPr>
            <w:tcW w:type="dxa" w:w="2381"/>
          </w:tcPr>
          <w:p>
            <w:pPr>
              <w:spacing w:after="60"/>
            </w:pPr>
            <w:r>
              <w:rPr>
                <w:sz w:val="17"/>
              </w:rPr>
              <w:t>指标口径</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来源和单位</w:t>
            </w:r>
          </w:p>
        </w:tc>
      </w:tr>
      <w:tr>
        <w:trPr>
          <w:cantSplit/>
        </w:trPr>
        <w:tc>
          <w:tcPr>
            <w:tcW w:type="dxa" w:w="2381"/>
          </w:tcPr>
          <w:p>
            <w:pPr>
              <w:spacing w:after="60"/>
            </w:pPr>
            <w:r>
              <w:rPr>
                <w:sz w:val="17"/>
              </w:rPr>
              <w:t>任职岗位</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有效期</w:t>
            </w:r>
          </w:p>
        </w:tc>
      </w:tr>
      <w:tr>
        <w:trPr>
          <w:cantSplit/>
        </w:trPr>
        <w:tc>
          <w:tcPr>
            <w:tcW w:type="dxa" w:w="2381"/>
          </w:tcPr>
          <w:p>
            <w:pPr>
              <w:spacing w:after="60"/>
            </w:pPr>
            <w:r>
              <w:rPr>
                <w:sz w:val="17"/>
              </w:rPr>
              <w:t>目标/完成值</w:t>
            </w:r>
          </w:p>
        </w:tc>
        <w:tc>
          <w:tcPr>
            <w:tcW w:type="dxa" w:w="2381"/>
          </w:tcPr>
          <w:p>
            <w:pPr>
              <w:spacing w:after="60"/>
            </w:pPr>
            <w:r>
              <w:rPr>
                <w:sz w:val="17"/>
              </w:rPr>
              <w:t>数值</w:t>
            </w:r>
          </w:p>
        </w:tc>
        <w:tc>
          <w:tcPr>
            <w:tcW w:type="dxa" w:w="2381"/>
          </w:tcPr>
          <w:p>
            <w:pPr>
              <w:spacing w:after="60"/>
            </w:pPr>
            <w:r>
              <w:rPr>
                <w:sz w:val="17"/>
              </w:rPr>
              <w:t>是</w:t>
            </w:r>
          </w:p>
        </w:tc>
        <w:tc>
          <w:tcPr>
            <w:tcW w:type="dxa" w:w="2381"/>
          </w:tcPr>
          <w:p>
            <w:pPr>
              <w:spacing w:after="60"/>
            </w:pPr>
            <w:r>
              <w:rPr>
                <w:sz w:val="17"/>
              </w:rPr>
              <w:t>缺失明确</w:t>
            </w:r>
          </w:p>
        </w:tc>
      </w:tr>
      <w:tr>
        <w:trPr>
          <w:cantSplit/>
        </w:trPr>
        <w:tc>
          <w:tcPr>
            <w:tcW w:type="dxa" w:w="2381"/>
          </w:tcPr>
          <w:p>
            <w:pPr>
              <w:spacing w:after="60"/>
            </w:pPr>
            <w:r>
              <w:rPr>
                <w:sz w:val="17"/>
              </w:rPr>
              <w:t>评审结论</w:t>
            </w:r>
          </w:p>
        </w:tc>
        <w:tc>
          <w:tcPr>
            <w:tcW w:type="dxa" w:w="2381"/>
          </w:tcPr>
          <w:p>
            <w:pPr>
              <w:spacing w:after="60"/>
            </w:pPr>
            <w:r>
              <w:rPr>
                <w:sz w:val="17"/>
              </w:rPr>
              <w:t>结构</w:t>
            </w:r>
          </w:p>
        </w:tc>
        <w:tc>
          <w:tcPr>
            <w:tcW w:type="dxa" w:w="2381"/>
          </w:tcPr>
          <w:p>
            <w:pPr>
              <w:spacing w:after="60"/>
            </w:pPr>
            <w:r>
              <w:rPr>
                <w:sz w:val="17"/>
              </w:rPr>
              <w:t>评审时</w:t>
            </w:r>
          </w:p>
        </w:tc>
        <w:tc>
          <w:tcPr>
            <w:tcW w:type="dxa" w:w="2381"/>
          </w:tcPr>
          <w:p>
            <w:pPr>
              <w:spacing w:after="60"/>
            </w:pPr>
            <w:r>
              <w:rPr>
                <w:sz w:val="17"/>
              </w:rPr>
              <w:t>依据</w:t>
            </w:r>
          </w:p>
        </w:tc>
      </w:tr>
      <w:tr>
        <w:trPr>
          <w:cantSplit/>
        </w:trPr>
        <w:tc>
          <w:tcPr>
            <w:tcW w:type="dxa" w:w="2381"/>
          </w:tcPr>
          <w:p>
            <w:pPr>
              <w:spacing w:after="60"/>
            </w:pPr>
            <w:r>
              <w:rPr>
                <w:sz w:val="17"/>
              </w:rPr>
              <w:t>变更版本</w:t>
            </w:r>
          </w:p>
        </w:tc>
        <w:tc>
          <w:tcPr>
            <w:tcW w:type="dxa" w:w="2381"/>
          </w:tcPr>
          <w:p>
            <w:pPr>
              <w:spacing w:after="60"/>
            </w:pPr>
            <w:r>
              <w:rPr>
                <w:sz w:val="17"/>
              </w:rPr>
              <w:t>引用</w:t>
            </w:r>
          </w:p>
        </w:tc>
        <w:tc>
          <w:tcPr>
            <w:tcW w:type="dxa" w:w="2381"/>
          </w:tcPr>
          <w:p>
            <w:pPr>
              <w:spacing w:after="60"/>
            </w:pPr>
            <w:r>
              <w:rPr>
                <w:sz w:val="17"/>
              </w:rPr>
              <w:t>修改时</w:t>
            </w:r>
          </w:p>
        </w:tc>
        <w:tc>
          <w:tcPr>
            <w:tcW w:type="dxa" w:w="2381"/>
          </w:tcPr>
          <w:p>
            <w:pPr>
              <w:spacing w:after="60"/>
            </w:pPr>
            <w:r>
              <w:rPr>
                <w:sz w:val="17"/>
              </w:rPr>
              <w:t>不覆盖已评</w:t>
            </w:r>
          </w:p>
        </w:tc>
      </w:tr>
    </w:tbl>
    <w:p/>
    <w:p>
      <w:r/>
      <w:r>
        <w:rPr>
          <w:b/>
        </w:rPr>
        <w:t>④ 业务规则：</w:t>
      </w:r>
      <w:r/>
    </w:p>
    <w:p>
      <w:pPr>
        <w:pStyle w:val="ListBullet"/>
      </w:pPr>
      <w:r>
        <w:t>M32-R01：目标值用于经营管理，不是恢复商务个人用款额度。</w:t>
      </w:r>
    </w:p>
    <w:p>
      <w:pPr>
        <w:pStyle w:val="ListBullet"/>
      </w:pPr>
      <w:r>
        <w:t>M32-R02：考核与岗位关联，权限角色列表顺序不改变算法；转正按批准政策触发任职事件。</w:t>
      </w:r>
    </w:p>
    <w:p>
      <w:pPr>
        <w:pStyle w:val="ListBullet"/>
      </w:pPr>
      <w:r>
        <w:t>M32-R03：目标变更保留版本，历史实际值和人员责任不随当前组织重写。</w:t>
      </w:r>
    </w:p>
    <w:p>
      <w:r/>
      <w:r>
        <w:rPr>
          <w:b/>
        </w:rPr>
        <w:t>⑤ 状态与异常：</w:t>
      </w:r>
      <w:r>
        <w:t xml:space="preserve"> 草稿／有效／待评／已评／异议／调整。</w:t>
      </w:r>
    </w:p>
    <w:p>
      <w:r/>
      <w:r>
        <w:rPr>
          <w:b/>
        </w:rPr>
        <w:t>⑥ 验收：</w:t>
      </w:r>
      <w:r/>
    </w:p>
    <w:p>
      <w:pPr>
        <w:pStyle w:val="ListBullet"/>
      </w:pPr>
      <w:r>
        <w:t>M32-AC01 正向：部门调整后能查看原期间目标及当时人员范围。</w:t>
      </w:r>
    </w:p>
    <w:p>
      <w:pPr>
        <w:pStyle w:val="ListBullet"/>
      </w:pPr>
      <w:r>
        <w:t>M32-AC02 反向/边界：未核实数据不能自动判考核完成并改变工资或转正状态。</w:t>
      </w:r>
    </w:p>
    <w:p>
      <w:pPr>
        <w:pStyle w:val="Heading2"/>
      </w:pPr>
      <w:r>
        <w:t>6.33 M33 组织、RBAC与数据字段权限</w:t>
      </w:r>
    </w:p>
    <w:p>
      <w:r/>
      <w:r>
        <w:rPr>
          <w:b/>
        </w:rPr>
        <w:t>优先级：P0　证据：R13 R02 R12</w:t>
      </w:r>
      <w:r/>
    </w:p>
    <w:p>
      <w:r/>
      <w:r>
        <w:rPr>
          <w:b/>
        </w:rPr>
        <w:t>① 入口：</w:t>
      </w:r>
      <w:r>
        <w:t xml:space="preserve"> 配置中心／组织角色授权。</w:t>
      </w:r>
    </w:p>
    <w:p>
      <w:r/>
      <w:r>
        <w:rPr>
          <w:b/>
        </w:rPr>
        <w:t>② 使用者：</w:t>
      </w:r>
      <w:r>
        <w:t xml:space="preserve"> 配置管理员；授权管理者。</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企微人员映射</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稳定外部ID</w:t>
            </w:r>
          </w:p>
        </w:tc>
      </w:tr>
      <w:tr>
        <w:trPr>
          <w:cantSplit/>
        </w:trPr>
        <w:tc>
          <w:tcPr>
            <w:tcW w:type="dxa" w:w="2381"/>
          </w:tcPr>
          <w:p>
            <w:pPr>
              <w:spacing w:after="60"/>
            </w:pPr>
            <w:r>
              <w:rPr>
                <w:sz w:val="17"/>
              </w:rPr>
              <w:t>角色/动作</w:t>
            </w:r>
          </w:p>
        </w:tc>
        <w:tc>
          <w:tcPr>
            <w:tcW w:type="dxa" w:w="2381"/>
          </w:tcPr>
          <w:p>
            <w:pPr>
              <w:spacing w:after="60"/>
            </w:pPr>
            <w:r>
              <w:rPr>
                <w:sz w:val="17"/>
              </w:rPr>
              <w:t>集合</w:t>
            </w:r>
          </w:p>
        </w:tc>
        <w:tc>
          <w:tcPr>
            <w:tcW w:type="dxa" w:w="2381"/>
          </w:tcPr>
          <w:p>
            <w:pPr>
              <w:spacing w:after="60"/>
            </w:pPr>
            <w:r>
              <w:rPr>
                <w:sz w:val="17"/>
              </w:rPr>
              <w:t>是</w:t>
            </w:r>
          </w:p>
        </w:tc>
        <w:tc>
          <w:tcPr>
            <w:tcW w:type="dxa" w:w="2381"/>
          </w:tcPr>
          <w:p>
            <w:pPr>
              <w:spacing w:after="60"/>
            </w:pPr>
            <w:r>
              <w:rPr>
                <w:sz w:val="17"/>
              </w:rPr>
              <w:t>可自定义兼任</w:t>
            </w:r>
          </w:p>
        </w:tc>
      </w:tr>
      <w:tr>
        <w:trPr>
          <w:cantSplit/>
        </w:trPr>
        <w:tc>
          <w:tcPr>
            <w:tcW w:type="dxa" w:w="2381"/>
          </w:tcPr>
          <w:p>
            <w:pPr>
              <w:spacing w:after="60"/>
            </w:pPr>
            <w:r>
              <w:rPr>
                <w:sz w:val="17"/>
              </w:rPr>
              <w:t>数据范围</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本人/部门/区域/指定</w:t>
            </w:r>
          </w:p>
        </w:tc>
      </w:tr>
      <w:tr>
        <w:trPr>
          <w:cantSplit/>
        </w:trPr>
        <w:tc>
          <w:tcPr>
            <w:tcW w:type="dxa" w:w="2381"/>
          </w:tcPr>
          <w:p>
            <w:pPr>
              <w:spacing w:after="60"/>
            </w:pPr>
            <w:r>
              <w:rPr>
                <w:sz w:val="17"/>
              </w:rPr>
              <w:t>字段权限</w:t>
            </w:r>
          </w:p>
        </w:tc>
        <w:tc>
          <w:tcPr>
            <w:tcW w:type="dxa" w:w="2381"/>
          </w:tcPr>
          <w:p>
            <w:pPr>
              <w:spacing w:after="60"/>
            </w:pPr>
            <w:r>
              <w:rPr>
                <w:sz w:val="17"/>
              </w:rPr>
              <w:t>集合</w:t>
            </w:r>
          </w:p>
        </w:tc>
        <w:tc>
          <w:tcPr>
            <w:tcW w:type="dxa" w:w="2381"/>
          </w:tcPr>
          <w:p>
            <w:pPr>
              <w:spacing w:after="60"/>
            </w:pPr>
            <w:r>
              <w:rPr>
                <w:sz w:val="17"/>
              </w:rPr>
              <w:t>是</w:t>
            </w:r>
          </w:p>
        </w:tc>
        <w:tc>
          <w:tcPr>
            <w:tcW w:type="dxa" w:w="2381"/>
          </w:tcPr>
          <w:p>
            <w:pPr>
              <w:spacing w:after="60"/>
            </w:pPr>
            <w:r>
              <w:rPr>
                <w:sz w:val="17"/>
              </w:rPr>
              <w:t>列表详情导出一致</w:t>
            </w:r>
          </w:p>
        </w:tc>
      </w:tr>
      <w:tr>
        <w:trPr>
          <w:cantSplit/>
        </w:trPr>
        <w:tc>
          <w:tcPr>
            <w:tcW w:type="dxa" w:w="2381"/>
          </w:tcPr>
          <w:p>
            <w:pPr>
              <w:spacing w:after="60"/>
            </w:pPr>
            <w:r>
              <w:rPr>
                <w:sz w:val="17"/>
              </w:rPr>
              <w:t>任职关系</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非权限角色</w:t>
            </w:r>
          </w:p>
        </w:tc>
      </w:tr>
      <w:tr>
        <w:trPr>
          <w:cantSplit/>
        </w:trPr>
        <w:tc>
          <w:tcPr>
            <w:tcW w:type="dxa" w:w="2381"/>
          </w:tcPr>
          <w:p>
            <w:pPr>
              <w:spacing w:after="60"/>
            </w:pPr>
            <w:r>
              <w:rPr>
                <w:sz w:val="17"/>
              </w:rPr>
              <w:t>协办授权</w:t>
            </w:r>
          </w:p>
        </w:tc>
        <w:tc>
          <w:tcPr>
            <w:tcW w:type="dxa" w:w="2381"/>
          </w:tcPr>
          <w:p>
            <w:pPr>
              <w:spacing w:after="60"/>
            </w:pPr>
            <w:r>
              <w:rPr>
                <w:sz w:val="17"/>
              </w:rPr>
              <w:t>关系</w:t>
            </w:r>
          </w:p>
        </w:tc>
        <w:tc>
          <w:tcPr>
            <w:tcW w:type="dxa" w:w="2381"/>
          </w:tcPr>
          <w:p>
            <w:pPr>
              <w:spacing w:after="60"/>
            </w:pPr>
            <w:r>
              <w:rPr>
                <w:sz w:val="17"/>
              </w:rPr>
              <w:t>条件</w:t>
            </w:r>
          </w:p>
        </w:tc>
        <w:tc>
          <w:tcPr>
            <w:tcW w:type="dxa" w:w="2381"/>
          </w:tcPr>
          <w:p>
            <w:pPr>
              <w:spacing w:after="60"/>
            </w:pPr>
            <w:r>
              <w:rPr>
                <w:sz w:val="17"/>
              </w:rPr>
              <w:t>账户动作期限</w:t>
            </w:r>
          </w:p>
        </w:tc>
      </w:tr>
      <w:tr>
        <w:trPr>
          <w:cantSplit/>
        </w:trPr>
        <w:tc>
          <w:tcPr>
            <w:tcW w:type="dxa" w:w="2381"/>
          </w:tcPr>
          <w:p>
            <w:pPr>
              <w:spacing w:after="60"/>
            </w:pPr>
            <w:r>
              <w:rPr>
                <w:sz w:val="17"/>
              </w:rPr>
              <w:t>生效与撤销记录</w:t>
            </w:r>
          </w:p>
        </w:tc>
        <w:tc>
          <w:tcPr>
            <w:tcW w:type="dxa" w:w="2381"/>
          </w:tcPr>
          <w:p>
            <w:pPr>
              <w:spacing w:after="60"/>
            </w:pPr>
            <w:r>
              <w:rPr>
                <w:sz w:val="17"/>
              </w:rPr>
              <w:t>时间</w:t>
            </w:r>
          </w:p>
        </w:tc>
        <w:tc>
          <w:tcPr>
            <w:tcW w:type="dxa" w:w="2381"/>
          </w:tcPr>
          <w:p>
            <w:pPr>
              <w:spacing w:after="60"/>
            </w:pPr>
            <w:r>
              <w:rPr>
                <w:sz w:val="17"/>
              </w:rPr>
              <w:t>是</w:t>
            </w:r>
          </w:p>
        </w:tc>
        <w:tc>
          <w:tcPr>
            <w:tcW w:type="dxa" w:w="2381"/>
          </w:tcPr>
          <w:p>
            <w:pPr>
              <w:spacing w:after="60"/>
            </w:pPr>
            <w:r>
              <w:rPr>
                <w:sz w:val="17"/>
              </w:rPr>
              <w:t>即时判定</w:t>
            </w:r>
          </w:p>
        </w:tc>
      </w:tr>
    </w:tbl>
    <w:p/>
    <w:p>
      <w:r/>
      <w:r>
        <w:rPr>
          <w:b/>
        </w:rPr>
        <w:t>④ 业务规则：</w:t>
      </w:r>
      <w:r/>
    </w:p>
    <w:p>
      <w:pPr>
        <w:pStyle w:val="ListBullet"/>
      </w:pPr>
      <w:r>
        <w:t>M33-R01：用户可以同时商务、渠道商务或其他角色；有效权限为授予范围组合，再受业务不变量和分离规则约束。</w:t>
      </w:r>
    </w:p>
    <w:p>
      <w:pPr>
        <w:pStyle w:val="ListBullet"/>
      </w:pPr>
      <w:r>
        <w:t>M33-R02：客户标签不自动授渠道角色；区域主管不自动有全公司财务权；配置权不等于付款批准权。</w:t>
      </w:r>
    </w:p>
    <w:p>
      <w:pPr>
        <w:pStyle w:val="ListBullet"/>
      </w:pPr>
      <w:r>
        <w:t>M33-R03：按当前权限校验前端、接口、导出下载；组织同步失败不撤全员，明确离职立即停权。</w:t>
      </w:r>
    </w:p>
    <w:p>
      <w:r/>
      <w:r>
        <w:rPr>
          <w:b/>
        </w:rPr>
        <w:t>⑤ 状态与异常：</w:t>
      </w:r>
      <w:r>
        <w:t xml:space="preserve"> 待同步／有效／停用／映射异常／授权过期。</w:t>
      </w:r>
    </w:p>
    <w:p>
      <w:r/>
      <w:r>
        <w:rPr>
          <w:b/>
        </w:rPr>
        <w:t>⑥ 验收：</w:t>
      </w:r>
      <w:r/>
    </w:p>
    <w:p>
      <w:pPr>
        <w:pStyle w:val="ListBullet"/>
      </w:pPr>
      <w:r>
        <w:t>M33-AC01 正向：同一用户兼商务和财务时任务去重；任职岗位单独用于工资。</w:t>
      </w:r>
    </w:p>
    <w:p>
      <w:pPr>
        <w:pStyle w:val="ListBullet"/>
      </w:pPr>
      <w:r>
        <w:t>M33-AC02 反向/边界：公共搜索可见客户不能绕过财务字段或账户办理权限。</w:t>
      </w:r>
    </w:p>
    <w:p>
      <w:pPr>
        <w:pStyle w:val="Heading2"/>
      </w:pPr>
      <w:r>
        <w:t>6.34 M34 产品表单、工作流与财务模板</w:t>
      </w:r>
    </w:p>
    <w:p>
      <w:r/>
      <w:r>
        <w:rPr>
          <w:b/>
        </w:rPr>
        <w:t>优先级：P0　证据：R12 R05 R17</w:t>
      </w:r>
      <w:r/>
    </w:p>
    <w:p>
      <w:r/>
      <w:r>
        <w:rPr>
          <w:b/>
        </w:rPr>
        <w:t>① 入口：</w:t>
      </w:r>
      <w:r>
        <w:t xml:space="preserve"> 配置中心／流程和模板。</w:t>
      </w:r>
    </w:p>
    <w:p>
      <w:r/>
      <w:r>
        <w:rPr>
          <w:b/>
        </w:rPr>
        <w:t>② 使用者：</w:t>
      </w:r>
      <w:r>
        <w:t xml:space="preserve"> 配置编辑；发布角色；业务管理员。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模板ID/版本</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不可覆盖已发布</w:t>
            </w:r>
          </w:p>
        </w:tc>
      </w:tr>
      <w:tr>
        <w:trPr>
          <w:cantSplit/>
        </w:trPr>
        <w:tc>
          <w:tcPr>
            <w:tcW w:type="dxa" w:w="2381"/>
          </w:tcPr>
          <w:p>
            <w:pPr>
              <w:spacing w:after="60"/>
            </w:pPr>
            <w:r>
              <w:rPr>
                <w:sz w:val="17"/>
              </w:rPr>
              <w:t>适用条件优先级</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无歧义</w:t>
            </w:r>
          </w:p>
        </w:tc>
      </w:tr>
      <w:tr>
        <w:trPr>
          <w:cantSplit/>
        </w:trPr>
        <w:tc>
          <w:tcPr>
            <w:tcW w:type="dxa" w:w="2381"/>
          </w:tcPr>
          <w:p>
            <w:pPr>
              <w:spacing w:after="60"/>
            </w:pPr>
            <w:r>
              <w:rPr>
                <w:sz w:val="17"/>
              </w:rPr>
              <w:t>节点及受控动作</w:t>
            </w:r>
          </w:p>
        </w:tc>
        <w:tc>
          <w:tcPr>
            <w:tcW w:type="dxa" w:w="2381"/>
          </w:tcPr>
          <w:p>
            <w:pPr>
              <w:spacing w:after="60"/>
            </w:pPr>
            <w:r>
              <w:rPr>
                <w:sz w:val="17"/>
              </w:rPr>
              <w:t>列表</w:t>
            </w:r>
          </w:p>
        </w:tc>
        <w:tc>
          <w:tcPr>
            <w:tcW w:type="dxa" w:w="2381"/>
          </w:tcPr>
          <w:p>
            <w:pPr>
              <w:spacing w:after="60"/>
            </w:pPr>
            <w:r>
              <w:rPr>
                <w:sz w:val="17"/>
              </w:rPr>
              <w:t>是</w:t>
            </w:r>
          </w:p>
        </w:tc>
        <w:tc>
          <w:tcPr>
            <w:tcW w:type="dxa" w:w="2381"/>
          </w:tcPr>
          <w:p>
            <w:pPr>
              <w:spacing w:after="60"/>
            </w:pPr>
            <w:r>
              <w:rPr>
                <w:sz w:val="17"/>
              </w:rPr>
              <w:t>办理/审批/确认</w:t>
            </w:r>
          </w:p>
        </w:tc>
      </w:tr>
      <w:tr>
        <w:trPr>
          <w:cantSplit/>
        </w:trPr>
        <w:tc>
          <w:tcPr>
            <w:tcW w:type="dxa" w:w="2381"/>
          </w:tcPr>
          <w:p>
            <w:pPr>
              <w:spacing w:after="60"/>
            </w:pPr>
            <w:r>
              <w:rPr>
                <w:sz w:val="17"/>
              </w:rPr>
              <w:t>字段显隐必填角色</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有采集位置</w:t>
            </w:r>
          </w:p>
        </w:tc>
      </w:tr>
      <w:tr>
        <w:trPr>
          <w:cantSplit/>
        </w:trPr>
        <w:tc>
          <w:tcPr>
            <w:tcW w:type="dxa" w:w="2381"/>
          </w:tcPr>
          <w:p>
            <w:pPr>
              <w:spacing w:after="60"/>
            </w:pPr>
            <w:r>
              <w:rPr>
                <w:sz w:val="17"/>
              </w:rPr>
              <w:t>区域/候选处理人</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兜底</w:t>
            </w:r>
          </w:p>
        </w:tc>
      </w:tr>
      <w:tr>
        <w:trPr>
          <w:cantSplit/>
        </w:trPr>
        <w:tc>
          <w:tcPr>
            <w:tcW w:type="dxa" w:w="2381"/>
          </w:tcPr>
          <w:p>
            <w:pPr>
              <w:spacing w:after="60"/>
            </w:pPr>
            <w:r>
              <w:rPr>
                <w:sz w:val="17"/>
              </w:rPr>
              <w:t>金额规则版本</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已实现计算器</w:t>
            </w:r>
          </w:p>
        </w:tc>
      </w:tr>
      <w:tr>
        <w:trPr>
          <w:cantSplit/>
        </w:trPr>
        <w:tc>
          <w:tcPr>
            <w:tcW w:type="dxa" w:w="2381"/>
          </w:tcPr>
          <w:p>
            <w:pPr>
              <w:spacing w:after="60"/>
            </w:pPr>
            <w:r>
              <w:rPr>
                <w:sz w:val="17"/>
              </w:rPr>
              <w:t>模拟结果</w:t>
            </w:r>
          </w:p>
        </w:tc>
        <w:tc>
          <w:tcPr>
            <w:tcW w:type="dxa" w:w="2381"/>
          </w:tcPr>
          <w:p>
            <w:pPr>
              <w:spacing w:after="60"/>
            </w:pPr>
            <w:r>
              <w:rPr>
                <w:sz w:val="17"/>
              </w:rPr>
              <w:t>记录</w:t>
            </w:r>
          </w:p>
        </w:tc>
        <w:tc>
          <w:tcPr>
            <w:tcW w:type="dxa" w:w="2381"/>
          </w:tcPr>
          <w:p>
            <w:pPr>
              <w:spacing w:after="60"/>
            </w:pPr>
            <w:r>
              <w:rPr>
                <w:sz w:val="17"/>
              </w:rPr>
              <w:t>发布前</w:t>
            </w:r>
          </w:p>
        </w:tc>
        <w:tc>
          <w:tcPr>
            <w:tcW w:type="dxa" w:w="2381"/>
          </w:tcPr>
          <w:p>
            <w:pPr>
              <w:spacing w:after="60"/>
            </w:pPr>
            <w:r>
              <w:rPr>
                <w:sz w:val="17"/>
              </w:rPr>
              <w:t>无副作用</w:t>
            </w:r>
          </w:p>
        </w:tc>
      </w:tr>
      <w:tr>
        <w:trPr>
          <w:cantSplit/>
        </w:trPr>
        <w:tc>
          <w:tcPr>
            <w:tcW w:type="dxa" w:w="2381"/>
          </w:tcPr>
          <w:p>
            <w:pPr>
              <w:spacing w:after="60"/>
            </w:pPr>
            <w:r>
              <w:rPr>
                <w:sz w:val="17"/>
              </w:rPr>
              <w:t>在途迁移映射</w:t>
            </w:r>
          </w:p>
        </w:tc>
        <w:tc>
          <w:tcPr>
            <w:tcW w:type="dxa" w:w="2381"/>
          </w:tcPr>
          <w:p>
            <w:pPr>
              <w:spacing w:after="60"/>
            </w:pPr>
            <w:r>
              <w:rPr>
                <w:sz w:val="17"/>
              </w:rPr>
              <w:t>结构</w:t>
            </w:r>
          </w:p>
        </w:tc>
        <w:tc>
          <w:tcPr>
            <w:tcW w:type="dxa" w:w="2381"/>
          </w:tcPr>
          <w:p>
            <w:pPr>
              <w:spacing w:after="60"/>
            </w:pPr>
            <w:r>
              <w:rPr>
                <w:sz w:val="17"/>
              </w:rPr>
              <w:t>迁移时</w:t>
            </w:r>
          </w:p>
        </w:tc>
        <w:tc>
          <w:tcPr>
            <w:tcW w:type="dxa" w:w="2381"/>
          </w:tcPr>
          <w:p>
            <w:pPr>
              <w:spacing w:after="60"/>
            </w:pPr>
            <w:r>
              <w:rPr>
                <w:sz w:val="17"/>
              </w:rPr>
              <w:t>已完成动作不重做</w:t>
            </w:r>
          </w:p>
        </w:tc>
      </w:tr>
      <w:tr>
        <w:trPr>
          <w:cantSplit/>
        </w:trPr>
        <w:tc>
          <w:tcPr>
            <w:tcW w:type="dxa" w:w="2381"/>
          </w:tcPr>
          <w:p>
            <w:pPr>
              <w:spacing w:after="60"/>
            </w:pPr>
            <w:r>
              <w:rPr>
                <w:sz w:val="17"/>
              </w:rPr>
              <w:t>资质材料规则</w:t>
            </w:r>
          </w:p>
        </w:tc>
        <w:tc>
          <w:tcPr>
            <w:tcW w:type="dxa" w:w="2381"/>
          </w:tcPr>
          <w:p>
            <w:pPr>
              <w:spacing w:after="60"/>
            </w:pPr>
            <w:r>
              <w:rPr>
                <w:sz w:val="17"/>
              </w:rPr>
              <w:t>产品与材料类型列表</w:t>
            </w:r>
          </w:p>
        </w:tc>
        <w:tc>
          <w:tcPr>
            <w:tcW w:type="dxa" w:w="2381"/>
          </w:tcPr>
          <w:p>
            <w:pPr>
              <w:spacing w:after="60"/>
            </w:pPr>
            <w:r>
              <w:rPr>
                <w:sz w:val="17"/>
              </w:rPr>
              <w:t>配置时</w:t>
            </w:r>
          </w:p>
        </w:tc>
        <w:tc>
          <w:tcPr>
            <w:tcW w:type="dxa" w:w="2381"/>
          </w:tcPr>
          <w:p>
            <w:pPr>
              <w:spacing w:after="60"/>
            </w:pPr>
            <w:r>
              <w:rPr>
                <w:sz w:val="17"/>
              </w:rPr>
              <w:t>显示、必需、可后补及生效版本</w:t>
            </w:r>
          </w:p>
        </w:tc>
      </w:tr>
      <w:tr>
        <w:trPr>
          <w:cantSplit/>
        </w:trPr>
        <w:tc>
          <w:tcPr>
            <w:tcW w:type="dxa" w:w="2381"/>
          </w:tcPr>
          <w:p>
            <w:pPr>
              <w:spacing w:after="60"/>
            </w:pPr>
            <w:r>
              <w:rPr>
                <w:sz w:val="17"/>
              </w:rPr>
              <w:t>行业字典</w:t>
            </w:r>
          </w:p>
        </w:tc>
        <w:tc>
          <w:tcPr>
            <w:tcW w:type="dxa" w:w="2381"/>
          </w:tcPr>
          <w:p>
            <w:pPr>
              <w:spacing w:after="60"/>
            </w:pPr>
            <w:r>
              <w:rPr>
                <w:sz w:val="17"/>
              </w:rPr>
              <w:t>配置列表</w:t>
            </w:r>
          </w:p>
        </w:tc>
        <w:tc>
          <w:tcPr>
            <w:tcW w:type="dxa" w:w="2381"/>
          </w:tcPr>
          <w:p>
            <w:pPr>
              <w:spacing w:after="60"/>
            </w:pPr>
            <w:r>
              <w:rPr>
                <w:sz w:val="17"/>
              </w:rPr>
              <w:t>后台维护</w:t>
            </w:r>
          </w:p>
        </w:tc>
        <w:tc>
          <w:tcPr>
            <w:tcW w:type="dxa" w:w="2381"/>
          </w:tcPr>
          <w:p>
            <w:pPr>
              <w:spacing w:after="60"/>
            </w:pPr>
            <w:r>
              <w:rPr>
                <w:sz w:val="17"/>
              </w:rPr>
              <w:t>稳定ID、名称、启用状态，支持搜索和增改启停</w:t>
            </w:r>
          </w:p>
        </w:tc>
      </w:tr>
    </w:tbl>
    <w:p/>
    <w:p>
      <w:r/>
      <w:r>
        <w:rPr>
          <w:b/>
        </w:rPr>
        <w:t>④ 业务规则：</w:t>
      </w:r>
      <w:r/>
    </w:p>
    <w:p>
      <w:pPr>
        <w:pStyle w:val="ListBullet"/>
      </w:pPr>
      <w:r>
        <w:t>M34-R01：草稿→校验模拟→发布→生效→停用留历史；新单新版本、在途默认旧版本。</w:t>
      </w:r>
    </w:p>
    <w:p>
      <w:pPr>
        <w:pStyle w:val="ListBullet"/>
      </w:pPr>
      <w:r>
        <w:t>M34-R02：产品控制字段，区域主要控制人员，不把抖音部门/其他媒体当产品条件。</w:t>
      </w:r>
    </w:p>
    <w:p>
      <w:pPr>
        <w:pStyle w:val="ListBullet"/>
      </w:pPr>
      <w:r>
        <w:t>M34-R03：无匹配、同优先级冲突、无人审批进入异常待办；不可自动批准。</w:t>
      </w:r>
    </w:p>
    <w:p>
      <w:pPr>
        <w:pStyle w:val="ListBullet"/>
      </w:pPr>
      <w:r>
        <w:t>M34-R04：可配步骤与参数，不可关闭查重、授权、守恒、幂等、真实到账/付款事实；不提供任意SQL改余额。</w:t>
      </w:r>
    </w:p>
    <w:p>
      <w:pPr>
        <w:pStyle w:val="ListBullet"/>
      </w:pPr>
      <w:r>
        <w:t>M34-R05：关键金额/资金方变化重新校验必要审批，旧企微卡片不得批准新版本；备注改动不机械重跑。</w:t>
      </w:r>
    </w:p>
    <w:p>
      <w:pPr>
        <w:pStyle w:val="ListBullet"/>
      </w:pPr>
      <w:r>
        <w:t>M34-R06：资质配置按产品及材料类型设置显示、可选、申请必需或执行前补齐；默认营业执照与其他资质可选；必需材料必须有采集入口和明确校验阶段，隐藏且必需的冲突不能发布。旧单保持绑定规则快照，编辑草稿不影响在途。</w:t>
      </w:r>
    </w:p>
    <w:p>
      <w:pPr>
        <w:pStyle w:val="ListBullet"/>
      </w:pPr>
      <w:r>
        <w:t>M34-R07：客户1:N主体、主体1:1店铺/直客、名称派生、账户ID防重和已成功不重试为基础语义，不允许用同名自定义字段改写。</w:t>
      </w:r>
    </w:p>
    <w:p>
      <w:pPr>
        <w:pStyle w:val="ListBullet"/>
      </w:pPr>
      <w:r>
        <w:t>M34-R08：后台提供行业字典搜索和新增、修改、启用、停用；行业项保存稳定ID、名称和状态。主体表单搜索选择启用项，停用项不供新增选择但保留已引用数据与历史快照，不因改名改写原单。</w:t>
      </w:r>
    </w:p>
    <w:p>
      <w:pPr>
        <w:pStyle w:val="ListBullet"/>
      </w:pPr>
      <w:r>
        <w:t>M34-R09：新开户申请必须显式执行“完成本次开户”；配置不能把逐行保存结果替代整单完成，也不能授予普通媒介派单或办理他人任务。主体、店铺、直客普通维护的流转备注保持选填，不通过模板重新施加来源文字必填。</w:t>
      </w:r>
    </w:p>
    <w:p>
      <w:r/>
      <w:r>
        <w:rPr>
          <w:b/>
        </w:rPr>
        <w:t>⑤ 状态与异常：</w:t>
      </w:r>
      <w:r>
        <w:t xml:space="preserve"> 草稿／模拟失败或通过／已发布待生效／生效／停用／迁移待核对。</w:t>
      </w:r>
    </w:p>
    <w:p>
      <w:r/>
      <w:r>
        <w:rPr>
          <w:b/>
        </w:rPr>
        <w:t>⑥ 验收：</w:t>
      </w:r>
      <w:r/>
    </w:p>
    <w:p>
      <w:pPr>
        <w:pStyle w:val="ListBullet"/>
      </w:pPr>
      <w:r>
        <w:t>M34-AC01 正向：模拟产生节点与金额预览但不出款、入账或发通知；旧单仍可续办。</w:t>
      </w:r>
    </w:p>
    <w:p>
      <w:pPr>
        <w:pStyle w:val="ListBullet"/>
      </w:pPr>
      <w:r>
        <w:t>M34-AC02 反向/边界：模板隐藏实际到账字段并绕过确认、关闭守恒或给普通商务转账动作时发布被拒绝。</w:t>
      </w:r>
    </w:p>
    <w:p>
      <w:pPr>
        <w:pStyle w:val="ListBullet"/>
      </w:pPr>
      <w:r>
        <w:t>M34-AC03 专项边界：为本地推启用营业执照必需、另一材料可后补；新申请准确显示并按阶段校验，其他产品和旧版本申请不被草稿改变。</w:t>
      </w:r>
    </w:p>
    <w:p>
      <w:pPr>
        <w:pStyle w:val="ListBullet"/>
      </w:pPr>
      <w:r>
        <w:t>M34-AC04 专项边界：授权管理员新增行业后主体页可以搜索选择；改名、停用保留稳定ID及历史快照，普通媒介无后台字典维护权限。</w:t>
      </w:r>
    </w:p>
    <w:p>
      <w:pPr>
        <w:pStyle w:val="Heading2"/>
      </w:pPr>
      <w:r>
        <w:t>6.35 M35 站内信、企微审批与机器人</w:t>
      </w:r>
    </w:p>
    <w:p>
      <w:r/>
      <w:r>
        <w:rPr>
          <w:b/>
        </w:rPr>
        <w:t>优先级：P0　证据：R12 R04 R17</w:t>
      </w:r>
      <w:r/>
    </w:p>
    <w:p>
      <w:r/>
      <w:r>
        <w:rPr>
          <w:b/>
        </w:rPr>
        <w:t>① 入口：</w:t>
      </w:r>
      <w:r>
        <w:t xml:space="preserve"> 通知中心／集成配置／业务原单。</w:t>
      </w:r>
    </w:p>
    <w:p>
      <w:r/>
      <w:r>
        <w:rPr>
          <w:b/>
        </w:rPr>
        <w:t>② 使用者：</w:t>
      </w:r>
      <w:r>
        <w:t xml:space="preserve"> 员工；Boss；接口管理员。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消息/外部请求ID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幂等</w:t>
            </w:r>
          </w:p>
        </w:tc>
      </w:tr>
      <w:tr>
        <w:trPr>
          <w:cantSplit/>
        </w:trPr>
        <w:tc>
          <w:tcPr>
            <w:tcW w:type="dxa" w:w="2381"/>
          </w:tcPr>
          <w:p>
            <w:pPr>
              <w:spacing w:after="60"/>
            </w:pPr>
            <w:r>
              <w:rPr>
                <w:sz w:val="17"/>
              </w:rPr>
              <w:t>业务/审批实例版本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同一原单</w:t>
            </w:r>
          </w:p>
        </w:tc>
      </w:tr>
      <w:tr>
        <w:trPr>
          <w:cantSplit/>
        </w:trPr>
        <w:tc>
          <w:tcPr>
            <w:tcW w:type="dxa" w:w="2381"/>
          </w:tcPr>
          <w:p>
            <w:pPr>
              <w:spacing w:after="60"/>
            </w:pPr>
            <w:r>
              <w:rPr>
                <w:sz w:val="17"/>
              </w:rPr>
              <w:t>技术身份/实际发起人</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分开</w:t>
            </w:r>
          </w:p>
        </w:tc>
      </w:tr>
      <w:tr>
        <w:trPr>
          <w:cantSplit/>
        </w:trPr>
        <w:tc>
          <w:tcPr>
            <w:tcW w:type="dxa" w:w="2381"/>
          </w:tcPr>
          <w:p>
            <w:pPr>
              <w:spacing w:after="60"/>
            </w:pPr>
            <w:r>
              <w:rPr>
                <w:sz w:val="17"/>
              </w:rPr>
              <w:t>接收角色/范围</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数据权限</w:t>
            </w:r>
          </w:p>
        </w:tc>
      </w:tr>
      <w:tr>
        <w:trPr>
          <w:cantSplit/>
        </w:trPr>
        <w:tc>
          <w:tcPr>
            <w:tcW w:type="dxa" w:w="2381"/>
          </w:tcPr>
          <w:p>
            <w:pPr>
              <w:spacing w:after="60"/>
            </w:pPr>
            <w:r>
              <w:rPr>
                <w:sz w:val="17"/>
              </w:rPr>
              <w:t>投递/阅读状态</w:t>
            </w:r>
          </w:p>
        </w:tc>
        <w:tc>
          <w:tcPr>
            <w:tcW w:type="dxa" w:w="2381"/>
          </w:tcPr>
          <w:p>
            <w:pPr>
              <w:spacing w:after="60"/>
            </w:pPr>
            <w:r>
              <w:rPr>
                <w:sz w:val="17"/>
              </w:rPr>
              <w:t>枚举</w:t>
            </w:r>
          </w:p>
        </w:tc>
        <w:tc>
          <w:tcPr>
            <w:tcW w:type="dxa" w:w="2381"/>
          </w:tcPr>
          <w:p>
            <w:pPr>
              <w:spacing w:after="60"/>
            </w:pPr>
            <w:r>
              <w:rPr>
                <w:sz w:val="17"/>
              </w:rPr>
              <w:t>是</w:t>
            </w:r>
          </w:p>
        </w:tc>
        <w:tc>
          <w:tcPr>
            <w:tcW w:type="dxa" w:w="2381"/>
          </w:tcPr>
          <w:p>
            <w:pPr>
              <w:spacing w:after="60"/>
            </w:pPr>
            <w:r>
              <w:rPr>
                <w:sz w:val="17"/>
              </w:rPr>
              <w:t>非业务结果</w:t>
            </w:r>
          </w:p>
        </w:tc>
      </w:tr>
      <w:tr>
        <w:trPr>
          <w:cantSplit/>
        </w:trPr>
        <w:tc>
          <w:tcPr>
            <w:tcW w:type="dxa" w:w="2381"/>
          </w:tcPr>
          <w:p>
            <w:pPr>
              <w:spacing w:after="60"/>
            </w:pPr>
            <w:r>
              <w:rPr>
                <w:sz w:val="17"/>
              </w:rPr>
              <w:t>审批签名与结果</w:t>
            </w:r>
          </w:p>
        </w:tc>
        <w:tc>
          <w:tcPr>
            <w:tcW w:type="dxa" w:w="2381"/>
          </w:tcPr>
          <w:p>
            <w:pPr>
              <w:spacing w:after="60"/>
            </w:pPr>
            <w:r>
              <w:rPr>
                <w:sz w:val="17"/>
              </w:rPr>
              <w:t>记录</w:t>
            </w:r>
          </w:p>
        </w:tc>
        <w:tc>
          <w:tcPr>
            <w:tcW w:type="dxa" w:w="2381"/>
          </w:tcPr>
          <w:p>
            <w:pPr>
              <w:spacing w:after="60"/>
            </w:pPr>
            <w:r>
              <w:rPr>
                <w:sz w:val="17"/>
              </w:rPr>
              <w:t>回调时</w:t>
            </w:r>
          </w:p>
        </w:tc>
        <w:tc>
          <w:tcPr>
            <w:tcW w:type="dxa" w:w="2381"/>
          </w:tcPr>
          <w:p>
            <w:pPr>
              <w:spacing w:after="60"/>
            </w:pPr>
            <w:r>
              <w:rPr>
                <w:sz w:val="17"/>
              </w:rPr>
              <w:t>身份版本核验</w:t>
            </w:r>
          </w:p>
        </w:tc>
      </w:tr>
      <w:tr>
        <w:trPr>
          <w:cantSplit/>
        </w:trPr>
        <w:tc>
          <w:tcPr>
            <w:tcW w:type="dxa" w:w="2381"/>
          </w:tcPr>
          <w:p>
            <w:pPr>
              <w:spacing w:after="60"/>
            </w:pPr>
            <w:r>
              <w:rPr>
                <w:sz w:val="17"/>
              </w:rPr>
              <w:t>失败重试任务</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不重做资金</w:t>
            </w:r>
          </w:p>
        </w:tc>
      </w:tr>
      <w:tr>
        <w:trPr>
          <w:cantSplit/>
        </w:trPr>
        <w:tc>
          <w:tcPr>
            <w:tcW w:type="dxa" w:w="2381"/>
          </w:tcPr>
          <w:p>
            <w:pPr>
              <w:spacing w:after="60"/>
            </w:pPr>
            <w:r>
              <w:rPr>
                <w:sz w:val="17"/>
              </w:rPr>
              <w:t>开户申请聚合键</w:t>
            </w:r>
          </w:p>
        </w:tc>
        <w:tc>
          <w:tcPr>
            <w:tcW w:type="dxa" w:w="2381"/>
          </w:tcPr>
          <w:p>
            <w:pPr>
              <w:spacing w:after="60"/>
            </w:pPr>
            <w:r>
              <w:rPr>
                <w:sz w:val="17"/>
              </w:rPr>
              <w:t>applicationId</w:t>
            </w:r>
          </w:p>
        </w:tc>
        <w:tc>
          <w:tcPr>
            <w:tcW w:type="dxa" w:w="2381"/>
          </w:tcPr>
          <w:p>
            <w:pPr>
              <w:spacing w:after="60"/>
            </w:pPr>
            <w:r>
              <w:rPr>
                <w:sz w:val="17"/>
              </w:rPr>
              <w:t>开户通知</w:t>
            </w:r>
          </w:p>
        </w:tc>
        <w:tc>
          <w:tcPr>
            <w:tcW w:type="dxa" w:w="2381"/>
          </w:tcPr>
          <w:p>
            <w:pPr>
              <w:spacing w:after="60"/>
            </w:pPr>
            <w:r>
              <w:rPr>
                <w:sz w:val="17"/>
              </w:rPr>
              <w:t>每申请一条展示记录，不复制业务结果</w:t>
            </w:r>
          </w:p>
        </w:tc>
      </w:tr>
      <w:tr>
        <w:trPr>
          <w:cantSplit/>
        </w:trPr>
        <w:tc>
          <w:tcPr>
            <w:tcW w:type="dxa" w:w="2381"/>
          </w:tcPr>
          <w:p>
            <w:pPr>
              <w:spacing w:after="60"/>
            </w:pPr>
            <w:r>
              <w:rPr>
                <w:sz w:val="17"/>
              </w:rPr>
              <w:t>个人已读/申请revision</w:t>
            </w:r>
          </w:p>
        </w:tc>
        <w:tc>
          <w:tcPr>
            <w:tcW w:type="dxa" w:w="2381"/>
          </w:tcPr>
          <w:p>
            <w:pPr>
              <w:spacing w:after="60"/>
            </w:pPr>
            <w:r>
              <w:rPr>
                <w:sz w:val="17"/>
              </w:rPr>
              <w:t>稳定身份+版本</w:t>
            </w:r>
          </w:p>
        </w:tc>
        <w:tc>
          <w:tcPr>
            <w:tcW w:type="dxa" w:w="2381"/>
          </w:tcPr>
          <w:p>
            <w:pPr>
              <w:spacing w:after="60"/>
            </w:pPr>
            <w:r>
              <w:rPr>
                <w:sz w:val="17"/>
              </w:rPr>
              <w:t>站内阅读</w:t>
            </w:r>
          </w:p>
        </w:tc>
        <w:tc>
          <w:tcPr>
            <w:tcW w:type="dxa" w:w="2381"/>
          </w:tcPr>
          <w:p>
            <w:pPr>
              <w:spacing w:after="60"/>
            </w:pPr>
            <w:r>
              <w:rPr>
                <w:sz w:val="17"/>
              </w:rPr>
              <w:t>个人隔离，状态/进度/纵横数变化再次未读</w:t>
            </w:r>
          </w:p>
        </w:tc>
      </w:tr>
      <w:tr>
        <w:trPr>
          <w:cantSplit/>
        </w:trPr>
        <w:tc>
          <w:tcPr>
            <w:tcW w:type="dxa" w:w="2381"/>
          </w:tcPr>
          <w:p>
            <w:pPr>
              <w:spacing w:after="60"/>
            </w:pPr>
            <w:r>
              <w:rPr>
                <w:sz w:val="17"/>
              </w:rPr>
              <w:t>顶部未读计数</w:t>
            </w:r>
          </w:p>
        </w:tc>
        <w:tc>
          <w:tcPr>
            <w:tcW w:type="dxa" w:w="2381"/>
          </w:tcPr>
          <w:p>
            <w:pPr>
              <w:spacing w:after="60"/>
            </w:pPr>
            <w:r>
              <w:rPr>
                <w:sz w:val="17"/>
              </w:rPr>
              <w:t>计数</w:t>
            </w:r>
          </w:p>
        </w:tc>
        <w:tc>
          <w:tcPr>
            <w:tcW w:type="dxa" w:w="2381"/>
          </w:tcPr>
          <w:p>
            <w:pPr>
              <w:spacing w:after="60"/>
            </w:pPr>
            <w:r>
              <w:rPr>
                <w:sz w:val="17"/>
              </w:rPr>
              <w:t>通知中心</w:t>
            </w:r>
          </w:p>
        </w:tc>
        <w:tc>
          <w:tcPr>
            <w:tcW w:type="dxa" w:w="2381"/>
          </w:tcPr>
          <w:p>
            <w:pPr>
              <w:spacing w:after="60"/>
            </w:pPr>
            <w:r>
              <w:rPr>
                <w:sz w:val="17"/>
              </w:rPr>
              <w:t>与列表同范围、同聚合、同未读条件</w:t>
            </w:r>
          </w:p>
        </w:tc>
      </w:tr>
    </w:tbl>
    <w:p/>
    <w:p>
      <w:r/>
      <w:r>
        <w:rPr>
          <w:b/>
        </w:rPr>
        <w:t>④ 业务规则：</w:t>
      </w:r>
      <w:r/>
    </w:p>
    <w:p>
      <w:pPr>
        <w:pStyle w:val="ListBullet"/>
      </w:pPr>
      <w:r>
        <w:t>M35-R01：站内和企微关联同一申请，CRM保存审批成功才生效；通知失败只重发通知。</w:t>
      </w:r>
    </w:p>
    <w:p>
      <w:pPr>
        <w:pStyle w:val="ListBullet"/>
      </w:pPr>
      <w:r>
        <w:t>M35-R02：机器人与网页走同一账户/资金权限，记录群映射、发言人、实际人和账户商务；不能以机器人高权限兜底用户权限。</w:t>
      </w:r>
    </w:p>
    <w:p>
      <w:pPr>
        <w:pStyle w:val="ListBullet"/>
      </w:pPr>
      <w:r>
        <w:t>M35-R03：业务未知不得因JSON/图片回复异常显示成功；重复消息返回原单。未联调接口显示待接入。</w:t>
      </w:r>
    </w:p>
    <w:p>
      <w:pPr>
        <w:pStyle w:val="ListBullet"/>
      </w:pPr>
      <w:r>
        <w:t>M35-R04：开户通知由原申请状态生成展示记录，每个申请聚合一条，稳定关联applicationId，不复制账户或业务结果；逐行保存不追加一串重复开户通知。其他通知类型保持各自语义，不因开户聚合而吞掉财务或审批通知。</w:t>
      </w:r>
    </w:p>
    <w:p>
      <w:pPr>
        <w:pStyle w:val="ListBullet"/>
      </w:pPr>
      <w:r>
        <w:t>M35-R05：通知可见范围按当前角色和原申请关系生成：商务查看我发起/我负责的开户进度，媒介主管查看派单与跟进，开户媒介只看本人当前办理申请；查看与办理仍分开授权，切换身份重新计算范围。</w:t>
      </w:r>
    </w:p>
    <w:p>
      <w:pPr>
        <w:pStyle w:val="ListBullet"/>
      </w:pPr>
      <w:r>
        <w:t>M35-R06：开户通知阅读状态按个人稳定身份加申请revision记录；甲标为已读不影响乙，也不修改其他角色的业务状态。顶部数字与通知列表共享当前身份范围、申请聚合和未读判定；计数包含全部可见未读通知，其中开户按申请去重，不把已隐藏或重复记录计入数字。</w:t>
      </w:r>
    </w:p>
    <w:p>
      <w:pPr>
        <w:pStyle w:val="ListBullet"/>
      </w:pPr>
      <w:r>
        <w:t>M35-R07：申请状态、办理进度、纵横待补数量或派单/转派对象发生实质变化时产生新的申请revision，使曾读用户再次看到未读；普通备注、草稿保存及无实质变化的刷新不重新提醒。阅读只确认该人已看见当前revision，不关闭申请待办、不改变成功/完成结果。</w:t>
      </w:r>
    </w:p>
    <w:p>
      <w:pPr>
        <w:pStyle w:val="ListBullet"/>
      </w:pPr>
      <w:r>
        <w:t>M35-R08：点击开户通知返回同一原申请，并只更新当前人的已读记录；历史完成且纵横待补仍可回单补资料。通知投影与外部投递各自独立，企微/机器人未联调仍显示待接入，不能把站内聚合展示称为外部已送达。</w:t>
      </w:r>
    </w:p>
    <w:p>
      <w:r/>
      <w:r>
        <w:rPr>
          <w:b/>
        </w:rPr>
        <w:t>⑤ 状态与异常：</w:t>
      </w:r>
      <w:r>
        <w:t xml:space="preserve"> 业务状态与待投递/成功/失败/已读各自独立。</w:t>
      </w:r>
    </w:p>
    <w:p>
      <w:r/>
      <w:r>
        <w:rPr>
          <w:b/>
        </w:rPr>
        <w:t>⑥ 验收：</w:t>
      </w:r>
      <w:r/>
    </w:p>
    <w:p>
      <w:pPr>
        <w:pStyle w:val="ListBullet"/>
      </w:pPr>
      <w:r>
        <w:t>M35-AC01 正向：充值成功但企微图片发送失败，只补发图片并显示原成功单。</w:t>
      </w:r>
    </w:p>
    <w:p>
      <w:pPr>
        <w:pStyle w:val="ListBullet"/>
      </w:pPr>
      <w:r>
        <w:t>M35-AC02 反向/边界：重复审批回调或重复群消息不能再次增加信用或扣款。</w:t>
      </w:r>
    </w:p>
    <w:p>
      <w:pPr>
        <w:pStyle w:val="ListBullet"/>
      </w:pPr>
      <w:r>
        <w:t>M35-AC03 专项边界：同一申请连续保存多行、完成开户后仍只显示一条聚合通知，点击回同一applicationId原单；不因此复制申请、账户或业务结果。</w:t>
      </w:r>
    </w:p>
    <w:p>
      <w:pPr>
        <w:pStyle w:val="ListBullet"/>
      </w:pPr>
      <w:r>
        <w:t>M35-AC04 专项边界：甲和乙均可见某申请，甲已读后乙仍未读；甲切换角色时按新范围显示，已读归个人稳定身份，不写其他人的已读状态；顶部数字与列表一致。</w:t>
      </w:r>
    </w:p>
    <w:p>
      <w:pPr>
        <w:pStyle w:val="ListBullet"/>
      </w:pPr>
      <w:r>
        <w:t>M35-AC05 专项边界：甲读过申请通知后，成功数、申请状态、纵横待补数或派单/转派对象发生实质变化，甲再次看到未读；普通备注、保存草稿或仅刷新且摘要不变不重新标未读，已读不关闭待办。</w:t>
      </w:r>
    </w:p>
    <w:p>
      <w:pPr>
        <w:pStyle w:val="ListBullet"/>
      </w:pPr>
      <w:r>
        <w:t>M35-AC06 专项边界：商务只看自己相关进度，主管看派单跟进，媒介只看本人当前申请；无关申请不进入该身份列表或计数。站内通知可展示时，未联调企微/机器人仍显示待接入。</w:t>
      </w:r>
    </w:p>
    <w:p>
      <w:pPr>
        <w:pStyle w:val="ListBullet"/>
      </w:pPr>
      <w:r>
        <w:t>M35-AC07 专项边界：申请从媒介甲转派给乙后，甲通知列表及计数移除该单，乙出现该申请；补齐全部纵横后待补数归零，保留完成结果和原单入口。另有一条可见未读欢迎消息及一笔未读开户申请时，顶部数字为2。</w:t>
      </w:r>
    </w:p>
    <w:p>
      <w:pPr>
        <w:pStyle w:val="Heading2"/>
      </w:pPr>
      <w:r>
        <w:t>6.36 M36 导入、导出、附件与批次更正</w:t>
      </w:r>
    </w:p>
    <w:p>
      <w:r/>
      <w:r>
        <w:rPr>
          <w:b/>
        </w:rPr>
        <w:t>优先级：P0　证据：R04 R05 R17</w:t>
      </w:r>
      <w:r/>
    </w:p>
    <w:p>
      <w:r/>
      <w:r>
        <w:rPr>
          <w:b/>
        </w:rPr>
        <w:t>① 入口：</w:t>
      </w:r>
      <w:r>
        <w:t xml:space="preserve"> 各列表导入导出／附件中心。</w:t>
      </w:r>
    </w:p>
    <w:p>
      <w:r/>
      <w:r>
        <w:rPr>
          <w:b/>
        </w:rPr>
        <w:t>② 使用者：</w:t>
      </w:r>
      <w:r>
        <w:t xml:space="preserve"> 各业务角色按范围。</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批次ID/文件摘要</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防重复</w:t>
            </w:r>
          </w:p>
        </w:tc>
      </w:tr>
      <w:tr>
        <w:trPr>
          <w:cantSplit/>
        </w:trPr>
        <w:tc>
          <w:tcPr>
            <w:tcW w:type="dxa" w:w="2381"/>
          </w:tcPr>
          <w:p>
            <w:pPr>
              <w:spacing w:after="60"/>
            </w:pPr>
            <w:r>
              <w:rPr>
                <w:sz w:val="17"/>
              </w:rPr>
              <w:t>映射/模板版本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可回放</w:t>
            </w:r>
          </w:p>
        </w:tc>
      </w:tr>
      <w:tr>
        <w:trPr>
          <w:cantSplit/>
        </w:trPr>
        <w:tc>
          <w:tcPr>
            <w:tcW w:type="dxa" w:w="2381"/>
          </w:tcPr>
          <w:p>
            <w:pPr>
              <w:spacing w:after="60"/>
            </w:pPr>
            <w:r>
              <w:rPr>
                <w:sz w:val="17"/>
              </w:rPr>
              <w:t>逐行结果</w:t>
            </w:r>
          </w:p>
        </w:tc>
        <w:tc>
          <w:tcPr>
            <w:tcW w:type="dxa" w:w="2381"/>
          </w:tcPr>
          <w:p>
            <w:pPr>
              <w:spacing w:after="60"/>
            </w:pPr>
            <w:r>
              <w:rPr>
                <w:sz w:val="17"/>
              </w:rPr>
              <w:t>列表</w:t>
            </w:r>
          </w:p>
        </w:tc>
        <w:tc>
          <w:tcPr>
            <w:tcW w:type="dxa" w:w="2381"/>
          </w:tcPr>
          <w:p>
            <w:pPr>
              <w:spacing w:after="60"/>
            </w:pPr>
            <w:r>
              <w:rPr>
                <w:sz w:val="17"/>
              </w:rPr>
              <w:t>是</w:t>
            </w:r>
          </w:p>
        </w:tc>
        <w:tc>
          <w:tcPr>
            <w:tcW w:type="dxa" w:w="2381"/>
          </w:tcPr>
          <w:p>
            <w:pPr>
              <w:spacing w:after="60"/>
            </w:pPr>
            <w:r>
              <w:rPr>
                <w:sz w:val="17"/>
              </w:rPr>
              <w:t>正常/失败/冲突</w:t>
            </w:r>
          </w:p>
        </w:tc>
      </w:tr>
      <w:tr>
        <w:trPr>
          <w:cantSplit/>
        </w:trPr>
        <w:tc>
          <w:tcPr>
            <w:tcW w:type="dxa" w:w="2381"/>
          </w:tcPr>
          <w:p>
            <w:pPr>
              <w:spacing w:after="60"/>
            </w:pPr>
            <w:r>
              <w:rPr>
                <w:sz w:val="17"/>
              </w:rPr>
              <w:t>增量/覆盖范围</w:t>
            </w:r>
          </w:p>
        </w:tc>
        <w:tc>
          <w:tcPr>
            <w:tcW w:type="dxa" w:w="2381"/>
          </w:tcPr>
          <w:p>
            <w:pPr>
              <w:spacing w:after="60"/>
            </w:pPr>
            <w:r>
              <w:rPr>
                <w:sz w:val="17"/>
              </w:rPr>
              <w:t>枚举结构</w:t>
            </w:r>
          </w:p>
        </w:tc>
        <w:tc>
          <w:tcPr>
            <w:tcW w:type="dxa" w:w="2381"/>
          </w:tcPr>
          <w:p>
            <w:pPr>
              <w:spacing w:after="60"/>
            </w:pPr>
            <w:r>
              <w:rPr>
                <w:sz w:val="17"/>
              </w:rPr>
              <w:t>是</w:t>
            </w:r>
          </w:p>
        </w:tc>
        <w:tc>
          <w:tcPr>
            <w:tcW w:type="dxa" w:w="2381"/>
          </w:tcPr>
          <w:p>
            <w:pPr>
              <w:spacing w:after="60"/>
            </w:pPr>
            <w:r>
              <w:rPr>
                <w:sz w:val="17"/>
              </w:rPr>
              <w:t>显式确认</w:t>
            </w:r>
          </w:p>
        </w:tc>
      </w:tr>
      <w:tr>
        <w:trPr>
          <w:cantSplit/>
        </w:trPr>
        <w:tc>
          <w:tcPr>
            <w:tcW w:type="dxa" w:w="2381"/>
          </w:tcPr>
          <w:p>
            <w:pPr>
              <w:spacing w:after="60"/>
            </w:pPr>
            <w:r>
              <w:rPr>
                <w:sz w:val="17"/>
              </w:rPr>
              <w:t>导出筛选及截至</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本页/全筛选区分</w:t>
            </w:r>
          </w:p>
        </w:tc>
      </w:tr>
      <w:tr>
        <w:trPr>
          <w:cantSplit/>
        </w:trPr>
        <w:tc>
          <w:tcPr>
            <w:tcW w:type="dxa" w:w="2381"/>
          </w:tcPr>
          <w:p>
            <w:pPr>
              <w:spacing w:after="60"/>
            </w:pPr>
            <w:r>
              <w:rPr>
                <w:sz w:val="17"/>
              </w:rPr>
              <w:t>附件业务版本</w:t>
            </w:r>
          </w:p>
        </w:tc>
        <w:tc>
          <w:tcPr>
            <w:tcW w:type="dxa" w:w="2381"/>
          </w:tcPr>
          <w:p>
            <w:pPr>
              <w:spacing w:after="60"/>
            </w:pPr>
            <w:r>
              <w:rPr>
                <w:sz w:val="17"/>
              </w:rPr>
              <w:t>引用</w:t>
            </w:r>
          </w:p>
        </w:tc>
        <w:tc>
          <w:tcPr>
            <w:tcW w:type="dxa" w:w="2381"/>
          </w:tcPr>
          <w:p>
            <w:pPr>
              <w:spacing w:after="60"/>
            </w:pPr>
            <w:r>
              <w:rPr>
                <w:sz w:val="17"/>
              </w:rPr>
              <w:t>提交时</w:t>
            </w:r>
          </w:p>
        </w:tc>
        <w:tc>
          <w:tcPr>
            <w:tcW w:type="dxa" w:w="2381"/>
          </w:tcPr>
          <w:p>
            <w:pPr>
              <w:spacing w:after="60"/>
            </w:pPr>
            <w:r>
              <w:rPr>
                <w:sz w:val="17"/>
              </w:rPr>
              <w:t>多文件独立结果</w:t>
            </w:r>
          </w:p>
        </w:tc>
      </w:tr>
      <w:tr>
        <w:trPr>
          <w:cantSplit/>
        </w:trPr>
        <w:tc>
          <w:tcPr>
            <w:tcW w:type="dxa" w:w="2381"/>
          </w:tcPr>
          <w:p>
            <w:pPr>
              <w:spacing w:after="60"/>
            </w:pPr>
            <w:r>
              <w:rPr>
                <w:sz w:val="17"/>
              </w:rPr>
              <w:t>更正依赖</w:t>
            </w:r>
          </w:p>
        </w:tc>
        <w:tc>
          <w:tcPr>
            <w:tcW w:type="dxa" w:w="2381"/>
          </w:tcPr>
          <w:p>
            <w:pPr>
              <w:spacing w:after="60"/>
            </w:pPr>
            <w:r>
              <w:rPr>
                <w:sz w:val="17"/>
              </w:rPr>
              <w:t>列表</w:t>
            </w:r>
          </w:p>
        </w:tc>
        <w:tc>
          <w:tcPr>
            <w:tcW w:type="dxa" w:w="2381"/>
          </w:tcPr>
          <w:p>
            <w:pPr>
              <w:spacing w:after="60"/>
            </w:pPr>
            <w:r>
              <w:rPr>
                <w:sz w:val="17"/>
              </w:rPr>
              <w:t>更正时</w:t>
            </w:r>
          </w:p>
        </w:tc>
        <w:tc>
          <w:tcPr>
            <w:tcW w:type="dxa" w:w="2381"/>
          </w:tcPr>
          <w:p>
            <w:pPr>
              <w:spacing w:after="60"/>
            </w:pPr>
            <w:r>
              <w:rPr>
                <w:sz w:val="17"/>
              </w:rPr>
              <w:t>后续批次引用</w:t>
            </w:r>
          </w:p>
        </w:tc>
      </w:tr>
    </w:tbl>
    <w:p/>
    <w:p>
      <w:r/>
      <w:r>
        <w:rPr>
          <w:b/>
        </w:rPr>
        <w:t>④ 业务规则：</w:t>
      </w:r>
      <w:r/>
    </w:p>
    <w:p>
      <w:pPr>
        <w:pStyle w:val="ListBullet"/>
      </w:pPr>
      <w:r>
        <w:t>M36-R01：预检后提交，原文件和逐行结果可回查；只重放未完成项，不盲目恢复旧快照覆盖后续修改。</w:t>
      </w:r>
    </w:p>
    <w:p>
      <w:pPr>
        <w:pStyle w:val="ListBullet"/>
      </w:pPr>
      <w:r>
        <w:t>M36-R02：长ID按文本导出，保存筛选、字段权限、口径、数量及金额汇总；生成与下载均检查权限。</w:t>
      </w:r>
    </w:p>
    <w:p>
      <w:pPr>
        <w:pStyle w:val="ListBullet"/>
      </w:pPr>
      <w:r>
        <w:t>M36-R03：临时附件提交绑定原单版本，替换保留旧证据；清理不删除已绑定历史凭证。</w:t>
      </w:r>
    </w:p>
    <w:p>
      <w:pPr>
        <w:pStyle w:val="ListBullet"/>
      </w:pPr>
      <w:r>
        <w:t>M36-R04：本地原型附件在IndexedDB保存真实File/Blob内容，并以storageKey关联原单元数据快照；名称、类型、大小与预览对应选中文件。保存失败、容量不足或不支持预览时准确提示，不能用文件名假装上传成功；不把本地保存称为生产上传。</w:t>
      </w:r>
    </w:p>
    <w:p>
      <w:pPr>
        <w:pStyle w:val="ListBullet"/>
      </w:pPr>
      <w:r>
        <w:t>M36-R05：上传前先选择主体，附件元数据保存subjectId；切换主体解除本申请原附件关联并提示重新选择，保留已提交历史快照。提交或新的外部执行前发现跨主体附件必须拦截；未知/成功待同步仍处理原请求，不伪造新执行。</w:t>
      </w:r>
    </w:p>
    <w:p>
      <w:r/>
      <w:r>
        <w:rPr>
          <w:b/>
        </w:rPr>
        <w:t>⑤ 状态与异常：</w:t>
      </w:r>
      <w:r>
        <w:t xml:space="preserve"> 上传／预检／待确认／处理／部分成功／完成／失败／更正。</w:t>
      </w:r>
    </w:p>
    <w:p>
      <w:r/>
      <w:r>
        <w:rPr>
          <w:b/>
        </w:rPr>
        <w:t>⑥ 验收：</w:t>
      </w:r>
      <w:r/>
    </w:p>
    <w:p>
      <w:pPr>
        <w:pStyle w:val="ListBullet"/>
      </w:pPr>
      <w:r>
        <w:t>M36-AC01 正向：提交3份附件显示3份独立结果；19位示例ID导出逐字一致。</w:t>
      </w:r>
    </w:p>
    <w:p>
      <w:pPr>
        <w:pStyle w:val="ListBullet"/>
      </w:pPr>
      <w:r>
        <w:t>M36-AC02 反向/边界：撤回旧导入覆盖有后续依赖的数据、撤权后访问旧下载链接均被拦截。</w:t>
      </w:r>
    </w:p>
    <w:p>
      <w:pPr>
        <w:pStyle w:val="ListBullet"/>
      </w:pPr>
      <w:r>
        <w:t>M36-AC03 专项边界：选择一张营业执照图片，预览内容与原文件相同；保存后重开原单仍可读取本地文件内容；文件引用不存在显示缺件。</w:t>
      </w:r>
    </w:p>
    <w:p>
      <w:pPr>
        <w:pStyle w:val="Heading2"/>
      </w:pPr>
      <w:r>
        <w:t>6.37 M37 迁移、历史查询与切换</w:t>
      </w:r>
    </w:p>
    <w:p>
      <w:r/>
      <w:r>
        <w:rPr>
          <w:b/>
        </w:rPr>
        <w:t>优先级：P0　证据：R05 R03 R01 R17</w:t>
      </w:r>
      <w:r/>
    </w:p>
    <w:p>
      <w:r/>
      <w:r>
        <w:rPr>
          <w:b/>
        </w:rPr>
        <w:t>① 入口：</w:t>
      </w:r>
      <w:r>
        <w:t xml:space="preserve"> 迁移中心／只读历史。</w:t>
      </w:r>
    </w:p>
    <w:p>
      <w:r/>
      <w:r>
        <w:rPr>
          <w:b/>
        </w:rPr>
        <w:t>② 使用者：</w:t>
      </w:r>
      <w:r>
        <w:t xml:space="preserve"> 迁移管理员；财务核对；业务复核。</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来源系统表主键</w:t>
            </w:r>
          </w:p>
        </w:tc>
        <w:tc>
          <w:tcPr>
            <w:tcW w:type="dxa" w:w="2381"/>
          </w:tcPr>
          <w:p>
            <w:pPr>
              <w:spacing w:after="60"/>
            </w:pPr>
            <w:r>
              <w:rPr>
                <w:sz w:val="17"/>
              </w:rPr>
              <w:t>复合标识</w:t>
            </w:r>
          </w:p>
        </w:tc>
        <w:tc>
          <w:tcPr>
            <w:tcW w:type="dxa" w:w="2381"/>
          </w:tcPr>
          <w:p>
            <w:pPr>
              <w:spacing w:after="60"/>
            </w:pPr>
            <w:r>
              <w:rPr>
                <w:sz w:val="17"/>
              </w:rPr>
              <w:t>是</w:t>
            </w:r>
          </w:p>
        </w:tc>
        <w:tc>
          <w:tcPr>
            <w:tcW w:type="dxa" w:w="2381"/>
          </w:tcPr>
          <w:p>
            <w:pPr>
              <w:spacing w:after="60"/>
            </w:pPr>
            <w:r>
              <w:rPr>
                <w:sz w:val="17"/>
              </w:rPr>
              <w:t>不可丢</w:t>
            </w:r>
          </w:p>
        </w:tc>
      </w:tr>
      <w:tr>
        <w:trPr>
          <w:cantSplit/>
        </w:trPr>
        <w:tc>
          <w:tcPr>
            <w:tcW w:type="dxa" w:w="2381"/>
          </w:tcPr>
          <w:p>
            <w:pPr>
              <w:spacing w:after="60"/>
            </w:pPr>
            <w:r>
              <w:rPr>
                <w:sz w:val="17"/>
              </w:rPr>
              <w:t>目标身份映射</w:t>
            </w:r>
          </w:p>
        </w:tc>
        <w:tc>
          <w:tcPr>
            <w:tcW w:type="dxa" w:w="2381"/>
          </w:tcPr>
          <w:p>
            <w:pPr>
              <w:spacing w:after="60"/>
            </w:pPr>
            <w:r>
              <w:rPr>
                <w:sz w:val="17"/>
              </w:rPr>
              <w:t>引用</w:t>
            </w:r>
          </w:p>
        </w:tc>
        <w:tc>
          <w:tcPr>
            <w:tcW w:type="dxa" w:w="2381"/>
          </w:tcPr>
          <w:p>
            <w:pPr>
              <w:spacing w:after="60"/>
            </w:pPr>
            <w:r>
              <w:rPr>
                <w:sz w:val="17"/>
              </w:rPr>
              <w:t>核实后</w:t>
            </w:r>
          </w:p>
        </w:tc>
        <w:tc>
          <w:tcPr>
            <w:tcW w:type="dxa" w:w="2381"/>
          </w:tcPr>
          <w:p>
            <w:pPr>
              <w:spacing w:after="60"/>
            </w:pPr>
            <w:r>
              <w:rPr>
                <w:sz w:val="17"/>
              </w:rPr>
              <w:t>多来源可同真实户</w:t>
            </w:r>
          </w:p>
        </w:tc>
      </w:tr>
      <w:tr>
        <w:trPr>
          <w:cantSplit/>
        </w:trPr>
        <w:tc>
          <w:tcPr>
            <w:tcW w:type="dxa" w:w="2381"/>
          </w:tcPr>
          <w:p>
            <w:pPr>
              <w:spacing w:after="60"/>
            </w:pPr>
            <w:r>
              <w:rPr>
                <w:sz w:val="17"/>
              </w:rPr>
              <w:t>产品/路径原码</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兼容七组合</w:t>
            </w:r>
          </w:p>
        </w:tc>
      </w:tr>
      <w:tr>
        <w:trPr>
          <w:cantSplit/>
        </w:trPr>
        <w:tc>
          <w:tcPr>
            <w:tcW w:type="dxa" w:w="2381"/>
          </w:tcPr>
          <w:p>
            <w:pPr>
              <w:spacing w:after="60"/>
            </w:pPr>
            <w:r>
              <w:rPr>
                <w:sz w:val="17"/>
              </w:rPr>
              <w:t>期初/未结债务</w:t>
            </w:r>
          </w:p>
        </w:tc>
        <w:tc>
          <w:tcPr>
            <w:tcW w:type="dxa" w:w="2381"/>
          </w:tcPr>
          <w:p>
            <w:pPr>
              <w:spacing w:after="60"/>
            </w:pPr>
            <w:r>
              <w:rPr>
                <w:sz w:val="17"/>
              </w:rPr>
              <w:t>金额</w:t>
            </w:r>
          </w:p>
        </w:tc>
        <w:tc>
          <w:tcPr>
            <w:tcW w:type="dxa" w:w="2381"/>
          </w:tcPr>
          <w:p>
            <w:pPr>
              <w:spacing w:after="60"/>
            </w:pPr>
            <w:r>
              <w:rPr>
                <w:sz w:val="17"/>
              </w:rPr>
              <w:t>核对后</w:t>
            </w:r>
          </w:p>
        </w:tc>
        <w:tc>
          <w:tcPr>
            <w:tcW w:type="dxa" w:w="2381"/>
          </w:tcPr>
          <w:p>
            <w:pPr>
              <w:spacing w:after="60"/>
            </w:pPr>
            <w:r>
              <w:rPr>
                <w:sz w:val="17"/>
              </w:rPr>
              <w:t>不重复</w:t>
            </w:r>
          </w:p>
        </w:tc>
      </w:tr>
      <w:tr>
        <w:trPr>
          <w:cantSplit/>
        </w:trPr>
        <w:tc>
          <w:tcPr>
            <w:tcW w:type="dxa" w:w="2381"/>
          </w:tcPr>
          <w:p>
            <w:pPr>
              <w:spacing w:after="60"/>
            </w:pPr>
            <w:r>
              <w:rPr>
                <w:sz w:val="17"/>
              </w:rPr>
              <w:t>在途原请求</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防重执行</w:t>
            </w:r>
          </w:p>
        </w:tc>
      </w:tr>
      <w:tr>
        <w:trPr>
          <w:cantSplit/>
        </w:trPr>
        <w:tc>
          <w:tcPr>
            <w:tcW w:type="dxa" w:w="2381"/>
          </w:tcPr>
          <w:p>
            <w:pPr>
              <w:spacing w:after="60"/>
            </w:pPr>
            <w:r>
              <w:rPr>
                <w:sz w:val="17"/>
              </w:rPr>
              <w:t>差异处置</w:t>
            </w:r>
          </w:p>
        </w:tc>
        <w:tc>
          <w:tcPr>
            <w:tcW w:type="dxa" w:w="2381"/>
          </w:tcPr>
          <w:p>
            <w:pPr>
              <w:spacing w:after="60"/>
            </w:pPr>
            <w:r>
              <w:rPr>
                <w:sz w:val="17"/>
              </w:rPr>
              <w:t>记录</w:t>
            </w:r>
          </w:p>
        </w:tc>
        <w:tc>
          <w:tcPr>
            <w:tcW w:type="dxa" w:w="2381"/>
          </w:tcPr>
          <w:p>
            <w:pPr>
              <w:spacing w:after="60"/>
            </w:pPr>
            <w:r>
              <w:rPr>
                <w:sz w:val="17"/>
              </w:rPr>
              <w:t>条件</w:t>
            </w:r>
          </w:p>
        </w:tc>
        <w:tc>
          <w:tcPr>
            <w:tcW w:type="dxa" w:w="2381"/>
          </w:tcPr>
          <w:p>
            <w:pPr>
              <w:spacing w:after="60"/>
            </w:pPr>
            <w:r>
              <w:rPr>
                <w:sz w:val="17"/>
              </w:rPr>
              <w:t>负责人依据</w:t>
            </w:r>
          </w:p>
        </w:tc>
      </w:tr>
      <w:tr>
        <w:trPr>
          <w:cantSplit/>
        </w:trPr>
        <w:tc>
          <w:tcPr>
            <w:tcW w:type="dxa" w:w="2381"/>
          </w:tcPr>
          <w:p>
            <w:pPr>
              <w:spacing w:after="60"/>
            </w:pPr>
            <w:r>
              <w:rPr>
                <w:sz w:val="17"/>
              </w:rPr>
              <w:t>切换批次水位</w:t>
            </w:r>
          </w:p>
        </w:tc>
        <w:tc>
          <w:tcPr>
            <w:tcW w:type="dxa" w:w="2381"/>
          </w:tcPr>
          <w:p>
            <w:pPr>
              <w:spacing w:after="60"/>
            </w:pPr>
            <w:r>
              <w:rPr>
                <w:sz w:val="17"/>
              </w:rPr>
              <w:t>标识时间</w:t>
            </w:r>
          </w:p>
        </w:tc>
        <w:tc>
          <w:tcPr>
            <w:tcW w:type="dxa" w:w="2381"/>
          </w:tcPr>
          <w:p>
            <w:pPr>
              <w:spacing w:after="60"/>
            </w:pPr>
            <w:r>
              <w:rPr>
                <w:sz w:val="17"/>
              </w:rPr>
              <w:t>是</w:t>
            </w:r>
          </w:p>
        </w:tc>
        <w:tc>
          <w:tcPr>
            <w:tcW w:type="dxa" w:w="2381"/>
          </w:tcPr>
          <w:p>
            <w:pPr>
              <w:spacing w:after="60"/>
            </w:pPr>
            <w:r>
              <w:rPr>
                <w:sz w:val="17"/>
              </w:rPr>
              <w:t>可追溯</w:t>
            </w:r>
          </w:p>
        </w:tc>
      </w:tr>
    </w:tbl>
    <w:p/>
    <w:p>
      <w:r/>
      <w:r>
        <w:rPr>
          <w:b/>
        </w:rPr>
        <w:t>④ 业务规则：</w:t>
      </w:r>
      <w:r/>
    </w:p>
    <w:p>
      <w:pPr>
        <w:pStyle w:val="ListBullet"/>
      </w:pPr>
      <w:r>
        <w:t>M37-R01：兼容全部现有产品与路径，不仅本地推；146同号组、66缺店铺及3特殊钱包按历史快照列迁移验收。</w:t>
      </w:r>
    </w:p>
    <w:p>
      <w:pPr>
        <w:pStyle w:val="ListBullet"/>
      </w:pPr>
      <w:r>
        <w:t>M37-R02：不按号长迁来客、不自动合并余额、不造店铺；新系统唯一身份与历史多条源记录分开。</w:t>
      </w:r>
    </w:p>
    <w:p>
      <w:pPr>
        <w:pStyle w:val="ListBullet"/>
      </w:pPr>
      <w:r>
        <w:t>M37-R03：迁移当前档案、核对期初、未结及在途；完整历史独立只读可查，不依赖旧生产永久运行。</w:t>
      </w:r>
    </w:p>
    <w:p>
      <w:pPr>
        <w:pStyle w:val="ListBullet"/>
      </w:pPr>
      <w:r>
        <w:t>M37-R04：切换控制调度器和外部请求唯一执行者；资金回退不能简单恢复旧快照丢掉切换后真实事件。</w:t>
      </w:r>
    </w:p>
    <w:p>
      <w:pPr>
        <w:pStyle w:val="ListBullet"/>
      </w:pPr>
      <w:r>
        <w:t>M37-R05：历史同主体多店或主体多直客保留原关系并标待核对；新建按V1.2目标关系校验。迁移必须提供原值到新身份的逐组依据，不自动合并或把历史样本重写成新规则。</w:t>
      </w:r>
    </w:p>
    <w:p>
      <w:r/>
      <w:r>
        <w:rPr>
          <w:b/>
        </w:rPr>
        <w:t>⑤ 状态与异常：</w:t>
      </w:r>
      <w:r>
        <w:t xml:space="preserve"> 待映射／冲突／已核对／试迁移／并行核对／切换／只读归档。</w:t>
      </w:r>
    </w:p>
    <w:p>
      <w:r/>
      <w:r>
        <w:rPr>
          <w:b/>
        </w:rPr>
        <w:t>⑥ 验收：</w:t>
      </w:r>
      <w:r/>
    </w:p>
    <w:p>
      <w:pPr>
        <w:pStyle w:val="ListBullet"/>
      </w:pPr>
      <w:r>
        <w:t>M37-AC01 正向：七类产品路径均有映射，同号不同归属需有核定依据，旧单可由新账户回查。</w:t>
      </w:r>
    </w:p>
    <w:p>
      <w:pPr>
        <w:pStyle w:val="ListBullet"/>
      </w:pPr>
      <w:r>
        <w:t>M37-AC02 反向/边界：将跨入口重复余额相加或迁移时重发已成功请求被拒绝。</w:t>
      </w:r>
    </w:p>
    <w:p>
      <w:pPr>
        <w:pStyle w:val="ListBullet"/>
      </w:pPr>
      <w:r>
        <w:t>M37-AC03 专项边界：含同主体两家店的历史样本导入后原行仍存在并可追溯，显示历史关系待核对；未生成虚假的已迁移结论。</w:t>
      </w:r>
    </w:p>
    <w:p>
      <w:pPr>
        <w:pStyle w:val="Heading2"/>
      </w:pPr>
      <w:r>
        <w:t>6.38 M38 公海资料与客户跟进</w:t>
      </w:r>
    </w:p>
    <w:p>
      <w:r/>
      <w:r>
        <w:rPr>
          <w:b/>
        </w:rPr>
        <w:t>优先级：P1　证据：R03 R04</w:t>
      </w:r>
      <w:r/>
    </w:p>
    <w:p>
      <w:r/>
      <w:r>
        <w:rPr>
          <w:b/>
        </w:rPr>
        <w:t>① 入口：</w:t>
      </w:r>
      <w:r>
        <w:t xml:space="preserve"> 公共资料／公海与跟进。</w:t>
      </w:r>
    </w:p>
    <w:p>
      <w:r/>
      <w:r>
        <w:rPr>
          <w:b/>
        </w:rPr>
        <w:t>② 使用者：</w:t>
      </w:r>
      <w:r>
        <w:t xml:space="preserve"> 商务；团队主管。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线索/跟进ID</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稳定</w:t>
            </w:r>
          </w:p>
        </w:tc>
      </w:tr>
      <w:tr>
        <w:trPr>
          <w:cantSplit/>
        </w:trPr>
        <w:tc>
          <w:tcPr>
            <w:tcW w:type="dxa" w:w="2381"/>
          </w:tcPr>
          <w:p>
            <w:pPr>
              <w:spacing w:after="60"/>
            </w:pPr>
            <w:r>
              <w:rPr>
                <w:sz w:val="17"/>
              </w:rPr>
              <w:t>公共客户引用</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查重复用</w:t>
            </w:r>
          </w:p>
        </w:tc>
      </w:tr>
      <w:tr>
        <w:trPr>
          <w:cantSplit/>
        </w:trPr>
        <w:tc>
          <w:tcPr>
            <w:tcW w:type="dxa" w:w="2381"/>
          </w:tcPr>
          <w:p>
            <w:pPr>
              <w:spacing w:after="60"/>
            </w:pPr>
            <w:r>
              <w:rPr>
                <w:sz w:val="17"/>
              </w:rPr>
              <w:t>跟进责任人</w:t>
            </w:r>
          </w:p>
        </w:tc>
        <w:tc>
          <w:tcPr>
            <w:tcW w:type="dxa" w:w="2381"/>
          </w:tcPr>
          <w:p>
            <w:pPr>
              <w:spacing w:after="60"/>
            </w:pPr>
            <w:r>
              <w:rPr>
                <w:sz w:val="17"/>
              </w:rPr>
              <w:t>人员</w:t>
            </w:r>
          </w:p>
        </w:tc>
        <w:tc>
          <w:tcPr>
            <w:tcW w:type="dxa" w:w="2381"/>
          </w:tcPr>
          <w:p>
            <w:pPr>
              <w:spacing w:after="60"/>
            </w:pPr>
            <w:r>
              <w:rPr>
                <w:sz w:val="17"/>
              </w:rPr>
              <w:t>是</w:t>
            </w:r>
          </w:p>
        </w:tc>
        <w:tc>
          <w:tcPr>
            <w:tcW w:type="dxa" w:w="2381"/>
          </w:tcPr>
          <w:p>
            <w:pPr>
              <w:spacing w:after="60"/>
            </w:pPr>
            <w:r>
              <w:rPr>
                <w:sz w:val="17"/>
              </w:rPr>
              <w:t>非账户归属</w:t>
            </w:r>
          </w:p>
        </w:tc>
      </w:tr>
      <w:tr>
        <w:trPr>
          <w:cantSplit/>
        </w:trPr>
        <w:tc>
          <w:tcPr>
            <w:tcW w:type="dxa" w:w="2381"/>
          </w:tcPr>
          <w:p>
            <w:pPr>
              <w:spacing w:after="60"/>
            </w:pPr>
            <w:r>
              <w:rPr>
                <w:sz w:val="17"/>
              </w:rPr>
              <w:t>内容与时间</w:t>
            </w:r>
          </w:p>
        </w:tc>
        <w:tc>
          <w:tcPr>
            <w:tcW w:type="dxa" w:w="2381"/>
          </w:tcPr>
          <w:p>
            <w:pPr>
              <w:spacing w:after="60"/>
            </w:pPr>
            <w:r>
              <w:rPr>
                <w:sz w:val="17"/>
              </w:rPr>
              <w:t>文本时间</w:t>
            </w:r>
          </w:p>
        </w:tc>
        <w:tc>
          <w:tcPr>
            <w:tcW w:type="dxa" w:w="2381"/>
          </w:tcPr>
          <w:p>
            <w:pPr>
              <w:spacing w:after="60"/>
            </w:pPr>
            <w:r>
              <w:rPr>
                <w:sz w:val="17"/>
              </w:rPr>
              <w:t>是</w:t>
            </w:r>
          </w:p>
        </w:tc>
        <w:tc>
          <w:tcPr>
            <w:tcW w:type="dxa" w:w="2381"/>
          </w:tcPr>
          <w:p>
            <w:pPr>
              <w:spacing w:after="60"/>
            </w:pPr>
            <w:r>
              <w:rPr>
                <w:sz w:val="17"/>
              </w:rPr>
              <w:t>来源</w:t>
            </w:r>
          </w:p>
        </w:tc>
      </w:tr>
      <w:tr>
        <w:trPr>
          <w:cantSplit/>
        </w:trPr>
        <w:tc>
          <w:tcPr>
            <w:tcW w:type="dxa" w:w="2381"/>
          </w:tcPr>
          <w:p>
            <w:pPr>
              <w:spacing w:after="60"/>
            </w:pPr>
            <w:r>
              <w:rPr>
                <w:sz w:val="17"/>
              </w:rPr>
              <w:t>可见范围</w:t>
            </w:r>
          </w:p>
        </w:tc>
        <w:tc>
          <w:tcPr>
            <w:tcW w:type="dxa" w:w="2381"/>
          </w:tcPr>
          <w:p>
            <w:pPr>
              <w:spacing w:after="60"/>
            </w:pPr>
            <w:r>
              <w:rPr>
                <w:sz w:val="17"/>
              </w:rPr>
              <w:t>结构</w:t>
            </w:r>
          </w:p>
        </w:tc>
        <w:tc>
          <w:tcPr>
            <w:tcW w:type="dxa" w:w="2381"/>
          </w:tcPr>
          <w:p>
            <w:pPr>
              <w:spacing w:after="60"/>
            </w:pPr>
            <w:r>
              <w:rPr>
                <w:sz w:val="17"/>
              </w:rPr>
              <w:t>是</w:t>
            </w:r>
          </w:p>
        </w:tc>
        <w:tc>
          <w:tcPr>
            <w:tcW w:type="dxa" w:w="2381"/>
          </w:tcPr>
          <w:p>
            <w:pPr>
              <w:spacing w:after="60"/>
            </w:pPr>
            <w:r>
              <w:rPr>
                <w:sz w:val="17"/>
              </w:rPr>
              <w:t>动作授权</w:t>
            </w:r>
          </w:p>
        </w:tc>
      </w:tr>
      <w:tr>
        <w:trPr>
          <w:cantSplit/>
        </w:trPr>
        <w:tc>
          <w:tcPr>
            <w:tcW w:type="dxa" w:w="2381"/>
          </w:tcPr>
          <w:p>
            <w:pPr>
              <w:spacing w:after="60"/>
            </w:pPr>
            <w:r>
              <w:rPr>
                <w:sz w:val="17"/>
              </w:rPr>
              <w:t>导入批次</w:t>
            </w:r>
          </w:p>
        </w:tc>
        <w:tc>
          <w:tcPr>
            <w:tcW w:type="dxa" w:w="2381"/>
          </w:tcPr>
          <w:p>
            <w:pPr>
              <w:spacing w:after="60"/>
            </w:pPr>
            <w:r>
              <w:rPr>
                <w:sz w:val="17"/>
              </w:rPr>
              <w:t>引用</w:t>
            </w:r>
          </w:p>
        </w:tc>
        <w:tc>
          <w:tcPr>
            <w:tcW w:type="dxa" w:w="2381"/>
          </w:tcPr>
          <w:p>
            <w:pPr>
              <w:spacing w:after="60"/>
            </w:pPr>
            <w:r>
              <w:rPr>
                <w:sz w:val="17"/>
              </w:rPr>
              <w:t>导入时</w:t>
            </w:r>
          </w:p>
        </w:tc>
        <w:tc>
          <w:tcPr>
            <w:tcW w:type="dxa" w:w="2381"/>
          </w:tcPr>
          <w:p>
            <w:pPr>
              <w:spacing w:after="60"/>
            </w:pPr>
            <w:r>
              <w:rPr>
                <w:sz w:val="17"/>
              </w:rPr>
              <w:t>防重</w:t>
            </w:r>
          </w:p>
        </w:tc>
      </w:tr>
    </w:tbl>
    <w:p/>
    <w:p>
      <w:r/>
      <w:r>
        <w:rPr>
          <w:b/>
        </w:rPr>
        <w:t>④ 业务规则：</w:t>
      </w:r>
      <w:r/>
    </w:p>
    <w:p>
      <w:pPr>
        <w:pStyle w:val="ListBullet"/>
      </w:pPr>
      <w:r>
        <w:t>M38-R01：承接旧公海列表、导入及跟进记录；跟进责任不覆盖账户商务或公共资料所有权。</w:t>
      </w:r>
    </w:p>
    <w:p>
      <w:pPr>
        <w:pStyle w:val="ListBullet"/>
      </w:pPr>
      <w:r>
        <w:t>M38-R02：领取/释放作为可选交互设计须明确配置与责任，不声称旧系统有完整商机漏斗；本版不擅增销售漏斗。</w:t>
      </w:r>
    </w:p>
    <w:p>
      <w:r/>
      <w:r>
        <w:rPr>
          <w:b/>
        </w:rPr>
        <w:t>⑤ 状态与异常：</w:t>
      </w:r>
      <w:r>
        <w:t xml:space="preserve"> 待核对／可跟进／跟进中／暂停；领取释放未发布不冒充已启用。</w:t>
      </w:r>
    </w:p>
    <w:p>
      <w:r/>
      <w:r>
        <w:rPr>
          <w:b/>
        </w:rPr>
        <w:t>⑥ 验收：</w:t>
      </w:r>
      <w:r/>
    </w:p>
    <w:p>
      <w:pPr>
        <w:pStyle w:val="ListBullet"/>
      </w:pPr>
      <w:r>
        <w:t>M38-AC01 正向：同主体新增跟进只新增跟进记录，不改变他人已开户归属。</w:t>
      </w:r>
    </w:p>
    <w:p>
      <w:pPr>
        <w:pStyle w:val="ListBullet"/>
      </w:pPr>
      <w:r>
        <w:t>M38-AC02 反向/边界：无跟进写权限不能通过导入绕过写入限制。</w:t>
      </w:r>
    </w:p>
    <w:p>
      <w:pPr>
        <w:pStyle w:val="Heading2"/>
      </w:pPr>
      <w:r>
        <w:t>6.39 M39 业务审计、期间封存与更正</w:t>
      </w:r>
    </w:p>
    <w:p>
      <w:r/>
      <w:r>
        <w:rPr>
          <w:b/>
        </w:rPr>
        <w:t>优先级：P0　证据：R10 R12 R04</w:t>
      </w:r>
      <w:r/>
    </w:p>
    <w:p>
      <w:r/>
      <w:r>
        <w:rPr>
          <w:b/>
        </w:rPr>
        <w:t>① 入口：</w:t>
      </w:r>
      <w:r>
        <w:t xml:space="preserve"> 原单流转／审计中心／期间控制。</w:t>
      </w:r>
    </w:p>
    <w:p>
      <w:r/>
      <w:r>
        <w:rPr>
          <w:b/>
        </w:rPr>
        <w:t>② 使用者：</w:t>
      </w:r>
      <w:r>
        <w:t xml:space="preserve"> 有权审计；财务重开；配置管理员。</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审计事件</w:t>
            </w:r>
          </w:p>
        </w:tc>
        <w:tc>
          <w:tcPr>
            <w:tcW w:type="dxa" w:w="2381"/>
          </w:tcPr>
          <w:p>
            <w:pPr>
              <w:spacing w:after="60"/>
            </w:pPr>
            <w:r>
              <w:rPr>
                <w:sz w:val="17"/>
              </w:rPr>
              <w:t>标识</w:t>
            </w:r>
          </w:p>
        </w:tc>
        <w:tc>
          <w:tcPr>
            <w:tcW w:type="dxa" w:w="2381"/>
          </w:tcPr>
          <w:p>
            <w:pPr>
              <w:spacing w:after="60"/>
            </w:pPr>
            <w:r>
              <w:rPr>
                <w:sz w:val="17"/>
              </w:rPr>
              <w:t>是</w:t>
            </w:r>
          </w:p>
        </w:tc>
        <w:tc>
          <w:tcPr>
            <w:tcW w:type="dxa" w:w="2381"/>
          </w:tcPr>
          <w:p>
            <w:pPr>
              <w:spacing w:after="60"/>
            </w:pPr>
            <w:r>
              <w:rPr>
                <w:sz w:val="17"/>
              </w:rPr>
              <w:t>业务事件关联</w:t>
            </w:r>
          </w:p>
        </w:tc>
      </w:tr>
      <w:tr>
        <w:trPr>
          <w:cantSplit/>
        </w:trPr>
        <w:tc>
          <w:tcPr>
            <w:tcW w:type="dxa" w:w="2381"/>
          </w:tcPr>
          <w:p>
            <w:pPr>
              <w:spacing w:after="60"/>
            </w:pPr>
            <w:r>
              <w:rPr>
                <w:sz w:val="17"/>
              </w:rPr>
              <w:t>实际人/代办依据</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身份分开</w:t>
            </w:r>
          </w:p>
        </w:tc>
      </w:tr>
      <w:tr>
        <w:trPr>
          <w:cantSplit/>
        </w:trPr>
        <w:tc>
          <w:tcPr>
            <w:tcW w:type="dxa" w:w="2381"/>
          </w:tcPr>
          <w:p>
            <w:pPr>
              <w:spacing w:after="60"/>
            </w:pPr>
            <w:r>
              <w:rPr>
                <w:sz w:val="17"/>
              </w:rPr>
              <w:t>前后值及原因</w:t>
            </w:r>
          </w:p>
        </w:tc>
        <w:tc>
          <w:tcPr>
            <w:tcW w:type="dxa" w:w="2381"/>
          </w:tcPr>
          <w:p>
            <w:pPr>
              <w:spacing w:after="60"/>
            </w:pPr>
            <w:r>
              <w:rPr>
                <w:sz w:val="17"/>
              </w:rPr>
              <w:t>结构</w:t>
            </w:r>
          </w:p>
        </w:tc>
        <w:tc>
          <w:tcPr>
            <w:tcW w:type="dxa" w:w="2381"/>
          </w:tcPr>
          <w:p>
            <w:pPr>
              <w:spacing w:after="60"/>
            </w:pPr>
            <w:r>
              <w:rPr>
                <w:sz w:val="17"/>
              </w:rPr>
              <w:t>变更时</w:t>
            </w:r>
          </w:p>
        </w:tc>
        <w:tc>
          <w:tcPr>
            <w:tcW w:type="dxa" w:w="2381"/>
          </w:tcPr>
          <w:p>
            <w:pPr>
              <w:spacing w:after="60"/>
            </w:pPr>
            <w:r>
              <w:rPr>
                <w:sz w:val="17"/>
              </w:rPr>
              <w:t>不可静默覆盖</w:t>
            </w:r>
          </w:p>
        </w:tc>
      </w:tr>
      <w:tr>
        <w:trPr>
          <w:cantSplit/>
        </w:trPr>
        <w:tc>
          <w:tcPr>
            <w:tcW w:type="dxa" w:w="2381"/>
          </w:tcPr>
          <w:p>
            <w:pPr>
              <w:spacing w:after="60"/>
            </w:pPr>
            <w:r>
              <w:rPr>
                <w:sz w:val="17"/>
              </w:rPr>
              <w:t>生效/记录时间</w:t>
            </w:r>
          </w:p>
        </w:tc>
        <w:tc>
          <w:tcPr>
            <w:tcW w:type="dxa" w:w="2381"/>
          </w:tcPr>
          <w:p>
            <w:pPr>
              <w:spacing w:after="60"/>
            </w:pPr>
            <w:r>
              <w:rPr>
                <w:sz w:val="17"/>
              </w:rPr>
              <w:t>时间</w:t>
            </w:r>
          </w:p>
        </w:tc>
        <w:tc>
          <w:tcPr>
            <w:tcW w:type="dxa" w:w="2381"/>
          </w:tcPr>
          <w:p>
            <w:pPr>
              <w:spacing w:after="60"/>
            </w:pPr>
            <w:r>
              <w:rPr>
                <w:sz w:val="17"/>
              </w:rPr>
              <w:t>是</w:t>
            </w:r>
          </w:p>
        </w:tc>
        <w:tc>
          <w:tcPr>
            <w:tcW w:type="dxa" w:w="2381"/>
          </w:tcPr>
          <w:p>
            <w:pPr>
              <w:spacing w:after="60"/>
            </w:pPr>
            <w:r>
              <w:rPr>
                <w:sz w:val="17"/>
              </w:rPr>
              <w:t>可回溯</w:t>
            </w:r>
          </w:p>
        </w:tc>
      </w:tr>
      <w:tr>
        <w:trPr>
          <w:cantSplit/>
        </w:trPr>
        <w:tc>
          <w:tcPr>
            <w:tcW w:type="dxa" w:w="2381"/>
          </w:tcPr>
          <w:p>
            <w:pPr>
              <w:spacing w:after="60"/>
            </w:pPr>
            <w:r>
              <w:rPr>
                <w:sz w:val="17"/>
              </w:rPr>
              <w:t>原凭证及版本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权限继承</w:t>
            </w:r>
          </w:p>
        </w:tc>
      </w:tr>
      <w:tr>
        <w:trPr>
          <w:cantSplit/>
        </w:trPr>
        <w:tc>
          <w:tcPr>
            <w:tcW w:type="dxa" w:w="2381"/>
          </w:tcPr>
          <w:p>
            <w:pPr>
              <w:spacing w:after="60"/>
            </w:pPr>
            <w:r>
              <w:rPr>
                <w:sz w:val="17"/>
              </w:rPr>
              <w:t>重开/冲正</w:t>
            </w:r>
          </w:p>
        </w:tc>
        <w:tc>
          <w:tcPr>
            <w:tcW w:type="dxa" w:w="2381"/>
          </w:tcPr>
          <w:p>
            <w:pPr>
              <w:spacing w:after="60"/>
            </w:pPr>
            <w:r>
              <w:rPr>
                <w:sz w:val="17"/>
              </w:rPr>
              <w:t>引用</w:t>
            </w:r>
          </w:p>
        </w:tc>
        <w:tc>
          <w:tcPr>
            <w:tcW w:type="dxa" w:w="2381"/>
          </w:tcPr>
          <w:p>
            <w:pPr>
              <w:spacing w:after="60"/>
            </w:pPr>
            <w:r>
              <w:rPr>
                <w:sz w:val="17"/>
              </w:rPr>
              <w:t>条件</w:t>
            </w:r>
          </w:p>
        </w:tc>
        <w:tc>
          <w:tcPr>
            <w:tcW w:type="dxa" w:w="2381"/>
          </w:tcPr>
          <w:p>
            <w:pPr>
              <w:spacing w:after="60"/>
            </w:pPr>
            <w:r>
              <w:rPr>
                <w:sz w:val="17"/>
              </w:rPr>
              <w:t>关联原事件</w:t>
            </w:r>
          </w:p>
        </w:tc>
      </w:tr>
    </w:tbl>
    <w:p/>
    <w:p>
      <w:r/>
      <w:r>
        <w:rPr>
          <w:b/>
        </w:rPr>
        <w:t>④ 业务规则：</w:t>
      </w:r>
      <w:r/>
    </w:p>
    <w:p>
      <w:pPr>
        <w:pStyle w:val="ListBullet"/>
      </w:pPr>
      <w:r>
        <w:t>M39-R01：业务证据、审批记录、技术日志、通知记录分开；技术日志清理不得删除原单和资金证据。</w:t>
      </w:r>
    </w:p>
    <w:p>
      <w:pPr>
        <w:pStyle w:val="ListBullet"/>
      </w:pPr>
      <w:r>
        <w:t>M39-R02：已入账事实修改用关联更正/冲正；封存后不直接改历史，重开留范围、批准和复核结果。</w:t>
      </w:r>
    </w:p>
    <w:p>
      <w:pPr>
        <w:pStyle w:val="ListBullet"/>
      </w:pPr>
      <w:r>
        <w:t>M39-R03：合法在途可有据结转，但缺证未覆盖须显示，不能以解释备注代替必要分录。</w:t>
      </w:r>
    </w:p>
    <w:p>
      <w:r/>
      <w:r>
        <w:rPr>
          <w:b/>
        </w:rPr>
        <w:t>⑤ 状态与异常：</w:t>
      </w:r>
      <w:r>
        <w:t xml:space="preserve"> 开放／检查／封存／重开／调整后复核；审计持续追加。</w:t>
      </w:r>
    </w:p>
    <w:p>
      <w:r/>
      <w:r>
        <w:rPr>
          <w:b/>
        </w:rPr>
        <w:t>⑥ 验收：</w:t>
      </w:r>
      <w:r/>
    </w:p>
    <w:p>
      <w:pPr>
        <w:pStyle w:val="ListBullet"/>
      </w:pPr>
      <w:r>
        <w:t>M39-AC01 正向：重复复核、页面刷新、通知补发均不产生新资金事件。</w:t>
      </w:r>
    </w:p>
    <w:p>
      <w:pPr>
        <w:pStyle w:val="ListBullet"/>
      </w:pPr>
      <w:r>
        <w:t>M39-AC02 反向/边界：直接改余额、删除已入账流水或用日志清空抹去审计被拒绝。</w:t>
      </w:r>
    </w:p>
    <w:p>
      <w:pPr>
        <w:pStyle w:val="Heading2"/>
      </w:pPr>
      <w:r>
        <w:t>6.40 M40 同步任务、接口契约与运行控制</w:t>
      </w:r>
    </w:p>
    <w:p>
      <w:r/>
      <w:r>
        <w:rPr>
          <w:b/>
        </w:rPr>
        <w:t>优先级：P0　证据：R04 R05</w:t>
      </w:r>
      <w:r/>
    </w:p>
    <w:p>
      <w:r/>
      <w:r>
        <w:rPr>
          <w:b/>
        </w:rPr>
        <w:t>① 入口：</w:t>
      </w:r>
      <w:r>
        <w:t xml:space="preserve"> 配置中心／集成任务；异常队列。</w:t>
      </w:r>
    </w:p>
    <w:p>
      <w:r/>
      <w:r>
        <w:rPr>
          <w:b/>
        </w:rPr>
        <w:t>② 使用者：</w:t>
      </w:r>
      <w:r>
        <w:t xml:space="preserve"> 集成管理员；媒介；主管。</w:t>
      </w:r>
    </w:p>
    <w:p>
      <w:r/>
      <w:r>
        <w:rPr>
          <w:b/>
        </w:rPr>
        <w:t>③ 字段契约：</w:t>
      </w:r>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w:t>
            </w:r>
          </w:p>
        </w:tc>
        <w:tc>
          <w:tcPr>
            <w:tcW w:type="dxa" w:w="2381"/>
            <w:shd w:fill="EAF2FC"/>
          </w:tcPr>
          <w:p>
            <w:pPr>
              <w:spacing w:after="60"/>
            </w:pPr>
            <w:r>
              <w:rPr>
                <w:b/>
                <w:sz w:val="17"/>
              </w:rPr>
              <w:t>类型</w:t>
            </w:r>
          </w:p>
        </w:tc>
        <w:tc>
          <w:tcPr>
            <w:tcW w:type="dxa" w:w="2381"/>
            <w:shd w:fill="EAF2FC"/>
          </w:tcPr>
          <w:p>
            <w:pPr>
              <w:spacing w:after="60"/>
            </w:pPr>
            <w:r>
              <w:rPr>
                <w:b/>
                <w:sz w:val="17"/>
              </w:rPr>
              <w:t>必填/适用阶段</w:t>
            </w:r>
          </w:p>
        </w:tc>
        <w:tc>
          <w:tcPr>
            <w:tcW w:type="dxa" w:w="2381"/>
            <w:shd w:fill="EAF2FC"/>
          </w:tcPr>
          <w:p>
            <w:pPr>
              <w:spacing w:after="60"/>
            </w:pPr>
            <w:r>
              <w:rPr>
                <w:b/>
                <w:sz w:val="17"/>
              </w:rPr>
              <w:t>约束</w:t>
            </w:r>
          </w:p>
        </w:tc>
      </w:tr>
      <w:tr>
        <w:trPr>
          <w:cantSplit/>
        </w:trPr>
        <w:tc>
          <w:tcPr>
            <w:tcW w:type="dxa" w:w="2381"/>
          </w:tcPr>
          <w:p>
            <w:pPr>
              <w:spacing w:after="60"/>
            </w:pPr>
            <w:r>
              <w:rPr>
                <w:sz w:val="17"/>
              </w:rPr>
              <w:t>能力契约及版本</w:t>
            </w:r>
          </w:p>
        </w:tc>
        <w:tc>
          <w:tcPr>
            <w:tcW w:type="dxa" w:w="2381"/>
          </w:tcPr>
          <w:p>
            <w:pPr>
              <w:spacing w:after="60"/>
            </w:pPr>
            <w:r>
              <w:rPr>
                <w:sz w:val="17"/>
              </w:rPr>
              <w:t>引用</w:t>
            </w:r>
          </w:p>
        </w:tc>
        <w:tc>
          <w:tcPr>
            <w:tcW w:type="dxa" w:w="2381"/>
          </w:tcPr>
          <w:p>
            <w:pPr>
              <w:spacing w:after="60"/>
            </w:pPr>
            <w:r>
              <w:rPr>
                <w:sz w:val="17"/>
              </w:rPr>
              <w:t>是</w:t>
            </w:r>
          </w:p>
        </w:tc>
        <w:tc>
          <w:tcPr>
            <w:tcW w:type="dxa" w:w="2381"/>
          </w:tcPr>
          <w:p>
            <w:pPr>
              <w:spacing w:after="60"/>
            </w:pPr>
            <w:r>
              <w:rPr>
                <w:sz w:val="17"/>
              </w:rPr>
              <w:t>动作粒度</w:t>
            </w:r>
          </w:p>
        </w:tc>
      </w:tr>
      <w:tr>
        <w:trPr>
          <w:cantSplit/>
        </w:trPr>
        <w:tc>
          <w:tcPr>
            <w:tcW w:type="dxa" w:w="2381"/>
          </w:tcPr>
          <w:p>
            <w:pPr>
              <w:spacing w:after="60"/>
            </w:pPr>
            <w:r>
              <w:rPr>
                <w:sz w:val="17"/>
              </w:rPr>
              <w:t>外部凭据引用</w:t>
            </w:r>
          </w:p>
        </w:tc>
        <w:tc>
          <w:tcPr>
            <w:tcW w:type="dxa" w:w="2381"/>
          </w:tcPr>
          <w:p>
            <w:pPr>
              <w:spacing w:after="60"/>
            </w:pPr>
            <w:r>
              <w:rPr>
                <w:sz w:val="17"/>
              </w:rPr>
              <w:t>受控引用</w:t>
            </w:r>
          </w:p>
        </w:tc>
        <w:tc>
          <w:tcPr>
            <w:tcW w:type="dxa" w:w="2381"/>
          </w:tcPr>
          <w:p>
            <w:pPr>
              <w:spacing w:after="60"/>
            </w:pPr>
            <w:r>
              <w:rPr>
                <w:sz w:val="17"/>
              </w:rPr>
              <w:t>条件</w:t>
            </w:r>
          </w:p>
        </w:tc>
        <w:tc>
          <w:tcPr>
            <w:tcW w:type="dxa" w:w="2381"/>
          </w:tcPr>
          <w:p>
            <w:pPr>
              <w:spacing w:after="60"/>
            </w:pPr>
            <w:r>
              <w:rPr>
                <w:sz w:val="17"/>
              </w:rPr>
              <w:t>不进文档</w:t>
            </w:r>
          </w:p>
        </w:tc>
      </w:tr>
      <w:tr>
        <w:trPr>
          <w:cantSplit/>
        </w:trPr>
        <w:tc>
          <w:tcPr>
            <w:tcW w:type="dxa" w:w="2381"/>
          </w:tcPr>
          <w:p>
            <w:pPr>
              <w:spacing w:after="60"/>
            </w:pPr>
            <w:r>
              <w:rPr>
                <w:sz w:val="17"/>
              </w:rPr>
              <w:t>任务负责人</w:t>
            </w:r>
          </w:p>
        </w:tc>
        <w:tc>
          <w:tcPr>
            <w:tcW w:type="dxa" w:w="2381"/>
          </w:tcPr>
          <w:p>
            <w:pPr>
              <w:spacing w:after="60"/>
            </w:pPr>
            <w:r>
              <w:rPr>
                <w:sz w:val="17"/>
              </w:rPr>
              <w:t>人员</w:t>
            </w:r>
          </w:p>
        </w:tc>
        <w:tc>
          <w:tcPr>
            <w:tcW w:type="dxa" w:w="2381"/>
          </w:tcPr>
          <w:p>
            <w:pPr>
              <w:spacing w:after="60"/>
            </w:pPr>
            <w:r>
              <w:rPr>
                <w:sz w:val="17"/>
              </w:rPr>
              <w:t>是</w:t>
            </w:r>
          </w:p>
        </w:tc>
        <w:tc>
          <w:tcPr>
            <w:tcW w:type="dxa" w:w="2381"/>
          </w:tcPr>
          <w:p>
            <w:pPr>
              <w:spacing w:after="60"/>
            </w:pPr>
            <w:r>
              <w:rPr>
                <w:sz w:val="17"/>
              </w:rPr>
              <w:t>兜底</w:t>
            </w:r>
          </w:p>
        </w:tc>
      </w:tr>
      <w:tr>
        <w:trPr>
          <w:cantSplit/>
        </w:trPr>
        <w:tc>
          <w:tcPr>
            <w:tcW w:type="dxa" w:w="2381"/>
          </w:tcPr>
          <w:p>
            <w:pPr>
              <w:spacing w:after="60"/>
            </w:pPr>
            <w:r>
              <w:rPr>
                <w:sz w:val="17"/>
              </w:rPr>
              <w:t>计划及水位</w:t>
            </w:r>
          </w:p>
        </w:tc>
        <w:tc>
          <w:tcPr>
            <w:tcW w:type="dxa" w:w="2381"/>
          </w:tcPr>
          <w:p>
            <w:pPr>
              <w:spacing w:after="60"/>
            </w:pPr>
            <w:r>
              <w:rPr>
                <w:sz w:val="17"/>
              </w:rPr>
              <w:t>时间</w:t>
            </w:r>
          </w:p>
        </w:tc>
        <w:tc>
          <w:tcPr>
            <w:tcW w:type="dxa" w:w="2381"/>
          </w:tcPr>
          <w:p>
            <w:pPr>
              <w:spacing w:after="60"/>
            </w:pPr>
            <w:r>
              <w:rPr>
                <w:sz w:val="17"/>
              </w:rPr>
              <w:t>是</w:t>
            </w:r>
          </w:p>
        </w:tc>
        <w:tc>
          <w:tcPr>
            <w:tcW w:type="dxa" w:w="2381"/>
          </w:tcPr>
          <w:p>
            <w:pPr>
              <w:spacing w:after="60"/>
            </w:pPr>
            <w:r>
              <w:rPr>
                <w:sz w:val="17"/>
              </w:rPr>
              <w:t>不假定已运行</w:t>
            </w:r>
          </w:p>
        </w:tc>
      </w:tr>
      <w:tr>
        <w:trPr>
          <w:cantSplit/>
        </w:trPr>
        <w:tc>
          <w:tcPr>
            <w:tcW w:type="dxa" w:w="2381"/>
          </w:tcPr>
          <w:p>
            <w:pPr>
              <w:spacing w:after="60"/>
            </w:pPr>
            <w:r>
              <w:rPr>
                <w:sz w:val="17"/>
              </w:rPr>
              <w:t>最近成功/截至</w:t>
            </w:r>
          </w:p>
        </w:tc>
        <w:tc>
          <w:tcPr>
            <w:tcW w:type="dxa" w:w="2381"/>
          </w:tcPr>
          <w:p>
            <w:pPr>
              <w:spacing w:after="60"/>
            </w:pPr>
            <w:r>
              <w:rPr>
                <w:sz w:val="17"/>
              </w:rPr>
              <w:t>时间</w:t>
            </w:r>
          </w:p>
        </w:tc>
        <w:tc>
          <w:tcPr>
            <w:tcW w:type="dxa" w:w="2381"/>
          </w:tcPr>
          <w:p>
            <w:pPr>
              <w:spacing w:after="60"/>
            </w:pPr>
            <w:r>
              <w:rPr>
                <w:sz w:val="17"/>
              </w:rPr>
              <w:t>是</w:t>
            </w:r>
          </w:p>
        </w:tc>
        <w:tc>
          <w:tcPr>
            <w:tcW w:type="dxa" w:w="2381"/>
          </w:tcPr>
          <w:p>
            <w:pPr>
              <w:spacing w:after="60"/>
            </w:pPr>
            <w:r>
              <w:rPr>
                <w:sz w:val="17"/>
              </w:rPr>
              <w:t>真实</w:t>
            </w:r>
          </w:p>
        </w:tc>
      </w:tr>
      <w:tr>
        <w:trPr>
          <w:cantSplit/>
        </w:trPr>
        <w:tc>
          <w:tcPr>
            <w:tcW w:type="dxa" w:w="2381"/>
          </w:tcPr>
          <w:p>
            <w:pPr>
              <w:spacing w:after="60"/>
            </w:pPr>
            <w:r>
              <w:rPr>
                <w:sz w:val="17"/>
              </w:rPr>
              <w:t>失败项与补拉范围</w:t>
            </w:r>
          </w:p>
        </w:tc>
        <w:tc>
          <w:tcPr>
            <w:tcW w:type="dxa" w:w="2381"/>
          </w:tcPr>
          <w:p>
            <w:pPr>
              <w:spacing w:after="60"/>
            </w:pPr>
            <w:r>
              <w:rPr>
                <w:sz w:val="17"/>
              </w:rPr>
              <w:t>列表</w:t>
            </w:r>
          </w:p>
        </w:tc>
        <w:tc>
          <w:tcPr>
            <w:tcW w:type="dxa" w:w="2381"/>
          </w:tcPr>
          <w:p>
            <w:pPr>
              <w:spacing w:after="60"/>
            </w:pPr>
            <w:r>
              <w:rPr>
                <w:sz w:val="17"/>
              </w:rPr>
              <w:t>条件</w:t>
            </w:r>
          </w:p>
        </w:tc>
        <w:tc>
          <w:tcPr>
            <w:tcW w:type="dxa" w:w="2381"/>
          </w:tcPr>
          <w:p>
            <w:pPr>
              <w:spacing w:after="60"/>
            </w:pPr>
            <w:r>
              <w:rPr>
                <w:sz w:val="17"/>
              </w:rPr>
              <w:t>范围明确</w:t>
            </w:r>
          </w:p>
        </w:tc>
      </w:tr>
      <w:tr>
        <w:trPr>
          <w:cantSplit/>
        </w:trPr>
        <w:tc>
          <w:tcPr>
            <w:tcW w:type="dxa" w:w="2381"/>
          </w:tcPr>
          <w:p>
            <w:pPr>
              <w:spacing w:after="60"/>
            </w:pPr>
            <w:r>
              <w:rPr>
                <w:sz w:val="17"/>
              </w:rPr>
              <w:t>原请求/幂等键</w:t>
            </w:r>
          </w:p>
        </w:tc>
        <w:tc>
          <w:tcPr>
            <w:tcW w:type="dxa" w:w="2381"/>
          </w:tcPr>
          <w:p>
            <w:pPr>
              <w:spacing w:after="60"/>
            </w:pPr>
            <w:r>
              <w:rPr>
                <w:sz w:val="17"/>
              </w:rPr>
              <w:t>标识</w:t>
            </w:r>
          </w:p>
        </w:tc>
        <w:tc>
          <w:tcPr>
            <w:tcW w:type="dxa" w:w="2381"/>
          </w:tcPr>
          <w:p>
            <w:pPr>
              <w:spacing w:after="60"/>
            </w:pPr>
            <w:r>
              <w:rPr>
                <w:sz w:val="17"/>
              </w:rPr>
              <w:t>执行时</w:t>
            </w:r>
          </w:p>
        </w:tc>
        <w:tc>
          <w:tcPr>
            <w:tcW w:type="dxa" w:w="2381"/>
          </w:tcPr>
          <w:p>
            <w:pPr>
              <w:spacing w:after="60"/>
            </w:pPr>
            <w:r>
              <w:rPr>
                <w:sz w:val="17"/>
              </w:rPr>
              <w:t>渠道统一</w:t>
            </w:r>
          </w:p>
        </w:tc>
      </w:tr>
    </w:tbl>
    <w:p/>
    <w:p>
      <w:r/>
      <w:r>
        <w:rPr>
          <w:b/>
        </w:rPr>
        <w:t>④ 业务规则：</w:t>
      </w:r>
      <w:r/>
    </w:p>
    <w:p>
      <w:pPr>
        <w:pStyle w:val="ListBullet"/>
      </w:pPr>
      <w:r>
        <w:t>M40-R01：账户/消耗/流水同步各有任务目录和真实能力状态；只拉取成功不等于资金动作联调完成。</w:t>
      </w:r>
    </w:p>
    <w:p>
      <w:pPr>
        <w:pStyle w:val="ListBullet"/>
      </w:pPr>
      <w:r>
        <w:t>M40-R02：未知平台账户进入待核对，有可靠原开户单时才匹配；同号次日同步不建第二套档案。</w:t>
      </w:r>
    </w:p>
    <w:p>
      <w:pPr>
        <w:pStyle w:val="ListBullet"/>
      </w:pPr>
      <w:r>
        <w:t>M40-R03：新旧调度器不能同时消费同一写入任务；失败可续传补拉，重复回调同幂等键返回原结果。</w:t>
      </w:r>
    </w:p>
    <w:p>
      <w:r/>
      <w:r>
        <w:rPr>
          <w:b/>
        </w:rPr>
        <w:t>⑤ 状态与异常：</w:t>
      </w:r>
      <w:r>
        <w:t xml:space="preserve"> 停用／待接入／待运行／运行／部分失败／待核实／完成。</w:t>
      </w:r>
    </w:p>
    <w:p>
      <w:r/>
      <w:r>
        <w:rPr>
          <w:b/>
        </w:rPr>
        <w:t>⑥ 验收：</w:t>
      </w:r>
      <w:r/>
    </w:p>
    <w:p>
      <w:pPr>
        <w:pStyle w:val="ListBullet"/>
      </w:pPr>
      <w:r>
        <w:t>M40-AC01 正向：3个未知新号进入3条待核对，重跑不再创建3条。</w:t>
      </w:r>
    </w:p>
    <w:p>
      <w:pPr>
        <w:pStyle w:val="ListBullet"/>
      </w:pPr>
      <w:r>
        <w:t>M40-AC02 反向/边界：关闭权限或旧调度仍运行时，新资金执行任务不能盲目并行启动。</w:t>
      </w:r>
    </w:p>
    <w:p>
      <w:pPr>
        <w:pStyle w:val="Heading2"/>
      </w:pPr>
      <w:r>
        <w:t>6.41 跨模块规则的统一实现边界</w:t>
      </w:r>
    </w:p>
    <w:p>
      <w:r>
        <w:t>字段可见/必填、步骤、指派和通知属于可配置业务流程；真实身份唯一、当前权限、事件幂等、资金守恒、单位隔离、历史审计属于不可关闭的正确性约束。配置设计不得使用任意 SQL 或直接改余额代替受控业务动作。</w:t>
      </w:r>
    </w:p>
    <w:p>
      <w:r>
        <w:t>通用批量导入与页面/API 使用同一规则和同一事件边界；M06本轮增加Excel TSV文本预览填表，不提供xlsx文件上传，确认填表与后续选中行成功登记分开。导入预检不写业务事实，失败行有原因与修正模板；整批预览和逐行执行结果可追溯。后续接入新产品必须先登记产品能力、资金单位与规则版本，不能复用相似名称绕过兼容验收。</w:t>
      </w:r>
    </w:p>
    <w:p>
      <w:pPr>
        <w:pStyle w:val="Heading2"/>
      </w:pPr>
      <w:r>
        <w:t>6.42 开户动态字段基线：商务一页申请与媒介逐行办理</w:t>
      </w:r>
    </w:p>
    <w:p>
      <w:r>
        <w:t>此表是当前字段及角色基线。[R17] 资质模板根据产品和材料类型配置，平台未知要求由能力核验补充，不得覆盖用户已确认名称、关系与可空规则。商务原前三步合并同页，下面的填写位置是页面分区。</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字段/用户叫法</w:t>
            </w:r>
          </w:p>
        </w:tc>
        <w:tc>
          <w:tcPr>
            <w:tcW w:type="dxa" w:w="2381"/>
            <w:shd w:fill="EAF2FC"/>
          </w:tcPr>
          <w:p>
            <w:pPr>
              <w:spacing w:after="60"/>
            </w:pPr>
            <w:r>
              <w:rPr>
                <w:b/>
                <w:sz w:val="17"/>
              </w:rPr>
              <w:t>对象与填写位置</w:t>
            </w:r>
          </w:p>
        </w:tc>
        <w:tc>
          <w:tcPr>
            <w:tcW w:type="dxa" w:w="2381"/>
            <w:shd w:fill="EAF2FC"/>
          </w:tcPr>
          <w:p>
            <w:pPr>
              <w:spacing w:after="60"/>
            </w:pPr>
            <w:r>
              <w:rPr>
                <w:b/>
                <w:sz w:val="17"/>
              </w:rPr>
              <w:t>显示及来源</w:t>
            </w:r>
          </w:p>
        </w:tc>
        <w:tc>
          <w:tcPr>
            <w:tcW w:type="dxa" w:w="2381"/>
            <w:shd w:fill="EAF2FC"/>
          </w:tcPr>
          <w:p>
            <w:pPr>
              <w:spacing w:after="60"/>
            </w:pPr>
            <w:r>
              <w:rPr>
                <w:b/>
                <w:sz w:val="17"/>
              </w:rPr>
              <w:t>校验与历史</w:t>
            </w:r>
          </w:p>
        </w:tc>
      </w:tr>
      <w:tr>
        <w:trPr>
          <w:cantSplit/>
        </w:trPr>
        <w:tc>
          <w:tcPr>
            <w:tcW w:type="dxa" w:w="2381"/>
          </w:tcPr>
          <w:p>
            <w:pPr>
              <w:spacing w:after="60"/>
            </w:pPr>
            <w:r>
              <w:rPr>
                <w:sz w:val="17"/>
              </w:rPr>
              <w:t>客户名称</w:t>
            </w:r>
          </w:p>
        </w:tc>
        <w:tc>
          <w:tcPr>
            <w:tcW w:type="dxa" w:w="2381"/>
          </w:tcPr>
          <w:p>
            <w:pPr>
              <w:spacing w:after="60"/>
            </w:pPr>
            <w:r>
              <w:rPr>
                <w:sz w:val="17"/>
              </w:rPr>
              <w:t>商务同页搜索、新增</w:t>
            </w:r>
          </w:p>
        </w:tc>
        <w:tc>
          <w:tcPr>
            <w:tcW w:type="dxa" w:w="2381"/>
          </w:tcPr>
          <w:p>
            <w:pPr>
              <w:spacing w:after="60"/>
            </w:pPr>
            <w:r>
              <w:rPr>
                <w:sz w:val="17"/>
              </w:rPr>
              <w:t>自定义业务名称，先查重、选择已有或新增</w:t>
            </w:r>
          </w:p>
        </w:tc>
        <w:tc>
          <w:tcPr>
            <w:tcW w:type="dxa" w:w="2381"/>
          </w:tcPr>
          <w:p>
            <w:pPr>
              <w:spacing w:after="60"/>
            </w:pPr>
            <w:r>
              <w:rPr>
                <w:sz w:val="17"/>
              </w:rPr>
              <w:t>规范化精确查重；不等同法律主体名，不自动产生资金权限</w:t>
            </w:r>
          </w:p>
        </w:tc>
      </w:tr>
      <w:tr>
        <w:trPr>
          <w:cantSplit/>
        </w:trPr>
        <w:tc>
          <w:tcPr>
            <w:tcW w:type="dxa" w:w="2381"/>
          </w:tcPr>
          <w:p>
            <w:pPr>
              <w:spacing w:after="60"/>
            </w:pPr>
            <w:r>
              <w:rPr>
                <w:sz w:val="17"/>
              </w:rPr>
              <w:t>产品类型</w:t>
            </w:r>
          </w:p>
        </w:tc>
        <w:tc>
          <w:tcPr>
            <w:tcW w:type="dxa" w:w="2381"/>
          </w:tcPr>
          <w:p>
            <w:pPr>
              <w:spacing w:after="60"/>
            </w:pPr>
            <w:r>
              <w:rPr>
                <w:sz w:val="17"/>
              </w:rPr>
              <w:t>申请，商务同页</w:t>
            </w:r>
          </w:p>
        </w:tc>
        <w:tc>
          <w:tcPr>
            <w:tcW w:type="dxa" w:w="2381"/>
          </w:tcPr>
          <w:p>
            <w:pPr>
              <w:spacing w:after="60"/>
            </w:pPr>
            <w:r>
              <w:rPr>
                <w:sz w:val="17"/>
              </w:rPr>
              <w:t>本地推、巨量AD、腾讯K4、快手等已维护产品</w:t>
            </w:r>
          </w:p>
        </w:tc>
        <w:tc>
          <w:tcPr>
            <w:tcW w:type="dxa" w:w="2381"/>
          </w:tcPr>
          <w:p>
            <w:pPr>
              <w:spacing w:after="60"/>
            </w:pPr>
            <w:r>
              <w:rPr>
                <w:sz w:val="17"/>
              </w:rPr>
              <w:t>选择后带出本产品资料规则，隐藏旧产品值不误提交</w:t>
            </w:r>
          </w:p>
        </w:tc>
      </w:tr>
      <w:tr>
        <w:trPr>
          <w:cantSplit/>
        </w:trPr>
        <w:tc>
          <w:tcPr>
            <w:tcW w:type="dxa" w:w="2381"/>
          </w:tcPr>
          <w:p>
            <w:pPr>
              <w:spacing w:after="60"/>
            </w:pPr>
            <w:r>
              <w:rPr>
                <w:sz w:val="17"/>
              </w:rPr>
              <w:t>公司名称/主体名称</w:t>
            </w:r>
          </w:p>
        </w:tc>
        <w:tc>
          <w:tcPr>
            <w:tcW w:type="dxa" w:w="2381"/>
          </w:tcPr>
          <w:p>
            <w:pPr>
              <w:spacing w:after="60"/>
            </w:pPr>
            <w:r>
              <w:rPr>
                <w:sz w:val="17"/>
              </w:rPr>
              <w:t>客户确定后同页选择或新增；媒介原单补全</w:t>
            </w:r>
          </w:p>
        </w:tc>
        <w:tc>
          <w:tcPr>
            <w:tcW w:type="dxa" w:w="2381"/>
          </w:tcPr>
          <w:p>
            <w:pPr>
              <w:spacing w:after="60"/>
            </w:pPr>
            <w:r>
              <w:rPr>
                <w:sz w:val="17"/>
              </w:rPr>
              <w:t>空搜索完整显示本客户主体；按名称/信用代码筛选；名称与营业执照一致</w:t>
            </w:r>
          </w:p>
        </w:tc>
        <w:tc>
          <w:tcPr>
            <w:tcW w:type="dxa" w:w="2381"/>
          </w:tcPr>
          <w:p>
            <w:pPr>
              <w:spacing w:after="60"/>
            </w:pPr>
            <w:r>
              <w:rPr>
                <w:sz w:val="17"/>
              </w:rPr>
              <w:t>全局未关联候选单列并显式复用；保存查重未命中才新增，保留来源与版本</w:t>
            </w:r>
          </w:p>
        </w:tc>
      </w:tr>
      <w:tr>
        <w:trPr>
          <w:cantSplit/>
        </w:trPr>
        <w:tc>
          <w:tcPr>
            <w:tcW w:type="dxa" w:w="2381"/>
          </w:tcPr>
          <w:p>
            <w:pPr>
              <w:spacing w:after="60"/>
            </w:pPr>
            <w:r>
              <w:rPr>
                <w:sz w:val="17"/>
              </w:rPr>
              <w:t>直客名称</w:t>
            </w:r>
          </w:p>
        </w:tc>
        <w:tc>
          <w:tcPr>
            <w:tcW w:type="dxa" w:w="2381"/>
          </w:tcPr>
          <w:p>
            <w:pPr>
              <w:spacing w:after="60"/>
            </w:pPr>
            <w:r>
              <w:rPr>
                <w:sz w:val="17"/>
              </w:rPr>
              <w:t>主体资料派生展示</w:t>
            </w:r>
          </w:p>
        </w:tc>
        <w:tc>
          <w:tcPr>
            <w:tcW w:type="dxa" w:w="2381"/>
          </w:tcPr>
          <w:p>
            <w:pPr>
              <w:spacing w:after="60"/>
            </w:pPr>
            <w:r>
              <w:rPr>
                <w:sz w:val="17"/>
              </w:rPr>
              <w:t>等于填写的公司名称/营业执照主体名</w:t>
            </w:r>
          </w:p>
        </w:tc>
        <w:tc>
          <w:tcPr>
            <w:tcW w:type="dxa" w:w="2381"/>
          </w:tcPr>
          <w:p>
            <w:pPr>
              <w:spacing w:after="60"/>
            </w:pPr>
            <w:r>
              <w:rPr>
                <w:sz w:val="17"/>
              </w:rPr>
              <w:t>不提供另一名称输入框，主体当前资料更正不覆盖申请快照</w:t>
            </w:r>
          </w:p>
        </w:tc>
      </w:tr>
      <w:tr>
        <w:trPr>
          <w:cantSplit/>
        </w:trPr>
        <w:tc>
          <w:tcPr>
            <w:tcW w:type="dxa" w:w="2381"/>
          </w:tcPr>
          <w:p>
            <w:pPr>
              <w:spacing w:after="60"/>
            </w:pPr>
            <w:r>
              <w:rPr>
                <w:sz w:val="17"/>
              </w:rPr>
              <w:t>直客ID</w:t>
            </w:r>
          </w:p>
        </w:tc>
        <w:tc>
          <w:tcPr>
            <w:tcW w:type="dxa" w:w="2381"/>
          </w:tcPr>
          <w:p>
            <w:pPr>
              <w:spacing w:after="60"/>
            </w:pPr>
            <w:r>
              <w:rPr>
                <w:sz w:val="17"/>
              </w:rPr>
              <w:t>主体维护，商务优先、媒介可补</w:t>
            </w:r>
          </w:p>
        </w:tc>
        <w:tc>
          <w:tcPr>
            <w:tcW w:type="dxa" w:w="2381"/>
          </w:tcPr>
          <w:p>
            <w:pPr>
              <w:spacing w:after="60"/>
            </w:pPr>
            <w:r>
              <w:rPr>
                <w:sz w:val="17"/>
              </w:rPr>
              <w:t>非必填，有据录入；同主体所有账户共享</w:t>
            </w:r>
          </w:p>
        </w:tc>
        <w:tc>
          <w:tcPr>
            <w:tcW w:type="dxa" w:w="2381"/>
          </w:tcPr>
          <w:p>
            <w:pPr>
              <w:spacing w:after="60"/>
            </w:pPr>
            <w:r>
              <w:rPr>
                <w:sz w:val="17"/>
              </w:rPr>
              <w:t>主体1:1直客；不按账户分配或一行一占用</w:t>
            </w:r>
          </w:p>
        </w:tc>
      </w:tr>
      <w:tr>
        <w:trPr>
          <w:cantSplit/>
        </w:trPr>
        <w:tc>
          <w:tcPr>
            <w:tcW w:type="dxa" w:w="2381"/>
          </w:tcPr>
          <w:p>
            <w:pPr>
              <w:spacing w:after="60"/>
            </w:pPr>
            <w:r>
              <w:rPr>
                <w:sz w:val="17"/>
              </w:rPr>
              <w:t>统一社会信用代码</w:t>
            </w:r>
          </w:p>
        </w:tc>
        <w:tc>
          <w:tcPr>
            <w:tcW w:type="dxa" w:w="2381"/>
          </w:tcPr>
          <w:p>
            <w:pPr>
              <w:spacing w:after="60"/>
            </w:pPr>
            <w:r>
              <w:rPr>
                <w:sz w:val="17"/>
              </w:rPr>
              <w:t>主体维护</w:t>
            </w:r>
          </w:p>
        </w:tc>
        <w:tc>
          <w:tcPr>
            <w:tcW w:type="dxa" w:w="2381"/>
          </w:tcPr>
          <w:p>
            <w:pPr>
              <w:spacing w:after="60"/>
            </w:pPr>
            <w:r>
              <w:rPr>
                <w:sz w:val="17"/>
              </w:rPr>
              <w:t>字符串，来自营业执照</w:t>
            </w:r>
          </w:p>
        </w:tc>
        <w:tc>
          <w:tcPr>
            <w:tcW w:type="dxa" w:w="2381"/>
          </w:tcPr>
          <w:p>
            <w:pPr>
              <w:spacing w:after="60"/>
            </w:pPr>
            <w:r>
              <w:rPr>
                <w:sz w:val="17"/>
              </w:rPr>
              <w:t>有据查重，未知不补假码；必需阶段按产品资质规则</w:t>
            </w:r>
          </w:p>
        </w:tc>
      </w:tr>
      <w:tr>
        <w:trPr>
          <w:cantSplit/>
        </w:trPr>
        <w:tc>
          <w:tcPr>
            <w:tcW w:type="dxa" w:w="2381"/>
          </w:tcPr>
          <w:p>
            <w:pPr>
              <w:spacing w:after="60"/>
            </w:pPr>
            <w:r>
              <w:rPr>
                <w:sz w:val="17"/>
              </w:rPr>
              <w:t>店铺名称/来客名称</w:t>
            </w:r>
          </w:p>
        </w:tc>
        <w:tc>
          <w:tcPr>
            <w:tcW w:type="dxa" w:w="2381"/>
          </w:tcPr>
          <w:p>
            <w:pPr>
              <w:spacing w:after="60"/>
            </w:pPr>
            <w:r>
              <w:rPr>
                <w:sz w:val="17"/>
              </w:rPr>
              <w:t>选主体后同页展示或新增</w:t>
            </w:r>
          </w:p>
        </w:tc>
        <w:tc>
          <w:tcPr>
            <w:tcW w:type="dxa" w:w="2381"/>
          </w:tcPr>
          <w:p>
            <w:pPr>
              <w:spacing w:after="60"/>
            </w:pPr>
            <w:r>
              <w:rPr>
                <w:sz w:val="17"/>
              </w:rPr>
              <w:t>唯一店铺自动复用；无店才新增，真实店名一次填写</w:t>
            </w:r>
          </w:p>
        </w:tc>
        <w:tc>
          <w:tcPr>
            <w:tcW w:type="dxa" w:w="2381"/>
          </w:tcPr>
          <w:p>
            <w:pPr>
              <w:spacing w:after="60"/>
            </w:pPr>
            <w:r>
              <w:rPr>
                <w:sz w:val="17"/>
              </w:rPr>
              <w:t>历史多店不自动选第一条；主体当前1:1店铺，来客名称直接复用</w:t>
            </w:r>
          </w:p>
        </w:tc>
      </w:tr>
      <w:tr>
        <w:trPr>
          <w:cantSplit/>
        </w:trPr>
        <w:tc>
          <w:tcPr>
            <w:tcW w:type="dxa" w:w="2381"/>
          </w:tcPr>
          <w:p>
            <w:pPr>
              <w:spacing w:after="60"/>
            </w:pPr>
            <w:r>
              <w:rPr>
                <w:sz w:val="17"/>
              </w:rPr>
              <w:t>来客ID</w:t>
            </w:r>
          </w:p>
        </w:tc>
        <w:tc>
          <w:tcPr>
            <w:tcW w:type="dxa" w:w="2381"/>
          </w:tcPr>
          <w:p>
            <w:pPr>
              <w:spacing w:after="60"/>
            </w:pPr>
            <w:r>
              <w:rPr>
                <w:sz w:val="17"/>
              </w:rPr>
              <w:t>店铺维护，商务优先、媒介可补</w:t>
            </w:r>
          </w:p>
        </w:tc>
        <w:tc>
          <w:tcPr>
            <w:tcW w:type="dxa" w:w="2381"/>
          </w:tcPr>
          <w:p>
            <w:pPr>
              <w:spacing w:after="60"/>
            </w:pPr>
            <w:r>
              <w:rPr>
                <w:sz w:val="17"/>
              </w:rPr>
              <w:t>非必填，每店当前一个值</w:t>
            </w:r>
          </w:p>
        </w:tc>
        <w:tc>
          <w:tcPr>
            <w:tcW w:type="dxa" w:w="2381"/>
          </w:tcPr>
          <w:p>
            <w:pPr>
              <w:spacing w:after="60"/>
            </w:pPr>
            <w:r>
              <w:rPr>
                <w:sz w:val="17"/>
              </w:rPr>
              <w:t>同店多个账户共用，不因为空阻断完成</w:t>
            </w:r>
          </w:p>
        </w:tc>
      </w:tr>
      <w:tr>
        <w:trPr>
          <w:cantSplit/>
        </w:trPr>
        <w:tc>
          <w:tcPr>
            <w:tcW w:type="dxa" w:w="2381"/>
          </w:tcPr>
          <w:p>
            <w:pPr>
              <w:spacing w:after="60"/>
            </w:pPr>
            <w:r>
              <w:rPr>
                <w:sz w:val="17"/>
              </w:rPr>
              <w:t>营业执照、其他资质</w:t>
            </w:r>
          </w:p>
        </w:tc>
        <w:tc>
          <w:tcPr>
            <w:tcW w:type="dxa" w:w="2381"/>
          </w:tcPr>
          <w:p>
            <w:pPr>
              <w:spacing w:after="60"/>
            </w:pPr>
            <w:r>
              <w:rPr>
                <w:sz w:val="17"/>
              </w:rPr>
              <w:t>商务同页选文件；媒介原单补件</w:t>
            </w:r>
          </w:p>
        </w:tc>
        <w:tc>
          <w:tcPr>
            <w:tcW w:type="dxa" w:w="2381"/>
          </w:tcPr>
          <w:p>
            <w:pPr>
              <w:spacing w:after="60"/>
            </w:pPr>
            <w:r>
              <w:rPr>
                <w:sz w:val="17"/>
              </w:rPr>
              <w:t>按产品×材料类型显示，标明必需/可后补</w:t>
            </w:r>
          </w:p>
        </w:tc>
        <w:tc>
          <w:tcPr>
            <w:tcW w:type="dxa" w:w="2381"/>
          </w:tcPr>
          <w:p>
            <w:pPr>
              <w:spacing w:after="60"/>
            </w:pPr>
            <w:r>
              <w:rPr>
                <w:sz w:val="17"/>
              </w:rPr>
              <w:t>真实文件可预览并保存原单版本；本地存储不代表生产上传</w:t>
            </w:r>
          </w:p>
        </w:tc>
      </w:tr>
      <w:tr>
        <w:trPr>
          <w:cantSplit/>
        </w:trPr>
        <w:tc>
          <w:tcPr>
            <w:tcW w:type="dxa" w:w="2381"/>
          </w:tcPr>
          <w:p>
            <w:pPr>
              <w:spacing w:after="60"/>
            </w:pPr>
            <w:r>
              <w:rPr>
                <w:sz w:val="17"/>
              </w:rPr>
              <w:t>行业</w:t>
            </w:r>
          </w:p>
        </w:tc>
        <w:tc>
          <w:tcPr>
            <w:tcW w:type="dxa" w:w="2381"/>
          </w:tcPr>
          <w:p>
            <w:pPr>
              <w:spacing w:after="60"/>
            </w:pPr>
            <w:r>
              <w:rPr>
                <w:sz w:val="17"/>
              </w:rPr>
              <w:t>主体资料</w:t>
            </w:r>
          </w:p>
        </w:tc>
        <w:tc>
          <w:tcPr>
            <w:tcW w:type="dxa" w:w="2381"/>
          </w:tcPr>
          <w:p>
            <w:pPr>
              <w:spacing w:after="60"/>
            </w:pPr>
            <w:r>
              <w:rPr>
                <w:sz w:val="17"/>
              </w:rPr>
              <w:t>搜索选择后台已启用行业字典</w:t>
            </w:r>
          </w:p>
        </w:tc>
        <w:tc>
          <w:tcPr>
            <w:tcW w:type="dxa" w:w="2381"/>
          </w:tcPr>
          <w:p>
            <w:pPr>
              <w:spacing w:after="60"/>
            </w:pPr>
            <w:r>
              <w:rPr>
                <w:sz w:val="17"/>
              </w:rPr>
              <w:t>字典可增改启停；停用不清空原主体或历史快照</w:t>
            </w:r>
          </w:p>
        </w:tc>
      </w:tr>
      <w:tr>
        <w:trPr>
          <w:cantSplit/>
        </w:trPr>
        <w:tc>
          <w:tcPr>
            <w:tcW w:type="dxa" w:w="2381"/>
          </w:tcPr>
          <w:p>
            <w:pPr>
              <w:spacing w:after="60"/>
            </w:pPr>
            <w:r>
              <w:rPr>
                <w:sz w:val="17"/>
              </w:rPr>
              <w:t>住所、联系人、电话</w:t>
            </w:r>
          </w:p>
        </w:tc>
        <w:tc>
          <w:tcPr>
            <w:tcW w:type="dxa" w:w="2381"/>
          </w:tcPr>
          <w:p>
            <w:pPr>
              <w:spacing w:after="60"/>
            </w:pPr>
            <w:r>
              <w:rPr>
                <w:sz w:val="17"/>
              </w:rPr>
              <w:t>主体或本单资料</w:t>
            </w:r>
          </w:p>
        </w:tc>
        <w:tc>
          <w:tcPr>
            <w:tcW w:type="dxa" w:w="2381"/>
          </w:tcPr>
          <w:p>
            <w:pPr>
              <w:spacing w:after="60"/>
            </w:pPr>
            <w:r>
              <w:rPr>
                <w:sz w:val="17"/>
              </w:rPr>
              <w:t>复用现有信息；按产品资料规则显示</w:t>
            </w:r>
          </w:p>
        </w:tc>
        <w:tc>
          <w:tcPr>
            <w:tcW w:type="dxa" w:w="2381"/>
          </w:tcPr>
          <w:p>
            <w:pPr>
              <w:spacing w:after="60"/>
            </w:pPr>
            <w:r>
              <w:rPr>
                <w:sz w:val="17"/>
              </w:rPr>
              <w:t>住所与经营地址分开，快照不覆盖</w:t>
            </w:r>
          </w:p>
        </w:tc>
      </w:tr>
      <w:tr>
        <w:trPr>
          <w:cantSplit/>
        </w:trPr>
        <w:tc>
          <w:tcPr>
            <w:tcW w:type="dxa" w:w="2381"/>
          </w:tcPr>
          <w:p>
            <w:pPr>
              <w:spacing w:after="60"/>
            </w:pPr>
            <w:r>
              <w:rPr>
                <w:sz w:val="17"/>
              </w:rPr>
              <w:t>流转备注</w:t>
            </w:r>
          </w:p>
        </w:tc>
        <w:tc>
          <w:tcPr>
            <w:tcW w:type="dxa" w:w="2381"/>
          </w:tcPr>
          <w:p>
            <w:pPr>
              <w:spacing w:after="60"/>
            </w:pPr>
            <w:r>
              <w:rPr>
                <w:sz w:val="17"/>
              </w:rPr>
              <w:t>主体/店铺/直客普通维护</w:t>
            </w:r>
          </w:p>
        </w:tc>
        <w:tc>
          <w:tcPr>
            <w:tcW w:type="dxa" w:w="2381"/>
          </w:tcPr>
          <w:p>
            <w:pPr>
              <w:spacing w:after="60"/>
            </w:pPr>
            <w:r>
              <w:rPr>
                <w:sz w:val="17"/>
              </w:rPr>
              <w:t>选填；可说明本次补充或更正</w:t>
            </w:r>
          </w:p>
        </w:tc>
        <w:tc>
          <w:tcPr>
            <w:tcW w:type="dxa" w:w="2381"/>
          </w:tcPr>
          <w:p>
            <w:pPr>
              <w:spacing w:after="60"/>
            </w:pPr>
            <w:r>
              <w:rPr>
                <w:sz w:val="17"/>
              </w:rPr>
              <w:t>为空可保存，仍自动记录操作者、时间和前后值</w:t>
            </w:r>
          </w:p>
        </w:tc>
      </w:tr>
      <w:tr>
        <w:trPr>
          <w:cantSplit/>
        </w:trPr>
        <w:tc>
          <w:tcPr>
            <w:tcW w:type="dxa" w:w="2381"/>
          </w:tcPr>
          <w:p>
            <w:pPr>
              <w:spacing w:after="60"/>
            </w:pPr>
            <w:r>
              <w:rPr>
                <w:sz w:val="17"/>
              </w:rPr>
              <w:t>证照来源说明</w:t>
            </w:r>
          </w:p>
        </w:tc>
        <w:tc>
          <w:tcPr>
            <w:tcW w:type="dxa" w:w="2381"/>
          </w:tcPr>
          <w:p>
            <w:pPr>
              <w:spacing w:after="60"/>
            </w:pPr>
            <w:r>
              <w:rPr>
                <w:sz w:val="17"/>
              </w:rPr>
              <w:t>可选资料说明或附件引用</w:t>
            </w:r>
          </w:p>
        </w:tc>
        <w:tc>
          <w:tcPr>
            <w:tcW w:type="dxa" w:w="2381"/>
          </w:tcPr>
          <w:p>
            <w:pPr>
              <w:spacing w:after="60"/>
            </w:pPr>
            <w:r>
              <w:rPr>
                <w:sz w:val="17"/>
              </w:rPr>
              <w:t>不要求重复抄写文件来源</w:t>
            </w:r>
          </w:p>
        </w:tc>
        <w:tc>
          <w:tcPr>
            <w:tcW w:type="dxa" w:w="2381"/>
          </w:tcPr>
          <w:p>
            <w:pPr>
              <w:spacing w:after="60"/>
            </w:pPr>
            <w:r>
              <w:rPr>
                <w:sz w:val="17"/>
              </w:rPr>
              <w:t>不因licenseEvidence为空拦身份字段；真实必需材料按产品规则校验</w:t>
            </w:r>
          </w:p>
        </w:tc>
      </w:tr>
      <w:tr>
        <w:trPr>
          <w:cantSplit/>
        </w:trPr>
        <w:tc>
          <w:tcPr>
            <w:tcW w:type="dxa" w:w="2381"/>
          </w:tcPr>
          <w:p>
            <w:pPr>
              <w:spacing w:after="60"/>
            </w:pPr>
            <w:r>
              <w:rPr>
                <w:sz w:val="17"/>
              </w:rPr>
              <w:t>主体银行、账号</w:t>
            </w:r>
          </w:p>
        </w:tc>
        <w:tc>
          <w:tcPr>
            <w:tcW w:type="dxa" w:w="2381"/>
          </w:tcPr>
          <w:p>
            <w:pPr>
              <w:spacing w:after="60"/>
            </w:pPr>
            <w:r>
              <w:rPr>
                <w:sz w:val="17"/>
              </w:rPr>
              <w:t>主体资料</w:t>
            </w:r>
          </w:p>
        </w:tc>
        <w:tc>
          <w:tcPr>
            <w:tcW w:type="dxa" w:w="2381"/>
          </w:tcPr>
          <w:p>
            <w:pPr>
              <w:spacing w:after="60"/>
            </w:pPr>
            <w:r>
              <w:rPr>
                <w:sz w:val="17"/>
              </w:rPr>
              <w:t>与供应商银行字段分开</w:t>
            </w:r>
          </w:p>
        </w:tc>
        <w:tc>
          <w:tcPr>
            <w:tcW w:type="dxa" w:w="2381"/>
          </w:tcPr>
          <w:p>
            <w:pPr>
              <w:spacing w:after="60"/>
            </w:pPr>
            <w:r>
              <w:rPr>
                <w:sz w:val="17"/>
              </w:rPr>
              <w:t>字符串及字段权限，不能推定为本次收付款账户</w:t>
            </w:r>
          </w:p>
        </w:tc>
      </w:tr>
      <w:tr>
        <w:trPr>
          <w:cantSplit/>
        </w:trPr>
        <w:tc>
          <w:tcPr>
            <w:tcW w:type="dxa" w:w="2381"/>
          </w:tcPr>
          <w:p>
            <w:pPr>
              <w:spacing w:after="60"/>
            </w:pPr>
            <w:r>
              <w:rPr>
                <w:sz w:val="17"/>
              </w:rPr>
              <w:t>开户数量</w:t>
            </w:r>
          </w:p>
        </w:tc>
        <w:tc>
          <w:tcPr>
            <w:tcW w:type="dxa" w:w="2381"/>
          </w:tcPr>
          <w:p>
            <w:pPr>
              <w:spacing w:after="60"/>
            </w:pPr>
            <w:r>
              <w:rPr>
                <w:sz w:val="17"/>
              </w:rPr>
              <w:t>商务同页数量控件</w:t>
            </w:r>
          </w:p>
        </w:tc>
        <w:tc>
          <w:tcPr>
            <w:tcW w:type="dxa" w:w="2381"/>
          </w:tcPr>
          <w:p>
            <w:pPr>
              <w:spacing w:after="60"/>
            </w:pPr>
            <w:r>
              <w:rPr>
                <w:sz w:val="17"/>
              </w:rPr>
              <w:t>“− 数字 +”，正整数</w:t>
            </w:r>
          </w:p>
        </w:tc>
        <w:tc>
          <w:tcPr>
            <w:tcW w:type="dxa" w:w="2381"/>
          </w:tcPr>
          <w:p>
            <w:pPr>
              <w:spacing w:after="60"/>
            </w:pPr>
            <w:r>
              <w:rPr>
                <w:sz w:val="17"/>
              </w:rPr>
              <w:t>商务不逐行录账户；媒介行数与提交数量一致</w:t>
            </w:r>
          </w:p>
        </w:tc>
      </w:tr>
      <w:tr>
        <w:trPr>
          <w:cantSplit/>
        </w:trPr>
        <w:tc>
          <w:tcPr>
            <w:tcW w:type="dxa" w:w="2381"/>
          </w:tcPr>
          <w:p>
            <w:pPr>
              <w:spacing w:after="60"/>
            </w:pPr>
            <w:r>
              <w:rPr>
                <w:sz w:val="17"/>
              </w:rPr>
              <w:t>区域、负责商务、协办</w:t>
            </w:r>
          </w:p>
        </w:tc>
        <w:tc>
          <w:tcPr>
            <w:tcW w:type="dxa" w:w="2381"/>
          </w:tcPr>
          <w:p>
            <w:pPr>
              <w:spacing w:after="60"/>
            </w:pPr>
            <w:r>
              <w:rPr>
                <w:sz w:val="17"/>
              </w:rPr>
              <w:t>商务同页</w:t>
            </w:r>
          </w:p>
        </w:tc>
        <w:tc>
          <w:tcPr>
            <w:tcW w:type="dxa" w:w="2381"/>
          </w:tcPr>
          <w:p>
            <w:pPr>
              <w:spacing w:after="60"/>
            </w:pPr>
            <w:r>
              <w:rPr>
                <w:sz w:val="17"/>
              </w:rPr>
              <w:t>区域路由主管、归属与经办分别记录</w:t>
            </w:r>
          </w:p>
        </w:tc>
        <w:tc>
          <w:tcPr>
            <w:tcW w:type="dxa" w:w="2381"/>
          </w:tcPr>
          <w:p>
            <w:pPr>
              <w:spacing w:after="60"/>
            </w:pPr>
            <w:r>
              <w:rPr>
                <w:sz w:val="17"/>
              </w:rPr>
              <w:t>保存申请版本，不因媒介办理改变归属</w:t>
            </w:r>
          </w:p>
        </w:tc>
      </w:tr>
      <w:tr>
        <w:trPr>
          <w:cantSplit/>
        </w:trPr>
        <w:tc>
          <w:tcPr>
            <w:tcW w:type="dxa" w:w="2381"/>
          </w:tcPr>
          <w:p>
            <w:pPr>
              <w:spacing w:after="60"/>
            </w:pPr>
            <w:r>
              <w:rPr>
                <w:sz w:val="17"/>
              </w:rPr>
              <w:t>广告账户名称</w:t>
            </w:r>
          </w:p>
        </w:tc>
        <w:tc>
          <w:tcPr>
            <w:tcW w:type="dxa" w:w="2381"/>
          </w:tcPr>
          <w:p>
            <w:pPr>
              <w:spacing w:after="60"/>
            </w:pPr>
            <w:r>
              <w:rPr>
                <w:sz w:val="17"/>
              </w:rPr>
              <w:t>媒介可编辑表格</w:t>
            </w:r>
          </w:p>
        </w:tc>
        <w:tc>
          <w:tcPr>
            <w:tcW w:type="dxa" w:w="2381"/>
          </w:tcPr>
          <w:p>
            <w:pPr>
              <w:spacing w:after="60"/>
            </w:pPr>
            <w:r>
              <w:rPr>
                <w:sz w:val="17"/>
              </w:rPr>
              <w:t>自定义，可不填</w:t>
            </w:r>
          </w:p>
        </w:tc>
        <w:tc>
          <w:tcPr>
            <w:tcW w:type="dxa" w:w="2381"/>
          </w:tcPr>
          <w:p>
            <w:pPr>
              <w:spacing w:after="60"/>
            </w:pPr>
            <w:r>
              <w:rPr>
                <w:sz w:val="17"/>
              </w:rPr>
              <w:t>不是唯一身份或完成必填，空值不造名称</w:t>
            </w:r>
          </w:p>
        </w:tc>
      </w:tr>
      <w:tr>
        <w:trPr>
          <w:cantSplit/>
        </w:trPr>
        <w:tc>
          <w:tcPr>
            <w:tcW w:type="dxa" w:w="2381"/>
          </w:tcPr>
          <w:p>
            <w:pPr>
              <w:spacing w:after="60"/>
            </w:pPr>
            <w:r>
              <w:rPr>
                <w:sz w:val="17"/>
              </w:rPr>
              <w:t>广告账户ID</w:t>
            </w:r>
          </w:p>
        </w:tc>
        <w:tc>
          <w:tcPr>
            <w:tcW w:type="dxa" w:w="2381"/>
          </w:tcPr>
          <w:p>
            <w:pPr>
              <w:spacing w:after="60"/>
            </w:pPr>
            <w:r>
              <w:rPr>
                <w:sz w:val="17"/>
              </w:rPr>
              <w:t>媒介表格草稿/逐行或批量结果</w:t>
            </w:r>
          </w:p>
        </w:tc>
        <w:tc>
          <w:tcPr>
            <w:tcW w:type="dxa" w:w="2381"/>
          </w:tcPr>
          <w:p>
            <w:pPr>
              <w:spacing w:after="60"/>
            </w:pPr>
            <w:r>
              <w:rPr>
                <w:sz w:val="17"/>
              </w:rPr>
              <w:t>真实外部结果，完整字符串；草稿可空</w:t>
            </w:r>
          </w:p>
        </w:tc>
        <w:tc>
          <w:tcPr>
            <w:tcW w:type="dxa" w:w="2381"/>
          </w:tcPr>
          <w:p>
            <w:pPr>
              <w:spacing w:after="60"/>
            </w:pPr>
            <w:r>
              <w:rPr>
                <w:sz w:val="17"/>
              </w:rPr>
              <w:t>成功登记必填；同批及既有结果防重，冲突双边定位</w:t>
            </w:r>
          </w:p>
        </w:tc>
      </w:tr>
      <w:tr>
        <w:trPr>
          <w:cantSplit/>
        </w:trPr>
        <w:tc>
          <w:tcPr>
            <w:tcW w:type="dxa" w:w="2381"/>
          </w:tcPr>
          <w:p>
            <w:pPr>
              <w:spacing w:after="60"/>
            </w:pPr>
            <w:r>
              <w:rPr>
                <w:sz w:val="17"/>
              </w:rPr>
              <w:t>纵横ID</w:t>
            </w:r>
          </w:p>
        </w:tc>
        <w:tc>
          <w:tcPr>
            <w:tcW w:type="dxa" w:w="2381"/>
          </w:tcPr>
          <w:p>
            <w:pPr>
              <w:spacing w:after="60"/>
            </w:pPr>
            <w:r>
              <w:rPr>
                <w:sz w:val="17"/>
              </w:rPr>
              <w:t>媒介表格或成功后补资料</w:t>
            </w:r>
          </w:p>
        </w:tc>
        <w:tc>
          <w:tcPr>
            <w:tcW w:type="dxa" w:w="2381"/>
          </w:tcPr>
          <w:p>
            <w:pPr>
              <w:spacing w:after="60"/>
            </w:pPr>
            <w:r>
              <w:rPr>
                <w:sz w:val="17"/>
              </w:rPr>
              <w:t>可后补，与直客分开</w:t>
            </w:r>
          </w:p>
        </w:tc>
        <w:tc>
          <w:tcPr>
            <w:tcW w:type="dxa" w:w="2381"/>
          </w:tcPr>
          <w:p>
            <w:pPr>
              <w:spacing w:after="60"/>
            </w:pPr>
            <w:r>
              <w:rPr>
                <w:sz w:val="17"/>
              </w:rPr>
              <w:t>非空与广告账户一对一，空值不阻挡完成或充值</w:t>
            </w:r>
          </w:p>
        </w:tc>
      </w:tr>
      <w:tr>
        <w:trPr>
          <w:cantSplit/>
        </w:trPr>
        <w:tc>
          <w:tcPr>
            <w:tcW w:type="dxa" w:w="2381"/>
          </w:tcPr>
          <w:p>
            <w:pPr>
              <w:spacing w:after="60"/>
            </w:pPr>
            <w:r>
              <w:rPr>
                <w:sz w:val="17"/>
              </w:rPr>
              <w:t>供应商</w:t>
            </w:r>
          </w:p>
        </w:tc>
        <w:tc>
          <w:tcPr>
            <w:tcW w:type="dxa" w:w="2381"/>
          </w:tcPr>
          <w:p>
            <w:pPr>
              <w:spacing w:after="60"/>
            </w:pPr>
            <w:r>
              <w:rPr>
                <w:sz w:val="17"/>
              </w:rPr>
              <w:t>原申请表格搜索选择、批量应用</w:t>
            </w:r>
          </w:p>
        </w:tc>
        <w:tc>
          <w:tcPr>
            <w:tcW w:type="dxa" w:w="2381"/>
          </w:tcPr>
          <w:p>
            <w:pPr>
              <w:spacing w:after="60"/>
            </w:pPr>
            <w:r>
              <w:rPr>
                <w:sz w:val="17"/>
              </w:rPr>
              <w:t>默认只填选中可编辑行空值；覆盖须显式选择</w:t>
            </w:r>
          </w:p>
        </w:tc>
        <w:tc>
          <w:tcPr>
            <w:tcW w:type="dxa" w:w="2381"/>
          </w:tcPr>
          <w:p>
            <w:pPr>
              <w:spacing w:after="60"/>
            </w:pPr>
            <w:r>
              <w:rPr>
                <w:sz w:val="17"/>
              </w:rPr>
              <w:t>不改未选/锁定行，不在开户填银行；保留有效资料版本</w:t>
            </w:r>
          </w:p>
        </w:tc>
      </w:tr>
      <w:tr>
        <w:trPr>
          <w:cantSplit/>
        </w:trPr>
        <w:tc>
          <w:tcPr>
            <w:tcW w:type="dxa" w:w="2381"/>
          </w:tcPr>
          <w:p>
            <w:pPr>
              <w:spacing w:after="60"/>
            </w:pPr>
            <w:r>
              <w:rPr>
                <w:sz w:val="17"/>
              </w:rPr>
              <w:t>平台代理名/外部代理ID</w:t>
            </w:r>
          </w:p>
        </w:tc>
        <w:tc>
          <w:tcPr>
            <w:tcW w:type="dxa" w:w="2381"/>
          </w:tcPr>
          <w:p>
            <w:pPr>
              <w:spacing w:after="60"/>
            </w:pPr>
            <w:r>
              <w:rPr>
                <w:sz w:val="17"/>
              </w:rPr>
              <w:t>独立供应商平台档案</w:t>
            </w:r>
          </w:p>
        </w:tc>
        <w:tc>
          <w:tcPr>
            <w:tcW w:type="dxa" w:w="2381"/>
          </w:tcPr>
          <w:p>
            <w:pPr>
              <w:spacing w:after="60"/>
            </w:pPr>
            <w:r>
              <w:rPr>
                <w:sz w:val="17"/>
              </w:rPr>
              <w:t>旧媒体端口字段为来源候选</w:t>
            </w:r>
          </w:p>
        </w:tc>
        <w:tc>
          <w:tcPr>
            <w:tcW w:type="dxa" w:w="2381"/>
          </w:tcPr>
          <w:p>
            <w:pPr>
              <w:spacing w:after="60"/>
            </w:pPr>
            <w:r>
              <w:rPr>
                <w:sz w:val="17"/>
              </w:rPr>
              <w:t>区分供应商名、内部端口ID与外部agent_id，关联媒体范围</w:t>
            </w:r>
          </w:p>
        </w:tc>
      </w:tr>
      <w:tr>
        <w:trPr>
          <w:cantSplit/>
        </w:trPr>
        <w:tc>
          <w:tcPr>
            <w:tcW w:type="dxa" w:w="2381"/>
          </w:tcPr>
          <w:p>
            <w:pPr>
              <w:spacing w:after="60"/>
            </w:pPr>
            <w:r>
              <w:rPr>
                <w:sz w:val="17"/>
              </w:rPr>
              <w:t>供应商收款账户</w:t>
            </w:r>
          </w:p>
        </w:tc>
        <w:tc>
          <w:tcPr>
            <w:tcW w:type="dxa" w:w="2381"/>
          </w:tcPr>
          <w:p>
            <w:pPr>
              <w:spacing w:after="60"/>
            </w:pPr>
            <w:r>
              <w:rPr>
                <w:sz w:val="17"/>
              </w:rPr>
              <w:t>独立供应商账户子表</w:t>
            </w:r>
          </w:p>
        </w:tc>
        <w:tc>
          <w:tcPr>
            <w:tcW w:type="dxa" w:w="2381"/>
          </w:tcPr>
          <w:p>
            <w:pPr>
              <w:spacing w:after="60"/>
            </w:pPr>
            <w:r>
              <w:rPr>
                <w:sz w:val="17"/>
              </w:rPr>
              <w:t>旧account_no/account_name/bankname/account_type</w:t>
            </w:r>
          </w:p>
        </w:tc>
        <w:tc>
          <w:tcPr>
            <w:tcW w:type="dxa" w:w="2381"/>
          </w:tcPr>
          <w:p>
            <w:pPr>
              <w:spacing w:after="60"/>
            </w:pPr>
            <w:r>
              <w:rPr>
                <w:sz w:val="17"/>
              </w:rPr>
              <w:t>保留多账户及权限、版本；银行账号不是联行号</w:t>
            </w:r>
          </w:p>
        </w:tc>
      </w:tr>
      <w:tr>
        <w:trPr>
          <w:cantSplit/>
        </w:trPr>
        <w:tc>
          <w:tcPr>
            <w:tcW w:type="dxa" w:w="2381"/>
          </w:tcPr>
          <w:p>
            <w:pPr>
              <w:spacing w:after="60"/>
            </w:pPr>
            <w:r>
              <w:rPr>
                <w:sz w:val="17"/>
              </w:rPr>
              <w:t>开户行/支行名称</w:t>
            </w:r>
          </w:p>
        </w:tc>
        <w:tc>
          <w:tcPr>
            <w:tcW w:type="dxa" w:w="2381"/>
          </w:tcPr>
          <w:p>
            <w:pPr>
              <w:spacing w:after="60"/>
            </w:pPr>
            <w:r>
              <w:rPr>
                <w:sz w:val="17"/>
              </w:rPr>
              <w:t>供应商银行卡资料</w:t>
            </w:r>
          </w:p>
        </w:tc>
        <w:tc>
          <w:tcPr>
            <w:tcW w:type="dxa" w:w="2381"/>
          </w:tcPr>
          <w:p>
            <w:pPr>
              <w:spacing w:after="60"/>
            </w:pPr>
            <w:r>
              <w:rPr>
                <w:sz w:val="17"/>
              </w:rPr>
              <w:t>旧bankname</w:t>
            </w:r>
          </w:p>
        </w:tc>
        <w:tc>
          <w:tcPr>
            <w:tcW w:type="dxa" w:w="2381"/>
          </w:tcPr>
          <w:p>
            <w:pPr>
              <w:spacing w:after="60"/>
            </w:pPr>
            <w:r>
              <w:rPr>
                <w:sz w:val="17"/>
              </w:rPr>
              <w:t>不推定为银行网点地址</w:t>
            </w:r>
          </w:p>
        </w:tc>
      </w:tr>
      <w:tr>
        <w:trPr>
          <w:cantSplit/>
        </w:trPr>
        <w:tc>
          <w:tcPr>
            <w:tcW w:type="dxa" w:w="2381"/>
          </w:tcPr>
          <w:p>
            <w:pPr>
              <w:spacing w:after="60"/>
            </w:pPr>
            <w:r>
              <w:rPr>
                <w:sz w:val="17"/>
              </w:rPr>
              <w:t>开户行地址</w:t>
            </w:r>
          </w:p>
        </w:tc>
        <w:tc>
          <w:tcPr>
            <w:tcW w:type="dxa" w:w="2381"/>
          </w:tcPr>
          <w:p>
            <w:pPr>
              <w:spacing w:after="60"/>
            </w:pPr>
            <w:r>
              <w:rPr>
                <w:sz w:val="17"/>
              </w:rPr>
              <w:t>独立供应商档案可选新字段</w:t>
            </w:r>
          </w:p>
        </w:tc>
        <w:tc>
          <w:tcPr>
            <w:tcW w:type="dxa" w:w="2381"/>
          </w:tcPr>
          <w:p>
            <w:pPr>
              <w:spacing w:after="60"/>
            </w:pPr>
            <w:r>
              <w:rPr>
                <w:sz w:val="17"/>
              </w:rPr>
              <w:t>旧结构未定位独立承载</w:t>
            </w:r>
          </w:p>
        </w:tc>
        <w:tc>
          <w:tcPr>
            <w:tcW w:type="dxa" w:w="2381"/>
          </w:tcPr>
          <w:p>
            <w:pPr>
              <w:spacing w:after="60"/>
            </w:pPr>
            <w:r>
              <w:rPr>
                <w:sz w:val="17"/>
              </w:rPr>
              <w:t>不据支行名补造地址，不列开户必填</w:t>
            </w:r>
          </w:p>
        </w:tc>
      </w:tr>
      <w:tr>
        <w:trPr>
          <w:cantSplit/>
        </w:trPr>
        <w:tc>
          <w:tcPr>
            <w:tcW w:type="dxa" w:w="2381"/>
          </w:tcPr>
          <w:p>
            <w:pPr>
              <w:spacing w:after="60"/>
            </w:pPr>
            <w:r>
              <w:rPr>
                <w:sz w:val="17"/>
              </w:rPr>
              <w:t>完成本次开户</w:t>
            </w:r>
          </w:p>
        </w:tc>
        <w:tc>
          <w:tcPr>
            <w:tcW w:type="dxa" w:w="2381"/>
          </w:tcPr>
          <w:p>
            <w:pPr>
              <w:spacing w:after="60"/>
            </w:pPr>
            <w:r>
              <w:rPr>
                <w:sz w:val="17"/>
              </w:rPr>
              <w:t>媒介原申请明确动作</w:t>
            </w:r>
          </w:p>
        </w:tc>
        <w:tc>
          <w:tcPr>
            <w:tcW w:type="dxa" w:w="2381"/>
          </w:tcPr>
          <w:p>
            <w:pPr>
              <w:spacing w:after="60"/>
            </w:pPr>
            <w:r>
              <w:rPr>
                <w:sz w:val="17"/>
              </w:rPr>
              <w:t>全部行成功或明确取消后点击</w:t>
            </w:r>
          </w:p>
        </w:tc>
        <w:tc>
          <w:tcPr>
            <w:tcW w:type="dxa" w:w="2381"/>
          </w:tcPr>
          <w:p>
            <w:pPr>
              <w:spacing w:after="60"/>
            </w:pPr>
            <w:r>
              <w:rPr>
                <w:sz w:val="17"/>
              </w:rPr>
              <w:t>纵横可后补；未完/未知/待同步阻止收尾，历史完成保留</w:t>
            </w:r>
          </w:p>
        </w:tc>
      </w:tr>
    </w:tbl>
    <w:p/>
    <w:p>
      <w:r>
        <w:t>材料规则的执行位置为申请提交或媒介执行。默认营业执照和其他资质均可选；发布者可按产品及材料类型调整，不擅自增加全产品强制门槛。实际文件存在当前浏览器IndexedDB，原单记录存储键及元数据快照，可预览/下载。未知或外部成功待同步继续核实或补同步，不因后来新增材料规则重发开户请求。[R17]</w:t>
      </w:r>
    </w:p>
    <w:p>
      <w:pPr>
        <w:pStyle w:val="Heading2"/>
      </w:pPr>
      <w:r>
        <w:t>6.43 名称、数量及材料的交互验收补充</w:t>
      </w:r>
    </w:p>
    <w:p>
      <w:pPr>
        <w:pStyle w:val="ListBullet"/>
      </w:pPr>
      <w:r>
        <w:t>UI12-01：商务开户页一次输入即可搜索客户并选择或新增；同一主体内维护资料后仍在原页，已填内容、数量和文件不丢失；更换客户或主体按UI12-09清空旧关联。</w:t>
      </w:r>
    </w:p>
    <w:p>
      <w:pPr>
        <w:pStyle w:val="ListBullet"/>
      </w:pPr>
      <w:r>
        <w:t>UI12-02：一个主体只维护一个店铺和一份直客；同主体申请两户不出现两组直客输入，也不因共享直客被拒。</w:t>
      </w:r>
    </w:p>
    <w:p>
      <w:pPr>
        <w:pStyle w:val="ListBullet"/>
      </w:pPr>
      <w:r>
        <w:t>UI12-03：主体名称与营业执照一致，直客名称随主体；店铺真实名称同时展示为来客名称，用户不用双填。</w:t>
      </w:r>
    </w:p>
    <w:p>
      <w:pPr>
        <w:pStyle w:val="ListBullet"/>
      </w:pPr>
      <w:r>
        <w:t>UI12-04：商务只看到数量加减；媒介看到对应数量的逐行账户名、供应商、账户ID、纵横及状态。名称可空，ID必填防重，纵横可补。</w:t>
      </w:r>
    </w:p>
    <w:p>
      <w:pPr>
        <w:pStyle w:val="ListBullet"/>
      </w:pPr>
      <w:r>
        <w:t>UI12-05：营业执照及资质规则按产品和材料类型显示；必需、可后补校验与已发布版本一致，隐藏必需冲突不得发布。</w:t>
      </w:r>
    </w:p>
    <w:p>
      <w:pPr>
        <w:pStyle w:val="ListBullet"/>
      </w:pPr>
      <w:r>
        <w:t>UI12-06：选中文件可预览并保存本地内容，重开原单可读；提示本地保存范围，未接生产存储不显示已上传服务器。</w:t>
      </w:r>
    </w:p>
    <w:p>
      <w:pPr>
        <w:pStyle w:val="ListBullet"/>
      </w:pPr>
      <w:r>
        <w:t>UI12-07：提交/补资料后原菜单不折叠或跳转他域，返回保留筛选；未保存离开需处理提示；成功后从原单继续办理。</w:t>
      </w:r>
    </w:p>
    <w:p>
      <w:pPr>
        <w:pStyle w:val="ListBullet"/>
      </w:pPr>
      <w:r>
        <w:t>UI12-08：历史多店关系保留原行并显示待核对，不能通过载入新规则自动改写历史样本。</w:t>
      </w:r>
    </w:p>
    <w:p>
      <w:pPr>
        <w:pStyle w:val="ListBullet"/>
      </w:pPr>
      <w:r>
        <w:t>UI12-09：未选主体时上传入口提示先选主体；换主体解除本申请原附件关联并提示，提交/新的外部执行携带另一主体附件时拦截，已提交历史快照不覆盖。</w:t>
      </w:r>
    </w:p>
    <w:p>
      <w:pPr>
        <w:pStyle w:val="ListBullet"/>
      </w:pPr>
      <w:r>
        <w:t>UI12-10：未选择客户时不展示主体候选；选择已有客户后立即完整列出该客户已关联主体，搜索框为空也显示，不截断为前10条；可按主体名称或统一社会信用代码筛选。</w:t>
      </w:r>
    </w:p>
    <w:p>
      <w:pPr>
        <w:pStyle w:val="ListBullet"/>
      </w:pPr>
      <w:r>
        <w:t>UI12-11：当前客户没有主体或筛选无匹配时明确显示对应空态；全局已有主体查重结果单独列为“全局已有主体（尚未关联此客户）”，不得混入本客户主体或自动关联，只有用户选择复用时才新增当前客户关联，保留既有customerIds引用。空搜索可进入新增，保存查重未命中才新建。</w:t>
      </w:r>
    </w:p>
    <w:p>
      <w:pPr>
        <w:pStyle w:val="ListBullet"/>
      </w:pPr>
      <w:r>
        <w:t>UI12-12：选择主体后立即查询该主体店铺：有唯一当前店铺时自动展示并复用，无店铺时明确提示并提供同页新增；历史存在多店时逐条保留并显示“历史关系待核对”，不得自动选择第一店或绕过冲突新建第二店。</w:t>
      </w:r>
    </w:p>
    <w:p>
      <w:pPr>
        <w:pStyle w:val="ListBullet"/>
      </w:pPr>
      <w:r>
        <w:t>UI12-13：更换客户时清空当前主体、店铺及派生直客/来客展示，并解除本申请原附件关联及提示；更换主体时重新加载其店铺和主体直客，同时按附件归属规则解除旧关联。保留已提交历史快照，不把上一客户或主体资料带入新选择。</w:t>
      </w:r>
    </w:p>
    <w:p>
      <w:pPr>
        <w:pStyle w:val="ListBullet"/>
      </w:pPr>
      <w:r>
        <w:t>UI13-01：申请5户保存2户后退出，从一项汇总待办返回原单，2户结果保留；成功、待办理、异常与纵横待补分列。</w:t>
      </w:r>
    </w:p>
    <w:p>
      <w:pPr>
        <w:pStyle w:val="ListBullet"/>
      </w:pPr>
      <w:r>
        <w:t>UI13-02：5户结果全部保存仍未结束，当前被指派媒介显式点击“完成本次开户”后，无后置节点时进入已办；有后置节点则先“开户已完成，流程待复核”，后置完成后终结；重复点击不重复开户，历史已完成单不重新变为待办。</w:t>
      </w:r>
    </w:p>
    <w:p>
      <w:pPr>
        <w:pStyle w:val="ListBullet"/>
      </w:pPr>
      <w:r>
        <w:t>UI13-03：只有主管可派单/重派；普通媒介无法办理他人或已转派任务，后端/模型不能只依赖按钮隐藏。</w:t>
      </w:r>
    </w:p>
    <w:p>
      <w:pPr>
        <w:pStyle w:val="ListBullet"/>
      </w:pPr>
      <w:r>
        <w:t>UI13-04：主体、店铺、直客普通维护流转备注可空；填信用代码或平台ID不强制文字来源，真实附件规则和身份防重继续生效。</w:t>
      </w:r>
    </w:p>
    <w:p>
      <w:pPr>
        <w:pStyle w:val="ListBullet"/>
      </w:pPr>
      <w:r>
        <w:t>UI13-05：后台行业支持搜索、增改启停；主体只选启用项，历史值保留。开户只选供应商、不填供应商银行；店铺名称、来客ID和直客ID标签明确，无开发评审提示。</w:t>
      </w:r>
    </w:p>
    <w:p>
      <w:pPr>
        <w:pStyle w:val="ListBullet"/>
      </w:pPr>
      <w:r>
        <w:t>UI13-06：成功/已取消行全部闭合后可显式完成，全取消显示已取消；未知/待同步不允许取消绕过，后置复核在点击完成后进入。</w:t>
      </w:r>
    </w:p>
    <w:p>
      <w:pPr>
        <w:pStyle w:val="ListBullet"/>
      </w:pPr>
      <w:r>
        <w:t>UI13-07：账户办理明细置顶，材料/历史资料可折叠；整表保存草稿后退出重开恢复pendingValues，已保存结果保持，三种保存/完成动作不混淆。</w:t>
      </w:r>
    </w:p>
    <w:p>
      <w:pPr>
        <w:pStyle w:val="Heading2"/>
      </w:pPr>
      <w:r>
        <w:t>6.44 批量开户交互验收</w:t>
      </w:r>
    </w:p>
    <w:p>
      <w:pPr>
        <w:pStyle w:val="ListBullet"/>
      </w:pPr>
      <w:r>
        <w:t>UI14-01：申请10户显示固定10行；媒介按Tab填写账户名、供应商、账户ID、纵横，名称及纵横可空；申请数量、行ID、客户主体店铺及负责商务不变。</w:t>
      </w:r>
    </w:p>
    <w:p>
      <w:pPr>
        <w:pStyle w:val="ListBullet"/>
      </w:pPr>
      <w:r>
        <w:t>UI14-02：10行中部分账户ID为空，整表保存草稿成功；退出后从一项原申请待办重开，未提交输入恢复，成功数和账户数量未增加。</w:t>
      </w:r>
    </w:p>
    <w:p>
      <w:pPr>
        <w:pStyle w:val="ListBullet"/>
      </w:pPr>
      <w:r>
        <w:t>UI14-03：选择8个资料合格可编辑行，按钮显示登记成功数量8；一次登记后新增8个对应账户、汇总8成功/2待办理，未选2行及草稿保留，整单仍不能完成；随后处理2行并另点完成。</w:t>
      </w:r>
    </w:p>
    <w:p>
      <w:pPr>
        <w:pStyle w:val="ListBullet"/>
      </w:pPr>
      <w:r>
        <w:t>UI14-04：选中行含两条相同账户ID或非空纵横ID，双方对应字段均报错，全部选中行均不新增账户或成功结果；与既有有效结果冲突、供应商不适用或必填ID为空也整批不写入，修正后可再次校验。</w:t>
      </w:r>
    </w:p>
    <w:p>
      <w:pPr>
        <w:pStyle w:val="ListBullet"/>
      </w:pPr>
      <w:r>
        <w:t>UI14-05：选中3个可编辑行，其中2行已有供应商、1行为空：默认应用只改空行；显式覆盖后才改3行，未选及成功/未知/待同步/已取消行不变。</w:t>
      </w:r>
    </w:p>
    <w:p>
      <w:pPr>
        <w:pStyle w:val="ListBullet"/>
      </w:pPr>
      <w:r>
        <w:t>UI14-06：其他媒介、未被指派或已被转派人员批量保存/登记被拦截；混入成功、未知、待同步、已取消或处理中行时不得批量改写；未知核实、待同步补登记和取消仍使用原单单行动作。</w:t>
      </w:r>
    </w:p>
    <w:p>
      <w:pPr>
        <w:pStyle w:val="ListBullet"/>
      </w:pPr>
      <w:r>
        <w:t>UI14-07：商务与主管按原角色查看申请关系、进度和办理人，系统管理员按既有授权可代办，其他业务角色不因看到批量表格获得编辑权；TSV预览确认只填表格草稿，不能获得额外权限或直接登记开户。</w:t>
      </w:r>
    </w:p>
    <w:p>
      <w:pPr>
        <w:pStyle w:val="ListBullet"/>
      </w:pPr>
      <w:r>
        <w:t>UI14-08：批量表格有未保存输入时切换角色/人员，取消则留在原身份和原输入；保存后切换须等待草稿保存成功，失败保持原内容。选择商务B后刷新仍为商务B，不能静默切为商务A。</w:t>
      </w:r>
    </w:p>
    <w:p>
      <w:pPr>
        <w:pStyle w:val="ListBullet"/>
      </w:pPr>
      <w:r>
        <w:t>UI14-09：商务B在M06设置搜索和状态筛选，进入原申请再返回仍保留；切换到媒介读取媒介自己的列表设置，切回商务B恢复B的筛选，权限始终按当前身份校验。</w:t>
      </w:r>
    </w:p>
    <w:p>
      <w:pPr>
        <w:pStyle w:val="ListBullet"/>
      </w:pPr>
      <w:r>
        <w:t>UI14-10：同一主体关联客户甲、乙，从无客户上下文入口进入开户时必须选择本次客户，不默认甲；仅关联乙的主体可以带出乙，原customerIds及账户归属不被改写。</w:t>
      </w:r>
    </w:p>
    <w:p>
      <w:pPr>
        <w:pStyle w:val="Heading2"/>
      </w:pPr>
      <w:r>
        <w:t>6.45 多份草稿、个人通知与TSV验收</w:t>
      </w:r>
    </w:p>
    <w:p>
      <w:pPr>
        <w:pStyle w:val="ListBullet"/>
      </w:pPr>
      <w:r>
        <w:t>UI15-01：人员甲保存草稿A和B，继续并保存A后B内容不变；A另存为C不覆盖A/B，删除C须确认或可撤销；人员乙的本人列表不显示甲的草稿，修改负责商务也不转移创建人。</w:t>
      </w:r>
    </w:p>
    <w:p>
      <w:pPr>
        <w:pStyle w:val="ListBullet"/>
      </w:pPr>
      <w:r>
        <w:t>UI15-02：提交草稿A成功只移除A，B保持；提交失败A保留。可可靠定位原商务的历史全局草稿归回原商务，未知归属草稿保持待核对，不被当前人认领或删除。</w:t>
      </w:r>
    </w:p>
    <w:p>
      <w:pPr>
        <w:pStyle w:val="ListBullet"/>
      </w:pPr>
      <w:r>
        <w:t>UI15-03：甲和乙均可见某申请，甲已读后乙仍未读；甲切换角色时按新范围显示，已读归个人稳定身份，不写其他人的已读状态；顶部数字与列表一致。</w:t>
      </w:r>
    </w:p>
    <w:p>
      <w:pPr>
        <w:pStyle w:val="ListBullet"/>
      </w:pPr>
      <w:r>
        <w:t>UI15-04：甲读过申请通知后，成功数、申请状态、纵横待补数或派单/转派对象发生实质变化，甲再次看到未读；普通备注、保存草稿或仅刷新且摘要不变不重新标未读，已读不关闭待办。</w:t>
      </w:r>
    </w:p>
    <w:p>
      <w:pPr>
        <w:pStyle w:val="ListBullet"/>
      </w:pPr>
      <w:r>
        <w:t>UI15-05：从Excel复制含广告账户ID及账户名称的两列表头，或将四个标准表头任意换序，预览仍正确映射；无表头的1至4列按固定顺序解释，缺少账户ID表头、重复/未知表头或非法列结构报错不填入。</w:t>
      </w:r>
    </w:p>
    <w:p>
      <w:pPr>
        <w:pStyle w:val="ListBullet"/>
      </w:pPr>
      <w:r>
        <w:t>UI15-06：选中原申请第2、5、8行，粘贴2行时预览目标为第2和5行，第8行不变；粘贴4行则整次报错不截断，不新增行或修改申请数量。目标账户ID均为空且复制范围为有效行、空行、有效行时，空行仍映射第5行并提示有效账户ID为空，整次不填入，第8行的数据不得上移至第5行；若第5行已有账户ID，则按空白不覆盖规则保留原值；仅末尾空行可忽略。</w:t>
      </w:r>
    </w:p>
    <w:p>
      <w:pPr>
        <w:pStyle w:val="ListBullet"/>
      </w:pPr>
      <w:r>
        <w:t>UI15-07：目标已有名称与供应商时默认填空保留原值，显式替换只替换粘贴非空单元格，空白不清除原值；预览显示原行号、最终有效值和跳过数，取消预览不改表格。</w:t>
      </w:r>
    </w:p>
    <w:p>
      <w:pPr>
        <w:pStyle w:val="ListBullet"/>
      </w:pPr>
      <w:r>
        <w:t>UI15-08：19位账户ID和前导零按字符串保持；科学计数编号、公式编号、重复账户ID或非空纵横ID、无法精确唯一匹配的供应商均提示对应错误，整次不填入，不猜测纠正。</w:t>
      </w:r>
    </w:p>
    <w:p>
      <w:pPr>
        <w:pStyle w:val="ListBullet"/>
      </w:pPr>
      <w:r>
        <w:t>UI15-09：确认无错误预览只填草稿，账户总数和成功数不变；材料或完整性未满足时后续批量登记仍被拦截，登记成功后仍须独立完成整单。</w:t>
      </w:r>
    </w:p>
    <w:p>
      <w:pPr>
        <w:pStyle w:val="ListBullet"/>
      </w:pPr>
      <w:r>
        <w:t>UI15-10：打开粘贴弹窗时保留选中的原申请行；预览后目标行已成功/未知/待同步/取消、被转派或有效预览结果改变，确认填表被拦截并要求重新预览，不得将文本自动转填下一条可编辑行；锁定行、未选行、原关系与申请执行快照不改，其他业务角色不能借粘贴取得办理权。</w:t>
      </w:r>
    </w:p>
    <w:p>
      <w:pPr>
        <w:pStyle w:val="Heading1"/>
      </w:pPr>
      <w:r>
        <w:t>7. 数据模型</w:t>
      </w:r>
    </w:p>
    <w:p>
      <w:pPr>
        <w:pStyle w:val="Heading2"/>
      </w:pPr>
      <w:r>
        <w:t>7.1 关系图与核心约束</w:t>
      </w:r>
    </w:p>
    <w:p>
      <w:pPr>
        <w:keepNext/>
      </w:pPr>
      <w:r/>
      <w:r>
        <w:rPr>
          <w:b/>
        </w:rPr>
        <w:t>图 7-1　账户与公共资料关系</w:t>
      </w:r>
      <w:r/>
    </w:p>
    <w:p>
      <w:pPr>
        <w:keepLines/>
        <w:jc w:val="center"/>
      </w:pPr>
      <w:r>
        <w:drawing>
          <wp:inline xmlns:a="http://schemas.openxmlformats.org/drawingml/2006/main" xmlns:pic="http://schemas.openxmlformats.org/drawingml/2006/picture">
            <wp:extent cx="4968000" cy="4199143"/>
            <wp:docPr id="22" name="Picture 22"/>
            <wp:cNvGraphicFramePr>
              <a:graphicFrameLocks noChangeAspect="1"/>
            </wp:cNvGraphicFramePr>
            <a:graphic>
              <a:graphicData uri="http://schemas.openxmlformats.org/drawingml/2006/picture">
                <pic:pic>
                  <pic:nvPicPr>
                    <pic:cNvPr id="0" name="fig-7-1.png"/>
                    <pic:cNvPicPr/>
                  </pic:nvPicPr>
                  <pic:blipFill>
                    <a:blip r:embed="rId32"/>
                    <a:stretch>
                      <a:fillRect/>
                    </a:stretch>
                  </pic:blipFill>
                  <pic:spPr>
                    <a:xfrm>
                      <a:off x="0" y="0"/>
                      <a:ext cx="4968000" cy="4199143"/>
                    </a:xfrm>
                    <a:prstGeom prst="rect"/>
                  </pic:spPr>
                </pic:pic>
              </a:graphicData>
            </a:graphic>
          </wp:inline>
        </w:drawing>
      </w:r>
    </w:p>
    <w:p>
      <w:r>
        <w:t>图7-1为V1.5沿用的目标关系：客户1:N主体；主体1:1店铺、1:1直客资料，同时主体1:N广告账户。直客名称等于主体名，直客ID可空且由同主体多账户共享；店铺名等于来客名，来客ID可空。纵横仍是账户独立非空一对一字段。历史冲突单列待核对，不自动迁移，也不据关系合并资金。[R17、R05、R06]</w:t>
      </w:r>
    </w:p>
    <w:p>
      <w:pPr>
        <w:keepNext/>
      </w:pPr>
      <w:r/>
      <w:r>
        <w:rPr>
          <w:b/>
        </w:rPr>
        <w:t>图 7-2　资金对象与可追溯分录</w:t>
      </w:r>
      <w:r/>
    </w:p>
    <w:p>
      <w:pPr>
        <w:keepLines/>
        <w:jc w:val="center"/>
      </w:pPr>
      <w:r>
        <w:drawing>
          <wp:inline xmlns:a="http://schemas.openxmlformats.org/drawingml/2006/main" xmlns:pic="http://schemas.openxmlformats.org/drawingml/2006/picture">
            <wp:extent cx="4968000" cy="3844286"/>
            <wp:docPr id="23" name="Picture 23"/>
            <wp:cNvGraphicFramePr>
              <a:graphicFrameLocks noChangeAspect="1"/>
            </wp:cNvGraphicFramePr>
            <a:graphic>
              <a:graphicData uri="http://schemas.openxmlformats.org/drawingml/2006/picture">
                <pic:pic>
                  <pic:nvPicPr>
                    <pic:cNvPr id="0" name="fig-7-2.png"/>
                    <pic:cNvPicPr/>
                  </pic:nvPicPr>
                  <pic:blipFill>
                    <a:blip r:embed="rId33"/>
                    <a:stretch>
                      <a:fillRect/>
                    </a:stretch>
                  </pic:blipFill>
                  <pic:spPr>
                    <a:xfrm>
                      <a:off x="0" y="0"/>
                      <a:ext cx="4968000" cy="3844286"/>
                    </a:xfrm>
                    <a:prstGeom prst="rect"/>
                  </pic:spPr>
                </pic:pic>
              </a:graphicData>
            </a:graphic>
          </wp:inline>
        </w:drawing>
      </w:r>
    </w:p>
    <w:p>
      <w:r>
        <w:t>图 7-2：一个收款事实可有多笔分配；一个业务单可产生多个不同语义但唯一的事件；事件的全部分录原子保存。原始来源和账内余额都进入对账，不能只做内部表间相等检查。[R10]</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对象/稳定主键</w:t>
            </w:r>
          </w:p>
        </w:tc>
        <w:tc>
          <w:tcPr>
            <w:tcW w:type="dxa" w:w="3175"/>
            <w:shd w:fill="EAF2FC"/>
          </w:tcPr>
          <w:p>
            <w:pPr>
              <w:spacing w:after="60"/>
            </w:pPr>
            <w:r>
              <w:rPr>
                <w:b/>
                <w:sz w:val="17"/>
              </w:rPr>
              <w:t>关键字段与关系</w:t>
            </w:r>
          </w:p>
        </w:tc>
        <w:tc>
          <w:tcPr>
            <w:tcW w:type="dxa" w:w="3175"/>
            <w:shd w:fill="EAF2FC"/>
          </w:tcPr>
          <w:p>
            <w:pPr>
              <w:spacing w:after="60"/>
            </w:pPr>
            <w:r>
              <w:rPr>
                <w:b/>
                <w:sz w:val="17"/>
              </w:rPr>
              <w:t>约束与生命周期</w:t>
            </w:r>
          </w:p>
        </w:tc>
      </w:tr>
      <w:tr>
        <w:trPr>
          <w:cantSplit/>
        </w:trPr>
        <w:tc>
          <w:tcPr>
            <w:tcW w:type="dxa" w:w="3175"/>
          </w:tcPr>
          <w:p>
            <w:pPr>
              <w:spacing w:after="60"/>
            </w:pPr>
            <w:r>
              <w:rPr>
                <w:sz w:val="17"/>
              </w:rPr>
              <w:t>公共客户 customer_id</w:t>
            </w:r>
          </w:p>
        </w:tc>
        <w:tc>
          <w:tcPr>
            <w:tcW w:type="dxa" w:w="3175"/>
          </w:tcPr>
          <w:p>
            <w:pPr>
              <w:spacing w:after="60"/>
            </w:pPr>
            <w:r>
              <w:rPr>
                <w:sz w:val="17"/>
              </w:rPr>
              <w:t>名称、规范化查重键、普通/渠道标签、来源、关联主体</w:t>
            </w:r>
          </w:p>
        </w:tc>
        <w:tc>
          <w:tcPr>
            <w:tcW w:type="dxa" w:w="3175"/>
          </w:tcPr>
          <w:p>
            <w:pPr>
              <w:spacing w:after="60"/>
            </w:pPr>
            <w:r>
              <w:rPr>
                <w:sz w:val="17"/>
              </w:rPr>
              <w:t>同名新建拦截；共享引用不建立钱包操作权；停用保留历史</w:t>
            </w:r>
          </w:p>
        </w:tc>
      </w:tr>
      <w:tr>
        <w:trPr>
          <w:cantSplit/>
        </w:trPr>
        <w:tc>
          <w:tcPr>
            <w:tcW w:type="dxa" w:w="3175"/>
          </w:tcPr>
          <w:p>
            <w:pPr>
              <w:spacing w:after="60"/>
            </w:pPr>
            <w:r>
              <w:rPr>
                <w:sz w:val="17"/>
              </w:rPr>
              <w:t>主体 subject_id</w:t>
            </w:r>
          </w:p>
        </w:tc>
        <w:tc>
          <w:tcPr>
            <w:tcW w:type="dxa" w:w="3175"/>
          </w:tcPr>
          <w:p>
            <w:pPr>
              <w:spacing w:after="60"/>
            </w:pPr>
            <w:r>
              <w:rPr>
                <w:sz w:val="17"/>
              </w:rPr>
              <w:t>客户引用、法律名称、信用代码、证照、直客ID、地址、联系人、旧ID映射</w:t>
            </w:r>
          </w:p>
        </w:tc>
        <w:tc>
          <w:tcPr>
            <w:tcW w:type="dxa" w:w="3175"/>
          </w:tcPr>
          <w:p>
            <w:pPr>
              <w:spacing w:after="60"/>
            </w:pPr>
            <w:r>
              <w:rPr>
                <w:sz w:val="17"/>
              </w:rPr>
              <w:t>可靠证照查重；客户1:N主体；主体当前1:1店铺及直客、1:N账户；历史多店待核对</w:t>
            </w:r>
          </w:p>
        </w:tc>
      </w:tr>
      <w:tr>
        <w:trPr>
          <w:cantSplit/>
        </w:trPr>
        <w:tc>
          <w:tcPr>
            <w:tcW w:type="dxa" w:w="3175"/>
          </w:tcPr>
          <w:p>
            <w:pPr>
              <w:spacing w:after="60"/>
            </w:pPr>
            <w:r>
              <w:rPr>
                <w:sz w:val="17"/>
              </w:rPr>
              <w:t>店铺 shop_id</w:t>
            </w:r>
          </w:p>
        </w:tc>
        <w:tc>
          <w:tcPr>
            <w:tcW w:type="dxa" w:w="3175"/>
          </w:tcPr>
          <w:p>
            <w:pPr>
              <w:spacing w:after="60"/>
            </w:pPr>
            <w:r>
              <w:rPr>
                <w:sz w:val="17"/>
              </w:rPr>
              <w:t>主体、店名即来客名、产品适用资料、可空来客ID、核验状态</w:t>
            </w:r>
          </w:p>
        </w:tc>
        <w:tc>
          <w:tcPr>
            <w:tcW w:type="dxa" w:w="3175"/>
          </w:tcPr>
          <w:p>
            <w:pPr>
              <w:spacing w:after="60"/>
            </w:pPr>
            <w:r>
              <w:rPr>
                <w:sz w:val="17"/>
              </w:rPr>
              <w:t>主体当前一个店铺；一店一个可空来客ID；不据号长识别，变更保留历史</w:t>
            </w:r>
          </w:p>
        </w:tc>
      </w:tr>
      <w:tr>
        <w:trPr>
          <w:cantSplit/>
        </w:trPr>
        <w:tc>
          <w:tcPr>
            <w:tcW w:type="dxa" w:w="3175"/>
          </w:tcPr>
          <w:p>
            <w:pPr>
              <w:spacing w:after="60"/>
            </w:pPr>
            <w:r>
              <w:rPr>
                <w:sz w:val="17"/>
              </w:rPr>
              <w:t>广告账户 account_id</w:t>
            </w:r>
          </w:p>
        </w:tc>
        <w:tc>
          <w:tcPr>
            <w:tcW w:type="dxa" w:w="3175"/>
          </w:tcPr>
          <w:p>
            <w:pPr>
              <w:spacing w:after="60"/>
            </w:pPr>
            <w:r>
              <w:rPr>
                <w:sz w:val="17"/>
              </w:rPr>
              <w:t>平台、完整外部ID、产品、办理路径、店铺、归属商务</w:t>
            </w:r>
          </w:p>
        </w:tc>
        <w:tc>
          <w:tcPr>
            <w:tcW w:type="dxa" w:w="3175"/>
          </w:tcPr>
          <w:p>
            <w:pPr>
              <w:spacing w:after="60"/>
            </w:pPr>
            <w:r>
              <w:rPr>
                <w:sz w:val="17"/>
              </w:rPr>
              <w:t>真实平台身份唯一；跨入口/供应商同号必须提示拦截，跨平台命名空间由平台契约定义，不擅自全平台混同</w:t>
            </w:r>
          </w:p>
        </w:tc>
      </w:tr>
      <w:tr>
        <w:trPr>
          <w:cantSplit/>
        </w:trPr>
        <w:tc>
          <w:tcPr>
            <w:tcW w:type="dxa" w:w="3175"/>
          </w:tcPr>
          <w:p>
            <w:pPr>
              <w:spacing w:after="60"/>
            </w:pPr>
            <w:r>
              <w:rPr>
                <w:sz w:val="17"/>
              </w:rPr>
              <w:t>平台专有资料</w:t>
            </w:r>
          </w:p>
        </w:tc>
        <w:tc>
          <w:tcPr>
            <w:tcW w:type="dxa" w:w="3175"/>
          </w:tcPr>
          <w:p>
            <w:pPr>
              <w:spacing w:after="60"/>
            </w:pPr>
            <w:r>
              <w:rPr>
                <w:sz w:val="17"/>
              </w:rPr>
              <w:t>来客→店铺；直客→主体；纵横→账户；名称派生与来源</w:t>
            </w:r>
          </w:p>
        </w:tc>
        <w:tc>
          <w:tcPr>
            <w:tcW w:type="dxa" w:w="3175"/>
          </w:tcPr>
          <w:p>
            <w:pPr>
              <w:spacing w:after="60"/>
            </w:pPr>
            <w:r>
              <w:rPr>
                <w:sz w:val="17"/>
              </w:rPr>
              <w:t>直客ID可空且同主体多账户共享，直客名=主体名；来客名=店铺名；纵横非空账户一对一可补</w:t>
            </w:r>
          </w:p>
        </w:tc>
      </w:tr>
      <w:tr>
        <w:trPr>
          <w:cantSplit/>
        </w:trPr>
        <w:tc>
          <w:tcPr>
            <w:tcW w:type="dxa" w:w="3175"/>
          </w:tcPr>
          <w:p>
            <w:pPr>
              <w:spacing w:after="60"/>
            </w:pPr>
            <w:r>
              <w:rPr>
                <w:sz w:val="17"/>
              </w:rPr>
              <w:t>账户责任/协办关系 relation_id</w:t>
            </w:r>
          </w:p>
        </w:tc>
        <w:tc>
          <w:tcPr>
            <w:tcW w:type="dxa" w:w="3175"/>
          </w:tcPr>
          <w:p>
            <w:pPr>
              <w:spacing w:after="60"/>
            </w:pPr>
            <w:r>
              <w:rPr>
                <w:sz w:val="17"/>
              </w:rPr>
              <w:t>account_id、负责商务、有效起止、协办授权、变更原因</w:t>
            </w:r>
          </w:p>
        </w:tc>
        <w:tc>
          <w:tcPr>
            <w:tcW w:type="dxa" w:w="3175"/>
          </w:tcPr>
          <w:p>
            <w:pPr>
              <w:spacing w:after="60"/>
            </w:pPr>
            <w:r>
              <w:rPr>
                <w:sz w:val="17"/>
              </w:rPr>
              <w:t>申请阶段有业务责任，成功落档；历史操作及收益快照不覆盖</w:t>
            </w:r>
          </w:p>
        </w:tc>
      </w:tr>
      <w:tr>
        <w:trPr>
          <w:cantSplit/>
        </w:trPr>
        <w:tc>
          <w:tcPr>
            <w:tcW w:type="dxa" w:w="3175"/>
          </w:tcPr>
          <w:p>
            <w:pPr>
              <w:spacing w:after="60"/>
            </w:pPr>
            <w:r>
              <w:rPr>
                <w:sz w:val="17"/>
              </w:rPr>
              <w:t>供应商服务关系 service_id</w:t>
            </w:r>
          </w:p>
        </w:tc>
        <w:tc>
          <w:tcPr>
            <w:tcW w:type="dxa" w:w="3175"/>
          </w:tcPr>
          <w:p>
            <w:pPr>
              <w:spacing w:after="60"/>
            </w:pPr>
            <w:r>
              <w:rPr>
                <w:sz w:val="17"/>
              </w:rPr>
              <w:t>账户/申请、供应商、产品能力、生效区间</w:t>
            </w:r>
          </w:p>
        </w:tc>
        <w:tc>
          <w:tcPr>
            <w:tcW w:type="dxa" w:w="3175"/>
          </w:tcPr>
          <w:p>
            <w:pPr>
              <w:spacing w:after="60"/>
            </w:pPr>
            <w:r>
              <w:rPr>
                <w:sz w:val="17"/>
              </w:rPr>
              <w:t>开户逐次选择；不锁在主体；变更需可执行能力与流转记录</w:t>
            </w:r>
          </w:p>
        </w:tc>
      </w:tr>
      <w:tr>
        <w:trPr>
          <w:cantSplit/>
        </w:trPr>
        <w:tc>
          <w:tcPr>
            <w:tcW w:type="dxa" w:w="3175"/>
          </w:tcPr>
          <w:p>
            <w:pPr>
              <w:spacing w:after="60"/>
            </w:pPr>
            <w:r>
              <w:rPr>
                <w:sz w:val="17"/>
              </w:rPr>
              <w:t>结算方与逻辑资金账 settlement_id</w:t>
            </w:r>
          </w:p>
        </w:tc>
        <w:tc>
          <w:tcPr>
            <w:tcW w:type="dxa" w:w="3175"/>
          </w:tcPr>
          <w:p>
            <w:pPr>
              <w:spacing w:after="60"/>
            </w:pPr>
            <w:r>
              <w:rPr>
                <w:sz w:val="17"/>
              </w:rPr>
              <w:t>普通/渠道、受控资金属性、一类/二类旧映射、单位</w:t>
            </w:r>
          </w:p>
        </w:tc>
        <w:tc>
          <w:tcPr>
            <w:tcW w:type="dxa" w:w="3175"/>
          </w:tcPr>
          <w:p>
            <w:pPr>
              <w:spacing w:after="60"/>
            </w:pPr>
            <w:r>
              <w:rPr>
                <w:sz w:val="17"/>
              </w:rPr>
              <w:t>渠道统一总账视图不抹去旧资金限制；人员不是资金账主键</w:t>
            </w:r>
          </w:p>
        </w:tc>
      </w:tr>
      <w:tr>
        <w:trPr>
          <w:cantSplit/>
        </w:trPr>
        <w:tc>
          <w:tcPr>
            <w:tcW w:type="dxa" w:w="3175"/>
          </w:tcPr>
          <w:p>
            <w:pPr>
              <w:spacing w:after="60"/>
            </w:pPr>
            <w:r>
              <w:rPr>
                <w:sz w:val="17"/>
              </w:rPr>
              <w:t>收付款事实/分配 fact_id/allocation_id</w:t>
            </w:r>
          </w:p>
        </w:tc>
        <w:tc>
          <w:tcPr>
            <w:tcW w:type="dxa" w:w="3175"/>
          </w:tcPr>
          <w:p>
            <w:pPr>
              <w:spacing w:after="60"/>
            </w:pPr>
            <w:r>
              <w:rPr>
                <w:sz w:val="17"/>
              </w:rPr>
              <w:t>银行账户、来源交易、实际对方、金额单位、分配与核销</w:t>
            </w:r>
          </w:p>
        </w:tc>
        <w:tc>
          <w:tcPr>
            <w:tcW w:type="dxa" w:w="3175"/>
          </w:tcPr>
          <w:p>
            <w:pPr>
              <w:spacing w:after="60"/>
            </w:pPr>
            <w:r>
              <w:rPr>
                <w:sz w:val="17"/>
              </w:rPr>
              <w:t>去重含来源账户；分配累计不超可分配来源，未认领保留</w:t>
            </w:r>
          </w:p>
        </w:tc>
      </w:tr>
      <w:tr>
        <w:trPr>
          <w:cantSplit/>
        </w:trPr>
        <w:tc>
          <w:tcPr>
            <w:tcW w:type="dxa" w:w="3175"/>
          </w:tcPr>
          <w:p>
            <w:pPr>
              <w:spacing w:after="60"/>
            </w:pPr>
            <w:r>
              <w:rPr>
                <w:sz w:val="17"/>
              </w:rPr>
              <w:t>申请/批次/行 order_id/line_id</w:t>
            </w:r>
          </w:p>
        </w:tc>
        <w:tc>
          <w:tcPr>
            <w:tcW w:type="dxa" w:w="3175"/>
          </w:tcPr>
          <w:p>
            <w:pPr>
              <w:spacing w:after="60"/>
            </w:pPr>
            <w:r>
              <w:rPr>
                <w:sz w:val="17"/>
              </w:rPr>
              <w:t>业务类型、负责商务、经办、版本、金额、执行请求</w:t>
            </w:r>
          </w:p>
        </w:tc>
        <w:tc>
          <w:tcPr>
            <w:tcW w:type="dxa" w:w="3175"/>
          </w:tcPr>
          <w:p>
            <w:pPr>
              <w:spacing w:after="60"/>
            </w:pPr>
            <w:r>
              <w:rPr>
                <w:sz w:val="17"/>
              </w:rPr>
              <w:t>行级结果与批次汇总；新执行关联旧行，不重复成功事实</w:t>
            </w:r>
          </w:p>
        </w:tc>
      </w:tr>
      <w:tr>
        <w:trPr>
          <w:cantSplit/>
        </w:trPr>
        <w:tc>
          <w:tcPr>
            <w:tcW w:type="dxa" w:w="3175"/>
          </w:tcPr>
          <w:p>
            <w:pPr>
              <w:spacing w:after="60"/>
            </w:pPr>
            <w:r>
              <w:rPr>
                <w:sz w:val="17"/>
              </w:rPr>
              <w:t>未提交开户草稿 draft_id</w:t>
            </w:r>
          </w:p>
        </w:tc>
        <w:tc>
          <w:tcPr>
            <w:tcW w:type="dxa" w:w="3175"/>
          </w:tcPr>
          <w:p>
            <w:pPr>
              <w:spacing w:after="60"/>
            </w:pPr>
            <w:r>
              <w:rPr>
                <w:sz w:val="17"/>
              </w:rPr>
              <w:t>创建人稳定身份、负责商务、表单值、创建及更新时间</w:t>
            </w:r>
          </w:p>
        </w:tc>
        <w:tc>
          <w:tcPr>
            <w:tcW w:type="dxa" w:w="3175"/>
          </w:tcPr>
          <w:p>
            <w:pPr>
              <w:spacing w:after="60"/>
            </w:pPr>
            <w:r>
              <w:rPr>
                <w:sz w:val="17"/>
              </w:rPr>
              <w:t>一人多份，创建人与商务归属分开；提交仅移除对应草稿，未知历史归属保留</w:t>
            </w:r>
          </w:p>
        </w:tc>
      </w:tr>
      <w:tr>
        <w:trPr>
          <w:cantSplit/>
        </w:trPr>
        <w:tc>
          <w:tcPr>
            <w:tcW w:type="dxa" w:w="3175"/>
          </w:tcPr>
          <w:p>
            <w:pPr>
              <w:spacing w:after="60"/>
            </w:pPr>
            <w:r>
              <w:rPr>
                <w:sz w:val="17"/>
              </w:rPr>
              <w:t>开户通知展示及阅读 applicationId/person/revision</w:t>
            </w:r>
          </w:p>
        </w:tc>
        <w:tc>
          <w:tcPr>
            <w:tcW w:type="dxa" w:w="3175"/>
          </w:tcPr>
          <w:p>
            <w:pPr>
              <w:spacing w:after="60"/>
            </w:pPr>
            <w:r>
              <w:rPr>
                <w:sz w:val="17"/>
              </w:rPr>
              <w:t>原申请当前摘要、个人已读版本</w:t>
            </w:r>
          </w:p>
        </w:tc>
        <w:tc>
          <w:tcPr>
            <w:tcW w:type="dxa" w:w="3175"/>
          </w:tcPr>
          <w:p>
            <w:pPr>
              <w:spacing w:after="60"/>
            </w:pPr>
            <w:r>
              <w:rPr>
                <w:sz w:val="17"/>
              </w:rPr>
              <w:t>每申请聚合一条；展示记录不复制业务结果，阅读按个人隔离</w:t>
            </w:r>
          </w:p>
        </w:tc>
      </w:tr>
      <w:tr>
        <w:trPr>
          <w:cantSplit/>
        </w:trPr>
        <w:tc>
          <w:tcPr>
            <w:tcW w:type="dxa" w:w="3175"/>
          </w:tcPr>
          <w:p>
            <w:pPr>
              <w:spacing w:after="60"/>
            </w:pPr>
            <w:r>
              <w:rPr>
                <w:sz w:val="17"/>
              </w:rPr>
              <w:t>资金事件/分录 event_id/entry_id</w:t>
            </w:r>
          </w:p>
        </w:tc>
        <w:tc>
          <w:tcPr>
            <w:tcW w:type="dxa" w:w="3175"/>
          </w:tcPr>
          <w:p>
            <w:pPr>
              <w:spacing w:after="60"/>
            </w:pPr>
            <w:r>
              <w:rPr>
                <w:sz w:val="17"/>
              </w:rPr>
              <w:t>语义唯一键、原事件、更正关联、方向金额单位、记账日</w:t>
            </w:r>
          </w:p>
        </w:tc>
        <w:tc>
          <w:tcPr>
            <w:tcW w:type="dxa" w:w="3175"/>
          </w:tcPr>
          <w:p>
            <w:pPr>
              <w:spacing w:after="60"/>
            </w:pPr>
            <w:r>
              <w:rPr>
                <w:sz w:val="17"/>
              </w:rPr>
              <w:t>不可直接覆盖已生效分录；原子写入、幂等、可重算</w:t>
            </w:r>
          </w:p>
        </w:tc>
      </w:tr>
      <w:tr>
        <w:trPr>
          <w:cantSplit/>
        </w:trPr>
        <w:tc>
          <w:tcPr>
            <w:tcW w:type="dxa" w:w="3175"/>
          </w:tcPr>
          <w:p>
            <w:pPr>
              <w:spacing w:after="60"/>
            </w:pPr>
            <w:r>
              <w:rPr>
                <w:sz w:val="17"/>
              </w:rPr>
              <w:t>信用/债务 credit_id/debt_id</w:t>
            </w:r>
          </w:p>
        </w:tc>
        <w:tc>
          <w:tcPr>
            <w:tcW w:type="dxa" w:w="3175"/>
          </w:tcPr>
          <w:p>
            <w:pPr>
              <w:spacing w:after="60"/>
            </w:pPr>
            <w:r>
              <w:rPr>
                <w:sz w:val="17"/>
              </w:rPr>
              <w:t>类型、批准上限、有效期、在途、未偿、应还日、核销</w:t>
            </w:r>
          </w:p>
        </w:tc>
        <w:tc>
          <w:tcPr>
            <w:tcW w:type="dxa" w:w="3175"/>
          </w:tcPr>
          <w:p>
            <w:pPr>
              <w:spacing w:after="60"/>
            </w:pPr>
            <w:r>
              <w:rPr>
                <w:sz w:val="17"/>
              </w:rPr>
              <w:t>信用权限和真实债务分开；到期/冻结不删除债务</w:t>
            </w:r>
          </w:p>
        </w:tc>
      </w:tr>
      <w:tr>
        <w:trPr>
          <w:cantSplit/>
        </w:trPr>
        <w:tc>
          <w:tcPr>
            <w:tcW w:type="dxa" w:w="3175"/>
          </w:tcPr>
          <w:p>
            <w:pPr>
              <w:spacing w:after="60"/>
            </w:pPr>
            <w:r>
              <w:rPr>
                <w:sz w:val="17"/>
              </w:rPr>
              <w:t>合同/发票/返利 document_id</w:t>
            </w:r>
          </w:p>
        </w:tc>
        <w:tc>
          <w:tcPr>
            <w:tcW w:type="dxa" w:w="3175"/>
          </w:tcPr>
          <w:p>
            <w:pPr>
              <w:spacing w:after="60"/>
            </w:pPr>
            <w:r>
              <w:rPr>
                <w:sz w:val="17"/>
              </w:rPr>
              <w:t>版本、应付/应开、实际金额、关联分配、实际付款证据</w:t>
            </w:r>
          </w:p>
        </w:tc>
        <w:tc>
          <w:tcPr>
            <w:tcW w:type="dxa" w:w="3175"/>
          </w:tcPr>
          <w:p>
            <w:pPr>
              <w:spacing w:after="60"/>
            </w:pPr>
            <w:r>
              <w:rPr>
                <w:sz w:val="17"/>
              </w:rPr>
              <w:t>关联有金额与单位；申请、批准、开出/支付、核销分层</w:t>
            </w:r>
          </w:p>
        </w:tc>
      </w:tr>
      <w:tr>
        <w:trPr>
          <w:cantSplit/>
        </w:trPr>
        <w:tc>
          <w:tcPr>
            <w:tcW w:type="dxa" w:w="3175"/>
          </w:tcPr>
          <w:p>
            <w:pPr>
              <w:spacing w:after="60"/>
            </w:pPr>
            <w:r>
              <w:rPr>
                <w:sz w:val="17"/>
              </w:rPr>
              <w:t>流程/配置/审计 instance_id/version_id</w:t>
            </w:r>
          </w:p>
        </w:tc>
        <w:tc>
          <w:tcPr>
            <w:tcW w:type="dxa" w:w="3175"/>
          </w:tcPr>
          <w:p>
            <w:pPr>
              <w:spacing w:after="60"/>
            </w:pPr>
            <w:r>
              <w:rPr>
                <w:sz w:val="17"/>
              </w:rPr>
              <w:t>流程快照、参与人、表单版本、动作前后值、原因、来源</w:t>
            </w:r>
          </w:p>
        </w:tc>
        <w:tc>
          <w:tcPr>
            <w:tcW w:type="dxa" w:w="3175"/>
          </w:tcPr>
          <w:p>
            <w:pPr>
              <w:spacing w:after="60"/>
            </w:pPr>
            <w:r>
              <w:rPr>
                <w:sz w:val="17"/>
              </w:rPr>
              <w:t>在途版本不等于保留已失效人员权限；敏感字段受权访问</w:t>
            </w:r>
          </w:p>
        </w:tc>
      </w:tr>
      <w:tr>
        <w:trPr>
          <w:cantSplit/>
        </w:trPr>
        <w:tc>
          <w:tcPr>
            <w:tcW w:type="dxa" w:w="3175"/>
          </w:tcPr>
          <w:p>
            <w:pPr>
              <w:spacing w:after="60"/>
            </w:pPr>
            <w:r>
              <w:rPr>
                <w:sz w:val="17"/>
              </w:rPr>
              <w:t>员工/任职/工资 employee_id/tenure_id/batch_id</w:t>
            </w:r>
          </w:p>
        </w:tc>
        <w:tc>
          <w:tcPr>
            <w:tcW w:type="dxa" w:w="3175"/>
          </w:tcPr>
          <w:p>
            <w:pPr>
              <w:spacing w:after="60"/>
            </w:pPr>
            <w:r>
              <w:rPr>
                <w:sz w:val="17"/>
              </w:rPr>
              <w:t>企微映射、任职生效、考勤、薪资规则、期间与发布版</w:t>
            </w:r>
          </w:p>
        </w:tc>
        <w:tc>
          <w:tcPr>
            <w:tcW w:type="dxa" w:w="3175"/>
          </w:tcPr>
          <w:p>
            <w:pPr>
              <w:spacing w:after="60"/>
            </w:pPr>
            <w:r>
              <w:rPr>
                <w:sz w:val="17"/>
              </w:rPr>
              <w:t>角色不等于岗位；工资私密；更正形成新差额版</w:t>
            </w:r>
          </w:p>
        </w:tc>
      </w:tr>
    </w:tbl>
    <w:p/>
    <w:p>
      <w:pPr>
        <w:pStyle w:val="Heading2"/>
      </w:pPr>
      <w:r>
        <w:t>7.2 数据规范</w:t>
      </w:r>
    </w:p>
    <w:p>
      <w:r>
        <w:t>平台编号、证照和银行账号使用字符串，保留原始值与清洗后查重值；不设未经证实的固定位数，不使用浮点或科学计数法存 ID。金额采用精确十进制、显式单位和分支舍入，旧三位小数不统一截两位。所有计算记录模板版本、输入值、换算基数和舍入位置。</w:t>
      </w:r>
    </w:p>
    <w:p>
      <w:r>
        <w:t>记录真实发生时间、系统登记时间、审批/执行时间、业务期间与业务时区。迁移同时保留旧入口、旧表主键、旧分类、来源文件/批次及映射依据，禁止只留新 ID。名称、人员和模板变更不反写历史快照。停用、合并、更正须有引用处理策略，不能物理删除已参与业务的事实。</w:t>
      </w:r>
    </w:p>
    <w:p>
      <w:pPr>
        <w:pStyle w:val="Heading2"/>
      </w:pPr>
      <w:r>
        <w:t>7.3 生产兼容矩阵与迁移</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cantSplit/>
          <w:tblHeader/>
        </w:trPr>
        <w:tc>
          <w:tcPr>
            <w:tcW w:type="dxa" w:w="1905"/>
            <w:shd w:fill="EAF2FC"/>
          </w:tcPr>
          <w:p>
            <w:pPr>
              <w:spacing w:after="60"/>
            </w:pPr>
            <w:r>
              <w:rPr>
                <w:b/>
                <w:sz w:val="17"/>
              </w:rPr>
              <w:t>旧入口</w:t>
            </w:r>
          </w:p>
        </w:tc>
        <w:tc>
          <w:tcPr>
            <w:tcW w:type="dxa" w:w="1905"/>
            <w:shd w:fill="EAF2FC"/>
          </w:tcPr>
          <w:p>
            <w:pPr>
              <w:spacing w:after="60"/>
            </w:pPr>
            <w:r>
              <w:rPr>
                <w:b/>
                <w:sz w:val="17"/>
              </w:rPr>
              <w:t>旧类型</w:t>
            </w:r>
          </w:p>
        </w:tc>
        <w:tc>
          <w:tcPr>
            <w:tcW w:type="dxa" w:w="1905"/>
            <w:shd w:fill="EAF2FC"/>
          </w:tcPr>
          <w:p>
            <w:pPr>
              <w:spacing w:after="60"/>
            </w:pPr>
            <w:r>
              <w:rPr>
                <w:b/>
                <w:sz w:val="17"/>
              </w:rPr>
              <w:t>解释</w:t>
            </w:r>
          </w:p>
        </w:tc>
        <w:tc>
          <w:tcPr>
            <w:tcW w:type="dxa" w:w="1905"/>
            <w:shd w:fill="EAF2FC"/>
          </w:tcPr>
          <w:p>
            <w:pPr>
              <w:spacing w:after="60"/>
            </w:pPr>
            <w:r>
              <w:rPr>
                <w:b/>
                <w:sz w:val="17"/>
              </w:rPr>
              <w:t>普通账户</w:t>
            </w:r>
          </w:p>
        </w:tc>
        <w:tc>
          <w:tcPr>
            <w:tcW w:type="dxa" w:w="1905"/>
            <w:shd w:fill="EAF2FC"/>
          </w:tcPr>
          <w:p>
            <w:pPr>
              <w:spacing w:after="60"/>
            </w:pPr>
            <w:r>
              <w:rPr>
                <w:b/>
                <w:sz w:val="17"/>
              </w:rPr>
              <w:t>平台共享钱包</w:t>
            </w:r>
          </w:p>
        </w:tc>
      </w:tr>
      <w:tr>
        <w:trPr>
          <w:cantSplit/>
        </w:trPr>
        <w:tc>
          <w:tcPr>
            <w:tcW w:type="dxa" w:w="1905"/>
          </w:tcPr>
          <w:p>
            <w:pPr>
              <w:spacing w:after="60"/>
            </w:pPr>
            <w:r>
              <w:rPr>
                <w:sz w:val="17"/>
              </w:rPr>
              <w:t>1</w:t>
            </w:r>
          </w:p>
        </w:tc>
        <w:tc>
          <w:tcPr>
            <w:tcW w:type="dxa" w:w="1905"/>
          </w:tcPr>
          <w:p>
            <w:pPr>
              <w:spacing w:after="60"/>
            </w:pPr>
            <w:r>
              <w:rPr>
                <w:sz w:val="17"/>
              </w:rPr>
              <w:t>100</w:t>
            </w:r>
          </w:p>
        </w:tc>
        <w:tc>
          <w:tcPr>
            <w:tcW w:type="dxa" w:w="1905"/>
          </w:tcPr>
          <w:p>
            <w:pPr>
              <w:spacing w:after="60"/>
            </w:pPr>
            <w:r>
              <w:rPr>
                <w:sz w:val="17"/>
              </w:rPr>
              <w:t>巨量 AD 自有</w:t>
            </w:r>
          </w:p>
        </w:tc>
        <w:tc>
          <w:tcPr>
            <w:tcW w:type="dxa" w:w="1905"/>
          </w:tcPr>
          <w:p>
            <w:pPr>
              <w:spacing w:after="60"/>
            </w:pPr>
            <w:r>
              <w:rPr>
                <w:sz w:val="17"/>
              </w:rPr>
              <w:t>15</w:t>
            </w:r>
          </w:p>
        </w:tc>
        <w:tc>
          <w:tcPr>
            <w:tcW w:type="dxa" w:w="1905"/>
          </w:tcPr>
          <w:p>
            <w:pPr>
              <w:spacing w:after="60"/>
            </w:pPr>
            <w:r>
              <w:rPr>
                <w:sz w:val="17"/>
              </w:rPr>
              <w:t>0</w:t>
            </w:r>
          </w:p>
        </w:tc>
      </w:tr>
      <w:tr>
        <w:trPr>
          <w:cantSplit/>
        </w:trPr>
        <w:tc>
          <w:tcPr>
            <w:tcW w:type="dxa" w:w="1905"/>
          </w:tcPr>
          <w:p>
            <w:pPr>
              <w:spacing w:after="60"/>
            </w:pPr>
            <w:r>
              <w:rPr>
                <w:sz w:val="17"/>
              </w:rPr>
              <w:t>1</w:t>
            </w:r>
          </w:p>
        </w:tc>
        <w:tc>
          <w:tcPr>
            <w:tcW w:type="dxa" w:w="1905"/>
          </w:tcPr>
          <w:p>
            <w:pPr>
              <w:spacing w:after="60"/>
            </w:pPr>
            <w:r>
              <w:rPr>
                <w:sz w:val="17"/>
              </w:rPr>
              <w:t>102</w:t>
            </w:r>
          </w:p>
        </w:tc>
        <w:tc>
          <w:tcPr>
            <w:tcW w:type="dxa" w:w="1905"/>
          </w:tcPr>
          <w:p>
            <w:pPr>
              <w:spacing w:after="60"/>
            </w:pPr>
            <w:r>
              <w:rPr>
                <w:sz w:val="17"/>
              </w:rPr>
              <w:t>本地推自有</w:t>
            </w:r>
          </w:p>
        </w:tc>
        <w:tc>
          <w:tcPr>
            <w:tcW w:type="dxa" w:w="1905"/>
          </w:tcPr>
          <w:p>
            <w:pPr>
              <w:spacing w:after="60"/>
            </w:pPr>
            <w:r>
              <w:rPr>
                <w:sz w:val="17"/>
              </w:rPr>
              <w:t>3,668</w:t>
            </w:r>
          </w:p>
        </w:tc>
        <w:tc>
          <w:tcPr>
            <w:tcW w:type="dxa" w:w="1905"/>
          </w:tcPr>
          <w:p>
            <w:pPr>
              <w:spacing w:after="60"/>
            </w:pPr>
            <w:r>
              <w:rPr>
                <w:sz w:val="17"/>
              </w:rPr>
              <w:t>2</w:t>
            </w:r>
          </w:p>
        </w:tc>
      </w:tr>
      <w:tr>
        <w:trPr>
          <w:cantSplit/>
        </w:trPr>
        <w:tc>
          <w:tcPr>
            <w:tcW w:type="dxa" w:w="1905"/>
          </w:tcPr>
          <w:p>
            <w:pPr>
              <w:spacing w:after="60"/>
            </w:pPr>
            <w:r>
              <w:rPr>
                <w:sz w:val="17"/>
              </w:rPr>
              <w:t>10</w:t>
            </w:r>
          </w:p>
        </w:tc>
        <w:tc>
          <w:tcPr>
            <w:tcW w:type="dxa" w:w="1905"/>
          </w:tcPr>
          <w:p>
            <w:pPr>
              <w:spacing w:after="60"/>
            </w:pPr>
            <w:r>
              <w:rPr>
                <w:sz w:val="17"/>
              </w:rPr>
              <w:t>100</w:t>
            </w:r>
          </w:p>
        </w:tc>
        <w:tc>
          <w:tcPr>
            <w:tcW w:type="dxa" w:w="1905"/>
          </w:tcPr>
          <w:p>
            <w:pPr>
              <w:spacing w:after="60"/>
            </w:pPr>
            <w:r>
              <w:rPr>
                <w:sz w:val="17"/>
              </w:rPr>
              <w:t>巨量 AD 外转</w:t>
            </w:r>
          </w:p>
        </w:tc>
        <w:tc>
          <w:tcPr>
            <w:tcW w:type="dxa" w:w="1905"/>
          </w:tcPr>
          <w:p>
            <w:pPr>
              <w:spacing w:after="60"/>
            </w:pPr>
            <w:r>
              <w:rPr>
                <w:sz w:val="17"/>
              </w:rPr>
              <w:t>5</w:t>
            </w:r>
          </w:p>
        </w:tc>
        <w:tc>
          <w:tcPr>
            <w:tcW w:type="dxa" w:w="1905"/>
          </w:tcPr>
          <w:p>
            <w:pPr>
              <w:spacing w:after="60"/>
            </w:pPr>
            <w:r>
              <w:rPr>
                <w:sz w:val="17"/>
              </w:rPr>
              <w:t>0</w:t>
            </w:r>
          </w:p>
        </w:tc>
      </w:tr>
      <w:tr>
        <w:trPr>
          <w:cantSplit/>
        </w:trPr>
        <w:tc>
          <w:tcPr>
            <w:tcW w:type="dxa" w:w="1905"/>
          </w:tcPr>
          <w:p>
            <w:pPr>
              <w:spacing w:after="60"/>
            </w:pPr>
            <w:r>
              <w:rPr>
                <w:sz w:val="17"/>
              </w:rPr>
              <w:t>10</w:t>
            </w:r>
          </w:p>
        </w:tc>
        <w:tc>
          <w:tcPr>
            <w:tcW w:type="dxa" w:w="1905"/>
          </w:tcPr>
          <w:p>
            <w:pPr>
              <w:spacing w:after="60"/>
            </w:pPr>
            <w:r>
              <w:rPr>
                <w:sz w:val="17"/>
              </w:rPr>
              <w:t>1001</w:t>
            </w:r>
          </w:p>
        </w:tc>
        <w:tc>
          <w:tcPr>
            <w:tcW w:type="dxa" w:w="1905"/>
          </w:tcPr>
          <w:p>
            <w:pPr>
              <w:spacing w:after="60"/>
            </w:pPr>
            <w:r>
              <w:rPr>
                <w:sz w:val="17"/>
              </w:rPr>
              <w:t>本地推外转</w:t>
            </w:r>
          </w:p>
        </w:tc>
        <w:tc>
          <w:tcPr>
            <w:tcW w:type="dxa" w:w="1905"/>
          </w:tcPr>
          <w:p>
            <w:pPr>
              <w:spacing w:after="60"/>
            </w:pPr>
            <w:r>
              <w:rPr>
                <w:sz w:val="17"/>
              </w:rPr>
              <w:t>6,937</w:t>
            </w:r>
          </w:p>
        </w:tc>
        <w:tc>
          <w:tcPr>
            <w:tcW w:type="dxa" w:w="1905"/>
          </w:tcPr>
          <w:p>
            <w:pPr>
              <w:spacing w:after="60"/>
            </w:pPr>
            <w:r>
              <w:rPr>
                <w:sz w:val="17"/>
              </w:rPr>
              <w:t>0</w:t>
            </w:r>
          </w:p>
        </w:tc>
      </w:tr>
      <w:tr>
        <w:trPr>
          <w:cantSplit/>
        </w:trPr>
        <w:tc>
          <w:tcPr>
            <w:tcW w:type="dxa" w:w="1905"/>
          </w:tcPr>
          <w:p>
            <w:pPr>
              <w:spacing w:after="60"/>
            </w:pPr>
            <w:r>
              <w:rPr>
                <w:sz w:val="17"/>
              </w:rPr>
              <w:t>10</w:t>
            </w:r>
          </w:p>
        </w:tc>
        <w:tc>
          <w:tcPr>
            <w:tcW w:type="dxa" w:w="1905"/>
          </w:tcPr>
          <w:p>
            <w:pPr>
              <w:spacing w:after="60"/>
            </w:pPr>
            <w:r>
              <w:rPr>
                <w:sz w:val="17"/>
              </w:rPr>
              <w:t>1002</w:t>
            </w:r>
          </w:p>
        </w:tc>
        <w:tc>
          <w:tcPr>
            <w:tcW w:type="dxa" w:w="1905"/>
          </w:tcPr>
          <w:p>
            <w:pPr>
              <w:spacing w:after="60"/>
            </w:pPr>
            <w:r>
              <w:rPr>
                <w:sz w:val="17"/>
              </w:rPr>
              <w:t>腾讯 K4 外转</w:t>
            </w:r>
          </w:p>
        </w:tc>
        <w:tc>
          <w:tcPr>
            <w:tcW w:type="dxa" w:w="1905"/>
          </w:tcPr>
          <w:p>
            <w:pPr>
              <w:spacing w:after="60"/>
            </w:pPr>
            <w:r>
              <w:rPr>
                <w:sz w:val="17"/>
              </w:rPr>
              <w:t>415</w:t>
            </w:r>
          </w:p>
        </w:tc>
        <w:tc>
          <w:tcPr>
            <w:tcW w:type="dxa" w:w="1905"/>
          </w:tcPr>
          <w:p>
            <w:pPr>
              <w:spacing w:after="60"/>
            </w:pPr>
            <w:r>
              <w:rPr>
                <w:sz w:val="17"/>
              </w:rPr>
              <w:t>1</w:t>
            </w:r>
          </w:p>
        </w:tc>
      </w:tr>
      <w:tr>
        <w:trPr>
          <w:cantSplit/>
        </w:trPr>
        <w:tc>
          <w:tcPr>
            <w:tcW w:type="dxa" w:w="1905"/>
          </w:tcPr>
          <w:p>
            <w:pPr>
              <w:spacing w:after="60"/>
            </w:pPr>
            <w:r>
              <w:rPr>
                <w:sz w:val="17"/>
              </w:rPr>
              <w:t>10</w:t>
            </w:r>
          </w:p>
        </w:tc>
        <w:tc>
          <w:tcPr>
            <w:tcW w:type="dxa" w:w="1905"/>
          </w:tcPr>
          <w:p>
            <w:pPr>
              <w:spacing w:after="60"/>
            </w:pPr>
            <w:r>
              <w:rPr>
                <w:sz w:val="17"/>
              </w:rPr>
              <w:t>1003</w:t>
            </w:r>
          </w:p>
        </w:tc>
        <w:tc>
          <w:tcPr>
            <w:tcW w:type="dxa" w:w="1905"/>
          </w:tcPr>
          <w:p>
            <w:pPr>
              <w:spacing w:after="60"/>
            </w:pPr>
            <w:r>
              <w:rPr>
                <w:sz w:val="17"/>
              </w:rPr>
              <w:t>快手外转</w:t>
            </w:r>
          </w:p>
        </w:tc>
        <w:tc>
          <w:tcPr>
            <w:tcW w:type="dxa" w:w="1905"/>
          </w:tcPr>
          <w:p>
            <w:pPr>
              <w:spacing w:after="60"/>
            </w:pPr>
            <w:r>
              <w:rPr>
                <w:sz w:val="17"/>
              </w:rPr>
              <w:t>10</w:t>
            </w:r>
          </w:p>
        </w:tc>
        <w:tc>
          <w:tcPr>
            <w:tcW w:type="dxa" w:w="1905"/>
          </w:tcPr>
          <w:p>
            <w:pPr>
              <w:spacing w:after="60"/>
            </w:pPr>
            <w:r>
              <w:rPr>
                <w:sz w:val="17"/>
              </w:rPr>
              <w:t>0</w:t>
            </w:r>
          </w:p>
        </w:tc>
      </w:tr>
      <w:tr>
        <w:trPr>
          <w:cantSplit/>
        </w:trPr>
        <w:tc>
          <w:tcPr>
            <w:tcW w:type="dxa" w:w="1905"/>
          </w:tcPr>
          <w:p>
            <w:pPr>
              <w:spacing w:after="60"/>
            </w:pPr>
            <w:r>
              <w:rPr>
                <w:sz w:val="17"/>
              </w:rPr>
              <w:t>10</w:t>
            </w:r>
          </w:p>
        </w:tc>
        <w:tc>
          <w:tcPr>
            <w:tcW w:type="dxa" w:w="1905"/>
          </w:tcPr>
          <w:p>
            <w:pPr>
              <w:spacing w:after="60"/>
            </w:pPr>
            <w:r>
              <w:rPr>
                <w:sz w:val="17"/>
              </w:rPr>
              <w:t>1004</w:t>
            </w:r>
          </w:p>
        </w:tc>
        <w:tc>
          <w:tcPr>
            <w:tcW w:type="dxa" w:w="1905"/>
          </w:tcPr>
          <w:p>
            <w:pPr>
              <w:spacing w:after="60"/>
            </w:pPr>
            <w:r>
              <w:rPr>
                <w:sz w:val="17"/>
              </w:rPr>
              <w:t>巨量 AD 外转</w:t>
            </w:r>
          </w:p>
        </w:tc>
        <w:tc>
          <w:tcPr>
            <w:tcW w:type="dxa" w:w="1905"/>
          </w:tcPr>
          <w:p>
            <w:pPr>
              <w:spacing w:after="60"/>
            </w:pPr>
            <w:r>
              <w:rPr>
                <w:sz w:val="17"/>
              </w:rPr>
              <w:t>1,622</w:t>
            </w:r>
          </w:p>
        </w:tc>
        <w:tc>
          <w:tcPr>
            <w:tcW w:type="dxa" w:w="1905"/>
          </w:tcPr>
          <w:p>
            <w:pPr>
              <w:spacing w:after="60"/>
            </w:pPr>
            <w:r>
              <w:rPr>
                <w:sz w:val="17"/>
              </w:rPr>
              <w:t>0</w:t>
            </w:r>
          </w:p>
        </w:tc>
      </w:tr>
    </w:tbl>
    <w:p/>
    <w:p>
      <w:r>
        <w:t>上表来自 R05 的历史统计，普通合计 12,672、特殊对象 3，不作为本轮生产实时总量。产品、平台、办理路径、账户对象类型、供应商和资金属性必须分别映射；相同旧类型码跨入口不代表同一语义。不能只迁本地推而使其他旧产品失效。</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迁移对象</w:t>
            </w:r>
          </w:p>
        </w:tc>
        <w:tc>
          <w:tcPr>
            <w:tcW w:type="dxa" w:w="3175"/>
            <w:shd w:fill="EAF2FC"/>
          </w:tcPr>
          <w:p>
            <w:pPr>
              <w:spacing w:after="60"/>
            </w:pPr>
            <w:r>
              <w:rPr>
                <w:b/>
                <w:sz w:val="17"/>
              </w:rPr>
              <w:t>核对方法</w:t>
            </w:r>
          </w:p>
        </w:tc>
        <w:tc>
          <w:tcPr>
            <w:tcW w:type="dxa" w:w="3175"/>
            <w:shd w:fill="EAF2FC"/>
          </w:tcPr>
          <w:p>
            <w:pPr>
              <w:spacing w:after="60"/>
            </w:pPr>
            <w:r>
              <w:rPr>
                <w:b/>
                <w:sz w:val="17"/>
              </w:rPr>
              <w:t>冲突处理与放行条件</w:t>
            </w:r>
          </w:p>
        </w:tc>
      </w:tr>
      <w:tr>
        <w:trPr>
          <w:cantSplit/>
        </w:trPr>
        <w:tc>
          <w:tcPr>
            <w:tcW w:type="dxa" w:w="3175"/>
          </w:tcPr>
          <w:p>
            <w:pPr>
              <w:spacing w:after="60"/>
            </w:pPr>
            <w:r>
              <w:rPr>
                <w:sz w:val="17"/>
              </w:rPr>
              <w:t>146组跨入口重复账号</w:t>
            </w:r>
          </w:p>
        </w:tc>
        <w:tc>
          <w:tcPr>
            <w:tcW w:type="dxa" w:w="3175"/>
          </w:tcPr>
          <w:p>
            <w:pPr>
              <w:spacing w:after="60"/>
            </w:pPr>
            <w:r>
              <w:rPr>
                <w:sz w:val="17"/>
              </w:rPr>
              <w:t>按真实平台ID候选，核对主体/店铺/供应商/责任/资金来源</w:t>
            </w:r>
          </w:p>
        </w:tc>
        <w:tc>
          <w:tcPr>
            <w:tcW w:type="dxa" w:w="3175"/>
          </w:tcPr>
          <w:p>
            <w:pPr>
              <w:spacing w:after="60"/>
            </w:pPr>
            <w:r>
              <w:rPr>
                <w:sz w:val="17"/>
              </w:rPr>
              <w:t>不直接删292行；建立合并映射与历史来源，业务负责人确认</w:t>
            </w:r>
          </w:p>
        </w:tc>
      </w:tr>
      <w:tr>
        <w:trPr>
          <w:cantSplit/>
        </w:trPr>
        <w:tc>
          <w:tcPr>
            <w:tcW w:type="dxa" w:w="3175"/>
          </w:tcPr>
          <w:p>
            <w:pPr>
              <w:spacing w:after="60"/>
            </w:pPr>
            <w:r>
              <w:rPr>
                <w:sz w:val="17"/>
              </w:rPr>
              <w:t>历史主体多店/分散直客</w:t>
            </w:r>
          </w:p>
        </w:tc>
        <w:tc>
          <w:tcPr>
            <w:tcW w:type="dxa" w:w="3175"/>
          </w:tcPr>
          <w:p>
            <w:pPr>
              <w:spacing w:after="60"/>
            </w:pPr>
            <w:r>
              <w:rPr>
                <w:sz w:val="17"/>
              </w:rPr>
              <w:t>原行、原值、原申请和映射依据分别保留</w:t>
            </w:r>
          </w:p>
        </w:tc>
        <w:tc>
          <w:tcPr>
            <w:tcW w:type="dxa" w:w="3175"/>
          </w:tcPr>
          <w:p>
            <w:pPr>
              <w:spacing w:after="60"/>
            </w:pPr>
            <w:r>
              <w:rPr>
                <w:sz w:val="17"/>
              </w:rPr>
              <w:t>标历史关系待核对；不自动合并删改，不声明新规则已经迁移</w:t>
            </w:r>
          </w:p>
        </w:tc>
      </w:tr>
      <w:tr>
        <w:trPr>
          <w:cantSplit/>
        </w:trPr>
        <w:tc>
          <w:tcPr>
            <w:tcW w:type="dxa" w:w="3175"/>
          </w:tcPr>
          <w:p>
            <w:pPr>
              <w:spacing w:after="60"/>
            </w:pPr>
            <w:r>
              <w:rPr>
                <w:sz w:val="17"/>
              </w:rPr>
              <w:t>66条本地推无店铺账户</w:t>
            </w:r>
          </w:p>
        </w:tc>
        <w:tc>
          <w:tcPr>
            <w:tcW w:type="dxa" w:w="3175"/>
          </w:tcPr>
          <w:p>
            <w:pPr>
              <w:spacing w:after="60"/>
            </w:pPr>
            <w:r>
              <w:rPr>
                <w:sz w:val="17"/>
              </w:rPr>
              <w:t>由原申请/资料/平台证据补核</w:t>
            </w:r>
          </w:p>
        </w:tc>
        <w:tc>
          <w:tcPr>
            <w:tcW w:type="dxa" w:w="3175"/>
          </w:tcPr>
          <w:p>
            <w:pPr>
              <w:spacing w:after="60"/>
            </w:pPr>
            <w:r>
              <w:rPr>
                <w:sz w:val="17"/>
              </w:rPr>
              <w:t>无证不造来客；待核对可读但限制高风险新动作</w:t>
            </w:r>
          </w:p>
        </w:tc>
      </w:tr>
      <w:tr>
        <w:trPr>
          <w:cantSplit/>
        </w:trPr>
        <w:tc>
          <w:tcPr>
            <w:tcW w:type="dxa" w:w="3175"/>
          </w:tcPr>
          <w:p>
            <w:pPr>
              <w:spacing w:after="60"/>
            </w:pPr>
            <w:r>
              <w:rPr>
                <w:sz w:val="17"/>
              </w:rPr>
              <w:t>3条平台共享钱包</w:t>
            </w:r>
          </w:p>
        </w:tc>
        <w:tc>
          <w:tcPr>
            <w:tcW w:type="dxa" w:w="3175"/>
          </w:tcPr>
          <w:p>
            <w:pPr>
              <w:spacing w:after="60"/>
            </w:pPr>
            <w:r>
              <w:rPr>
                <w:sz w:val="17"/>
              </w:rPr>
              <w:t>明确对象类型及原引用</w:t>
            </w:r>
          </w:p>
        </w:tc>
        <w:tc>
          <w:tcPr>
            <w:tcW w:type="dxa" w:w="3175"/>
          </w:tcPr>
          <w:p>
            <w:pPr>
              <w:spacing w:after="60"/>
            </w:pPr>
            <w:r>
              <w:rPr>
                <w:sz w:val="17"/>
              </w:rPr>
              <w:t>不能变成普通广告账户或丢失旧服务费/资金关系</w:t>
            </w:r>
          </w:p>
        </w:tc>
      </w:tr>
      <w:tr>
        <w:trPr>
          <w:cantSplit/>
        </w:trPr>
        <w:tc>
          <w:tcPr>
            <w:tcW w:type="dxa" w:w="3175"/>
          </w:tcPr>
          <w:p>
            <w:pPr>
              <w:spacing w:after="60"/>
            </w:pPr>
            <w:r>
              <w:rPr>
                <w:sz w:val="17"/>
              </w:rPr>
              <w:t>一类/二类与旧钱包</w:t>
            </w:r>
          </w:p>
        </w:tc>
        <w:tc>
          <w:tcPr>
            <w:tcW w:type="dxa" w:w="3175"/>
          </w:tcPr>
          <w:p>
            <w:pPr>
              <w:spacing w:after="60"/>
            </w:pPr>
            <w:r>
              <w:rPr>
                <w:sz w:val="17"/>
              </w:rPr>
              <w:t>每属性期初/变动/期末及单位单独复算</w:t>
            </w:r>
          </w:p>
        </w:tc>
        <w:tc>
          <w:tcPr>
            <w:tcW w:type="dxa" w:w="3175"/>
          </w:tcPr>
          <w:p>
            <w:pPr>
              <w:spacing w:after="60"/>
            </w:pPr>
            <w:r>
              <w:rPr>
                <w:sz w:val="17"/>
              </w:rPr>
              <w:t>逻辑总账可汇总展示，不任意相加消差或取第一只钱包</w:t>
            </w:r>
          </w:p>
        </w:tc>
      </w:tr>
      <w:tr>
        <w:trPr>
          <w:cantSplit/>
        </w:trPr>
        <w:tc>
          <w:tcPr>
            <w:tcW w:type="dxa" w:w="3175"/>
          </w:tcPr>
          <w:p>
            <w:pPr>
              <w:spacing w:after="60"/>
            </w:pPr>
            <w:r>
              <w:rPr>
                <w:sz w:val="17"/>
              </w:rPr>
              <w:t>信用、负备款与期账</w:t>
            </w:r>
          </w:p>
        </w:tc>
        <w:tc>
          <w:tcPr>
            <w:tcW w:type="dxa" w:w="3175"/>
          </w:tcPr>
          <w:p>
            <w:pPr>
              <w:spacing w:after="60"/>
            </w:pPr>
            <w:r>
              <w:rPr>
                <w:sz w:val="17"/>
              </w:rPr>
              <w:t>核对同一缺口是否已经计债；保留真实未偿及应还日</w:t>
            </w:r>
          </w:p>
        </w:tc>
        <w:tc>
          <w:tcPr>
            <w:tcW w:type="dxa" w:w="3175"/>
          </w:tcPr>
          <w:p>
            <w:pPr>
              <w:spacing w:after="60"/>
            </w:pPr>
            <w:r>
              <w:rPr>
                <w:sz w:val="17"/>
              </w:rPr>
              <w:t>不得把历史负备款和已用信用重复计债</w:t>
            </w:r>
          </w:p>
        </w:tc>
      </w:tr>
      <w:tr>
        <w:trPr>
          <w:cantSplit/>
        </w:trPr>
        <w:tc>
          <w:tcPr>
            <w:tcW w:type="dxa" w:w="3175"/>
          </w:tcPr>
          <w:p>
            <w:pPr>
              <w:spacing w:after="60"/>
            </w:pPr>
            <w:r>
              <w:rPr>
                <w:sz w:val="17"/>
              </w:rPr>
              <w:t>在途单和外部请求</w:t>
            </w:r>
          </w:p>
        </w:tc>
        <w:tc>
          <w:tcPr>
            <w:tcW w:type="dxa" w:w="3175"/>
          </w:tcPr>
          <w:p>
            <w:pPr>
              <w:spacing w:after="60"/>
            </w:pPr>
            <w:r>
              <w:rPr>
                <w:sz w:val="17"/>
              </w:rPr>
              <w:t>保存原请求、流程版本、冻结及外部结果</w:t>
            </w:r>
          </w:p>
        </w:tc>
        <w:tc>
          <w:tcPr>
            <w:tcW w:type="dxa" w:w="3175"/>
          </w:tcPr>
          <w:p>
            <w:pPr>
              <w:spacing w:after="60"/>
            </w:pPr>
            <w:r>
              <w:rPr>
                <w:sz w:val="17"/>
              </w:rPr>
              <w:t>切换只一个执行系统；未知保留核实，禁止双执行</w:t>
            </w:r>
          </w:p>
        </w:tc>
      </w:tr>
      <w:tr>
        <w:trPr>
          <w:cantSplit/>
        </w:trPr>
        <w:tc>
          <w:tcPr>
            <w:tcW w:type="dxa" w:w="3175"/>
          </w:tcPr>
          <w:p>
            <w:pPr>
              <w:spacing w:after="60"/>
            </w:pPr>
            <w:r>
              <w:rPr>
                <w:sz w:val="17"/>
              </w:rPr>
              <w:t>工资收益、票据及归属历史</w:t>
            </w:r>
          </w:p>
        </w:tc>
        <w:tc>
          <w:tcPr>
            <w:tcW w:type="dxa" w:w="3175"/>
          </w:tcPr>
          <w:p>
            <w:pPr>
              <w:spacing w:after="60"/>
            </w:pPr>
            <w:r>
              <w:rPr>
                <w:sz w:val="17"/>
              </w:rPr>
              <w:t>按期间和当时规则/人员映射</w:t>
            </w:r>
          </w:p>
        </w:tc>
        <w:tc>
          <w:tcPr>
            <w:tcW w:type="dxa" w:w="3175"/>
          </w:tcPr>
          <w:p>
            <w:pPr>
              <w:spacing w:after="60"/>
            </w:pPr>
            <w:r>
              <w:rPr>
                <w:sz w:val="17"/>
              </w:rPr>
              <w:t>已发布快照不按新角色重算；可关联更正</w:t>
            </w:r>
          </w:p>
        </w:tc>
      </w:tr>
      <w:tr>
        <w:trPr>
          <w:cantSplit/>
        </w:trPr>
        <w:tc>
          <w:tcPr>
            <w:tcW w:type="dxa" w:w="3175"/>
          </w:tcPr>
          <w:p>
            <w:pPr>
              <w:spacing w:after="60"/>
            </w:pPr>
            <w:r>
              <w:rPr>
                <w:sz w:val="17"/>
              </w:rPr>
              <w:t>附件及导出</w:t>
            </w:r>
          </w:p>
        </w:tc>
        <w:tc>
          <w:tcPr>
            <w:tcW w:type="dxa" w:w="3175"/>
          </w:tcPr>
          <w:p>
            <w:pPr>
              <w:spacing w:after="60"/>
            </w:pPr>
            <w:r>
              <w:rPr>
                <w:sz w:val="17"/>
              </w:rPr>
              <w:t>核验文件可读、原单引用、访问范围与完整性</w:t>
            </w:r>
          </w:p>
        </w:tc>
        <w:tc>
          <w:tcPr>
            <w:tcW w:type="dxa" w:w="3175"/>
          </w:tcPr>
          <w:p>
            <w:pPr>
              <w:spacing w:after="60"/>
            </w:pPr>
            <w:r>
              <w:rPr>
                <w:sz w:val="17"/>
              </w:rPr>
              <w:t>缺件明确登记；临时下载不可绕过权限</w:t>
            </w:r>
          </w:p>
        </w:tc>
      </w:tr>
    </w:tbl>
    <w:p/>
    <w:p>
      <w:pPr>
        <w:pStyle w:val="Heading1"/>
      </w:pPr>
      <w:r>
        <w:t>8. 非功能需求</w:t>
      </w:r>
    </w:p>
    <w:p>
      <w:r>
        <w:t>正确性门槛与容量建议分开。下列 P 类数值为便于技术评估的候选测试目标，尚未得到资源或压测支持，不能写成已承诺 SLA；上线前在附录 C 中关闭。</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编号</w:t>
            </w:r>
          </w:p>
        </w:tc>
        <w:tc>
          <w:tcPr>
            <w:tcW w:type="dxa" w:w="3175"/>
            <w:shd w:fill="EAF2FC"/>
          </w:tcPr>
          <w:p>
            <w:pPr>
              <w:spacing w:after="60"/>
            </w:pPr>
            <w:r>
              <w:rPr>
                <w:b/>
                <w:sz w:val="17"/>
              </w:rPr>
              <w:t>规格/测试条件</w:t>
            </w:r>
          </w:p>
        </w:tc>
        <w:tc>
          <w:tcPr>
            <w:tcW w:type="dxa" w:w="3175"/>
            <w:shd w:fill="EAF2FC"/>
          </w:tcPr>
          <w:p>
            <w:pPr>
              <w:spacing w:after="60"/>
            </w:pPr>
            <w:r>
              <w:rPr>
                <w:b/>
                <w:sz w:val="17"/>
              </w:rPr>
              <w:t>状态与验证</w:t>
            </w:r>
          </w:p>
        </w:tc>
      </w:tr>
      <w:tr>
        <w:trPr>
          <w:cantSplit/>
        </w:trPr>
        <w:tc>
          <w:tcPr>
            <w:tcW w:type="dxa" w:w="3175"/>
          </w:tcPr>
          <w:p>
            <w:pPr>
              <w:spacing w:after="60"/>
            </w:pPr>
            <w:r>
              <w:rPr>
                <w:color w:val="B5212F"/>
                <w:sz w:val="17"/>
              </w:rPr>
              <w:t>P01</w:t>
            </w:r>
          </w:p>
        </w:tc>
        <w:tc>
          <w:tcPr>
            <w:tcW w:type="dxa" w:w="3175"/>
          </w:tcPr>
          <w:p>
            <w:pPr>
              <w:spacing w:after="60"/>
            </w:pPr>
            <w:r>
              <w:rPr>
                <w:color w:val="B5212F"/>
                <w:sz w:val="17"/>
              </w:rPr>
              <w:t>候选：1万/5万/20万账户数据、20并发查询下，常用筛选列表 P95≤2秒；导出不阻塞列表</w:t>
            </w:r>
          </w:p>
        </w:tc>
        <w:tc>
          <w:tcPr>
            <w:tcW w:type="dxa" w:w="3175"/>
          </w:tcPr>
          <w:p>
            <w:pPr>
              <w:spacing w:after="60"/>
            </w:pPr>
            <w:r>
              <w:rPr>
                <w:color w:val="B5212F"/>
                <w:sz w:val="17"/>
              </w:rPr>
              <w:t>待压测确认资源、索引及数据分布；测试含权限过滤</w:t>
            </w:r>
          </w:p>
        </w:tc>
      </w:tr>
      <w:tr>
        <w:trPr>
          <w:cantSplit/>
        </w:trPr>
        <w:tc>
          <w:tcPr>
            <w:tcW w:type="dxa" w:w="3175"/>
          </w:tcPr>
          <w:p>
            <w:pPr>
              <w:spacing w:after="60"/>
            </w:pPr>
            <w:r>
              <w:rPr>
                <w:color w:val="B5212F"/>
                <w:sz w:val="17"/>
              </w:rPr>
              <w:t>P02</w:t>
            </w:r>
          </w:p>
        </w:tc>
        <w:tc>
          <w:tcPr>
            <w:tcW w:type="dxa" w:w="3175"/>
          </w:tcPr>
          <w:p>
            <w:pPr>
              <w:spacing w:after="60"/>
            </w:pPr>
            <w:r>
              <w:rPr>
                <w:color w:val="B5212F"/>
                <w:sz w:val="17"/>
              </w:rPr>
              <w:t>候选：1万行导入预检≤60秒，进度可见且可下载错误行</w:t>
            </w:r>
          </w:p>
        </w:tc>
        <w:tc>
          <w:tcPr>
            <w:tcW w:type="dxa" w:w="3175"/>
          </w:tcPr>
          <w:p>
            <w:pPr>
              <w:spacing w:after="60"/>
            </w:pPr>
            <w:r>
              <w:rPr>
                <w:color w:val="B5212F"/>
                <w:sz w:val="17"/>
              </w:rPr>
              <w:t>待压测；正式业务执行耗时不包含在预检目标</w:t>
            </w:r>
          </w:p>
        </w:tc>
      </w:tr>
      <w:tr>
        <w:trPr>
          <w:cantSplit/>
        </w:trPr>
        <w:tc>
          <w:tcPr>
            <w:tcW w:type="dxa" w:w="3175"/>
          </w:tcPr>
          <w:p>
            <w:pPr>
              <w:spacing w:after="60"/>
            </w:pPr>
            <w:r>
              <w:rPr>
                <w:color w:val="B5212F"/>
                <w:sz w:val="17"/>
              </w:rPr>
              <w:t>P03</w:t>
            </w:r>
          </w:p>
        </w:tc>
        <w:tc>
          <w:tcPr>
            <w:tcW w:type="dxa" w:w="3175"/>
          </w:tcPr>
          <w:p>
            <w:pPr>
              <w:spacing w:after="60"/>
            </w:pPr>
            <w:r>
              <w:rPr>
                <w:color w:val="B5212F"/>
                <w:sz w:val="17"/>
              </w:rPr>
              <w:t>候选：本地提交确认反馈 P95≤2秒；外部等待及时进入可追踪状态</w:t>
            </w:r>
          </w:p>
        </w:tc>
        <w:tc>
          <w:tcPr>
            <w:tcW w:type="dxa" w:w="3175"/>
          </w:tcPr>
          <w:p>
            <w:pPr>
              <w:spacing w:after="60"/>
            </w:pPr>
            <w:r>
              <w:rPr>
                <w:color w:val="B5212F"/>
                <w:sz w:val="17"/>
              </w:rPr>
              <w:t>待实测；不承诺媒体或企微完成时延</w:t>
            </w:r>
          </w:p>
        </w:tc>
      </w:tr>
      <w:tr>
        <w:trPr>
          <w:cantSplit/>
        </w:trPr>
        <w:tc>
          <w:tcPr>
            <w:tcW w:type="dxa" w:w="3175"/>
          </w:tcPr>
          <w:p>
            <w:pPr>
              <w:spacing w:after="60"/>
            </w:pPr>
            <w:r>
              <w:rPr>
                <w:color w:val="B5212F"/>
                <w:sz w:val="17"/>
              </w:rPr>
              <w:t>P04</w:t>
            </w:r>
          </w:p>
        </w:tc>
        <w:tc>
          <w:tcPr>
            <w:tcW w:type="dxa" w:w="3175"/>
          </w:tcPr>
          <w:p>
            <w:pPr>
              <w:spacing w:after="60"/>
            </w:pPr>
            <w:r>
              <w:rPr>
                <w:color w:val="B5212F"/>
                <w:sz w:val="17"/>
              </w:rPr>
              <w:t>候选：备份目标 RPO≤15分钟、恢复 RTO≤4小时</w:t>
            </w:r>
          </w:p>
        </w:tc>
        <w:tc>
          <w:tcPr>
            <w:tcW w:type="dxa" w:w="3175"/>
          </w:tcPr>
          <w:p>
            <w:pPr>
              <w:spacing w:after="60"/>
            </w:pPr>
            <w:r>
              <w:rPr>
                <w:color w:val="B5212F"/>
                <w:sz w:val="17"/>
              </w:rPr>
              <w:t>待资源与演练批准；资金真实事实不能靠恢复旧库覆盖</w:t>
            </w:r>
          </w:p>
        </w:tc>
      </w:tr>
      <w:tr>
        <w:trPr>
          <w:cantSplit/>
        </w:trPr>
        <w:tc>
          <w:tcPr>
            <w:tcW w:type="dxa" w:w="3175"/>
          </w:tcPr>
          <w:p>
            <w:pPr>
              <w:spacing w:after="60"/>
            </w:pPr>
            <w:r>
              <w:rPr>
                <w:sz w:val="17"/>
              </w:rPr>
              <w:t>C01</w:t>
            </w:r>
          </w:p>
        </w:tc>
        <w:tc>
          <w:tcPr>
            <w:tcW w:type="dxa" w:w="3175"/>
          </w:tcPr>
          <w:p>
            <w:pPr>
              <w:spacing w:after="60"/>
            </w:pPr>
            <w:r>
              <w:rPr>
                <w:sz w:val="17"/>
              </w:rPr>
              <w:t>重复资金生效、未授权成功、原子事件半笔入账，验收出现数均为0</w:t>
            </w:r>
          </w:p>
        </w:tc>
        <w:tc>
          <w:tcPr>
            <w:tcW w:type="dxa" w:w="3175"/>
          </w:tcPr>
          <w:p>
            <w:pPr>
              <w:spacing w:after="60"/>
            </w:pPr>
            <w:r>
              <w:rPr>
                <w:sz w:val="17"/>
              </w:rPr>
              <w:t>并发、重复回调、进程中断、重放和权限撤销测试</w:t>
            </w:r>
          </w:p>
        </w:tc>
      </w:tr>
      <w:tr>
        <w:trPr>
          <w:cantSplit/>
        </w:trPr>
        <w:tc>
          <w:tcPr>
            <w:tcW w:type="dxa" w:w="3175"/>
          </w:tcPr>
          <w:p>
            <w:pPr>
              <w:spacing w:after="60"/>
            </w:pPr>
            <w:r>
              <w:rPr>
                <w:sz w:val="17"/>
              </w:rPr>
              <w:t>C02</w:t>
            </w:r>
          </w:p>
        </w:tc>
        <w:tc>
          <w:tcPr>
            <w:tcW w:type="dxa" w:w="3175"/>
          </w:tcPr>
          <w:p>
            <w:pPr>
              <w:spacing w:after="60"/>
            </w:pPr>
            <w:r>
              <w:rPr>
                <w:sz w:val="17"/>
              </w:rPr>
              <w:t>关键变更审计覆盖100%测试样本，包含人/时间/原单/前后值/版本/来源</w:t>
            </w:r>
          </w:p>
        </w:tc>
        <w:tc>
          <w:tcPr>
            <w:tcW w:type="dxa" w:w="3175"/>
          </w:tcPr>
          <w:p>
            <w:pPr>
              <w:spacing w:after="60"/>
            </w:pPr>
            <w:r>
              <w:rPr>
                <w:sz w:val="17"/>
              </w:rPr>
              <w:t>业务与安全验收；日志本身不泄露凭据</w:t>
            </w:r>
          </w:p>
        </w:tc>
      </w:tr>
      <w:tr>
        <w:trPr>
          <w:cantSplit/>
        </w:trPr>
        <w:tc>
          <w:tcPr>
            <w:tcW w:type="dxa" w:w="3175"/>
          </w:tcPr>
          <w:p>
            <w:pPr>
              <w:spacing w:after="60"/>
            </w:pPr>
            <w:r>
              <w:rPr>
                <w:sz w:val="17"/>
              </w:rPr>
              <w:t>C03</w:t>
            </w:r>
          </w:p>
        </w:tc>
        <w:tc>
          <w:tcPr>
            <w:tcW w:type="dxa" w:w="3175"/>
          </w:tcPr>
          <w:p>
            <w:pPr>
              <w:spacing w:after="60"/>
            </w:pPr>
            <w:r>
              <w:rPr>
                <w:sz w:val="17"/>
              </w:rPr>
              <w:t>7类旧入口产品组合、普通/共享钱包对象、旧资金分支分别验证</w:t>
            </w:r>
          </w:p>
        </w:tc>
        <w:tc>
          <w:tcPr>
            <w:tcW w:type="dxa" w:w="3175"/>
          </w:tcPr>
          <w:p>
            <w:pPr>
              <w:spacing w:after="60"/>
            </w:pPr>
            <w:r>
              <w:rPr>
                <w:sz w:val="17"/>
              </w:rPr>
              <w:t>数据迁移及历史样本重算</w:t>
            </w:r>
          </w:p>
        </w:tc>
      </w:tr>
      <w:tr>
        <w:trPr>
          <w:cantSplit/>
        </w:trPr>
        <w:tc>
          <w:tcPr>
            <w:tcW w:type="dxa" w:w="3175"/>
          </w:tcPr>
          <w:p>
            <w:pPr>
              <w:spacing w:after="60"/>
            </w:pPr>
            <w:r>
              <w:rPr>
                <w:sz w:val="17"/>
              </w:rPr>
              <w:t>C04</w:t>
            </w:r>
          </w:p>
        </w:tc>
        <w:tc>
          <w:tcPr>
            <w:tcW w:type="dxa" w:w="3175"/>
          </w:tcPr>
          <w:p>
            <w:pPr>
              <w:spacing w:after="60"/>
            </w:pPr>
            <w:r>
              <w:rPr>
                <w:sz w:val="17"/>
              </w:rPr>
              <w:t>候选适配1280/1440/1920桌面宽度；核心表格固定列和键盘可用</w:t>
            </w:r>
          </w:p>
        </w:tc>
        <w:tc>
          <w:tcPr>
            <w:tcW w:type="dxa" w:w="3175"/>
          </w:tcPr>
          <w:p>
            <w:pPr>
              <w:spacing w:after="60"/>
            </w:pPr>
            <w:r>
              <w:rPr>
                <w:sz w:val="17"/>
              </w:rPr>
              <w:t>实际浏览器版本及测试设备待实施选定；图示不是响应式实测</w:t>
            </w:r>
          </w:p>
        </w:tc>
      </w:tr>
      <w:tr>
        <w:trPr>
          <w:cantSplit/>
        </w:trPr>
        <w:tc>
          <w:tcPr>
            <w:tcW w:type="dxa" w:w="3175"/>
          </w:tcPr>
          <w:p>
            <w:pPr>
              <w:spacing w:after="60"/>
            </w:pPr>
            <w:r>
              <w:rPr>
                <w:sz w:val="17"/>
              </w:rPr>
              <w:t>C05</w:t>
            </w:r>
          </w:p>
        </w:tc>
        <w:tc>
          <w:tcPr>
            <w:tcW w:type="dxa" w:w="3175"/>
          </w:tcPr>
          <w:p>
            <w:pPr>
              <w:spacing w:after="60"/>
            </w:pPr>
            <w:r>
              <w:rPr>
                <w:sz w:val="17"/>
              </w:rPr>
              <w:t>菜单、按钮、字段、数据范围、导出和后台API授权一致</w:t>
            </w:r>
          </w:p>
        </w:tc>
        <w:tc>
          <w:tcPr>
            <w:tcW w:type="dxa" w:w="3175"/>
          </w:tcPr>
          <w:p>
            <w:pPr>
              <w:spacing w:after="60"/>
            </w:pPr>
            <w:r>
              <w:rPr>
                <w:sz w:val="17"/>
              </w:rPr>
              <w:t>不能仅前端隐藏；有效权限变更立即影响执行</w:t>
            </w:r>
          </w:p>
        </w:tc>
      </w:tr>
      <w:tr>
        <w:trPr>
          <w:cantSplit/>
        </w:trPr>
        <w:tc>
          <w:tcPr>
            <w:tcW w:type="dxa" w:w="3175"/>
          </w:tcPr>
          <w:p>
            <w:pPr>
              <w:spacing w:after="60"/>
            </w:pPr>
            <w:r>
              <w:rPr>
                <w:sz w:val="17"/>
              </w:rPr>
              <w:t>C06</w:t>
            </w:r>
          </w:p>
        </w:tc>
        <w:tc>
          <w:tcPr>
            <w:tcW w:type="dxa" w:w="3175"/>
          </w:tcPr>
          <w:p>
            <w:pPr>
              <w:spacing w:after="60"/>
            </w:pPr>
            <w:r>
              <w:rPr>
                <w:sz w:val="17"/>
              </w:rPr>
              <w:t>备份可恢复、附件引用可核；异步任务可重启、可追踪、不重复执行</w:t>
            </w:r>
          </w:p>
        </w:tc>
        <w:tc>
          <w:tcPr>
            <w:tcW w:type="dxa" w:w="3175"/>
          </w:tcPr>
          <w:p>
            <w:pPr>
              <w:spacing w:after="60"/>
            </w:pPr>
            <w:r>
              <w:rPr>
                <w:sz w:val="17"/>
              </w:rPr>
              <w:t>恢复演练及任务幂等验证，记录真实环境结果</w:t>
            </w:r>
          </w:p>
        </w:tc>
      </w:tr>
    </w:tbl>
    <w:p/>
    <w:p>
      <w:r>
        <w:t>敏感信息分级访问与导出：银行账号、手机号、工资、费用凭证、审批意见按字段与业务权限展示；访问、批量导出及下载留记录。持久化凭据不进入 PRD、埋点、导出或普通日志。审计保存时长和附件保留周期由公司配置与评审确定，不伪造已批准天数。</w:t>
      </w:r>
    </w:p>
    <w:p>
      <w:pPr>
        <w:pStyle w:val="Heading1"/>
      </w:pPr>
      <w:r>
        <w:t>9. 数据埋点</w:t>
      </w:r>
    </w:p>
    <w:p>
      <w:r>
        <w:t>事件用于验证体验和业务闭环，不替代资金账。事件包含稳定对象 ID、时间、角色/动作、结果与配置版本；不把手机号、银行账号或附件原文作为分析属性。</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事件</w:t>
            </w:r>
          </w:p>
        </w:tc>
        <w:tc>
          <w:tcPr>
            <w:tcW w:type="dxa" w:w="2381"/>
            <w:shd w:fill="EAF2FC"/>
          </w:tcPr>
          <w:p>
            <w:pPr>
              <w:spacing w:after="60"/>
            </w:pPr>
            <w:r>
              <w:rPr>
                <w:b/>
                <w:sz w:val="17"/>
              </w:rPr>
              <w:t>触发时点</w:t>
            </w:r>
          </w:p>
        </w:tc>
        <w:tc>
          <w:tcPr>
            <w:tcW w:type="dxa" w:w="2381"/>
            <w:shd w:fill="EAF2FC"/>
          </w:tcPr>
          <w:p>
            <w:pPr>
              <w:spacing w:after="60"/>
            </w:pPr>
            <w:r>
              <w:rPr>
                <w:b/>
                <w:sz w:val="17"/>
              </w:rPr>
              <w:t>核心属性</w:t>
            </w:r>
          </w:p>
        </w:tc>
        <w:tc>
          <w:tcPr>
            <w:tcW w:type="dxa" w:w="2381"/>
            <w:shd w:fill="EAF2FC"/>
          </w:tcPr>
          <w:p>
            <w:pPr>
              <w:spacing w:after="60"/>
            </w:pPr>
            <w:r>
              <w:rPr>
                <w:b/>
                <w:sz w:val="17"/>
              </w:rPr>
              <w:t>指标用途</w:t>
            </w:r>
          </w:p>
        </w:tc>
      </w:tr>
      <w:tr>
        <w:trPr>
          <w:cantSplit/>
        </w:trPr>
        <w:tc>
          <w:tcPr>
            <w:tcW w:type="dxa" w:w="2381"/>
          </w:tcPr>
          <w:p>
            <w:pPr>
              <w:spacing w:after="60"/>
            </w:pPr>
            <w:r>
              <w:rPr>
                <w:sz w:val="17"/>
              </w:rPr>
              <w:t>E01 申请提交</w:t>
            </w:r>
          </w:p>
        </w:tc>
        <w:tc>
          <w:tcPr>
            <w:tcW w:type="dxa" w:w="2381"/>
          </w:tcPr>
          <w:p>
            <w:pPr>
              <w:spacing w:after="60"/>
            </w:pPr>
            <w:r>
              <w:rPr>
                <w:sz w:val="17"/>
              </w:rPr>
              <w:t>业务校验通过并形成申请</w:t>
            </w:r>
          </w:p>
        </w:tc>
        <w:tc>
          <w:tcPr>
            <w:tcW w:type="dxa" w:w="2381"/>
          </w:tcPr>
          <w:p>
            <w:pPr>
              <w:spacing w:after="60"/>
            </w:pPr>
            <w:r>
              <w:rPr>
                <w:sz w:val="17"/>
              </w:rPr>
              <w:t>单号、类型、产品、提交/责任角色、流程版本</w:t>
            </w:r>
          </w:p>
        </w:tc>
        <w:tc>
          <w:tcPr>
            <w:tcW w:type="dxa" w:w="2381"/>
          </w:tcPr>
          <w:p>
            <w:pPr>
              <w:spacing w:after="60"/>
            </w:pPr>
            <w:r>
              <w:rPr>
                <w:sz w:val="17"/>
              </w:rPr>
              <w:t>K02</w:t>
            </w:r>
          </w:p>
        </w:tc>
      </w:tr>
      <w:tr>
        <w:trPr>
          <w:cantSplit/>
        </w:trPr>
        <w:tc>
          <w:tcPr>
            <w:tcW w:type="dxa" w:w="2381"/>
          </w:tcPr>
          <w:p>
            <w:pPr>
              <w:spacing w:after="60"/>
            </w:pPr>
            <w:r>
              <w:rPr>
                <w:sz w:val="17"/>
              </w:rPr>
              <w:t>E02 状态变更</w:t>
            </w:r>
          </w:p>
        </w:tc>
        <w:tc>
          <w:tcPr>
            <w:tcW w:type="dxa" w:w="2381"/>
          </w:tcPr>
          <w:p>
            <w:pPr>
              <w:spacing w:after="60"/>
            </w:pPr>
            <w:r>
              <w:rPr>
                <w:sz w:val="17"/>
              </w:rPr>
              <w:t>持久化真实状态转换</w:t>
            </w:r>
          </w:p>
        </w:tc>
        <w:tc>
          <w:tcPr>
            <w:tcW w:type="dxa" w:w="2381"/>
          </w:tcPr>
          <w:p>
            <w:pPr>
              <w:spacing w:after="60"/>
            </w:pPr>
            <w:r>
              <w:rPr>
                <w:sz w:val="17"/>
              </w:rPr>
              <w:t>原/新状态、行/批次、等待类型、原因、外部结果</w:t>
            </w:r>
          </w:p>
        </w:tc>
        <w:tc>
          <w:tcPr>
            <w:tcW w:type="dxa" w:w="2381"/>
          </w:tcPr>
          <w:p>
            <w:pPr>
              <w:spacing w:after="60"/>
            </w:pPr>
            <w:r>
              <w:rPr>
                <w:sz w:val="17"/>
              </w:rPr>
              <w:t>K01/K02</w:t>
            </w:r>
          </w:p>
        </w:tc>
      </w:tr>
      <w:tr>
        <w:trPr>
          <w:cantSplit/>
        </w:trPr>
        <w:tc>
          <w:tcPr>
            <w:tcW w:type="dxa" w:w="2381"/>
          </w:tcPr>
          <w:p>
            <w:pPr>
              <w:spacing w:after="60"/>
            </w:pPr>
            <w:r>
              <w:rPr>
                <w:sz w:val="17"/>
              </w:rPr>
              <w:t>E03 资金事件生效</w:t>
            </w:r>
          </w:p>
        </w:tc>
        <w:tc>
          <w:tcPr>
            <w:tcW w:type="dxa" w:w="2381"/>
          </w:tcPr>
          <w:p>
            <w:pPr>
              <w:spacing w:after="60"/>
            </w:pPr>
            <w:r>
              <w:rPr>
                <w:sz w:val="17"/>
              </w:rPr>
              <w:t>完整分录原子提交后</w:t>
            </w:r>
          </w:p>
        </w:tc>
        <w:tc>
          <w:tcPr>
            <w:tcW w:type="dxa" w:w="2381"/>
          </w:tcPr>
          <w:p>
            <w:pPr>
              <w:spacing w:after="60"/>
            </w:pPr>
            <w:r>
              <w:rPr>
                <w:sz w:val="17"/>
              </w:rPr>
              <w:t>事件键、原单、单位、金额、资金范围、冲正关联</w:t>
            </w:r>
          </w:p>
        </w:tc>
        <w:tc>
          <w:tcPr>
            <w:tcW w:type="dxa" w:w="2381"/>
          </w:tcPr>
          <w:p>
            <w:pPr>
              <w:spacing w:after="60"/>
            </w:pPr>
            <w:r>
              <w:rPr>
                <w:sz w:val="17"/>
              </w:rPr>
              <w:t>K01/G01</w:t>
            </w:r>
          </w:p>
        </w:tc>
      </w:tr>
      <w:tr>
        <w:trPr>
          <w:cantSplit/>
        </w:trPr>
        <w:tc>
          <w:tcPr>
            <w:tcW w:type="dxa" w:w="2381"/>
          </w:tcPr>
          <w:p>
            <w:pPr>
              <w:spacing w:after="60"/>
            </w:pPr>
            <w:r>
              <w:rPr>
                <w:sz w:val="17"/>
              </w:rPr>
              <w:t>E04 对账及差异状态</w:t>
            </w:r>
          </w:p>
        </w:tc>
        <w:tc>
          <w:tcPr>
            <w:tcW w:type="dxa" w:w="2381"/>
          </w:tcPr>
          <w:p>
            <w:pPr>
              <w:spacing w:after="60"/>
            </w:pPr>
            <w:r>
              <w:rPr>
                <w:sz w:val="17"/>
              </w:rPr>
              <w:t>完成核对或处理</w:t>
            </w:r>
          </w:p>
        </w:tc>
        <w:tc>
          <w:tcPr>
            <w:tcW w:type="dxa" w:w="2381"/>
          </w:tcPr>
          <w:p>
            <w:pPr>
              <w:spacing w:after="60"/>
            </w:pPr>
            <w:r>
              <w:rPr>
                <w:sz w:val="17"/>
              </w:rPr>
              <w:t>批次、覆盖范围、差异类型、解释/调整/复查结果</w:t>
            </w:r>
          </w:p>
        </w:tc>
        <w:tc>
          <w:tcPr>
            <w:tcW w:type="dxa" w:w="2381"/>
          </w:tcPr>
          <w:p>
            <w:pPr>
              <w:spacing w:after="60"/>
            </w:pPr>
            <w:r>
              <w:rPr>
                <w:sz w:val="17"/>
              </w:rPr>
              <w:t>K01/G02</w:t>
            </w:r>
          </w:p>
        </w:tc>
      </w:tr>
      <w:tr>
        <w:trPr>
          <w:cantSplit/>
        </w:trPr>
        <w:tc>
          <w:tcPr>
            <w:tcW w:type="dxa" w:w="2381"/>
          </w:tcPr>
          <w:p>
            <w:pPr>
              <w:spacing w:after="60"/>
            </w:pPr>
            <w:r>
              <w:rPr>
                <w:sz w:val="17"/>
              </w:rPr>
              <w:t>E05 任务分配/办理</w:t>
            </w:r>
          </w:p>
        </w:tc>
        <w:tc>
          <w:tcPr>
            <w:tcW w:type="dxa" w:w="2381"/>
          </w:tcPr>
          <w:p>
            <w:pPr>
              <w:spacing w:after="60"/>
            </w:pPr>
            <w:r>
              <w:rPr>
                <w:sz w:val="17"/>
              </w:rPr>
              <w:t>生成、接单、转派、办结</w:t>
            </w:r>
          </w:p>
        </w:tc>
        <w:tc>
          <w:tcPr>
            <w:tcW w:type="dxa" w:w="2381"/>
          </w:tcPr>
          <w:p>
            <w:pPr>
              <w:spacing w:after="60"/>
            </w:pPr>
            <w:r>
              <w:rPr>
                <w:sz w:val="17"/>
              </w:rPr>
              <w:t>任务原单、责任角色、区域、开始/结束、等待原因</w:t>
            </w:r>
          </w:p>
        </w:tc>
        <w:tc>
          <w:tcPr>
            <w:tcW w:type="dxa" w:w="2381"/>
          </w:tcPr>
          <w:p>
            <w:pPr>
              <w:spacing w:after="60"/>
            </w:pPr>
            <w:r>
              <w:rPr>
                <w:sz w:val="17"/>
              </w:rPr>
              <w:t>K02</w:t>
            </w:r>
          </w:p>
        </w:tc>
      </w:tr>
      <w:tr>
        <w:trPr>
          <w:cantSplit/>
        </w:trPr>
        <w:tc>
          <w:tcPr>
            <w:tcW w:type="dxa" w:w="2381"/>
          </w:tcPr>
          <w:p>
            <w:pPr>
              <w:spacing w:after="60"/>
            </w:pPr>
            <w:r>
              <w:rPr>
                <w:sz w:val="17"/>
              </w:rPr>
              <w:t>E06 资料检索与复用</w:t>
            </w:r>
          </w:p>
        </w:tc>
        <w:tc>
          <w:tcPr>
            <w:tcW w:type="dxa" w:w="2381"/>
          </w:tcPr>
          <w:p>
            <w:pPr>
              <w:spacing w:after="60"/>
            </w:pPr>
            <w:r>
              <w:rPr>
                <w:sz w:val="17"/>
              </w:rPr>
              <w:t>候选显示、选择或有据新增</w:t>
            </w:r>
          </w:p>
        </w:tc>
        <w:tc>
          <w:tcPr>
            <w:tcW w:type="dxa" w:w="2381"/>
          </w:tcPr>
          <w:p>
            <w:pPr>
              <w:spacing w:after="60"/>
            </w:pPr>
            <w:r>
              <w:rPr>
                <w:sz w:val="17"/>
              </w:rPr>
              <w:t>对象类型、候选数、选择行为、是否新建</w:t>
            </w:r>
          </w:p>
        </w:tc>
        <w:tc>
          <w:tcPr>
            <w:tcW w:type="dxa" w:w="2381"/>
          </w:tcPr>
          <w:p>
            <w:pPr>
              <w:spacing w:after="60"/>
            </w:pPr>
            <w:r>
              <w:rPr>
                <w:sz w:val="17"/>
              </w:rPr>
              <w:t>K03</w:t>
            </w:r>
          </w:p>
        </w:tc>
      </w:tr>
      <w:tr>
        <w:trPr>
          <w:cantSplit/>
        </w:trPr>
        <w:tc>
          <w:tcPr>
            <w:tcW w:type="dxa" w:w="2381"/>
          </w:tcPr>
          <w:p>
            <w:pPr>
              <w:spacing w:after="60"/>
            </w:pPr>
            <w:r>
              <w:rPr>
                <w:sz w:val="17"/>
              </w:rPr>
              <w:t>E07 授权校验结果</w:t>
            </w:r>
          </w:p>
        </w:tc>
        <w:tc>
          <w:tcPr>
            <w:tcW w:type="dxa" w:w="2381"/>
          </w:tcPr>
          <w:p>
            <w:pPr>
              <w:spacing w:after="60"/>
            </w:pPr>
            <w:r>
              <w:rPr>
                <w:sz w:val="17"/>
              </w:rPr>
              <w:t>敏感业务动作执行校验</w:t>
            </w:r>
          </w:p>
        </w:tc>
        <w:tc>
          <w:tcPr>
            <w:tcW w:type="dxa" w:w="2381"/>
          </w:tcPr>
          <w:p>
            <w:pPr>
              <w:spacing w:after="60"/>
            </w:pPr>
            <w:r>
              <w:rPr>
                <w:sz w:val="17"/>
              </w:rPr>
              <w:t>动作、角色、对象范围、允许/拒绝、原因</w:t>
            </w:r>
          </w:p>
        </w:tc>
        <w:tc>
          <w:tcPr>
            <w:tcW w:type="dxa" w:w="2381"/>
          </w:tcPr>
          <w:p>
            <w:pPr>
              <w:spacing w:after="60"/>
            </w:pPr>
            <w:r>
              <w:rPr>
                <w:sz w:val="17"/>
              </w:rPr>
              <w:t>G03</w:t>
            </w:r>
          </w:p>
        </w:tc>
      </w:tr>
      <w:tr>
        <w:trPr>
          <w:cantSplit/>
        </w:trPr>
        <w:tc>
          <w:tcPr>
            <w:tcW w:type="dxa" w:w="2381"/>
          </w:tcPr>
          <w:p>
            <w:pPr>
              <w:spacing w:after="60"/>
            </w:pPr>
            <w:r>
              <w:rPr>
                <w:sz w:val="17"/>
              </w:rPr>
              <w:t>E08 归属/协办/任职变更</w:t>
            </w:r>
          </w:p>
        </w:tc>
        <w:tc>
          <w:tcPr>
            <w:tcW w:type="dxa" w:w="2381"/>
          </w:tcPr>
          <w:p>
            <w:pPr>
              <w:spacing w:after="60"/>
            </w:pPr>
            <w:r>
              <w:rPr>
                <w:sz w:val="17"/>
              </w:rPr>
              <w:t>批准并生效时</w:t>
            </w:r>
          </w:p>
        </w:tc>
        <w:tc>
          <w:tcPr>
            <w:tcW w:type="dxa" w:w="2381"/>
          </w:tcPr>
          <w:p>
            <w:pPr>
              <w:spacing w:after="60"/>
            </w:pPr>
            <w:r>
              <w:rPr>
                <w:sz w:val="17"/>
              </w:rPr>
              <w:t>原/新责任引用、有效期、原因、影响范围</w:t>
            </w:r>
          </w:p>
        </w:tc>
        <w:tc>
          <w:tcPr>
            <w:tcW w:type="dxa" w:w="2381"/>
          </w:tcPr>
          <w:p>
            <w:pPr>
              <w:spacing w:after="60"/>
            </w:pPr>
            <w:r>
              <w:rPr>
                <w:sz w:val="17"/>
              </w:rPr>
              <w:t>G03/历史核算</w:t>
            </w:r>
          </w:p>
        </w:tc>
      </w:tr>
      <w:tr>
        <w:trPr>
          <w:cantSplit/>
        </w:trPr>
        <w:tc>
          <w:tcPr>
            <w:tcW w:type="dxa" w:w="2381"/>
          </w:tcPr>
          <w:p>
            <w:pPr>
              <w:spacing w:after="60"/>
            </w:pPr>
            <w:r>
              <w:rPr>
                <w:sz w:val="17"/>
              </w:rPr>
              <w:t>E09 模板发布/迁移</w:t>
            </w:r>
          </w:p>
        </w:tc>
        <w:tc>
          <w:tcPr>
            <w:tcW w:type="dxa" w:w="2381"/>
          </w:tcPr>
          <w:p>
            <w:pPr>
              <w:spacing w:after="60"/>
            </w:pPr>
            <w:r>
              <w:rPr>
                <w:sz w:val="17"/>
              </w:rPr>
              <w:t>发布或迁移确认</w:t>
            </w:r>
          </w:p>
        </w:tc>
        <w:tc>
          <w:tcPr>
            <w:tcW w:type="dxa" w:w="2381"/>
          </w:tcPr>
          <w:p>
            <w:pPr>
              <w:spacing w:after="60"/>
            </w:pPr>
            <w:r>
              <w:rPr>
                <w:sz w:val="17"/>
              </w:rPr>
              <w:t>模板旧/新版本、模拟结果、影响单数、操作者</w:t>
            </w:r>
          </w:p>
        </w:tc>
        <w:tc>
          <w:tcPr>
            <w:tcW w:type="dxa" w:w="2381"/>
          </w:tcPr>
          <w:p>
            <w:pPr>
              <w:spacing w:after="60"/>
            </w:pPr>
            <w:r>
              <w:rPr>
                <w:sz w:val="17"/>
              </w:rPr>
              <w:t>变更风险审计</w:t>
            </w:r>
          </w:p>
        </w:tc>
      </w:tr>
      <w:tr>
        <w:trPr>
          <w:cantSplit/>
        </w:trPr>
        <w:tc>
          <w:tcPr>
            <w:tcW w:type="dxa" w:w="2381"/>
          </w:tcPr>
          <w:p>
            <w:pPr>
              <w:spacing w:after="60"/>
            </w:pPr>
            <w:r>
              <w:rPr>
                <w:sz w:val="17"/>
              </w:rPr>
              <w:t>E10 导入/导出/接口任务</w:t>
            </w:r>
          </w:p>
        </w:tc>
        <w:tc>
          <w:tcPr>
            <w:tcW w:type="dxa" w:w="2381"/>
          </w:tcPr>
          <w:p>
            <w:pPr>
              <w:spacing w:after="60"/>
            </w:pPr>
            <w:r>
              <w:rPr>
                <w:sz w:val="17"/>
              </w:rPr>
              <w:t>提交、逐行结束、失败、下载</w:t>
            </w:r>
          </w:p>
        </w:tc>
        <w:tc>
          <w:tcPr>
            <w:tcW w:type="dxa" w:w="2381"/>
          </w:tcPr>
          <w:p>
            <w:pPr>
              <w:spacing w:after="60"/>
            </w:pPr>
            <w:r>
              <w:rPr>
                <w:sz w:val="17"/>
              </w:rPr>
              <w:t>批次、对象范围、行数、来源、结果、文件权限</w:t>
            </w:r>
          </w:p>
        </w:tc>
        <w:tc>
          <w:tcPr>
            <w:tcW w:type="dxa" w:w="2381"/>
          </w:tcPr>
          <w:p>
            <w:pPr>
              <w:spacing w:after="60"/>
            </w:pPr>
            <w:r>
              <w:rPr>
                <w:sz w:val="17"/>
              </w:rPr>
              <w:t>数据质量与运维</w:t>
            </w:r>
          </w:p>
        </w:tc>
      </w:tr>
    </w:tbl>
    <w:p/>
    <w:p>
      <w:r>
        <w:t>采集遵循事实提交：事务失败不发送“资金成功”；异步重投按事件 ID 去重。聚合看板明确数据截至时间、统计期间、单位、数据口径版本和权限范围，不能将不同单位数据简单求和。</w:t>
      </w:r>
    </w:p>
    <w:p>
      <w:pPr>
        <w:pStyle w:val="Heading1"/>
      </w:pPr>
      <w:r>
        <w:t>10. 权限与角色矩阵</w:t>
      </w:r>
    </w:p>
    <w:p>
      <w:r>
        <w:t>权限配置由角色、动作、对象范围、字段及必要的当前流程责任共同决定。以下是角色模板的基线，具体人员与区域由后台配置。多角色可合并合法能力，但资金正确性与配置的职责分离规则仍强制执行。</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cantSplit/>
          <w:tblHeader/>
        </w:trPr>
        <w:tc>
          <w:tcPr>
            <w:tcW w:type="dxa" w:w="1587"/>
            <w:shd w:fill="EAF2FC"/>
          </w:tcPr>
          <w:p>
            <w:pPr>
              <w:spacing w:after="60"/>
            </w:pPr>
            <w:r>
              <w:rPr>
                <w:b/>
                <w:sz w:val="17"/>
              </w:rPr>
              <w:t>角色</w:t>
            </w:r>
          </w:p>
        </w:tc>
        <w:tc>
          <w:tcPr>
            <w:tcW w:type="dxa" w:w="1587"/>
            <w:shd w:fill="EAF2FC"/>
          </w:tcPr>
          <w:p>
            <w:pPr>
              <w:spacing w:after="60"/>
            </w:pPr>
            <w:r>
              <w:rPr>
                <w:b/>
                <w:sz w:val="17"/>
              </w:rPr>
              <w:t>公共资料/账户</w:t>
            </w:r>
          </w:p>
        </w:tc>
        <w:tc>
          <w:tcPr>
            <w:tcW w:type="dxa" w:w="1587"/>
            <w:shd w:fill="EAF2FC"/>
          </w:tcPr>
          <w:p>
            <w:pPr>
              <w:spacing w:after="60"/>
            </w:pPr>
            <w:r>
              <w:rPr>
                <w:b/>
                <w:sz w:val="17"/>
              </w:rPr>
              <w:t>发起业务</w:t>
            </w:r>
          </w:p>
        </w:tc>
        <w:tc>
          <w:tcPr>
            <w:tcW w:type="dxa" w:w="1587"/>
            <w:shd w:fill="EAF2FC"/>
          </w:tcPr>
          <w:p>
            <w:pPr>
              <w:spacing w:after="60"/>
            </w:pPr>
            <w:r>
              <w:rPr>
                <w:b/>
                <w:sz w:val="17"/>
              </w:rPr>
              <w:t>实际执行</w:t>
            </w:r>
          </w:p>
        </w:tc>
        <w:tc>
          <w:tcPr>
            <w:tcW w:type="dxa" w:w="1587"/>
            <w:shd w:fill="EAF2FC"/>
          </w:tcPr>
          <w:p>
            <w:pPr>
              <w:spacing w:after="60"/>
            </w:pPr>
            <w:r>
              <w:rPr>
                <w:b/>
                <w:sz w:val="17"/>
              </w:rPr>
              <w:t>资金确认/支付</w:t>
            </w:r>
          </w:p>
        </w:tc>
        <w:tc>
          <w:tcPr>
            <w:tcW w:type="dxa" w:w="1587"/>
            <w:shd w:fill="EAF2FC"/>
          </w:tcPr>
          <w:p>
            <w:pPr>
              <w:spacing w:after="60"/>
            </w:pPr>
            <w:r>
              <w:rPr>
                <w:b/>
                <w:sz w:val="17"/>
              </w:rPr>
              <w:t>特有权限</w:t>
            </w:r>
          </w:p>
        </w:tc>
      </w:tr>
      <w:tr>
        <w:trPr>
          <w:cantSplit/>
        </w:trPr>
        <w:tc>
          <w:tcPr>
            <w:tcW w:type="dxa" w:w="1587"/>
          </w:tcPr>
          <w:p>
            <w:pPr>
              <w:spacing w:after="60"/>
            </w:pPr>
            <w:r>
              <w:rPr>
                <w:sz w:val="17"/>
              </w:rPr>
              <w:t>普通商务</w:t>
            </w:r>
          </w:p>
        </w:tc>
        <w:tc>
          <w:tcPr>
            <w:tcW w:type="dxa" w:w="1587"/>
          </w:tcPr>
          <w:p>
            <w:pPr>
              <w:spacing w:after="60"/>
            </w:pPr>
            <w:r>
              <w:rPr>
                <w:sz w:val="17"/>
              </w:rPr>
              <w:t>范围内可见/办理</w:t>
            </w:r>
          </w:p>
        </w:tc>
        <w:tc>
          <w:tcPr>
            <w:tcW w:type="dxa" w:w="1587"/>
          </w:tcPr>
          <w:p>
            <w:pPr>
              <w:spacing w:after="60"/>
            </w:pPr>
            <w:r>
              <w:rPr>
                <w:sz w:val="17"/>
              </w:rPr>
              <w:t>开户、充值、退款、续费</w:t>
            </w:r>
          </w:p>
        </w:tc>
        <w:tc>
          <w:tcPr>
            <w:tcW w:type="dxa" w:w="1587"/>
          </w:tcPr>
          <w:p>
            <w:pPr>
              <w:spacing w:after="60"/>
            </w:pPr>
            <w:r>
              <w:rPr>
                <w:sz w:val="17"/>
              </w:rPr>
              <w:t>本人获授权动作</w:t>
            </w:r>
          </w:p>
        </w:tc>
        <w:tc>
          <w:tcPr>
            <w:tcW w:type="dxa" w:w="1587"/>
          </w:tcPr>
          <w:p>
            <w:pPr>
              <w:spacing w:after="60"/>
            </w:pPr>
            <w:r>
              <w:rPr>
                <w:sz w:val="17"/>
              </w:rPr>
              <w:t>无默认财务确认/支付</w:t>
            </w:r>
          </w:p>
        </w:tc>
        <w:tc>
          <w:tcPr>
            <w:tcW w:type="dxa" w:w="1587"/>
          </w:tcPr>
          <w:p>
            <w:pPr>
              <w:spacing w:after="60"/>
            </w:pPr>
            <w:r>
              <w:rPr>
                <w:sz w:val="17"/>
              </w:rPr>
              <w:t>无跨客户渠道转账</w:t>
            </w:r>
          </w:p>
        </w:tc>
      </w:tr>
      <w:tr>
        <w:trPr>
          <w:cantSplit/>
        </w:trPr>
        <w:tc>
          <w:tcPr>
            <w:tcW w:type="dxa" w:w="1587"/>
          </w:tcPr>
          <w:p>
            <w:pPr>
              <w:spacing w:after="60"/>
            </w:pPr>
            <w:r>
              <w:rPr>
                <w:sz w:val="17"/>
              </w:rPr>
              <w:t>渠道商务</w:t>
            </w:r>
          </w:p>
        </w:tc>
        <w:tc>
          <w:tcPr>
            <w:tcW w:type="dxa" w:w="1587"/>
          </w:tcPr>
          <w:p>
            <w:pPr>
              <w:spacing w:after="60"/>
            </w:pPr>
            <w:r>
              <w:rPr>
                <w:sz w:val="17"/>
              </w:rPr>
              <w:t>范围内及其渠道关联</w:t>
            </w:r>
          </w:p>
        </w:tc>
        <w:tc>
          <w:tcPr>
            <w:tcW w:type="dxa" w:w="1587"/>
          </w:tcPr>
          <w:p>
            <w:pPr>
              <w:spacing w:after="60"/>
            </w:pPr>
            <w:r>
              <w:rPr>
                <w:sz w:val="17"/>
              </w:rPr>
              <w:t>同上＋代客户信用申请</w:t>
            </w:r>
          </w:p>
        </w:tc>
        <w:tc>
          <w:tcPr>
            <w:tcW w:type="dxa" w:w="1587"/>
          </w:tcPr>
          <w:p>
            <w:pPr>
              <w:spacing w:after="60"/>
            </w:pPr>
            <w:r>
              <w:rPr>
                <w:sz w:val="17"/>
              </w:rPr>
              <w:t>授权渠道CRM转账</w:t>
            </w:r>
          </w:p>
        </w:tc>
        <w:tc>
          <w:tcPr>
            <w:tcW w:type="dxa" w:w="1587"/>
          </w:tcPr>
          <w:p>
            <w:pPr>
              <w:spacing w:after="60"/>
            </w:pPr>
            <w:r>
              <w:rPr>
                <w:sz w:val="17"/>
              </w:rPr>
              <w:t>不能自行批准信用</w:t>
            </w:r>
          </w:p>
        </w:tc>
        <w:tc>
          <w:tcPr>
            <w:tcW w:type="dxa" w:w="1587"/>
          </w:tcPr>
          <w:p>
            <w:pPr>
              <w:spacing w:after="60"/>
            </w:pPr>
            <w:r>
              <w:rPr>
                <w:sz w:val="17"/>
              </w:rPr>
              <w:t>指定渠道总账出资及授权转账</w:t>
            </w:r>
          </w:p>
        </w:tc>
      </w:tr>
      <w:tr>
        <w:trPr>
          <w:cantSplit/>
        </w:trPr>
        <w:tc>
          <w:tcPr>
            <w:tcW w:type="dxa" w:w="1587"/>
          </w:tcPr>
          <w:p>
            <w:pPr>
              <w:spacing w:after="60"/>
            </w:pPr>
            <w:r>
              <w:rPr>
                <w:sz w:val="17"/>
              </w:rPr>
              <w:t>协办</w:t>
            </w:r>
          </w:p>
        </w:tc>
        <w:tc>
          <w:tcPr>
            <w:tcW w:type="dxa" w:w="1587"/>
          </w:tcPr>
          <w:p>
            <w:pPr>
              <w:spacing w:after="60"/>
            </w:pPr>
            <w:r>
              <w:rPr>
                <w:sz w:val="17"/>
              </w:rPr>
              <w:t>按委托账户与期限</w:t>
            </w:r>
          </w:p>
        </w:tc>
        <w:tc>
          <w:tcPr>
            <w:tcW w:type="dxa" w:w="1587"/>
          </w:tcPr>
          <w:p>
            <w:pPr>
              <w:spacing w:after="60"/>
            </w:pPr>
            <w:r>
              <w:rPr>
                <w:sz w:val="17"/>
              </w:rPr>
              <w:t>被授权申请/办理</w:t>
            </w:r>
          </w:p>
        </w:tc>
        <w:tc>
          <w:tcPr>
            <w:tcW w:type="dxa" w:w="1587"/>
          </w:tcPr>
          <w:p>
            <w:pPr>
              <w:spacing w:after="60"/>
            </w:pPr>
            <w:r>
              <w:rPr>
                <w:sz w:val="17"/>
              </w:rPr>
              <w:t>范围内代办</w:t>
            </w:r>
          </w:p>
        </w:tc>
        <w:tc>
          <w:tcPr>
            <w:tcW w:type="dxa" w:w="1587"/>
          </w:tcPr>
          <w:p>
            <w:pPr>
              <w:spacing w:after="60"/>
            </w:pPr>
            <w:r>
              <w:rPr>
                <w:sz w:val="17"/>
              </w:rPr>
              <w:t>无默认财务权</w:t>
            </w:r>
          </w:p>
        </w:tc>
        <w:tc>
          <w:tcPr>
            <w:tcW w:type="dxa" w:w="1587"/>
          </w:tcPr>
          <w:p>
            <w:pPr>
              <w:spacing w:after="60"/>
            </w:pPr>
            <w:r>
              <w:rPr>
                <w:sz w:val="17"/>
              </w:rPr>
              <w:t>记录本人，不变账户归属</w:t>
            </w:r>
          </w:p>
        </w:tc>
      </w:tr>
      <w:tr>
        <w:trPr>
          <w:cantSplit/>
        </w:trPr>
        <w:tc>
          <w:tcPr>
            <w:tcW w:type="dxa" w:w="1587"/>
          </w:tcPr>
          <w:p>
            <w:pPr>
              <w:spacing w:after="60"/>
            </w:pPr>
            <w:r>
              <w:rPr>
                <w:sz w:val="17"/>
              </w:rPr>
              <w:t>商务主管</w:t>
            </w:r>
          </w:p>
        </w:tc>
        <w:tc>
          <w:tcPr>
            <w:tcW w:type="dxa" w:w="1587"/>
          </w:tcPr>
          <w:p>
            <w:pPr>
              <w:spacing w:after="60"/>
            </w:pPr>
            <w:r>
              <w:rPr>
                <w:sz w:val="17"/>
              </w:rPr>
              <w:t>本团队/配置范围</w:t>
            </w:r>
          </w:p>
        </w:tc>
        <w:tc>
          <w:tcPr>
            <w:tcW w:type="dxa" w:w="1587"/>
          </w:tcPr>
          <w:p>
            <w:pPr>
              <w:spacing w:after="60"/>
            </w:pPr>
            <w:r>
              <w:rPr>
                <w:sz w:val="17"/>
              </w:rPr>
              <w:t>交接与异常协调</w:t>
            </w:r>
          </w:p>
        </w:tc>
        <w:tc>
          <w:tcPr>
            <w:tcW w:type="dxa" w:w="1587"/>
          </w:tcPr>
          <w:p>
            <w:pPr>
              <w:spacing w:after="60"/>
            </w:pPr>
            <w:r>
              <w:rPr>
                <w:sz w:val="17"/>
              </w:rPr>
              <w:t>授权继承/转交</w:t>
            </w:r>
          </w:p>
        </w:tc>
        <w:tc>
          <w:tcPr>
            <w:tcW w:type="dxa" w:w="1587"/>
          </w:tcPr>
          <w:p>
            <w:pPr>
              <w:spacing w:after="60"/>
            </w:pPr>
            <w:r>
              <w:rPr>
                <w:sz w:val="17"/>
              </w:rPr>
              <w:t>无默认支付</w:t>
            </w:r>
          </w:p>
        </w:tc>
        <w:tc>
          <w:tcPr>
            <w:tcW w:type="dxa" w:w="1587"/>
          </w:tcPr>
          <w:p>
            <w:pPr>
              <w:spacing w:after="60"/>
            </w:pPr>
            <w:r>
              <w:rPr>
                <w:sz w:val="17"/>
              </w:rPr>
              <w:t>不能改已发布历史收益</w:t>
            </w:r>
          </w:p>
        </w:tc>
      </w:tr>
      <w:tr>
        <w:trPr>
          <w:cantSplit/>
        </w:trPr>
        <w:tc>
          <w:tcPr>
            <w:tcW w:type="dxa" w:w="1587"/>
          </w:tcPr>
          <w:p>
            <w:pPr>
              <w:spacing w:after="60"/>
            </w:pPr>
            <w:r>
              <w:rPr>
                <w:sz w:val="17"/>
              </w:rPr>
              <w:t>媒介主管</w:t>
            </w:r>
          </w:p>
        </w:tc>
        <w:tc>
          <w:tcPr>
            <w:tcW w:type="dxa" w:w="1587"/>
          </w:tcPr>
          <w:p>
            <w:pPr>
              <w:spacing w:after="60"/>
            </w:pPr>
            <w:r>
              <w:rPr>
                <w:sz w:val="17"/>
              </w:rPr>
              <w:t>区域和产品范围</w:t>
            </w:r>
          </w:p>
        </w:tc>
        <w:tc>
          <w:tcPr>
            <w:tcW w:type="dxa" w:w="1587"/>
          </w:tcPr>
          <w:p>
            <w:pPr>
              <w:spacing w:after="60"/>
            </w:pPr>
            <w:r>
              <w:rPr>
                <w:sz w:val="17"/>
              </w:rPr>
              <w:t>派单/重派</w:t>
            </w:r>
          </w:p>
        </w:tc>
        <w:tc>
          <w:tcPr>
            <w:tcW w:type="dxa" w:w="1587"/>
          </w:tcPr>
          <w:p>
            <w:pPr>
              <w:spacing w:after="60"/>
            </w:pPr>
            <w:r>
              <w:rPr>
                <w:sz w:val="17"/>
              </w:rPr>
              <w:t>有办理权时可亲自执行</w:t>
            </w:r>
          </w:p>
        </w:tc>
        <w:tc>
          <w:tcPr>
            <w:tcW w:type="dxa" w:w="1587"/>
          </w:tcPr>
          <w:p>
            <w:pPr>
              <w:spacing w:after="60"/>
            </w:pPr>
            <w:r>
              <w:rPr>
                <w:sz w:val="17"/>
              </w:rPr>
              <w:t>无默认确认到账</w:t>
            </w:r>
          </w:p>
        </w:tc>
        <w:tc>
          <w:tcPr>
            <w:tcW w:type="dxa" w:w="1587"/>
          </w:tcPr>
          <w:p>
            <w:pPr>
              <w:spacing w:after="60"/>
            </w:pPr>
            <w:r>
              <w:rPr>
                <w:sz w:val="17"/>
              </w:rPr>
              <w:t>开户与充值媒介分别指派</w:t>
            </w:r>
          </w:p>
        </w:tc>
      </w:tr>
      <w:tr>
        <w:trPr>
          <w:cantSplit/>
        </w:trPr>
        <w:tc>
          <w:tcPr>
            <w:tcW w:type="dxa" w:w="1587"/>
          </w:tcPr>
          <w:p>
            <w:pPr>
              <w:spacing w:after="60"/>
            </w:pPr>
            <w:r>
              <w:rPr>
                <w:sz w:val="17"/>
              </w:rPr>
              <w:t>开户/充值媒介</w:t>
            </w:r>
          </w:p>
        </w:tc>
        <w:tc>
          <w:tcPr>
            <w:tcW w:type="dxa" w:w="1587"/>
          </w:tcPr>
          <w:p>
            <w:pPr>
              <w:spacing w:after="60"/>
            </w:pPr>
            <w:r>
              <w:rPr>
                <w:sz w:val="17"/>
              </w:rPr>
              <w:t>办理所需资料</w:t>
            </w:r>
          </w:p>
        </w:tc>
        <w:tc>
          <w:tcPr>
            <w:tcW w:type="dxa" w:w="1587"/>
          </w:tcPr>
          <w:p>
            <w:pPr>
              <w:spacing w:after="60"/>
            </w:pPr>
            <w:r>
              <w:rPr>
                <w:sz w:val="17"/>
              </w:rPr>
              <w:t>退回补件/核实</w:t>
            </w:r>
          </w:p>
        </w:tc>
        <w:tc>
          <w:tcPr>
            <w:tcW w:type="dxa" w:w="1587"/>
          </w:tcPr>
          <w:p>
            <w:pPr>
              <w:spacing w:after="60"/>
            </w:pPr>
            <w:r>
              <w:rPr>
                <w:sz w:val="17"/>
              </w:rPr>
              <w:t>被派且获授权业务</w:t>
            </w:r>
          </w:p>
        </w:tc>
        <w:tc>
          <w:tcPr>
            <w:tcW w:type="dxa" w:w="1587"/>
          </w:tcPr>
          <w:p>
            <w:pPr>
              <w:spacing w:after="60"/>
            </w:pPr>
            <w:r>
              <w:rPr>
                <w:sz w:val="17"/>
              </w:rPr>
              <w:t>不代财务确认到账</w:t>
            </w:r>
          </w:p>
        </w:tc>
        <w:tc>
          <w:tcPr>
            <w:tcW w:type="dxa" w:w="1587"/>
          </w:tcPr>
          <w:p>
            <w:pPr>
              <w:spacing w:after="60"/>
            </w:pPr>
            <w:r>
              <w:rPr>
                <w:sz w:val="17"/>
              </w:rPr>
              <w:t>开户结果/纵横；充值退币真实结果</w:t>
            </w:r>
          </w:p>
        </w:tc>
      </w:tr>
      <w:tr>
        <w:trPr>
          <w:cantSplit/>
        </w:trPr>
        <w:tc>
          <w:tcPr>
            <w:tcW w:type="dxa" w:w="1587"/>
          </w:tcPr>
          <w:p>
            <w:pPr>
              <w:spacing w:after="60"/>
            </w:pPr>
            <w:r>
              <w:rPr>
                <w:sz w:val="17"/>
              </w:rPr>
              <w:t>财务确认/核算</w:t>
            </w:r>
          </w:p>
        </w:tc>
        <w:tc>
          <w:tcPr>
            <w:tcW w:type="dxa" w:w="1587"/>
          </w:tcPr>
          <w:p>
            <w:pPr>
              <w:spacing w:after="60"/>
            </w:pPr>
            <w:r>
              <w:rPr>
                <w:sz w:val="17"/>
              </w:rPr>
              <w:t>必要账务及证据</w:t>
            </w:r>
          </w:p>
        </w:tc>
        <w:tc>
          <w:tcPr>
            <w:tcW w:type="dxa" w:w="1587"/>
          </w:tcPr>
          <w:p>
            <w:pPr>
              <w:spacing w:after="60"/>
            </w:pPr>
            <w:r>
              <w:rPr>
                <w:sz w:val="17"/>
              </w:rPr>
              <w:t>规则、认领、调整</w:t>
            </w:r>
          </w:p>
        </w:tc>
        <w:tc>
          <w:tcPr>
            <w:tcW w:type="dxa" w:w="1587"/>
          </w:tcPr>
          <w:p>
            <w:pPr>
              <w:spacing w:after="60"/>
            </w:pPr>
            <w:r>
              <w:rPr>
                <w:sz w:val="17"/>
              </w:rPr>
              <w:t>确认到账、核销、对账</w:t>
            </w:r>
          </w:p>
        </w:tc>
        <w:tc>
          <w:tcPr>
            <w:tcW w:type="dxa" w:w="1587"/>
          </w:tcPr>
          <w:p>
            <w:pPr>
              <w:spacing w:after="60"/>
            </w:pPr>
            <w:r>
              <w:rPr>
                <w:sz w:val="17"/>
              </w:rPr>
              <w:t>按动作授权；不因同组自动拥有支付</w:t>
            </w:r>
          </w:p>
        </w:tc>
        <w:tc>
          <w:tcPr>
            <w:tcW w:type="dxa" w:w="1587"/>
          </w:tcPr>
          <w:p>
            <w:pPr>
              <w:spacing w:after="60"/>
            </w:pPr>
            <w:r>
              <w:rPr>
                <w:sz w:val="17"/>
              </w:rPr>
              <w:t>前后返/尾差/开票/期间</w:t>
            </w:r>
          </w:p>
        </w:tc>
      </w:tr>
      <w:tr>
        <w:trPr>
          <w:cantSplit/>
        </w:trPr>
        <w:tc>
          <w:tcPr>
            <w:tcW w:type="dxa" w:w="1587"/>
          </w:tcPr>
          <w:p>
            <w:pPr>
              <w:spacing w:after="60"/>
            </w:pPr>
            <w:r>
              <w:rPr>
                <w:sz w:val="17"/>
              </w:rPr>
              <w:t>财务付款</w:t>
            </w:r>
          </w:p>
        </w:tc>
        <w:tc>
          <w:tcPr>
            <w:tcW w:type="dxa" w:w="1587"/>
          </w:tcPr>
          <w:p>
            <w:pPr>
              <w:spacing w:after="60"/>
            </w:pPr>
            <w:r>
              <w:rPr>
                <w:sz w:val="17"/>
              </w:rPr>
              <w:t>待付单及凭证</w:t>
            </w:r>
          </w:p>
        </w:tc>
        <w:tc>
          <w:tcPr>
            <w:tcW w:type="dxa" w:w="1587"/>
          </w:tcPr>
          <w:p>
            <w:pPr>
              <w:spacing w:after="60"/>
            </w:pPr>
            <w:r>
              <w:rPr>
                <w:sz w:val="17"/>
              </w:rPr>
              <w:t>付款异常处理</w:t>
            </w:r>
          </w:p>
        </w:tc>
        <w:tc>
          <w:tcPr>
            <w:tcW w:type="dxa" w:w="1587"/>
          </w:tcPr>
          <w:p>
            <w:pPr>
              <w:spacing w:after="60"/>
            </w:pPr>
            <w:r>
              <w:rPr>
                <w:sz w:val="17"/>
              </w:rPr>
              <w:t>真实付款并回填</w:t>
            </w:r>
          </w:p>
        </w:tc>
        <w:tc>
          <w:tcPr>
            <w:tcW w:type="dxa" w:w="1587"/>
          </w:tcPr>
          <w:p>
            <w:pPr>
              <w:spacing w:after="60"/>
            </w:pPr>
            <w:r>
              <w:rPr>
                <w:sz w:val="17"/>
              </w:rPr>
              <w:t>独立付款动作授权</w:t>
            </w:r>
          </w:p>
        </w:tc>
        <w:tc>
          <w:tcPr>
            <w:tcW w:type="dxa" w:w="1587"/>
          </w:tcPr>
          <w:p>
            <w:pPr>
              <w:spacing w:after="60"/>
            </w:pPr>
            <w:r>
              <w:rPr>
                <w:sz w:val="17"/>
              </w:rPr>
              <w:t>退款最终实际付款人</w:t>
            </w:r>
          </w:p>
        </w:tc>
      </w:tr>
      <w:tr>
        <w:trPr>
          <w:cantSplit/>
        </w:trPr>
        <w:tc>
          <w:tcPr>
            <w:tcW w:type="dxa" w:w="1587"/>
          </w:tcPr>
          <w:p>
            <w:pPr>
              <w:spacing w:after="60"/>
            </w:pPr>
            <w:r>
              <w:rPr>
                <w:sz w:val="17"/>
              </w:rPr>
              <w:t>Boss/审批角色</w:t>
            </w:r>
          </w:p>
        </w:tc>
        <w:tc>
          <w:tcPr>
            <w:tcW w:type="dxa" w:w="1587"/>
          </w:tcPr>
          <w:p>
            <w:pPr>
              <w:spacing w:after="60"/>
            </w:pPr>
            <w:r>
              <w:rPr>
                <w:sz w:val="17"/>
              </w:rPr>
              <w:t>申请所需信息</w:t>
            </w:r>
          </w:p>
        </w:tc>
        <w:tc>
          <w:tcPr>
            <w:tcW w:type="dxa" w:w="1587"/>
          </w:tcPr>
          <w:p>
            <w:pPr>
              <w:spacing w:after="60"/>
            </w:pPr>
            <w:r>
              <w:rPr>
                <w:sz w:val="17"/>
              </w:rPr>
              <w:t>审批/驳回</w:t>
            </w:r>
          </w:p>
        </w:tc>
        <w:tc>
          <w:tcPr>
            <w:tcW w:type="dxa" w:w="1587"/>
          </w:tcPr>
          <w:p>
            <w:pPr>
              <w:spacing w:after="60"/>
            </w:pPr>
            <w:r>
              <w:rPr>
                <w:sz w:val="17"/>
              </w:rPr>
              <w:t>当前有效版本批准</w:t>
            </w:r>
          </w:p>
        </w:tc>
        <w:tc>
          <w:tcPr>
            <w:tcW w:type="dxa" w:w="1587"/>
          </w:tcPr>
          <w:p>
            <w:pPr>
              <w:spacing w:after="60"/>
            </w:pPr>
            <w:r>
              <w:rPr>
                <w:sz w:val="17"/>
              </w:rPr>
              <w:t>无自动银行支付</w:t>
            </w:r>
          </w:p>
        </w:tc>
        <w:tc>
          <w:tcPr>
            <w:tcW w:type="dxa" w:w="1587"/>
          </w:tcPr>
          <w:p>
            <w:pPr>
              <w:spacing w:after="60"/>
            </w:pPr>
            <w:r>
              <w:rPr>
                <w:sz w:val="17"/>
              </w:rPr>
              <w:t>批准信用，CRM保存后生效</w:t>
            </w:r>
          </w:p>
        </w:tc>
      </w:tr>
      <w:tr>
        <w:trPr>
          <w:cantSplit/>
        </w:trPr>
        <w:tc>
          <w:tcPr>
            <w:tcW w:type="dxa" w:w="1587"/>
          </w:tcPr>
          <w:p>
            <w:pPr>
              <w:spacing w:after="60"/>
            </w:pPr>
            <w:r>
              <w:rPr>
                <w:sz w:val="17"/>
              </w:rPr>
              <w:t>人事/薪酬</w:t>
            </w:r>
          </w:p>
        </w:tc>
        <w:tc>
          <w:tcPr>
            <w:tcW w:type="dxa" w:w="1587"/>
          </w:tcPr>
          <w:p>
            <w:pPr>
              <w:spacing w:after="60"/>
            </w:pPr>
            <w:r>
              <w:rPr>
                <w:sz w:val="17"/>
              </w:rPr>
              <w:t>组织与本职范围</w:t>
            </w:r>
          </w:p>
        </w:tc>
        <w:tc>
          <w:tcPr>
            <w:tcW w:type="dxa" w:w="1587"/>
          </w:tcPr>
          <w:p>
            <w:pPr>
              <w:spacing w:after="60"/>
            </w:pPr>
            <w:r>
              <w:rPr>
                <w:sz w:val="17"/>
              </w:rPr>
              <w:t>任职/考勤/工资</w:t>
            </w:r>
          </w:p>
        </w:tc>
        <w:tc>
          <w:tcPr>
            <w:tcW w:type="dxa" w:w="1587"/>
          </w:tcPr>
          <w:p>
            <w:pPr>
              <w:spacing w:after="60"/>
            </w:pPr>
            <w:r>
              <w:rPr>
                <w:sz w:val="17"/>
              </w:rPr>
              <w:t>复核发布，规则约束不同人时强制</w:t>
            </w:r>
          </w:p>
        </w:tc>
        <w:tc>
          <w:tcPr>
            <w:tcW w:type="dxa" w:w="1587"/>
          </w:tcPr>
          <w:p>
            <w:pPr>
              <w:spacing w:after="60"/>
            </w:pPr>
            <w:r>
              <w:rPr>
                <w:sz w:val="17"/>
              </w:rPr>
              <w:t>工资发布不代替财务付款</w:t>
            </w:r>
          </w:p>
        </w:tc>
        <w:tc>
          <w:tcPr>
            <w:tcW w:type="dxa" w:w="1587"/>
          </w:tcPr>
          <w:p>
            <w:pPr>
              <w:spacing w:after="60"/>
            </w:pPr>
            <w:r>
              <w:rPr>
                <w:sz w:val="17"/>
              </w:rPr>
              <w:t>私密字段单独权限</w:t>
            </w:r>
          </w:p>
        </w:tc>
      </w:tr>
      <w:tr>
        <w:trPr>
          <w:cantSplit/>
        </w:trPr>
        <w:tc>
          <w:tcPr>
            <w:tcW w:type="dxa" w:w="1587"/>
          </w:tcPr>
          <w:p>
            <w:pPr>
              <w:spacing w:after="60"/>
            </w:pPr>
            <w:r>
              <w:rPr>
                <w:sz w:val="17"/>
              </w:rPr>
              <w:t>配置管理员</w:t>
            </w:r>
          </w:p>
        </w:tc>
        <w:tc>
          <w:tcPr>
            <w:tcW w:type="dxa" w:w="1587"/>
          </w:tcPr>
          <w:p>
            <w:pPr>
              <w:spacing w:after="60"/>
            </w:pPr>
            <w:r>
              <w:rPr>
                <w:sz w:val="17"/>
              </w:rPr>
              <w:t>模板及模拟数据</w:t>
            </w:r>
          </w:p>
        </w:tc>
        <w:tc>
          <w:tcPr>
            <w:tcW w:type="dxa" w:w="1587"/>
          </w:tcPr>
          <w:p>
            <w:pPr>
              <w:spacing w:after="60"/>
            </w:pPr>
            <w:r>
              <w:rPr>
                <w:sz w:val="17"/>
              </w:rPr>
              <w:t>编辑、模拟、发布</w:t>
            </w:r>
          </w:p>
        </w:tc>
        <w:tc>
          <w:tcPr>
            <w:tcW w:type="dxa" w:w="1587"/>
          </w:tcPr>
          <w:p>
            <w:pPr>
              <w:spacing w:after="60"/>
            </w:pPr>
            <w:r>
              <w:rPr>
                <w:sz w:val="17"/>
              </w:rPr>
              <w:t>配置许可范围</w:t>
            </w:r>
          </w:p>
        </w:tc>
        <w:tc>
          <w:tcPr>
            <w:tcW w:type="dxa" w:w="1587"/>
          </w:tcPr>
          <w:p>
            <w:pPr>
              <w:spacing w:after="60"/>
            </w:pPr>
            <w:r>
              <w:rPr>
                <w:sz w:val="17"/>
              </w:rPr>
              <w:t>无直接调余额权</w:t>
            </w:r>
          </w:p>
        </w:tc>
        <w:tc>
          <w:tcPr>
            <w:tcW w:type="dxa" w:w="1587"/>
          </w:tcPr>
          <w:p>
            <w:pPr>
              <w:spacing w:after="60"/>
            </w:pPr>
            <w:r>
              <w:rPr>
                <w:sz w:val="17"/>
              </w:rPr>
              <w:t>禁止配置关闭正确性约束</w:t>
            </w:r>
          </w:p>
        </w:tc>
      </w:tr>
      <w:tr>
        <w:trPr>
          <w:cantSplit/>
        </w:trPr>
        <w:tc>
          <w:tcPr>
            <w:tcW w:type="dxa" w:w="1587"/>
          </w:tcPr>
          <w:p>
            <w:pPr>
              <w:spacing w:after="60"/>
            </w:pPr>
            <w:r>
              <w:rPr>
                <w:sz w:val="17"/>
              </w:rPr>
              <w:t>审计/资料管理员</w:t>
            </w:r>
          </w:p>
        </w:tc>
        <w:tc>
          <w:tcPr>
            <w:tcW w:type="dxa" w:w="1587"/>
          </w:tcPr>
          <w:p>
            <w:pPr>
              <w:spacing w:after="60"/>
            </w:pPr>
            <w:r>
              <w:rPr>
                <w:sz w:val="17"/>
              </w:rPr>
              <w:t>各自获授权范围</w:t>
            </w:r>
          </w:p>
        </w:tc>
        <w:tc>
          <w:tcPr>
            <w:tcW w:type="dxa" w:w="1587"/>
          </w:tcPr>
          <w:p>
            <w:pPr>
              <w:spacing w:after="60"/>
            </w:pPr>
            <w:r>
              <w:rPr>
                <w:sz w:val="17"/>
              </w:rPr>
              <w:t>治理或只读核对</w:t>
            </w:r>
          </w:p>
        </w:tc>
        <w:tc>
          <w:tcPr>
            <w:tcW w:type="dxa" w:w="1587"/>
          </w:tcPr>
          <w:p>
            <w:pPr>
              <w:spacing w:after="60"/>
            </w:pPr>
            <w:r>
              <w:rPr>
                <w:sz w:val="17"/>
              </w:rPr>
              <w:t>资料改动按权限</w:t>
            </w:r>
          </w:p>
        </w:tc>
        <w:tc>
          <w:tcPr>
            <w:tcW w:type="dxa" w:w="1587"/>
          </w:tcPr>
          <w:p>
            <w:pPr>
              <w:spacing w:after="60"/>
            </w:pPr>
            <w:r>
              <w:rPr>
                <w:sz w:val="17"/>
              </w:rPr>
              <w:t>不默认办理资金</w:t>
            </w:r>
          </w:p>
        </w:tc>
        <w:tc>
          <w:tcPr>
            <w:tcW w:type="dxa" w:w="1587"/>
          </w:tcPr>
          <w:p>
            <w:pPr>
              <w:spacing w:after="60"/>
            </w:pPr>
            <w:r>
              <w:rPr>
                <w:sz w:val="17"/>
              </w:rPr>
              <w:t>查询审计也记录访问</w:t>
            </w:r>
          </w:p>
        </w:tc>
      </w:tr>
    </w:tbl>
    <w:p/>
    <w:p>
      <w:r>
        <w:t>当流程要求提交与复核为不同人员时，以人员稳定 ID 强制不同，不能用同一人的两个角色绕过。正常业务不机械加双人审批；同样，配置管理员不能通过给自己附加一个步骤绕过真实付款和当前权限校验。企业微信同意、拒绝与 CRM 动作使用同一审批实例和版本。[R12、R13]</w:t>
      </w:r>
    </w:p>
    <w:p>
      <w:pPr>
        <w:pStyle w:val="Heading1"/>
      </w:pPr>
      <w:r>
        <w:t>11. 风险与依赖</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风险/确定性</w:t>
            </w:r>
          </w:p>
        </w:tc>
        <w:tc>
          <w:tcPr>
            <w:tcW w:type="dxa" w:w="3175"/>
            <w:shd w:fill="EAF2FC"/>
          </w:tcPr>
          <w:p>
            <w:pPr>
              <w:spacing w:after="60"/>
            </w:pPr>
            <w:r>
              <w:rPr>
                <w:b/>
                <w:sz w:val="17"/>
              </w:rPr>
              <w:t>影响</w:t>
            </w:r>
          </w:p>
        </w:tc>
        <w:tc>
          <w:tcPr>
            <w:tcW w:type="dxa" w:w="3175"/>
            <w:shd w:fill="EAF2FC"/>
          </w:tcPr>
          <w:p>
            <w:pPr>
              <w:spacing w:after="60"/>
            </w:pPr>
            <w:r>
              <w:rPr>
                <w:b/>
                <w:sz w:val="17"/>
              </w:rPr>
              <w:t>应对、依赖角色与关闭条件</w:t>
            </w:r>
          </w:p>
        </w:tc>
      </w:tr>
      <w:tr>
        <w:trPr>
          <w:cantSplit/>
        </w:trPr>
        <w:tc>
          <w:tcPr>
            <w:tcW w:type="dxa" w:w="3175"/>
          </w:tcPr>
          <w:p>
            <w:pPr>
              <w:spacing w:after="60"/>
            </w:pPr>
            <w:r>
              <w:rPr>
                <w:sz w:val="17"/>
              </w:rPr>
              <w:t>历史身份冲突：已观察</w:t>
            </w:r>
          </w:p>
        </w:tc>
        <w:tc>
          <w:tcPr>
            <w:tcW w:type="dxa" w:w="3175"/>
          </w:tcPr>
          <w:p>
            <w:pPr>
              <w:spacing w:after="60"/>
            </w:pPr>
            <w:r>
              <w:rPr>
                <w:sz w:val="17"/>
              </w:rPr>
              <w:t>错误合并账户、主体或钱包影响所有业务</w:t>
            </w:r>
          </w:p>
        </w:tc>
        <w:tc>
          <w:tcPr>
            <w:tcW w:type="dxa" w:w="3175"/>
          </w:tcPr>
          <w:p>
            <w:pPr>
              <w:spacing w:after="60"/>
            </w:pPr>
            <w:r>
              <w:rPr>
                <w:sz w:val="17"/>
              </w:rPr>
              <w:t>资料/业务负责人核实146组及缺关系样本；映射可追溯后关闭</w:t>
            </w:r>
          </w:p>
        </w:tc>
      </w:tr>
      <w:tr>
        <w:trPr>
          <w:cantSplit/>
        </w:trPr>
        <w:tc>
          <w:tcPr>
            <w:tcW w:type="dxa" w:w="3175"/>
          </w:tcPr>
          <w:p>
            <w:pPr>
              <w:spacing w:after="60"/>
            </w:pPr>
            <w:r>
              <w:rPr>
                <w:sz w:val="17"/>
              </w:rPr>
              <w:t>旧核算分支未全部复算：明确技术核验项</w:t>
            </w:r>
          </w:p>
        </w:tc>
        <w:tc>
          <w:tcPr>
            <w:tcW w:type="dxa" w:w="3175"/>
          </w:tcPr>
          <w:p>
            <w:pPr>
              <w:spacing w:after="60"/>
            </w:pPr>
            <w:r>
              <w:rPr>
                <w:sz w:val="17"/>
              </w:rPr>
              <w:t>改错前返、服务费、期账和收益</w:t>
            </w:r>
          </w:p>
        </w:tc>
        <w:tc>
          <w:tcPr>
            <w:tcW w:type="dxa" w:w="3175"/>
          </w:tcPr>
          <w:p>
            <w:pPr>
              <w:spacing w:after="60"/>
            </w:pPr>
            <w:r>
              <w:rPr>
                <w:sz w:val="17"/>
              </w:rPr>
              <w:t>财务＋开发固定旧分支输入与结果，历史样本及边界复算一致；不是认定已造成损失</w:t>
            </w:r>
          </w:p>
        </w:tc>
      </w:tr>
      <w:tr>
        <w:trPr>
          <w:cantSplit/>
        </w:trPr>
        <w:tc>
          <w:tcPr>
            <w:tcW w:type="dxa" w:w="3175"/>
          </w:tcPr>
          <w:p>
            <w:pPr>
              <w:spacing w:after="60"/>
            </w:pPr>
            <w:r>
              <w:rPr>
                <w:sz w:val="17"/>
              </w:rPr>
              <w:t>外部接口能力与限额：尚未逐项验证</w:t>
            </w:r>
          </w:p>
        </w:tc>
        <w:tc>
          <w:tcPr>
            <w:tcW w:type="dxa" w:w="3175"/>
          </w:tcPr>
          <w:p>
            <w:pPr>
              <w:spacing w:after="60"/>
            </w:pPr>
            <w:r>
              <w:rPr>
                <w:sz w:val="17"/>
              </w:rPr>
              <w:t>自动开户/充值/通知范围无法承诺</w:t>
            </w:r>
          </w:p>
        </w:tc>
        <w:tc>
          <w:tcPr>
            <w:tcW w:type="dxa" w:w="3175"/>
          </w:tcPr>
          <w:p>
            <w:pPr>
              <w:spacing w:after="60"/>
            </w:pPr>
            <w:r>
              <w:rPr>
                <w:sz w:val="17"/>
              </w:rPr>
              <w:t>接口负责人按产品核验、保留人工证据途径；能力矩阵和故障恢复演练完成</w:t>
            </w:r>
          </w:p>
        </w:tc>
      </w:tr>
      <w:tr>
        <w:trPr>
          <w:cantSplit/>
        </w:trPr>
        <w:tc>
          <w:tcPr>
            <w:tcW w:type="dxa" w:w="3175"/>
          </w:tcPr>
          <w:p>
            <w:pPr>
              <w:spacing w:after="60"/>
            </w:pPr>
            <w:r>
              <w:rPr>
                <w:sz w:val="17"/>
              </w:rPr>
              <w:t>配置自由度过大：设计风险</w:t>
            </w:r>
          </w:p>
        </w:tc>
        <w:tc>
          <w:tcPr>
            <w:tcW w:type="dxa" w:w="3175"/>
          </w:tcPr>
          <w:p>
            <w:pPr>
              <w:spacing w:after="60"/>
            </w:pPr>
            <w:r>
              <w:rPr>
                <w:sz w:val="17"/>
              </w:rPr>
              <w:t>发布不可执行流程或越权</w:t>
            </w:r>
          </w:p>
        </w:tc>
        <w:tc>
          <w:tcPr>
            <w:tcW w:type="dxa" w:w="3175"/>
          </w:tcPr>
          <w:p>
            <w:pPr>
              <w:spacing w:after="60"/>
            </w:pPr>
            <w:r>
              <w:rPr>
                <w:sz w:val="17"/>
              </w:rPr>
              <w:t>配置管理员使用校验与模拟、版本影响预览；CFG全部满足</w:t>
            </w:r>
          </w:p>
        </w:tc>
      </w:tr>
      <w:tr>
        <w:trPr>
          <w:cantSplit/>
        </w:trPr>
        <w:tc>
          <w:tcPr>
            <w:tcW w:type="dxa" w:w="3175"/>
          </w:tcPr>
          <w:p>
            <w:pPr>
              <w:spacing w:after="60"/>
            </w:pPr>
            <w:r>
              <w:rPr>
                <w:sz w:val="17"/>
              </w:rPr>
              <w:t>人员组织映射变化：持续风险</w:t>
            </w:r>
          </w:p>
        </w:tc>
        <w:tc>
          <w:tcPr>
            <w:tcW w:type="dxa" w:w="3175"/>
          </w:tcPr>
          <w:p>
            <w:pPr>
              <w:spacing w:after="60"/>
            </w:pPr>
            <w:r>
              <w:rPr>
                <w:sz w:val="17"/>
              </w:rPr>
              <w:t>派给离职人员、继承错误、薪酬泄露</w:t>
            </w:r>
          </w:p>
        </w:tc>
        <w:tc>
          <w:tcPr>
            <w:tcW w:type="dxa" w:w="3175"/>
          </w:tcPr>
          <w:p>
            <w:pPr>
              <w:spacing w:after="60"/>
            </w:pPr>
            <w:r>
              <w:rPr>
                <w:sz w:val="17"/>
              </w:rPr>
              <w:t>主管/人事对稳定ID和有效期核实；停权及转派演练通过</w:t>
            </w:r>
          </w:p>
        </w:tc>
      </w:tr>
      <w:tr>
        <w:trPr>
          <w:cantSplit/>
        </w:trPr>
        <w:tc>
          <w:tcPr>
            <w:tcW w:type="dxa" w:w="3175"/>
          </w:tcPr>
          <w:p>
            <w:pPr>
              <w:spacing w:after="60"/>
            </w:pPr>
            <w:r>
              <w:rPr>
                <w:sz w:val="17"/>
              </w:rPr>
              <w:t>图文版本漂移：交付风险</w:t>
            </w:r>
          </w:p>
        </w:tc>
        <w:tc>
          <w:tcPr>
            <w:tcW w:type="dxa" w:w="3175"/>
          </w:tcPr>
          <w:p>
            <w:pPr>
              <w:spacing w:after="60"/>
            </w:pPr>
            <w:r>
              <w:rPr>
                <w:sz w:val="17"/>
              </w:rPr>
              <w:t>实现时使用旧来客/直客模型</w:t>
            </w:r>
          </w:p>
        </w:tc>
        <w:tc>
          <w:tcPr>
            <w:tcW w:type="dxa" w:w="3175"/>
          </w:tcPr>
          <w:p>
            <w:pPr>
              <w:spacing w:after="60"/>
            </w:pPr>
            <w:r>
              <w:rPr>
                <w:sz w:val="17"/>
              </w:rPr>
              <w:t>源清单、版本与生成脚本一致；旧图片禁用，新关系验收T01–T04</w:t>
            </w:r>
          </w:p>
        </w:tc>
      </w:tr>
      <w:tr>
        <w:trPr>
          <w:cantSplit/>
        </w:trPr>
        <w:tc>
          <w:tcPr>
            <w:tcW w:type="dxa" w:w="3175"/>
          </w:tcPr>
          <w:p>
            <w:pPr>
              <w:spacing w:after="60"/>
            </w:pPr>
            <w:r>
              <w:rPr>
                <w:sz w:val="17"/>
              </w:rPr>
              <w:t>资源和性能未知：不虚构概率</w:t>
            </w:r>
          </w:p>
        </w:tc>
        <w:tc>
          <w:tcPr>
            <w:tcW w:type="dxa" w:w="3175"/>
          </w:tcPr>
          <w:p>
            <w:pPr>
              <w:spacing w:after="60"/>
            </w:pPr>
            <w:r>
              <w:rPr>
                <w:sz w:val="17"/>
              </w:rPr>
              <w:t>排期/SLA缺依据</w:t>
            </w:r>
          </w:p>
        </w:tc>
        <w:tc>
          <w:tcPr>
            <w:tcW w:type="dxa" w:w="3175"/>
          </w:tcPr>
          <w:p>
            <w:pPr>
              <w:spacing w:after="60"/>
            </w:pPr>
            <w:r>
              <w:rPr>
                <w:sz w:val="17"/>
              </w:rPr>
              <w:t>技术负责人补容量测试与恢复演练；候选目标会签后成为发布门槛</w:t>
            </w:r>
          </w:p>
        </w:tc>
      </w:tr>
      <w:tr>
        <w:trPr>
          <w:cantSplit/>
        </w:trPr>
        <w:tc>
          <w:tcPr>
            <w:tcW w:type="dxa" w:w="3175"/>
          </w:tcPr>
          <w:p>
            <w:pPr>
              <w:spacing w:after="60"/>
            </w:pPr>
            <w:r>
              <w:rPr>
                <w:sz w:val="17"/>
              </w:rPr>
              <w:t>旧系统实现不完整：已知范围差异</w:t>
            </w:r>
          </w:p>
        </w:tc>
        <w:tc>
          <w:tcPr>
            <w:tcW w:type="dxa" w:w="3175"/>
          </w:tcPr>
          <w:p>
            <w:pPr>
              <w:spacing w:after="60"/>
            </w:pPr>
            <w:r>
              <w:rPr>
                <w:sz w:val="17"/>
              </w:rPr>
              <w:t>菜单存在被误当作可用业务</w:t>
            </w:r>
          </w:p>
        </w:tc>
        <w:tc>
          <w:tcPr>
            <w:tcW w:type="dxa" w:w="3175"/>
          </w:tcPr>
          <w:p>
            <w:pPr>
              <w:spacing w:after="60"/>
            </w:pPr>
            <w:r>
              <w:rPr>
                <w:sz w:val="17"/>
              </w:rPr>
              <w:t>以真实路径与结果核验；新设计单列行为，不能把静态风险写成事故</w:t>
            </w:r>
          </w:p>
        </w:tc>
      </w:tr>
    </w:tbl>
    <w:p/>
    <w:p>
      <w:r>
        <w:t>依赖以角色表示，尚未指定个人或确定日期。未解决风险可以进入评审稿，必须明确关闭条件；涉及资金正确性、身份兼容和有效权限的风险未关闭，不放行对应生产范围。没有会计税务系统依赖。</w:t>
      </w:r>
    </w:p>
    <w:p>
      <w:pPr>
        <w:pStyle w:val="Heading1"/>
      </w:pPr>
      <w:r>
        <w:t>12. 项目计划与发布</w:t>
      </w:r>
    </w:p>
    <w:p>
      <w:pPr>
        <w:pStyle w:val="Heading2"/>
      </w:pPr>
      <w:r>
        <w:t>12.1 依赖顺序与交付门</w:t>
      </w:r>
    </w:p>
    <w:p>
      <w:pPr>
        <w:keepNext/>
      </w:pPr>
      <w:r/>
      <w:r>
        <w:rPr>
          <w:b/>
        </w:rPr>
        <w:t>图 12-1　阶段依赖与发布轨道</w:t>
      </w:r>
      <w:r/>
    </w:p>
    <w:p>
      <w:pPr>
        <w:keepLines/>
        <w:jc w:val="center"/>
      </w:pPr>
      <w:r>
        <w:drawing>
          <wp:inline xmlns:a="http://schemas.openxmlformats.org/drawingml/2006/main" xmlns:pic="http://schemas.openxmlformats.org/drawingml/2006/picture">
            <wp:extent cx="4968000" cy="3193714"/>
            <wp:docPr id="24" name="Picture 24"/>
            <wp:cNvGraphicFramePr>
              <a:graphicFrameLocks noChangeAspect="1"/>
            </wp:cNvGraphicFramePr>
            <a:graphic>
              <a:graphicData uri="http://schemas.openxmlformats.org/drawingml/2006/picture">
                <pic:pic>
                  <pic:nvPicPr>
                    <pic:cNvPr id="0" name="fig-12-1.png"/>
                    <pic:cNvPicPr/>
                  </pic:nvPicPr>
                  <pic:blipFill>
                    <a:blip r:embed="rId34"/>
                    <a:stretch>
                      <a:fillRect/>
                    </a:stretch>
                  </pic:blipFill>
                  <pic:spPr>
                    <a:xfrm>
                      <a:off x="0" y="0"/>
                      <a:ext cx="4968000" cy="3193714"/>
                    </a:xfrm>
                    <a:prstGeom prst="rect"/>
                  </pic:spPr>
                </pic:pic>
              </a:graphicData>
            </a:graphic>
          </wp:inline>
        </w:drawing>
      </w:r>
    </w:p>
    <w:p>
      <w:r>
        <w:t>图 12-1 为相对阶段及并行工作轨道，长度不代表工期。需求评审、数据核验、接口验证可并行，依赖关闭后才承诺开发日期。没有擅自指定上线时间、流量百分比或观察天数。</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阶段</w:t>
            </w:r>
          </w:p>
        </w:tc>
        <w:tc>
          <w:tcPr>
            <w:tcW w:type="dxa" w:w="3175"/>
            <w:shd w:fill="EAF2FC"/>
          </w:tcPr>
          <w:p>
            <w:pPr>
              <w:spacing w:after="60"/>
            </w:pPr>
            <w:r>
              <w:rPr>
                <w:b/>
                <w:sz w:val="17"/>
              </w:rPr>
              <w:t>可验收交付</w:t>
            </w:r>
          </w:p>
        </w:tc>
        <w:tc>
          <w:tcPr>
            <w:tcW w:type="dxa" w:w="3175"/>
            <w:shd w:fill="EAF2FC"/>
          </w:tcPr>
          <w:p>
            <w:pPr>
              <w:spacing w:after="60"/>
            </w:pPr>
            <w:r>
              <w:rPr>
                <w:b/>
                <w:sz w:val="17"/>
              </w:rPr>
              <w:t>进入下一阶段条件</w:t>
            </w:r>
          </w:p>
        </w:tc>
      </w:tr>
      <w:tr>
        <w:trPr>
          <w:cantSplit/>
        </w:trPr>
        <w:tc>
          <w:tcPr>
            <w:tcW w:type="dxa" w:w="3175"/>
          </w:tcPr>
          <w:p>
            <w:pPr>
              <w:spacing w:after="60"/>
            </w:pPr>
            <w:r>
              <w:rPr>
                <w:sz w:val="17"/>
              </w:rPr>
              <w:t>G0 业务评审</w:t>
            </w:r>
          </w:p>
        </w:tc>
        <w:tc>
          <w:tcPr>
            <w:tcW w:type="dxa" w:w="3175"/>
          </w:tcPr>
          <w:p>
            <w:pPr>
              <w:spacing w:after="60"/>
            </w:pPr>
            <w:r>
              <w:rPr>
                <w:sz w:val="17"/>
              </w:rPr>
              <w:t>本PRD、图示、当前规则与待发布参数清单</w:t>
            </w:r>
          </w:p>
        </w:tc>
        <w:tc>
          <w:tcPr>
            <w:tcW w:type="dxa" w:w="3175"/>
          </w:tcPr>
          <w:p>
            <w:pPr>
              <w:spacing w:after="60"/>
            </w:pPr>
            <w:r>
              <w:rPr>
                <w:sz w:val="17"/>
              </w:rPr>
              <w:t>业务/财务/媒介/人事逐域会签；矛盾有明确处理</w:t>
            </w:r>
          </w:p>
        </w:tc>
      </w:tr>
      <w:tr>
        <w:trPr>
          <w:cantSplit/>
        </w:trPr>
        <w:tc>
          <w:tcPr>
            <w:tcW w:type="dxa" w:w="3175"/>
          </w:tcPr>
          <w:p>
            <w:pPr>
              <w:spacing w:after="60"/>
            </w:pPr>
            <w:r>
              <w:rPr>
                <w:sz w:val="17"/>
              </w:rPr>
              <w:t>G1 基础与契约</w:t>
            </w:r>
          </w:p>
        </w:tc>
        <w:tc>
          <w:tcPr>
            <w:tcW w:type="dxa" w:w="3175"/>
          </w:tcPr>
          <w:p>
            <w:pPr>
              <w:spacing w:after="60"/>
            </w:pPr>
            <w:r>
              <w:rPr>
                <w:sz w:val="17"/>
              </w:rPr>
              <w:t>身份模型、权限、配置版本、资金事件、兼容映射</w:t>
            </w:r>
          </w:p>
        </w:tc>
        <w:tc>
          <w:tcPr>
            <w:tcW w:type="dxa" w:w="3175"/>
          </w:tcPr>
          <w:p>
            <w:pPr>
              <w:spacing w:after="60"/>
            </w:pPr>
            <w:r>
              <w:rPr>
                <w:sz w:val="17"/>
              </w:rPr>
              <w:t>关键关系与正确性不变量可测试；数据冲突清单可处理</w:t>
            </w:r>
          </w:p>
        </w:tc>
      </w:tr>
      <w:tr>
        <w:trPr>
          <w:cantSplit/>
        </w:trPr>
        <w:tc>
          <w:tcPr>
            <w:tcW w:type="dxa" w:w="3175"/>
          </w:tcPr>
          <w:p>
            <w:pPr>
              <w:spacing w:after="60"/>
            </w:pPr>
            <w:r>
              <w:rPr>
                <w:sz w:val="17"/>
              </w:rPr>
              <w:t>G2 核心流程</w:t>
            </w:r>
          </w:p>
        </w:tc>
        <w:tc>
          <w:tcPr>
            <w:tcW w:type="dxa" w:w="3175"/>
          </w:tcPr>
          <w:p>
            <w:pPr>
              <w:spacing w:after="60"/>
            </w:pPr>
            <w:r>
              <w:rPr>
                <w:sz w:val="17"/>
              </w:rPr>
              <w:t>个人工作台、列表、开户、收款、充值/续费、退款、渠道、对账</w:t>
            </w:r>
          </w:p>
        </w:tc>
        <w:tc>
          <w:tcPr>
            <w:tcW w:type="dxa" w:w="3175"/>
          </w:tcPr>
          <w:p>
            <w:pPr>
              <w:spacing w:after="60"/>
            </w:pPr>
            <w:r>
              <w:rPr>
                <w:sz w:val="17"/>
              </w:rPr>
              <w:t>核心正反用例及旧兼容分支通过，不仅本地推</w:t>
            </w:r>
          </w:p>
        </w:tc>
      </w:tr>
      <w:tr>
        <w:trPr>
          <w:cantSplit/>
        </w:trPr>
        <w:tc>
          <w:tcPr>
            <w:tcW w:type="dxa" w:w="3175"/>
          </w:tcPr>
          <w:p>
            <w:pPr>
              <w:spacing w:after="60"/>
            </w:pPr>
            <w:r>
              <w:rPr>
                <w:sz w:val="17"/>
              </w:rPr>
              <w:t>G3 完整业务扩展</w:t>
            </w:r>
          </w:p>
        </w:tc>
        <w:tc>
          <w:tcPr>
            <w:tcW w:type="dxa" w:w="3175"/>
          </w:tcPr>
          <w:p>
            <w:pPr>
              <w:spacing w:after="60"/>
            </w:pPr>
            <w:r>
              <w:rPr>
                <w:sz w:val="17"/>
              </w:rPr>
              <w:t>合同开票、费用供应商、收益报表、素材、人事考勤薪资</w:t>
            </w:r>
          </w:p>
        </w:tc>
        <w:tc>
          <w:tcPr>
            <w:tcW w:type="dxa" w:w="3175"/>
          </w:tcPr>
          <w:p>
            <w:pPr>
              <w:spacing w:after="60"/>
            </w:pPr>
            <w:r>
              <w:rPr>
                <w:sz w:val="17"/>
              </w:rPr>
              <w:t>所有40模块有对应交付与验收；分批不删除未上线模块</w:t>
            </w:r>
          </w:p>
        </w:tc>
      </w:tr>
      <w:tr>
        <w:trPr>
          <w:cantSplit/>
        </w:trPr>
        <w:tc>
          <w:tcPr>
            <w:tcW w:type="dxa" w:w="3175"/>
          </w:tcPr>
          <w:p>
            <w:pPr>
              <w:spacing w:after="60"/>
            </w:pPr>
            <w:r>
              <w:rPr>
                <w:sz w:val="17"/>
              </w:rPr>
              <w:t>G4 迁移及故障演练</w:t>
            </w:r>
          </w:p>
        </w:tc>
        <w:tc>
          <w:tcPr>
            <w:tcW w:type="dxa" w:w="3175"/>
          </w:tcPr>
          <w:p>
            <w:pPr>
              <w:spacing w:after="60"/>
            </w:pPr>
            <w:r>
              <w:rPr>
                <w:sz w:val="17"/>
              </w:rPr>
              <w:t>样本/全量复算、权限、容量、外部未知恢复、回退演练</w:t>
            </w:r>
          </w:p>
        </w:tc>
        <w:tc>
          <w:tcPr>
            <w:tcW w:type="dxa" w:w="3175"/>
          </w:tcPr>
          <w:p>
            <w:pPr>
              <w:spacing w:after="60"/>
            </w:pPr>
            <w:r>
              <w:rPr>
                <w:sz w:val="17"/>
              </w:rPr>
              <w:t>期初和来源覆盖一致，异常可恢复，无未解释资金差异</w:t>
            </w:r>
          </w:p>
        </w:tc>
      </w:tr>
      <w:tr>
        <w:trPr>
          <w:cantSplit/>
        </w:trPr>
        <w:tc>
          <w:tcPr>
            <w:tcW w:type="dxa" w:w="3175"/>
          </w:tcPr>
          <w:p>
            <w:pPr>
              <w:spacing w:after="60"/>
            </w:pPr>
            <w:r>
              <w:rPr>
                <w:sz w:val="17"/>
              </w:rPr>
              <w:t>G5 分批切换与核对</w:t>
            </w:r>
          </w:p>
        </w:tc>
        <w:tc>
          <w:tcPr>
            <w:tcW w:type="dxa" w:w="3175"/>
          </w:tcPr>
          <w:p>
            <w:pPr>
              <w:spacing w:after="60"/>
            </w:pPr>
            <w:r>
              <w:rPr>
                <w:sz w:val="17"/>
              </w:rPr>
              <w:t>明确人员/产品/资金范围的切换批次</w:t>
            </w:r>
          </w:p>
        </w:tc>
        <w:tc>
          <w:tcPr>
            <w:tcW w:type="dxa" w:w="3175"/>
          </w:tcPr>
          <w:p>
            <w:pPr>
              <w:spacing w:after="60"/>
            </w:pPr>
            <w:r>
              <w:rPr>
                <w:sz w:val="17"/>
              </w:rPr>
              <w:t>单一执行系统、前后核对、在途映射完整、监测合格后扩大</w:t>
            </w:r>
          </w:p>
        </w:tc>
      </w:tr>
    </w:tbl>
    <w:p/>
    <w:p>
      <w:pPr>
        <w:pStyle w:val="Heading2"/>
      </w:pPr>
      <w:r>
        <w:t>12.2 灰度与放行</w:t>
      </w:r>
    </w:p>
    <w:p>
      <w:r>
        <w:t>灰度按完整业务闭环及资金范围切换，避免同一钱包/账户同时被两套系统写入。每批记录范围、旧系统写入口控制、期初、在途、外部请求、回退触发及实际观察结果。批次大小和观察窗口由真实容量、业务节奏与验收结果确定，不机械照抄模板的 5%→50%→100%。</w:t>
      </w:r>
    </w:p>
    <w:p>
      <w:r>
        <w:t>放行至少满足：账户关系无未解释冲突；同一资金范围重算与来源覆盖通过；重复/并发/未知/部分成功可恢复；授权及离职交接生效；财务能定位每笔事实及差异；旧7类产品入口所涉及业务有已验证兼容路径。新接口未验证的自动动作不进入本批自动执行范围。</w:t>
      </w:r>
    </w:p>
    <w:p>
      <w:pPr>
        <w:pStyle w:val="Heading2"/>
      </w:pPr>
      <w:r>
        <w:t>12.3 回滚四要素</w:t>
      </w:r>
    </w:p>
    <w:p>
      <w:pPr>
        <w:pStyle w:val="ListBullet"/>
      </w:pPr>
      <w:r>
        <w:t>数据：保留切换映射、校验快照和新增事件；生产已发生的新收付款/平台事实不可用旧备份抹去，必须先对账和补记。</w:t>
      </w:r>
    </w:p>
    <w:p>
      <w:pPr>
        <w:pStyle w:val="ListBullet"/>
      </w:pPr>
      <w:r>
        <w:t>流量：按获批范围关闭新写入并切换唯一执行入口；只读查询可保留，避免两套同时提交。</w:t>
      </w:r>
    </w:p>
    <w:p>
      <w:pPr>
        <w:pStyle w:val="ListBullet"/>
      </w:pPr>
      <w:r>
        <w:t>在途单：停止新派发，保留外部请求、冻结与未知结果；指定承接系统与责任人，仅核实/补同步，不新充新付。</w:t>
      </w:r>
    </w:p>
    <w:p>
      <w:pPr>
        <w:pStyle w:val="ListBullet"/>
      </w:pPr>
      <w:r>
        <w:t>归档：保存切换批次、前后版本、操作人、原因、差异与复查结论。重新切换需新验收记录。</w:t>
      </w:r>
    </w:p>
    <w:p>
      <w:pPr>
        <w:pStyle w:val="Heading1"/>
      </w:pPr>
      <w:r>
        <w:t>13. 验收标准与评审记录</w:t>
      </w:r>
    </w:p>
    <w:p>
      <w:pPr>
        <w:pStyle w:val="Heading2"/>
      </w:pPr>
      <w:r>
        <w:t>13.1 模块与跨模块验收</w:t>
      </w:r>
    </w:p>
    <w:p>
      <w:r>
        <w:t>第 6 章包含每个模块2条正反/边界验收，共87条。它们是开发与业务验收规格，不是本轮已执行的软件测试。下表补充跨模块的关键关联。</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编号</w:t>
            </w:r>
          </w:p>
        </w:tc>
        <w:tc>
          <w:tcPr>
            <w:tcW w:type="dxa" w:w="2381"/>
            <w:shd w:fill="EAF2FC"/>
          </w:tcPr>
          <w:p>
            <w:pPr>
              <w:spacing w:after="60"/>
            </w:pPr>
            <w:r>
              <w:rPr>
                <w:b/>
                <w:sz w:val="17"/>
              </w:rPr>
              <w:t>给定/触发</w:t>
            </w:r>
          </w:p>
        </w:tc>
        <w:tc>
          <w:tcPr>
            <w:tcW w:type="dxa" w:w="2381"/>
            <w:shd w:fill="EAF2FC"/>
          </w:tcPr>
          <w:p>
            <w:pPr>
              <w:spacing w:after="60"/>
            </w:pPr>
            <w:r>
              <w:rPr>
                <w:b/>
                <w:sz w:val="17"/>
              </w:rPr>
              <w:t>预期</w:t>
            </w:r>
          </w:p>
        </w:tc>
        <w:tc>
          <w:tcPr>
            <w:tcW w:type="dxa" w:w="2381"/>
            <w:shd w:fill="EAF2FC"/>
          </w:tcPr>
          <w:p>
            <w:pPr>
              <w:spacing w:after="60"/>
            </w:pPr>
            <w:r>
              <w:rPr>
                <w:b/>
                <w:sz w:val="17"/>
              </w:rPr>
              <w:t>对应模块</w:t>
            </w:r>
          </w:p>
        </w:tc>
      </w:tr>
      <w:tr>
        <w:trPr>
          <w:cantSplit/>
        </w:trPr>
        <w:tc>
          <w:tcPr>
            <w:tcW w:type="dxa" w:w="2381"/>
          </w:tcPr>
          <w:p>
            <w:pPr>
              <w:spacing w:after="60"/>
            </w:pPr>
            <w:r>
              <w:rPr>
                <w:sz w:val="17"/>
              </w:rPr>
              <w:t>T01</w:t>
            </w:r>
          </w:p>
        </w:tc>
        <w:tc>
          <w:tcPr>
            <w:tcW w:type="dxa" w:w="2381"/>
          </w:tcPr>
          <w:p>
            <w:pPr>
              <w:spacing w:after="60"/>
            </w:pPr>
            <w:r>
              <w:rPr>
                <w:sz w:val="17"/>
              </w:rPr>
              <w:t>同店两个账户</w:t>
            </w:r>
          </w:p>
        </w:tc>
        <w:tc>
          <w:tcPr>
            <w:tcW w:type="dxa" w:w="2381"/>
          </w:tcPr>
          <w:p>
            <w:pPr>
              <w:spacing w:after="60"/>
            </w:pPr>
            <w:r>
              <w:rPr>
                <w:sz w:val="17"/>
              </w:rPr>
              <w:t>共享唯一店铺来客和主体直客；两账户归属各自保存；不新增主体第二个店铺或直客</w:t>
            </w:r>
          </w:p>
        </w:tc>
        <w:tc>
          <w:tcPr>
            <w:tcW w:type="dxa" w:w="2381"/>
          </w:tcPr>
          <w:p>
            <w:pPr>
              <w:spacing w:after="60"/>
            </w:pPr>
            <w:r>
              <w:rPr>
                <w:sz w:val="17"/>
              </w:rPr>
              <w:t>M03/M05/M06</w:t>
            </w:r>
          </w:p>
        </w:tc>
      </w:tr>
      <w:tr>
        <w:trPr>
          <w:cantSplit/>
        </w:trPr>
        <w:tc>
          <w:tcPr>
            <w:tcW w:type="dxa" w:w="2381"/>
          </w:tcPr>
          <w:p>
            <w:pPr>
              <w:spacing w:after="60"/>
            </w:pPr>
            <w:r>
              <w:rPr>
                <w:sz w:val="17"/>
              </w:rPr>
              <w:t>T02</w:t>
            </w:r>
          </w:p>
        </w:tc>
        <w:tc>
          <w:tcPr>
            <w:tcW w:type="dxa" w:w="2381"/>
          </w:tcPr>
          <w:p>
            <w:pPr>
              <w:spacing w:after="60"/>
            </w:pPr>
            <w:r>
              <w:rPr>
                <w:sz w:val="17"/>
              </w:rPr>
              <w:t>直客ID未知</w:t>
            </w:r>
          </w:p>
        </w:tc>
        <w:tc>
          <w:tcPr>
            <w:tcW w:type="dxa" w:w="2381"/>
          </w:tcPr>
          <w:p>
            <w:pPr>
              <w:spacing w:after="60"/>
            </w:pPr>
            <w:r>
              <w:rPr>
                <w:sz w:val="17"/>
              </w:rPr>
              <w:t>主体名仍作为直客名展示，直客ID可空且不造值；允许按材料阶段继续</w:t>
            </w:r>
          </w:p>
        </w:tc>
        <w:tc>
          <w:tcPr>
            <w:tcW w:type="dxa" w:w="2381"/>
          </w:tcPr>
          <w:p>
            <w:pPr>
              <w:spacing w:after="60"/>
            </w:pPr>
            <w:r>
              <w:rPr>
                <w:sz w:val="17"/>
              </w:rPr>
              <w:t>M03/M06</w:t>
            </w:r>
          </w:p>
        </w:tc>
      </w:tr>
      <w:tr>
        <w:trPr>
          <w:cantSplit/>
        </w:trPr>
        <w:tc>
          <w:tcPr>
            <w:tcW w:type="dxa" w:w="2381"/>
          </w:tcPr>
          <w:p>
            <w:pPr>
              <w:spacing w:after="60"/>
            </w:pPr>
            <w:r>
              <w:rPr>
                <w:sz w:val="17"/>
              </w:rPr>
              <w:t>T03</w:t>
            </w:r>
          </w:p>
        </w:tc>
        <w:tc>
          <w:tcPr>
            <w:tcW w:type="dxa" w:w="2381"/>
          </w:tcPr>
          <w:p>
            <w:pPr>
              <w:spacing w:after="60"/>
            </w:pPr>
            <w:r>
              <w:rPr>
                <w:sz w:val="17"/>
              </w:rPr>
              <w:t>同主体多账户共享直客</w:t>
            </w:r>
          </w:p>
        </w:tc>
        <w:tc>
          <w:tcPr>
            <w:tcW w:type="dxa" w:w="2381"/>
          </w:tcPr>
          <w:p>
            <w:pPr>
              <w:spacing w:after="60"/>
            </w:pPr>
            <w:r>
              <w:rPr>
                <w:sz w:val="17"/>
              </w:rPr>
              <w:t>复用主体直客正常通过；冲突属于另一主体时给关系核对入口，不覆盖另一主体资料</w:t>
            </w:r>
          </w:p>
        </w:tc>
        <w:tc>
          <w:tcPr>
            <w:tcW w:type="dxa" w:w="2381"/>
          </w:tcPr>
          <w:p>
            <w:pPr>
              <w:spacing w:after="60"/>
            </w:pPr>
            <w:r>
              <w:rPr>
                <w:sz w:val="17"/>
              </w:rPr>
              <w:t>M03/M06</w:t>
            </w:r>
          </w:p>
        </w:tc>
      </w:tr>
      <w:tr>
        <w:trPr>
          <w:cantSplit/>
        </w:trPr>
        <w:tc>
          <w:tcPr>
            <w:tcW w:type="dxa" w:w="2381"/>
          </w:tcPr>
          <w:p>
            <w:pPr>
              <w:spacing w:after="60"/>
            </w:pPr>
            <w:r>
              <w:rPr>
                <w:sz w:val="17"/>
              </w:rPr>
              <w:t>T04</w:t>
            </w:r>
          </w:p>
        </w:tc>
        <w:tc>
          <w:tcPr>
            <w:tcW w:type="dxa" w:w="2381"/>
          </w:tcPr>
          <w:p>
            <w:pPr>
              <w:spacing w:after="60"/>
            </w:pPr>
            <w:r>
              <w:rPr>
                <w:sz w:val="17"/>
              </w:rPr>
              <w:t>纵横为空或后补</w:t>
            </w:r>
          </w:p>
        </w:tc>
        <w:tc>
          <w:tcPr>
            <w:tcW w:type="dxa" w:w="2381"/>
          </w:tcPr>
          <w:p>
            <w:pPr>
              <w:spacing w:after="60"/>
            </w:pPr>
            <w:r>
              <w:rPr>
                <w:sz w:val="17"/>
              </w:rPr>
              <w:t>名称可空，以唯一真实账户ID及适用供应商完成材料合格的开户；纵横可空、非空一对一，补资料不改归属</w:t>
            </w:r>
          </w:p>
        </w:tc>
        <w:tc>
          <w:tcPr>
            <w:tcW w:type="dxa" w:w="2381"/>
          </w:tcPr>
          <w:p>
            <w:pPr>
              <w:spacing w:after="60"/>
            </w:pPr>
            <w:r>
              <w:rPr>
                <w:sz w:val="17"/>
              </w:rPr>
              <w:t>M05/M06</w:t>
            </w:r>
          </w:p>
        </w:tc>
      </w:tr>
      <w:tr>
        <w:trPr>
          <w:cantSplit/>
        </w:trPr>
        <w:tc>
          <w:tcPr>
            <w:tcW w:type="dxa" w:w="2381"/>
          </w:tcPr>
          <w:p>
            <w:pPr>
              <w:spacing w:after="60"/>
            </w:pPr>
            <w:r>
              <w:rPr>
                <w:sz w:val="17"/>
              </w:rPr>
              <w:t>T05</w:t>
            </w:r>
          </w:p>
        </w:tc>
        <w:tc>
          <w:tcPr>
            <w:tcW w:type="dxa" w:w="2381"/>
          </w:tcPr>
          <w:p>
            <w:pPr>
              <w:spacing w:after="60"/>
            </w:pPr>
            <w:r>
              <w:rPr>
                <w:sz w:val="17"/>
              </w:rPr>
              <w:t>同主体同店跨供应商或商务开户</w:t>
            </w:r>
          </w:p>
        </w:tc>
        <w:tc>
          <w:tcPr>
            <w:tcW w:type="dxa" w:w="2381"/>
          </w:tcPr>
          <w:p>
            <w:pPr>
              <w:spacing w:after="60"/>
            </w:pPr>
            <w:r>
              <w:rPr>
                <w:sz w:val="17"/>
              </w:rPr>
              <w:t>公共资料复用；新ID合法则可建；责任、供应商分别保存</w:t>
            </w:r>
          </w:p>
        </w:tc>
        <w:tc>
          <w:tcPr>
            <w:tcW w:type="dxa" w:w="2381"/>
          </w:tcPr>
          <w:p>
            <w:pPr>
              <w:spacing w:after="60"/>
            </w:pPr>
            <w:r>
              <w:rPr>
                <w:sz w:val="17"/>
              </w:rPr>
              <w:t>M04/M08</w:t>
            </w:r>
          </w:p>
        </w:tc>
      </w:tr>
      <w:tr>
        <w:trPr>
          <w:cantSplit/>
        </w:trPr>
        <w:tc>
          <w:tcPr>
            <w:tcW w:type="dxa" w:w="2381"/>
          </w:tcPr>
          <w:p>
            <w:pPr>
              <w:spacing w:after="60"/>
            </w:pPr>
            <w:r>
              <w:rPr>
                <w:sz w:val="17"/>
              </w:rPr>
              <w:t>T06</w:t>
            </w:r>
          </w:p>
        </w:tc>
        <w:tc>
          <w:tcPr>
            <w:tcW w:type="dxa" w:w="2381"/>
          </w:tcPr>
          <w:p>
            <w:pPr>
              <w:spacing w:after="60"/>
            </w:pPr>
            <w:r>
              <w:rPr>
                <w:sz w:val="17"/>
              </w:rPr>
              <w:t>跨旧入口录入同一真实账号</w:t>
            </w:r>
          </w:p>
        </w:tc>
        <w:tc>
          <w:tcPr>
            <w:tcW w:type="dxa" w:w="2381"/>
          </w:tcPr>
          <w:p>
            <w:pPr>
              <w:spacing w:after="60"/>
            </w:pPr>
            <w:r>
              <w:rPr>
                <w:sz w:val="17"/>
              </w:rPr>
              <w:t>提示并拦截重复，已有冲突保留来源进入核对</w:t>
            </w:r>
          </w:p>
        </w:tc>
        <w:tc>
          <w:tcPr>
            <w:tcW w:type="dxa" w:w="2381"/>
          </w:tcPr>
          <w:p>
            <w:pPr>
              <w:spacing w:after="60"/>
            </w:pPr>
            <w:r>
              <w:rPr>
                <w:sz w:val="17"/>
              </w:rPr>
              <w:t>M05/M37</w:t>
            </w:r>
          </w:p>
        </w:tc>
      </w:tr>
      <w:tr>
        <w:trPr>
          <w:cantSplit/>
        </w:trPr>
        <w:tc>
          <w:tcPr>
            <w:tcW w:type="dxa" w:w="2381"/>
          </w:tcPr>
          <w:p>
            <w:pPr>
              <w:spacing w:after="60"/>
            </w:pPr>
            <w:r>
              <w:rPr>
                <w:sz w:val="17"/>
              </w:rPr>
              <w:t>T07</w:t>
            </w:r>
          </w:p>
        </w:tc>
        <w:tc>
          <w:tcPr>
            <w:tcW w:type="dxa" w:w="2381"/>
          </w:tcPr>
          <w:p>
            <w:pPr>
              <w:spacing w:after="60"/>
            </w:pPr>
            <w:r>
              <w:rPr>
                <w:sz w:val="17"/>
              </w:rPr>
              <w:t>协办完成、主管继承、商务离职</w:t>
            </w:r>
          </w:p>
        </w:tc>
        <w:tc>
          <w:tcPr>
            <w:tcW w:type="dxa" w:w="2381"/>
          </w:tcPr>
          <w:p>
            <w:pPr>
              <w:spacing w:after="60"/>
            </w:pPr>
            <w:r>
              <w:rPr>
                <w:sz w:val="17"/>
              </w:rPr>
              <w:t>实际经办与历史归属可查；当前权限即刻更新，不覆盖历史收益</w:t>
            </w:r>
          </w:p>
        </w:tc>
        <w:tc>
          <w:tcPr>
            <w:tcW w:type="dxa" w:w="2381"/>
          </w:tcPr>
          <w:p>
            <w:pPr>
              <w:spacing w:after="60"/>
            </w:pPr>
            <w:r>
              <w:rPr>
                <w:sz w:val="17"/>
              </w:rPr>
              <w:t>M08/M26/M33</w:t>
            </w:r>
          </w:p>
        </w:tc>
      </w:tr>
      <w:tr>
        <w:trPr>
          <w:cantSplit/>
        </w:trPr>
        <w:tc>
          <w:tcPr>
            <w:tcW w:type="dxa" w:w="2381"/>
          </w:tcPr>
          <w:p>
            <w:pPr>
              <w:spacing w:after="60"/>
            </w:pPr>
            <w:r>
              <w:rPr>
                <w:sz w:val="17"/>
              </w:rPr>
              <w:t>T08</w:t>
            </w:r>
          </w:p>
        </w:tc>
        <w:tc>
          <w:tcPr>
            <w:tcW w:type="dxa" w:w="2381"/>
          </w:tcPr>
          <w:p>
            <w:pPr>
              <w:spacing w:after="60"/>
            </w:pPr>
            <w:r>
              <w:rPr>
                <w:sz w:val="17"/>
              </w:rPr>
              <w:t>一个人兼商务与其他角色</w:t>
            </w:r>
          </w:p>
        </w:tc>
        <w:tc>
          <w:tcPr>
            <w:tcW w:type="dxa" w:w="2381"/>
          </w:tcPr>
          <w:p>
            <w:pPr>
              <w:spacing w:after="60"/>
            </w:pPr>
            <w:r>
              <w:rPr>
                <w:sz w:val="17"/>
              </w:rPr>
              <w:t>按动作和范围可见，敏感工资/资金不能因公共客户访问泄露</w:t>
            </w:r>
          </w:p>
        </w:tc>
        <w:tc>
          <w:tcPr>
            <w:tcW w:type="dxa" w:w="2381"/>
          </w:tcPr>
          <w:p>
            <w:pPr>
              <w:spacing w:after="60"/>
            </w:pPr>
            <w:r>
              <w:rPr>
                <w:sz w:val="17"/>
              </w:rPr>
              <w:t>M01/M31/M33</w:t>
            </w:r>
          </w:p>
        </w:tc>
      </w:tr>
      <w:tr>
        <w:trPr>
          <w:cantSplit/>
        </w:trPr>
        <w:tc>
          <w:tcPr>
            <w:tcW w:type="dxa" w:w="2381"/>
          </w:tcPr>
          <w:p>
            <w:pPr>
              <w:spacing w:after="60"/>
            </w:pPr>
            <w:r>
              <w:rPr>
                <w:sz w:val="17"/>
              </w:rPr>
              <w:t>T09</w:t>
            </w:r>
          </w:p>
        </w:tc>
        <w:tc>
          <w:tcPr>
            <w:tcW w:type="dxa" w:w="2381"/>
          </w:tcPr>
          <w:p>
            <w:pPr>
              <w:spacing w:after="60"/>
            </w:pPr>
            <w:r>
              <w:rPr>
                <w:sz w:val="17"/>
              </w:rPr>
              <w:t>多角色收到同一任务</w:t>
            </w:r>
          </w:p>
        </w:tc>
        <w:tc>
          <w:tcPr>
            <w:tcW w:type="dxa" w:w="2381"/>
          </w:tcPr>
          <w:p>
            <w:pPr>
              <w:spacing w:after="60"/>
            </w:pPr>
            <w:r>
              <w:rPr>
                <w:sz w:val="17"/>
              </w:rPr>
              <w:t>工作台去重；站内及企微同一原单，已读不关闭业务</w:t>
            </w:r>
          </w:p>
        </w:tc>
        <w:tc>
          <w:tcPr>
            <w:tcW w:type="dxa" w:w="2381"/>
          </w:tcPr>
          <w:p>
            <w:pPr>
              <w:spacing w:after="60"/>
            </w:pPr>
            <w:r>
              <w:rPr>
                <w:sz w:val="17"/>
              </w:rPr>
              <w:t>M01/M35</w:t>
            </w:r>
          </w:p>
        </w:tc>
      </w:tr>
      <w:tr>
        <w:trPr>
          <w:cantSplit/>
        </w:trPr>
        <w:tc>
          <w:tcPr>
            <w:tcW w:type="dxa" w:w="2381"/>
          </w:tcPr>
          <w:p>
            <w:pPr>
              <w:spacing w:after="60"/>
            </w:pPr>
            <w:r>
              <w:rPr>
                <w:sz w:val="17"/>
              </w:rPr>
              <w:t>T10</w:t>
            </w:r>
          </w:p>
        </w:tc>
        <w:tc>
          <w:tcPr>
            <w:tcW w:type="dxa" w:w="2381"/>
          </w:tcPr>
          <w:p>
            <w:pPr>
              <w:spacing w:after="60"/>
            </w:pPr>
            <w:r>
              <w:rPr>
                <w:sz w:val="17"/>
              </w:rPr>
              <w:t>复制开户申请</w:t>
            </w:r>
          </w:p>
        </w:tc>
        <w:tc>
          <w:tcPr>
            <w:tcW w:type="dxa" w:w="2381"/>
          </w:tcPr>
          <w:p>
            <w:pPr>
              <w:spacing w:after="60"/>
            </w:pPr>
            <w:r>
              <w:rPr>
                <w:sz w:val="17"/>
              </w:rPr>
              <w:t>同主体共享直客引用，清空新户账户ID/纵横及外部结果；重新查重</w:t>
            </w:r>
          </w:p>
        </w:tc>
        <w:tc>
          <w:tcPr>
            <w:tcW w:type="dxa" w:w="2381"/>
          </w:tcPr>
          <w:p>
            <w:pPr>
              <w:spacing w:after="60"/>
            </w:pPr>
            <w:r>
              <w:rPr>
                <w:sz w:val="17"/>
              </w:rPr>
              <w:t>M07/M06</w:t>
            </w:r>
          </w:p>
        </w:tc>
      </w:tr>
      <w:tr>
        <w:trPr>
          <w:cantSplit/>
        </w:trPr>
        <w:tc>
          <w:tcPr>
            <w:tcW w:type="dxa" w:w="2381"/>
          </w:tcPr>
          <w:p>
            <w:pPr>
              <w:spacing w:after="60"/>
            </w:pPr>
            <w:r>
              <w:rPr>
                <w:sz w:val="17"/>
              </w:rPr>
              <w:t>T11</w:t>
            </w:r>
          </w:p>
        </w:tc>
        <w:tc>
          <w:tcPr>
            <w:tcW w:type="dxa" w:w="2381"/>
          </w:tcPr>
          <w:p>
            <w:pPr>
              <w:spacing w:after="60"/>
            </w:pPr>
            <w:r>
              <w:rPr>
                <w:sz w:val="17"/>
              </w:rPr>
              <w:t>三位旧金额和不同单位</w:t>
            </w:r>
          </w:p>
        </w:tc>
        <w:tc>
          <w:tcPr>
            <w:tcW w:type="dxa" w:w="2381"/>
          </w:tcPr>
          <w:p>
            <w:pPr>
              <w:spacing w:after="60"/>
            </w:pPr>
            <w:r>
              <w:rPr>
                <w:sz w:val="17"/>
              </w:rPr>
              <w:t>保留原精度与舍入分支，不统一截两位、不混加</w:t>
            </w:r>
          </w:p>
        </w:tc>
        <w:tc>
          <w:tcPr>
            <w:tcW w:type="dxa" w:w="2381"/>
          </w:tcPr>
          <w:p>
            <w:pPr>
              <w:spacing w:after="60"/>
            </w:pPr>
            <w:r>
              <w:rPr>
                <w:sz w:val="17"/>
              </w:rPr>
              <w:t>M10/M19/M37</w:t>
            </w:r>
          </w:p>
        </w:tc>
      </w:tr>
      <w:tr>
        <w:trPr>
          <w:cantSplit/>
        </w:trPr>
        <w:tc>
          <w:tcPr>
            <w:tcW w:type="dxa" w:w="2381"/>
          </w:tcPr>
          <w:p>
            <w:pPr>
              <w:spacing w:after="60"/>
            </w:pPr>
            <w:r>
              <w:rPr>
                <w:sz w:val="17"/>
              </w:rPr>
              <w:t>T12</w:t>
            </w:r>
          </w:p>
        </w:tc>
        <w:tc>
          <w:tcPr>
            <w:tcW w:type="dxa" w:w="2381"/>
          </w:tcPr>
          <w:p>
            <w:pPr>
              <w:spacing w:after="60"/>
            </w:pPr>
            <w:r>
              <w:rPr>
                <w:sz w:val="17"/>
              </w:rPr>
              <w:t>渠道给他客户账户充值</w:t>
            </w:r>
          </w:p>
        </w:tc>
        <w:tc>
          <w:tcPr>
            <w:tcW w:type="dxa" w:w="2381"/>
          </w:tcPr>
          <w:p>
            <w:pPr>
              <w:spacing w:after="60"/>
            </w:pPr>
            <w:r>
              <w:rPr>
                <w:sz w:val="17"/>
              </w:rPr>
              <w:t>渠道扣一次、目标不生额外备款、账户归属不变、消耗不再扣</w:t>
            </w:r>
          </w:p>
        </w:tc>
        <w:tc>
          <w:tcPr>
            <w:tcW w:type="dxa" w:w="2381"/>
          </w:tcPr>
          <w:p>
            <w:pPr>
              <w:spacing w:after="60"/>
            </w:pPr>
            <w:r>
              <w:rPr>
                <w:sz w:val="17"/>
              </w:rPr>
              <w:t>M10/M12/M24</w:t>
            </w:r>
          </w:p>
        </w:tc>
      </w:tr>
      <w:tr>
        <w:trPr>
          <w:cantSplit/>
        </w:trPr>
        <w:tc>
          <w:tcPr>
            <w:tcW w:type="dxa" w:w="2381"/>
          </w:tcPr>
          <w:p>
            <w:pPr>
              <w:spacing w:after="60"/>
            </w:pPr>
            <w:r>
              <w:rPr>
                <w:sz w:val="17"/>
              </w:rPr>
              <w:t>T13</w:t>
            </w:r>
          </w:p>
        </w:tc>
        <w:tc>
          <w:tcPr>
            <w:tcW w:type="dxa" w:w="2381"/>
          </w:tcPr>
          <w:p>
            <w:pPr>
              <w:spacing w:after="60"/>
            </w:pPr>
            <w:r>
              <w:rPr>
                <w:sz w:val="17"/>
              </w:rPr>
              <w:t>旧资方渠道转账差额</w:t>
            </w:r>
          </w:p>
        </w:tc>
        <w:tc>
          <w:tcPr>
            <w:tcW w:type="dxa" w:w="2381"/>
          </w:tcPr>
          <w:p>
            <w:pPr>
              <w:spacing w:after="60"/>
            </w:pPr>
            <w:r>
              <w:rPr>
                <w:sz w:val="17"/>
              </w:rPr>
              <w:t>源目标按各自返点计算，差额有去向，所有分录一起成功；普通模板仍等额</w:t>
            </w:r>
          </w:p>
        </w:tc>
        <w:tc>
          <w:tcPr>
            <w:tcW w:type="dxa" w:w="2381"/>
          </w:tcPr>
          <w:p>
            <w:pPr>
              <w:spacing w:after="60"/>
            </w:pPr>
            <w:r>
              <w:rPr>
                <w:sz w:val="17"/>
              </w:rPr>
              <w:t>M16/M19</w:t>
            </w:r>
          </w:p>
        </w:tc>
      </w:tr>
      <w:tr>
        <w:trPr>
          <w:cantSplit/>
        </w:trPr>
        <w:tc>
          <w:tcPr>
            <w:tcW w:type="dxa" w:w="2381"/>
          </w:tcPr>
          <w:p>
            <w:pPr>
              <w:spacing w:after="60"/>
            </w:pPr>
            <w:r>
              <w:rPr>
                <w:sz w:val="17"/>
              </w:rPr>
              <w:t>T14</w:t>
            </w:r>
          </w:p>
        </w:tc>
        <w:tc>
          <w:tcPr>
            <w:tcW w:type="dxa" w:w="2381"/>
          </w:tcPr>
          <w:p>
            <w:pPr>
              <w:spacing w:after="60"/>
            </w:pPr>
            <w:r>
              <w:rPr>
                <w:sz w:val="17"/>
              </w:rPr>
              <w:t>开户跨批次结果/充值部分成功</w:t>
            </w:r>
          </w:p>
        </w:tc>
        <w:tc>
          <w:tcPr>
            <w:tcW w:type="dxa" w:w="2381"/>
          </w:tcPr>
          <w:p>
            <w:pPr>
              <w:spacing w:after="60"/>
            </w:pPr>
            <w:r>
              <w:rPr>
                <w:sz w:val="17"/>
              </w:rPr>
              <w:t>开户同次登记校验失败不写本批结果；跨次已成功行保留。只重办明确失败行，未知查原执行，外部成功只补同步</w:t>
            </w:r>
          </w:p>
        </w:tc>
        <w:tc>
          <w:tcPr>
            <w:tcW w:type="dxa" w:w="2381"/>
          </w:tcPr>
          <w:p>
            <w:pPr>
              <w:spacing w:after="60"/>
            </w:pPr>
            <w:r>
              <w:rPr>
                <w:sz w:val="17"/>
              </w:rPr>
              <w:t>M06/M12/M40</w:t>
            </w:r>
          </w:p>
        </w:tc>
      </w:tr>
      <w:tr>
        <w:trPr>
          <w:cantSplit/>
        </w:trPr>
        <w:tc>
          <w:tcPr>
            <w:tcW w:type="dxa" w:w="2381"/>
          </w:tcPr>
          <w:p>
            <w:pPr>
              <w:spacing w:after="60"/>
            </w:pPr>
            <w:r>
              <w:rPr>
                <w:sz w:val="17"/>
              </w:rPr>
              <w:t>T15</w:t>
            </w:r>
          </w:p>
        </w:tc>
        <w:tc>
          <w:tcPr>
            <w:tcW w:type="dxa" w:w="2381"/>
          </w:tcPr>
          <w:p>
            <w:pPr>
              <w:spacing w:after="60"/>
            </w:pPr>
            <w:r>
              <w:rPr>
                <w:sz w:val="17"/>
              </w:rPr>
              <w:t>续费与公共客户复用</w:t>
            </w:r>
          </w:p>
        </w:tc>
        <w:tc>
          <w:tcPr>
            <w:tcW w:type="dxa" w:w="2381"/>
          </w:tcPr>
          <w:p>
            <w:pPr>
              <w:spacing w:after="60"/>
            </w:pPr>
            <w:r>
              <w:rPr>
                <w:sz w:val="17"/>
              </w:rPr>
              <w:t>收款/账户/收益分类分别保存，按旧结算身份兼容，不按新公共客户总次数误分类</w:t>
            </w:r>
          </w:p>
        </w:tc>
        <w:tc>
          <w:tcPr>
            <w:tcW w:type="dxa" w:w="2381"/>
          </w:tcPr>
          <w:p>
            <w:pPr>
              <w:spacing w:after="60"/>
            </w:pPr>
            <w:r>
              <w:rPr>
                <w:sz w:val="17"/>
              </w:rPr>
              <w:t>M13/M26</w:t>
            </w:r>
          </w:p>
        </w:tc>
      </w:tr>
      <w:tr>
        <w:trPr>
          <w:cantSplit/>
        </w:trPr>
        <w:tc>
          <w:tcPr>
            <w:tcW w:type="dxa" w:w="2381"/>
          </w:tcPr>
          <w:p>
            <w:pPr>
              <w:spacing w:after="60"/>
            </w:pPr>
            <w:r>
              <w:rPr>
                <w:sz w:val="17"/>
              </w:rPr>
              <w:t>T16</w:t>
            </w:r>
          </w:p>
        </w:tc>
        <w:tc>
          <w:tcPr>
            <w:tcW w:type="dxa" w:w="2381"/>
          </w:tcPr>
          <w:p>
            <w:pPr>
              <w:spacing w:after="60"/>
            </w:pPr>
            <w:r>
              <w:rPr>
                <w:sz w:val="17"/>
              </w:rPr>
              <w:t>发票部分、多次、作废/红冲</w:t>
            </w:r>
          </w:p>
        </w:tc>
        <w:tc>
          <w:tcPr>
            <w:tcW w:type="dxa" w:w="2381"/>
          </w:tcPr>
          <w:p>
            <w:pPr>
              <w:spacing w:after="60"/>
            </w:pPr>
            <w:r>
              <w:rPr>
                <w:sz w:val="17"/>
              </w:rPr>
              <w:t>分配金额可核、状态不混淆；不增加备款，不覆盖原票</w:t>
            </w:r>
          </w:p>
        </w:tc>
        <w:tc>
          <w:tcPr>
            <w:tcW w:type="dxa" w:w="2381"/>
          </w:tcPr>
          <w:p>
            <w:pPr>
              <w:spacing w:after="60"/>
            </w:pPr>
            <w:r>
              <w:rPr>
                <w:sz w:val="17"/>
              </w:rPr>
              <w:t>M21/M22</w:t>
            </w:r>
          </w:p>
        </w:tc>
      </w:tr>
      <w:tr>
        <w:trPr>
          <w:cantSplit/>
        </w:trPr>
        <w:tc>
          <w:tcPr>
            <w:tcW w:type="dxa" w:w="2381"/>
          </w:tcPr>
          <w:p>
            <w:pPr>
              <w:spacing w:after="60"/>
            </w:pPr>
            <w:r>
              <w:rPr>
                <w:sz w:val="17"/>
              </w:rPr>
              <w:t>T17</w:t>
            </w:r>
          </w:p>
        </w:tc>
        <w:tc>
          <w:tcPr>
            <w:tcW w:type="dxa" w:w="2381"/>
          </w:tcPr>
          <w:p>
            <w:pPr>
              <w:spacing w:after="60"/>
            </w:pPr>
            <w:r>
              <w:rPr>
                <w:sz w:val="17"/>
              </w:rPr>
              <w:t>人事变动跨薪资期</w:t>
            </w:r>
          </w:p>
        </w:tc>
        <w:tc>
          <w:tcPr>
            <w:tcW w:type="dxa" w:w="2381"/>
          </w:tcPr>
          <w:p>
            <w:pPr>
              <w:spacing w:after="60"/>
            </w:pPr>
            <w:r>
              <w:rPr>
                <w:sz w:val="17"/>
              </w:rPr>
              <w:t>按当期任职和规则试算；发布后更正形成差额，不以现职重算历史</w:t>
            </w:r>
          </w:p>
        </w:tc>
        <w:tc>
          <w:tcPr>
            <w:tcW w:type="dxa" w:w="2381"/>
          </w:tcPr>
          <w:p>
            <w:pPr>
              <w:spacing w:after="60"/>
            </w:pPr>
            <w:r>
              <w:rPr>
                <w:sz w:val="17"/>
              </w:rPr>
              <w:t>M29/M30/M31</w:t>
            </w:r>
          </w:p>
        </w:tc>
      </w:tr>
      <w:tr>
        <w:trPr>
          <w:cantSplit/>
        </w:trPr>
        <w:tc>
          <w:tcPr>
            <w:tcW w:type="dxa" w:w="2381"/>
          </w:tcPr>
          <w:p>
            <w:pPr>
              <w:spacing w:after="60"/>
            </w:pPr>
            <w:r>
              <w:rPr>
                <w:sz w:val="17"/>
              </w:rPr>
              <w:t>T18</w:t>
            </w:r>
          </w:p>
        </w:tc>
        <w:tc>
          <w:tcPr>
            <w:tcW w:type="dxa" w:w="2381"/>
          </w:tcPr>
          <w:p>
            <w:pPr>
              <w:spacing w:after="60"/>
            </w:pPr>
            <w:r>
              <w:rPr>
                <w:sz w:val="17"/>
              </w:rPr>
              <w:t>导入与页面创建相同事实</w:t>
            </w:r>
          </w:p>
        </w:tc>
        <w:tc>
          <w:tcPr>
            <w:tcW w:type="dxa" w:w="2381"/>
          </w:tcPr>
          <w:p>
            <w:pPr>
              <w:spacing w:after="60"/>
            </w:pPr>
            <w:r>
              <w:rPr>
                <w:sz w:val="17"/>
              </w:rPr>
              <w:t>使用一致查重、权限、金额和事件规则；导入不是绕行入口</w:t>
            </w:r>
          </w:p>
        </w:tc>
        <w:tc>
          <w:tcPr>
            <w:tcW w:type="dxa" w:w="2381"/>
          </w:tcPr>
          <w:p>
            <w:pPr>
              <w:spacing w:after="60"/>
            </w:pPr>
            <w:r>
              <w:rPr>
                <w:sz w:val="17"/>
              </w:rPr>
              <w:t>M36/M37</w:t>
            </w:r>
          </w:p>
        </w:tc>
      </w:tr>
      <w:tr>
        <w:trPr>
          <w:cantSplit/>
        </w:trPr>
        <w:tc>
          <w:tcPr>
            <w:tcW w:type="dxa" w:w="2381"/>
          </w:tcPr>
          <w:p>
            <w:pPr>
              <w:spacing w:after="60"/>
            </w:pPr>
            <w:r>
              <w:rPr>
                <w:sz w:val="17"/>
              </w:rPr>
              <w:t>T19</w:t>
            </w:r>
          </w:p>
        </w:tc>
        <w:tc>
          <w:tcPr>
            <w:tcW w:type="dxa" w:w="2381"/>
          </w:tcPr>
          <w:p>
            <w:pPr>
              <w:spacing w:after="60"/>
            </w:pPr>
            <w:r>
              <w:rPr>
                <w:sz w:val="17"/>
              </w:rPr>
              <w:t>配置模拟含支付/充值节点</w:t>
            </w:r>
          </w:p>
        </w:tc>
        <w:tc>
          <w:tcPr>
            <w:tcW w:type="dxa" w:w="2381"/>
          </w:tcPr>
          <w:p>
            <w:pPr>
              <w:spacing w:after="60"/>
            </w:pPr>
            <w:r>
              <w:rPr>
                <w:sz w:val="17"/>
              </w:rPr>
              <w:t>无真实外部调用、入账和通知；可看路由及异常预览</w:t>
            </w:r>
          </w:p>
        </w:tc>
        <w:tc>
          <w:tcPr>
            <w:tcW w:type="dxa" w:w="2381"/>
          </w:tcPr>
          <w:p>
            <w:pPr>
              <w:spacing w:after="60"/>
            </w:pPr>
            <w:r>
              <w:rPr>
                <w:sz w:val="17"/>
              </w:rPr>
              <w:t>M34</w:t>
            </w:r>
          </w:p>
        </w:tc>
      </w:tr>
      <w:tr>
        <w:trPr>
          <w:cantSplit/>
        </w:trPr>
        <w:tc>
          <w:tcPr>
            <w:tcW w:type="dxa" w:w="2381"/>
          </w:tcPr>
          <w:p>
            <w:pPr>
              <w:spacing w:after="60"/>
            </w:pPr>
            <w:r>
              <w:rPr>
                <w:sz w:val="17"/>
              </w:rPr>
              <w:t>T20</w:t>
            </w:r>
          </w:p>
        </w:tc>
        <w:tc>
          <w:tcPr>
            <w:tcW w:type="dxa" w:w="2381"/>
          </w:tcPr>
          <w:p>
            <w:pPr>
              <w:spacing w:after="60"/>
            </w:pPr>
            <w:r>
              <w:rPr>
                <w:sz w:val="17"/>
              </w:rPr>
              <w:t>旧账户对象与新产品扩展</w:t>
            </w:r>
          </w:p>
        </w:tc>
        <w:tc>
          <w:tcPr>
            <w:tcW w:type="dxa" w:w="2381"/>
          </w:tcPr>
          <w:p>
            <w:pPr>
              <w:spacing w:after="60"/>
            </w:pPr>
            <w:r>
              <w:rPr>
                <w:sz w:val="17"/>
              </w:rPr>
              <w:t>7类兼容组合和3个共享钱包对象分别验证，未知映射不强制当普通账户</w:t>
            </w:r>
          </w:p>
        </w:tc>
        <w:tc>
          <w:tcPr>
            <w:tcW w:type="dxa" w:w="2381"/>
          </w:tcPr>
          <w:p>
            <w:pPr>
              <w:spacing w:after="60"/>
            </w:pPr>
            <w:r>
              <w:rPr>
                <w:sz w:val="17"/>
              </w:rPr>
              <w:t>M05/M37</w:t>
            </w:r>
          </w:p>
        </w:tc>
      </w:tr>
    </w:tbl>
    <w:p/>
    <w:p>
      <w:pPr>
        <w:pStyle w:val="Heading2"/>
      </w:pPr>
      <w:r>
        <w:t>13.2 财务与配置异常验收</w:t>
      </w:r>
    </w:p>
    <w:p>
      <w:r>
        <w:t>以下35条保留原调研编号及预期，作为评审基线。[R10、R12] F-AC18 的等额守恒仅适用于普通同单位转账模板；旧资方分支按 T13 和第5.3节包含差额分录的整体守恒验证，不能把原简写推广成所有转账都等额。</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编号</w:t>
            </w:r>
          </w:p>
        </w:tc>
        <w:tc>
          <w:tcPr>
            <w:tcW w:type="dxa" w:w="2381"/>
            <w:shd w:fill="EAF2FC"/>
          </w:tcPr>
          <w:p>
            <w:pPr>
              <w:spacing w:after="60"/>
            </w:pPr>
            <w:r>
              <w:rPr>
                <w:b/>
                <w:sz w:val="17"/>
              </w:rPr>
              <w:t>触发/测试条件</w:t>
            </w:r>
          </w:p>
        </w:tc>
        <w:tc>
          <w:tcPr>
            <w:tcW w:type="dxa" w:w="2381"/>
            <w:shd w:fill="EAF2FC"/>
          </w:tcPr>
          <w:p>
            <w:pPr>
              <w:spacing w:after="60"/>
            </w:pPr>
            <w:r>
              <w:rPr>
                <w:b/>
                <w:sz w:val="17"/>
              </w:rPr>
              <w:t>明确预期</w:t>
            </w:r>
          </w:p>
        </w:tc>
        <w:tc>
          <w:tcPr>
            <w:tcW w:type="dxa" w:w="2381"/>
            <w:shd w:fill="EAF2FC"/>
          </w:tcPr>
          <w:p>
            <w:pPr>
              <w:spacing w:after="60"/>
            </w:pPr>
            <w:r>
              <w:rPr>
                <w:b/>
                <w:sz w:val="17"/>
              </w:rPr>
              <w:t>来源</w:t>
            </w:r>
          </w:p>
        </w:tc>
      </w:tr>
      <w:tr>
        <w:trPr>
          <w:cantSplit/>
        </w:trPr>
        <w:tc>
          <w:tcPr>
            <w:tcW w:type="dxa" w:w="2381"/>
          </w:tcPr>
          <w:p>
            <w:pPr>
              <w:spacing w:after="60"/>
            </w:pPr>
            <w:r>
              <w:rPr>
                <w:sz w:val="17"/>
              </w:rPr>
              <w:t>F-AC01</w:t>
            </w:r>
          </w:p>
        </w:tc>
        <w:tc>
          <w:tcPr>
            <w:tcW w:type="dxa" w:w="2381"/>
          </w:tcPr>
          <w:p>
            <w:pPr>
              <w:spacing w:after="60"/>
            </w:pPr>
            <w:r>
              <w:rPr>
                <w:sz w:val="17"/>
              </w:rPr>
              <w:t>同一收款确认连续提交、并发提交和超时重试</w:t>
            </w:r>
          </w:p>
        </w:tc>
        <w:tc>
          <w:tcPr>
            <w:tcW w:type="dxa" w:w="2381"/>
          </w:tcPr>
          <w:p>
            <w:pPr>
              <w:spacing w:after="60"/>
            </w:pPr>
            <w:r>
              <w:rPr>
                <w:sz w:val="17"/>
              </w:rPr>
              <w:t>同一个资金事件；公司现金及客户资金只变化一次，重试返回同一结果。</w:t>
            </w:r>
          </w:p>
        </w:tc>
        <w:tc>
          <w:tcPr>
            <w:tcW w:type="dxa" w:w="2381"/>
          </w:tcPr>
          <w:p>
            <w:pPr>
              <w:spacing w:after="60"/>
            </w:pPr>
            <w:r>
              <w:rPr>
                <w:sz w:val="17"/>
              </w:rPr>
              <w:t>R10</w:t>
            </w:r>
          </w:p>
        </w:tc>
      </w:tr>
      <w:tr>
        <w:trPr>
          <w:cantSplit/>
        </w:trPr>
        <w:tc>
          <w:tcPr>
            <w:tcW w:type="dxa" w:w="2381"/>
          </w:tcPr>
          <w:p>
            <w:pPr>
              <w:spacing w:after="60"/>
            </w:pPr>
            <w:r>
              <w:rPr>
                <w:sz w:val="17"/>
              </w:rPr>
              <w:t>F-AC02</w:t>
            </w:r>
          </w:p>
        </w:tc>
        <w:tc>
          <w:tcPr>
            <w:tcW w:type="dxa" w:w="2381"/>
          </w:tcPr>
          <w:p>
            <w:pPr>
              <w:spacing w:after="60"/>
            </w:pPr>
            <w:r>
              <w:rPr>
                <w:sz w:val="17"/>
              </w:rPr>
              <w:t>不同公司银行账户发生同时间、同金额、同付款方记录</w:t>
            </w:r>
          </w:p>
        </w:tc>
        <w:tc>
          <w:tcPr>
            <w:tcW w:type="dxa" w:w="2381"/>
          </w:tcPr>
          <w:p>
            <w:pPr>
              <w:spacing w:after="60"/>
            </w:pPr>
            <w:r>
              <w:rPr>
                <w:sz w:val="17"/>
              </w:rPr>
              <w:t>不因旧指纹冲突丢掉一笔；各自保留来源和账户。</w:t>
            </w:r>
          </w:p>
        </w:tc>
        <w:tc>
          <w:tcPr>
            <w:tcW w:type="dxa" w:w="2381"/>
          </w:tcPr>
          <w:p>
            <w:pPr>
              <w:spacing w:after="60"/>
            </w:pPr>
            <w:r>
              <w:rPr>
                <w:sz w:val="17"/>
              </w:rPr>
              <w:t>R10</w:t>
            </w:r>
          </w:p>
        </w:tc>
      </w:tr>
      <w:tr>
        <w:trPr>
          <w:cantSplit/>
        </w:trPr>
        <w:tc>
          <w:tcPr>
            <w:tcW w:type="dxa" w:w="2381"/>
          </w:tcPr>
          <w:p>
            <w:pPr>
              <w:spacing w:after="60"/>
            </w:pPr>
            <w:r>
              <w:rPr>
                <w:sz w:val="17"/>
              </w:rPr>
              <w:t>F-AC03</w:t>
            </w:r>
          </w:p>
        </w:tc>
        <w:tc>
          <w:tcPr>
            <w:tcW w:type="dxa" w:w="2381"/>
          </w:tcPr>
          <w:p>
            <w:pPr>
              <w:spacing w:after="60"/>
            </w:pPr>
            <w:r>
              <w:rPr>
                <w:sz w:val="17"/>
              </w:rPr>
              <w:t>同账户同金额有多个匹配候选</w:t>
            </w:r>
          </w:p>
        </w:tc>
        <w:tc>
          <w:tcPr>
            <w:tcW w:type="dxa" w:w="2381"/>
          </w:tcPr>
          <w:p>
            <w:pPr>
              <w:spacing w:after="60"/>
            </w:pPr>
            <w:r>
              <w:rPr>
                <w:sz w:val="17"/>
              </w:rPr>
              <w:t>显示候选及依据，不自动认领到错误客户。</w:t>
            </w:r>
          </w:p>
        </w:tc>
        <w:tc>
          <w:tcPr>
            <w:tcW w:type="dxa" w:w="2381"/>
          </w:tcPr>
          <w:p>
            <w:pPr>
              <w:spacing w:after="60"/>
            </w:pPr>
            <w:r>
              <w:rPr>
                <w:sz w:val="17"/>
              </w:rPr>
              <w:t>R10</w:t>
            </w:r>
          </w:p>
        </w:tc>
      </w:tr>
      <w:tr>
        <w:trPr>
          <w:cantSplit/>
        </w:trPr>
        <w:tc>
          <w:tcPr>
            <w:tcW w:type="dxa" w:w="2381"/>
          </w:tcPr>
          <w:p>
            <w:pPr>
              <w:spacing w:after="60"/>
            </w:pPr>
            <w:r>
              <w:rPr>
                <w:sz w:val="17"/>
              </w:rPr>
              <w:t>F-AC04</w:t>
            </w:r>
          </w:p>
        </w:tc>
        <w:tc>
          <w:tcPr>
            <w:tcW w:type="dxa" w:w="2381"/>
          </w:tcPr>
          <w:p>
            <w:pPr>
              <w:spacing w:after="60"/>
            </w:pPr>
            <w:r>
              <w:rPr>
                <w:sz w:val="17"/>
              </w:rPr>
              <w:t>已入账流水连续复核</w:t>
            </w:r>
          </w:p>
        </w:tc>
        <w:tc>
          <w:tcPr>
            <w:tcW w:type="dxa" w:w="2381"/>
          </w:tcPr>
          <w:p>
            <w:pPr>
              <w:spacing w:after="60"/>
            </w:pPr>
            <w:r>
              <w:rPr>
                <w:sz w:val="17"/>
              </w:rPr>
              <w:t>金额、余额和资金事件数不变，只新增/返回复核记录。</w:t>
            </w:r>
          </w:p>
        </w:tc>
        <w:tc>
          <w:tcPr>
            <w:tcW w:type="dxa" w:w="2381"/>
          </w:tcPr>
          <w:p>
            <w:pPr>
              <w:spacing w:after="60"/>
            </w:pPr>
            <w:r>
              <w:rPr>
                <w:sz w:val="17"/>
              </w:rPr>
              <w:t>R10</w:t>
            </w:r>
          </w:p>
        </w:tc>
      </w:tr>
      <w:tr>
        <w:trPr>
          <w:cantSplit/>
        </w:trPr>
        <w:tc>
          <w:tcPr>
            <w:tcW w:type="dxa" w:w="2381"/>
          </w:tcPr>
          <w:p>
            <w:pPr>
              <w:spacing w:after="60"/>
            </w:pPr>
            <w:r>
              <w:rPr>
                <w:sz w:val="17"/>
              </w:rPr>
              <w:t>F-AC05</w:t>
            </w:r>
          </w:p>
        </w:tc>
        <w:tc>
          <w:tcPr>
            <w:tcW w:type="dxa" w:w="2381"/>
          </w:tcPr>
          <w:p>
            <w:pPr>
              <w:spacing w:after="60"/>
            </w:pPr>
            <w:r>
              <w:rPr>
                <w:sz w:val="17"/>
              </w:rPr>
              <w:t>已入账金额或账户要更正</w:t>
            </w:r>
          </w:p>
        </w:tc>
        <w:tc>
          <w:tcPr>
            <w:tcW w:type="dxa" w:w="2381"/>
          </w:tcPr>
          <w:p>
            <w:pPr>
              <w:spacing w:after="60"/>
            </w:pPr>
            <w:r>
              <w:rPr>
                <w:sz w:val="17"/>
              </w:rPr>
              <w:t>无直接覆盖/物理删除；有关联更正单，旧值可查，依赖账同步更正。</w:t>
            </w:r>
          </w:p>
        </w:tc>
        <w:tc>
          <w:tcPr>
            <w:tcW w:type="dxa" w:w="2381"/>
          </w:tcPr>
          <w:p>
            <w:pPr>
              <w:spacing w:after="60"/>
            </w:pPr>
            <w:r>
              <w:rPr>
                <w:sz w:val="17"/>
              </w:rPr>
              <w:t>R10</w:t>
            </w:r>
          </w:p>
        </w:tc>
      </w:tr>
      <w:tr>
        <w:trPr>
          <w:cantSplit/>
        </w:trPr>
        <w:tc>
          <w:tcPr>
            <w:tcW w:type="dxa" w:w="2381"/>
          </w:tcPr>
          <w:p>
            <w:pPr>
              <w:spacing w:after="60"/>
            </w:pPr>
            <w:r>
              <w:rPr>
                <w:sz w:val="17"/>
              </w:rPr>
              <w:t>F-AC06</w:t>
            </w:r>
          </w:p>
        </w:tc>
        <w:tc>
          <w:tcPr>
            <w:tcW w:type="dxa" w:w="2381"/>
          </w:tcPr>
          <w:p>
            <w:pPr>
              <w:spacing w:after="60"/>
            </w:pPr>
            <w:r>
              <w:rPr>
                <w:sz w:val="17"/>
              </w:rPr>
              <w:t>普通收款、服务费收款、还款、钱包分配分别更正或冲正</w:t>
            </w:r>
          </w:p>
        </w:tc>
        <w:tc>
          <w:tcPr>
            <w:tcW w:type="dxa" w:w="2381"/>
          </w:tcPr>
          <w:p>
            <w:pPr>
              <w:spacing w:after="60"/>
            </w:pPr>
            <w:r>
              <w:rPr>
                <w:sz w:val="17"/>
              </w:rPr>
              <w:t>撤销范围内分录严格反向；真实到账仍在而仅改客户认领时公司现金不减少；重复记账冲正多记部分；余额与快照一致，原关联保留。</w:t>
            </w:r>
          </w:p>
        </w:tc>
        <w:tc>
          <w:tcPr>
            <w:tcW w:type="dxa" w:w="2381"/>
          </w:tcPr>
          <w:p>
            <w:pPr>
              <w:spacing w:after="60"/>
            </w:pPr>
            <w:r>
              <w:rPr>
                <w:sz w:val="17"/>
              </w:rPr>
              <w:t>R10</w:t>
            </w:r>
          </w:p>
        </w:tc>
      </w:tr>
      <w:tr>
        <w:trPr>
          <w:cantSplit/>
        </w:trPr>
        <w:tc>
          <w:tcPr>
            <w:tcW w:type="dxa" w:w="2381"/>
          </w:tcPr>
          <w:p>
            <w:pPr>
              <w:spacing w:after="60"/>
            </w:pPr>
            <w:r>
              <w:rPr>
                <w:sz w:val="17"/>
              </w:rPr>
              <w:t>F-AC07</w:t>
            </w:r>
          </w:p>
        </w:tc>
        <w:tc>
          <w:tcPr>
            <w:tcW w:type="dxa" w:w="2381"/>
          </w:tcPr>
          <w:p>
            <w:pPr>
              <w:spacing w:after="60"/>
            </w:pPr>
            <w:r>
              <w:rPr>
                <w:sz w:val="17"/>
              </w:rPr>
              <w:t>资金已被使用后撤销或退回收款</w:t>
            </w:r>
          </w:p>
        </w:tc>
        <w:tc>
          <w:tcPr>
            <w:tcW w:type="dxa" w:w="2381"/>
          </w:tcPr>
          <w:p>
            <w:pPr>
              <w:spacing w:after="60"/>
            </w:pPr>
            <w:r>
              <w:rPr>
                <w:sz w:val="17"/>
              </w:rPr>
              <w:t>不假装资金未发生，不产生无来源可用资金；按真实场景处理欠款/归属更正/实际退款。</w:t>
            </w:r>
          </w:p>
        </w:tc>
        <w:tc>
          <w:tcPr>
            <w:tcW w:type="dxa" w:w="2381"/>
          </w:tcPr>
          <w:p>
            <w:pPr>
              <w:spacing w:after="60"/>
            </w:pPr>
            <w:r>
              <w:rPr>
                <w:sz w:val="17"/>
              </w:rPr>
              <w:t>R10</w:t>
            </w:r>
          </w:p>
        </w:tc>
      </w:tr>
      <w:tr>
        <w:trPr>
          <w:cantSplit/>
        </w:trPr>
        <w:tc>
          <w:tcPr>
            <w:tcW w:type="dxa" w:w="2381"/>
          </w:tcPr>
          <w:p>
            <w:pPr>
              <w:spacing w:after="60"/>
            </w:pPr>
            <w:r>
              <w:rPr>
                <w:sz w:val="17"/>
              </w:rPr>
              <w:t>F-AC08</w:t>
            </w:r>
          </w:p>
        </w:tc>
        <w:tc>
          <w:tcPr>
            <w:tcW w:type="dxa" w:w="2381"/>
          </w:tcPr>
          <w:p>
            <w:pPr>
              <w:spacing w:after="60"/>
            </w:pPr>
            <w:r>
              <w:rPr>
                <w:sz w:val="17"/>
              </w:rPr>
              <w:t>一笔 10 万元分配为 6 万与 4 万、随后重复分配 1 元</w:t>
            </w:r>
          </w:p>
        </w:tc>
        <w:tc>
          <w:tcPr>
            <w:tcW w:type="dxa" w:w="2381"/>
          </w:tcPr>
          <w:p>
            <w:pPr>
              <w:spacing w:after="60"/>
            </w:pPr>
            <w:r>
              <w:rPr>
                <w:sz w:val="17"/>
              </w:rPr>
              <w:t>前两项成功，额外分配拦截；公司现金只记 10 万，允许保持未分配余额。</w:t>
            </w:r>
          </w:p>
        </w:tc>
        <w:tc>
          <w:tcPr>
            <w:tcW w:type="dxa" w:w="2381"/>
          </w:tcPr>
          <w:p>
            <w:pPr>
              <w:spacing w:after="60"/>
            </w:pPr>
            <w:r>
              <w:rPr>
                <w:sz w:val="17"/>
              </w:rPr>
              <w:t>R10</w:t>
            </w:r>
          </w:p>
        </w:tc>
      </w:tr>
      <w:tr>
        <w:trPr>
          <w:cantSplit/>
        </w:trPr>
        <w:tc>
          <w:tcPr>
            <w:tcW w:type="dxa" w:w="2381"/>
          </w:tcPr>
          <w:p>
            <w:pPr>
              <w:spacing w:after="60"/>
            </w:pPr>
            <w:r>
              <w:rPr>
                <w:sz w:val="17"/>
              </w:rPr>
              <w:t>F-AC09</w:t>
            </w:r>
          </w:p>
        </w:tc>
        <w:tc>
          <w:tcPr>
            <w:tcW w:type="dxa" w:w="2381"/>
          </w:tcPr>
          <w:p>
            <w:pPr>
              <w:spacing w:after="60"/>
            </w:pPr>
            <w:r>
              <w:rPr>
                <w:sz w:val="17"/>
              </w:rPr>
              <w:t>来源 265.490，拟分配 265.494</w:t>
            </w:r>
          </w:p>
        </w:tc>
        <w:tc>
          <w:tcPr>
            <w:tcW w:type="dxa" w:w="2381"/>
          </w:tcPr>
          <w:p>
            <w:pPr>
              <w:spacing w:after="60"/>
            </w:pPr>
            <w:r>
              <w:rPr>
                <w:sz w:val="17"/>
              </w:rPr>
              <w:t>实际资金分配不得超 265.490；若需结清，0.004 独立进入允许的差额处理，不伪造现金。</w:t>
            </w:r>
          </w:p>
        </w:tc>
        <w:tc>
          <w:tcPr>
            <w:tcW w:type="dxa" w:w="2381"/>
          </w:tcPr>
          <w:p>
            <w:pPr>
              <w:spacing w:after="60"/>
            </w:pPr>
            <w:r>
              <w:rPr>
                <w:sz w:val="17"/>
              </w:rPr>
              <w:t>R10</w:t>
            </w:r>
          </w:p>
        </w:tc>
      </w:tr>
      <w:tr>
        <w:trPr>
          <w:cantSplit/>
        </w:trPr>
        <w:tc>
          <w:tcPr>
            <w:tcW w:type="dxa" w:w="2381"/>
          </w:tcPr>
          <w:p>
            <w:pPr>
              <w:spacing w:after="60"/>
            </w:pPr>
            <w:r>
              <w:rPr>
                <w:sz w:val="17"/>
              </w:rPr>
              <w:t>F-AC10</w:t>
            </w:r>
          </w:p>
        </w:tc>
        <w:tc>
          <w:tcPr>
            <w:tcW w:type="dxa" w:w="2381"/>
          </w:tcPr>
          <w:p>
            <w:pPr>
              <w:spacing w:after="60"/>
            </w:pPr>
            <w:r>
              <w:rPr>
                <w:sz w:val="17"/>
              </w:rPr>
              <w:t>950.52 应收、950/951 实收且命中已发布接受规则</w:t>
            </w:r>
          </w:p>
        </w:tc>
        <w:tc>
          <w:tcPr>
            <w:tcW w:type="dxa" w:w="2381"/>
          </w:tcPr>
          <w:p>
            <w:pPr>
              <w:spacing w:after="60"/>
            </w:pPr>
            <w:r>
              <w:rPr>
                <w:sz w:val="17"/>
              </w:rPr>
              <w:t>应收和实收不改写；分别形成 -0.52/+0.48 差额处理；不默认催零头或生备款。</w:t>
            </w:r>
          </w:p>
        </w:tc>
        <w:tc>
          <w:tcPr>
            <w:tcW w:type="dxa" w:w="2381"/>
          </w:tcPr>
          <w:p>
            <w:pPr>
              <w:spacing w:after="60"/>
            </w:pPr>
            <w:r>
              <w:rPr>
                <w:sz w:val="17"/>
              </w:rPr>
              <w:t>R10</w:t>
            </w:r>
          </w:p>
        </w:tc>
      </w:tr>
      <w:tr>
        <w:trPr>
          <w:cantSplit/>
        </w:trPr>
        <w:tc>
          <w:tcPr>
            <w:tcW w:type="dxa" w:w="2381"/>
          </w:tcPr>
          <w:p>
            <w:pPr>
              <w:spacing w:after="60"/>
            </w:pPr>
            <w:r>
              <w:rPr>
                <w:sz w:val="17"/>
              </w:rPr>
              <w:t>F-AC11</w:t>
            </w:r>
          </w:p>
        </w:tc>
        <w:tc>
          <w:tcPr>
            <w:tcW w:type="dxa" w:w="2381"/>
          </w:tcPr>
          <w:p>
            <w:pPr>
              <w:spacing w:after="60"/>
            </w:pPr>
            <w:r>
              <w:rPr>
                <w:sz w:val="17"/>
              </w:rPr>
              <w:t>尾差超规则、或模板未发布</w:t>
            </w:r>
          </w:p>
        </w:tc>
        <w:tc>
          <w:tcPr>
            <w:tcW w:type="dxa" w:w="2381"/>
          </w:tcPr>
          <w:p>
            <w:pPr>
              <w:spacing w:after="60"/>
            </w:pPr>
            <w:r>
              <w:rPr>
                <w:sz w:val="17"/>
              </w:rPr>
              <w:t>进入财务处理，不无限自动接受；手工处理留依据和权限。</w:t>
            </w:r>
          </w:p>
        </w:tc>
        <w:tc>
          <w:tcPr>
            <w:tcW w:type="dxa" w:w="2381"/>
          </w:tcPr>
          <w:p>
            <w:pPr>
              <w:spacing w:after="60"/>
            </w:pPr>
            <w:r>
              <w:rPr>
                <w:sz w:val="17"/>
              </w:rPr>
              <w:t>R10</w:t>
            </w:r>
          </w:p>
        </w:tc>
      </w:tr>
      <w:tr>
        <w:trPr>
          <w:cantSplit/>
        </w:trPr>
        <w:tc>
          <w:tcPr>
            <w:tcW w:type="dxa" w:w="2381"/>
          </w:tcPr>
          <w:p>
            <w:pPr>
              <w:spacing w:after="60"/>
            </w:pPr>
            <w:r>
              <w:rPr>
                <w:sz w:val="17"/>
              </w:rPr>
              <w:t>F-AC12</w:t>
            </w:r>
          </w:p>
        </w:tc>
        <w:tc>
          <w:tcPr>
            <w:tcW w:type="dxa" w:w="2381"/>
          </w:tcPr>
          <w:p>
            <w:pPr>
              <w:spacing w:after="60"/>
            </w:pPr>
            <w:r>
              <w:rPr>
                <w:sz w:val="17"/>
              </w:rPr>
              <w:t>余额 5 万，两人同时申请 4 万</w:t>
            </w:r>
          </w:p>
        </w:tc>
        <w:tc>
          <w:tcPr>
            <w:tcW w:type="dxa" w:w="2381"/>
          </w:tcPr>
          <w:p>
            <w:pPr>
              <w:spacing w:after="60"/>
            </w:pPr>
            <w:r>
              <w:rPr>
                <w:sz w:val="17"/>
              </w:rPr>
              <w:t>至多一笔冻结成功，另一笔提示资金不足；未引入商务个人额度。</w:t>
            </w:r>
          </w:p>
        </w:tc>
        <w:tc>
          <w:tcPr>
            <w:tcW w:type="dxa" w:w="2381"/>
          </w:tcPr>
          <w:p>
            <w:pPr>
              <w:spacing w:after="60"/>
            </w:pPr>
            <w:r>
              <w:rPr>
                <w:sz w:val="17"/>
              </w:rPr>
              <w:t>R10</w:t>
            </w:r>
          </w:p>
        </w:tc>
      </w:tr>
      <w:tr>
        <w:trPr>
          <w:cantSplit/>
        </w:trPr>
        <w:tc>
          <w:tcPr>
            <w:tcW w:type="dxa" w:w="2381"/>
          </w:tcPr>
          <w:p>
            <w:pPr>
              <w:spacing w:after="60"/>
            </w:pPr>
            <w:r>
              <w:rPr>
                <w:sz w:val="17"/>
              </w:rPr>
              <w:t>F-AC13</w:t>
            </w:r>
          </w:p>
        </w:tc>
        <w:tc>
          <w:tcPr>
            <w:tcW w:type="dxa" w:w="2381"/>
          </w:tcPr>
          <w:p>
            <w:pPr>
              <w:spacing w:after="60"/>
            </w:pPr>
            <w:r>
              <w:rPr>
                <w:sz w:val="17"/>
              </w:rPr>
              <w:t>充值成功但响应丢失/接口超时</w:t>
            </w:r>
          </w:p>
        </w:tc>
        <w:tc>
          <w:tcPr>
            <w:tcW w:type="dxa" w:w="2381"/>
          </w:tcPr>
          <w:p>
            <w:pPr>
              <w:spacing w:after="60"/>
            </w:pPr>
            <w:r>
              <w:rPr>
                <w:sz w:val="17"/>
              </w:rPr>
              <w:t>维持待核实，通过原业务标识查询；不自动释放资金或再次新充值。</w:t>
            </w:r>
          </w:p>
        </w:tc>
        <w:tc>
          <w:tcPr>
            <w:tcW w:type="dxa" w:w="2381"/>
          </w:tcPr>
          <w:p>
            <w:pPr>
              <w:spacing w:after="60"/>
            </w:pPr>
            <w:r>
              <w:rPr>
                <w:sz w:val="17"/>
              </w:rPr>
              <w:t>R10</w:t>
            </w:r>
          </w:p>
        </w:tc>
      </w:tr>
      <w:tr>
        <w:trPr>
          <w:cantSplit/>
        </w:trPr>
        <w:tc>
          <w:tcPr>
            <w:tcW w:type="dxa" w:w="2381"/>
          </w:tcPr>
          <w:p>
            <w:pPr>
              <w:spacing w:after="60"/>
            </w:pPr>
            <w:r>
              <w:rPr>
                <w:sz w:val="17"/>
              </w:rPr>
              <w:t>F-AC14</w:t>
            </w:r>
          </w:p>
        </w:tc>
        <w:tc>
          <w:tcPr>
            <w:tcW w:type="dxa" w:w="2381"/>
          </w:tcPr>
          <w:p>
            <w:pPr>
              <w:spacing w:after="60"/>
            </w:pPr>
            <w:r>
              <w:rPr>
                <w:sz w:val="17"/>
              </w:rPr>
              <w:t>充值/退币/退款部分成功</w:t>
            </w:r>
          </w:p>
        </w:tc>
        <w:tc>
          <w:tcPr>
            <w:tcW w:type="dxa" w:w="2381"/>
          </w:tcPr>
          <w:p>
            <w:pPr>
              <w:spacing w:after="60"/>
            </w:pPr>
            <w:r>
              <w:rPr>
                <w:sz w:val="17"/>
              </w:rPr>
              <w:t>分段保存事实；只核算实际成功部分；剩余分清未知/失败，不能整单重复。</w:t>
            </w:r>
          </w:p>
        </w:tc>
        <w:tc>
          <w:tcPr>
            <w:tcW w:type="dxa" w:w="2381"/>
          </w:tcPr>
          <w:p>
            <w:pPr>
              <w:spacing w:after="60"/>
            </w:pPr>
            <w:r>
              <w:rPr>
                <w:sz w:val="17"/>
              </w:rPr>
              <w:t>R10</w:t>
            </w:r>
          </w:p>
        </w:tc>
      </w:tr>
      <w:tr>
        <w:trPr>
          <w:cantSplit/>
        </w:trPr>
        <w:tc>
          <w:tcPr>
            <w:tcW w:type="dxa" w:w="2381"/>
          </w:tcPr>
          <w:p>
            <w:pPr>
              <w:spacing w:after="60"/>
            </w:pPr>
            <w:r>
              <w:rPr>
                <w:sz w:val="17"/>
              </w:rPr>
              <w:t>F-AC15</w:t>
            </w:r>
          </w:p>
        </w:tc>
        <w:tc>
          <w:tcPr>
            <w:tcW w:type="dxa" w:w="2381"/>
          </w:tcPr>
          <w:p>
            <w:pPr>
              <w:spacing w:after="60"/>
            </w:pPr>
            <w:r>
              <w:rPr>
                <w:sz w:val="17"/>
              </w:rPr>
              <w:t>用户先在外部完成业务再补录，包括备款不足</w:t>
            </w:r>
          </w:p>
        </w:tc>
        <w:tc>
          <w:tcPr>
            <w:tcW w:type="dxa" w:w="2381"/>
          </w:tcPr>
          <w:p>
            <w:pPr>
              <w:spacing w:after="60"/>
            </w:pPr>
            <w:r>
              <w:rPr>
                <w:sz w:val="17"/>
              </w:rPr>
              <w:t>只补 CRM 事实与账，不再次下发外部操作；保留真实欠款及异常，不伪造信用批准；补录人、证据、发生时间保留。</w:t>
            </w:r>
          </w:p>
        </w:tc>
        <w:tc>
          <w:tcPr>
            <w:tcW w:type="dxa" w:w="2381"/>
          </w:tcPr>
          <w:p>
            <w:pPr>
              <w:spacing w:after="60"/>
            </w:pPr>
            <w:r>
              <w:rPr>
                <w:sz w:val="17"/>
              </w:rPr>
              <w:t>R10</w:t>
            </w:r>
          </w:p>
        </w:tc>
      </w:tr>
      <w:tr>
        <w:trPr>
          <w:cantSplit/>
        </w:trPr>
        <w:tc>
          <w:tcPr>
            <w:tcW w:type="dxa" w:w="2381"/>
          </w:tcPr>
          <w:p>
            <w:pPr>
              <w:spacing w:after="60"/>
            </w:pPr>
            <w:r>
              <w:rPr>
                <w:sz w:val="17"/>
              </w:rPr>
              <w:t>F-AC16</w:t>
            </w:r>
          </w:p>
        </w:tc>
        <w:tc>
          <w:tcPr>
            <w:tcW w:type="dxa" w:w="2381"/>
          </w:tcPr>
          <w:p>
            <w:pPr>
              <w:spacing w:after="60"/>
            </w:pPr>
            <w:r>
              <w:rPr>
                <w:sz w:val="17"/>
              </w:rPr>
              <w:t>退款审批通过但未付款、付款失败、付款成功</w:t>
            </w:r>
          </w:p>
        </w:tc>
        <w:tc>
          <w:tcPr>
            <w:tcW w:type="dxa" w:w="2381"/>
          </w:tcPr>
          <w:p>
            <w:pPr>
              <w:spacing w:after="60"/>
            </w:pPr>
            <w:r>
              <w:rPr>
                <w:sz w:val="17"/>
              </w:rPr>
              <w:t>三者状态和冻结分别正确；只有真实付款成功才是已付。</w:t>
            </w:r>
          </w:p>
        </w:tc>
        <w:tc>
          <w:tcPr>
            <w:tcW w:type="dxa" w:w="2381"/>
          </w:tcPr>
          <w:p>
            <w:pPr>
              <w:spacing w:after="60"/>
            </w:pPr>
            <w:r>
              <w:rPr>
                <w:sz w:val="17"/>
              </w:rPr>
              <w:t>R10</w:t>
            </w:r>
          </w:p>
        </w:tc>
      </w:tr>
      <w:tr>
        <w:trPr>
          <w:cantSplit/>
        </w:trPr>
        <w:tc>
          <w:tcPr>
            <w:tcW w:type="dxa" w:w="2381"/>
          </w:tcPr>
          <w:p>
            <w:pPr>
              <w:spacing w:after="60"/>
            </w:pPr>
            <w:r>
              <w:rPr>
                <w:sz w:val="17"/>
              </w:rPr>
              <w:t>F-AC17</w:t>
            </w:r>
          </w:p>
        </w:tc>
        <w:tc>
          <w:tcPr>
            <w:tcW w:type="dxa" w:w="2381"/>
          </w:tcPr>
          <w:p>
            <w:pPr>
              <w:spacing w:after="60"/>
            </w:pPr>
            <w:r>
              <w:rPr>
                <w:sz w:val="17"/>
              </w:rPr>
              <w:t>后返改付款方式/收款方，或改为转备款</w:t>
            </w:r>
          </w:p>
        </w:tc>
        <w:tc>
          <w:tcPr>
            <w:tcW w:type="dxa" w:w="2381"/>
          </w:tcPr>
          <w:p>
            <w:pPr>
              <w:spacing w:after="60"/>
            </w:pPr>
            <w:r>
              <w:rPr>
                <w:sz w:val="17"/>
              </w:rPr>
              <w:t>实际路径有据、金额只支付/转换一次；返利应付与已付能勾稽。</w:t>
            </w:r>
          </w:p>
        </w:tc>
        <w:tc>
          <w:tcPr>
            <w:tcW w:type="dxa" w:w="2381"/>
          </w:tcPr>
          <w:p>
            <w:pPr>
              <w:spacing w:after="60"/>
            </w:pPr>
            <w:r>
              <w:rPr>
                <w:sz w:val="17"/>
              </w:rPr>
              <w:t>R10</w:t>
            </w:r>
          </w:p>
        </w:tc>
      </w:tr>
      <w:tr>
        <w:trPr>
          <w:cantSplit/>
        </w:trPr>
        <w:tc>
          <w:tcPr>
            <w:tcW w:type="dxa" w:w="2381"/>
          </w:tcPr>
          <w:p>
            <w:pPr>
              <w:spacing w:after="60"/>
            </w:pPr>
            <w:r>
              <w:rPr>
                <w:sz w:val="17"/>
              </w:rPr>
              <w:t>F-AC18</w:t>
            </w:r>
          </w:p>
        </w:tc>
        <w:tc>
          <w:tcPr>
            <w:tcW w:type="dxa" w:w="2381"/>
          </w:tcPr>
          <w:p>
            <w:pPr>
              <w:spacing w:after="60"/>
            </w:pPr>
            <w:r>
              <w:rPr>
                <w:sz w:val="17"/>
              </w:rPr>
              <w:t>渠道跨客户转账及撤销</w:t>
            </w:r>
          </w:p>
        </w:tc>
        <w:tc>
          <w:tcPr>
            <w:tcW w:type="dxa" w:w="2381"/>
          </w:tcPr>
          <w:p>
            <w:pPr>
              <w:spacing w:after="60"/>
            </w:pPr>
            <w:r>
              <w:rPr>
                <w:sz w:val="17"/>
              </w:rPr>
              <w:t>同笔来源与目标等额同单位，内部净变化为零，公司现金不变；权限及历史清晰。</w:t>
            </w:r>
          </w:p>
        </w:tc>
        <w:tc>
          <w:tcPr>
            <w:tcW w:type="dxa" w:w="2381"/>
          </w:tcPr>
          <w:p>
            <w:pPr>
              <w:spacing w:after="60"/>
            </w:pPr>
            <w:r>
              <w:rPr>
                <w:sz w:val="17"/>
              </w:rPr>
              <w:t>R10</w:t>
            </w:r>
          </w:p>
        </w:tc>
      </w:tr>
      <w:tr>
        <w:trPr>
          <w:cantSplit/>
        </w:trPr>
        <w:tc>
          <w:tcPr>
            <w:tcW w:type="dxa" w:w="2381"/>
          </w:tcPr>
          <w:p>
            <w:pPr>
              <w:spacing w:after="60"/>
            </w:pPr>
            <w:r>
              <w:rPr>
                <w:sz w:val="17"/>
              </w:rPr>
              <w:t>F-AC19</w:t>
            </w:r>
          </w:p>
        </w:tc>
        <w:tc>
          <w:tcPr>
            <w:tcW w:type="dxa" w:w="2381"/>
          </w:tcPr>
          <w:p>
            <w:pPr>
              <w:spacing w:after="60"/>
            </w:pPr>
            <w:r>
              <w:rPr>
                <w:sz w:val="17"/>
              </w:rPr>
              <w:t>渠道子广告账户消耗同步</w:t>
            </w:r>
          </w:p>
        </w:tc>
        <w:tc>
          <w:tcPr>
            <w:tcW w:type="dxa" w:w="2381"/>
          </w:tcPr>
          <w:p>
            <w:pPr>
              <w:spacing w:after="60"/>
            </w:pPr>
            <w:r>
              <w:rPr>
                <w:sz w:val="17"/>
              </w:rPr>
              <w:t>不再次扣渠道结算总账；不改变商务归属。</w:t>
            </w:r>
          </w:p>
        </w:tc>
        <w:tc>
          <w:tcPr>
            <w:tcW w:type="dxa" w:w="2381"/>
          </w:tcPr>
          <w:p>
            <w:pPr>
              <w:spacing w:after="60"/>
            </w:pPr>
            <w:r>
              <w:rPr>
                <w:sz w:val="17"/>
              </w:rPr>
              <w:t>R10</w:t>
            </w:r>
          </w:p>
        </w:tc>
      </w:tr>
      <w:tr>
        <w:trPr>
          <w:cantSplit/>
        </w:trPr>
        <w:tc>
          <w:tcPr>
            <w:tcW w:type="dxa" w:w="2381"/>
          </w:tcPr>
          <w:p>
            <w:pPr>
              <w:spacing w:after="60"/>
            </w:pPr>
            <w:r>
              <w:rPr>
                <w:sz w:val="17"/>
              </w:rPr>
              <w:t>F-AC20</w:t>
            </w:r>
          </w:p>
        </w:tc>
        <w:tc>
          <w:tcPr>
            <w:tcW w:type="dxa" w:w="2381"/>
          </w:tcPr>
          <w:p>
            <w:pPr>
              <w:spacing w:after="60"/>
            </w:pPr>
            <w:r>
              <w:rPr>
                <w:sz w:val="17"/>
              </w:rPr>
              <w:t>货币期账结清、取消结清、再结清</w:t>
            </w:r>
          </w:p>
        </w:tc>
        <w:tc>
          <w:tcPr>
            <w:tcW w:type="dxa" w:w="2381"/>
          </w:tcPr>
          <w:p>
            <w:pPr>
              <w:spacing w:after="60"/>
            </w:pPr>
            <w:r>
              <w:rPr>
                <w:sz w:val="17"/>
              </w:rPr>
              <w:t>对应现金与货币使用量正反对称；历史比例不被当前模板覆盖。</w:t>
            </w:r>
          </w:p>
        </w:tc>
        <w:tc>
          <w:tcPr>
            <w:tcW w:type="dxa" w:w="2381"/>
          </w:tcPr>
          <w:p>
            <w:pPr>
              <w:spacing w:after="60"/>
            </w:pPr>
            <w:r>
              <w:rPr>
                <w:sz w:val="17"/>
              </w:rPr>
              <w:t>R10</w:t>
            </w:r>
          </w:p>
        </w:tc>
      </w:tr>
      <w:tr>
        <w:trPr>
          <w:cantSplit/>
        </w:trPr>
        <w:tc>
          <w:tcPr>
            <w:tcW w:type="dxa" w:w="2381"/>
          </w:tcPr>
          <w:p>
            <w:pPr>
              <w:spacing w:after="60"/>
            </w:pPr>
            <w:r>
              <w:rPr>
                <w:sz w:val="17"/>
              </w:rPr>
              <w:t>F-AC21</w:t>
            </w:r>
          </w:p>
        </w:tc>
        <w:tc>
          <w:tcPr>
            <w:tcW w:type="dxa" w:w="2381"/>
          </w:tcPr>
          <w:p>
            <w:pPr>
              <w:spacing w:after="60"/>
            </w:pPr>
            <w:r>
              <w:rPr>
                <w:sz w:val="17"/>
              </w:rPr>
              <w:t>事件执行中任一步骤失败、进程退出、重复消息</w:t>
            </w:r>
          </w:p>
        </w:tc>
        <w:tc>
          <w:tcPr>
            <w:tcW w:type="dxa" w:w="2381"/>
          </w:tcPr>
          <w:p>
            <w:pPr>
              <w:spacing w:after="60"/>
            </w:pPr>
            <w:r>
              <w:rPr>
                <w:sz w:val="17"/>
              </w:rPr>
              <w:t>本地事件无半笔入账；外部任务可恢复并去重，未知状态保留。</w:t>
            </w:r>
          </w:p>
        </w:tc>
        <w:tc>
          <w:tcPr>
            <w:tcW w:type="dxa" w:w="2381"/>
          </w:tcPr>
          <w:p>
            <w:pPr>
              <w:spacing w:after="60"/>
            </w:pPr>
            <w:r>
              <w:rPr>
                <w:sz w:val="17"/>
              </w:rPr>
              <w:t>R10</w:t>
            </w:r>
          </w:p>
        </w:tc>
      </w:tr>
      <w:tr>
        <w:trPr>
          <w:cantSplit/>
        </w:trPr>
        <w:tc>
          <w:tcPr>
            <w:tcW w:type="dxa" w:w="2381"/>
          </w:tcPr>
          <w:p>
            <w:pPr>
              <w:spacing w:after="60"/>
            </w:pPr>
            <w:r>
              <w:rPr>
                <w:sz w:val="17"/>
              </w:rPr>
              <w:t>F-AC22</w:t>
            </w:r>
          </w:p>
        </w:tc>
        <w:tc>
          <w:tcPr>
            <w:tcW w:type="dxa" w:w="2381"/>
          </w:tcPr>
          <w:p>
            <w:pPr>
              <w:spacing w:after="60"/>
            </w:pPr>
            <w:r>
              <w:rPr>
                <w:sz w:val="17"/>
              </w:rPr>
              <w:t>改历史业务日期或补登记已封存期间业务</w:t>
            </w:r>
          </w:p>
        </w:tc>
        <w:tc>
          <w:tcPr>
            <w:tcW w:type="dxa" w:w="2381"/>
          </w:tcPr>
          <w:p>
            <w:pPr>
              <w:spacing w:after="60"/>
            </w:pPr>
            <w:r>
              <w:rPr>
                <w:sz w:val="17"/>
              </w:rPr>
              <w:t>保留发生日与记账日，走调整/重开版本；不无痕重排旧账。</w:t>
            </w:r>
          </w:p>
        </w:tc>
        <w:tc>
          <w:tcPr>
            <w:tcW w:type="dxa" w:w="2381"/>
          </w:tcPr>
          <w:p>
            <w:pPr>
              <w:spacing w:after="60"/>
            </w:pPr>
            <w:r>
              <w:rPr>
                <w:sz w:val="17"/>
              </w:rPr>
              <w:t>R10</w:t>
            </w:r>
          </w:p>
        </w:tc>
      </w:tr>
      <w:tr>
        <w:trPr>
          <w:cantSplit/>
        </w:trPr>
        <w:tc>
          <w:tcPr>
            <w:tcW w:type="dxa" w:w="2381"/>
          </w:tcPr>
          <w:p>
            <w:pPr>
              <w:spacing w:after="60"/>
            </w:pPr>
            <w:r>
              <w:rPr>
                <w:sz w:val="17"/>
              </w:rPr>
              <w:t>F-AC23</w:t>
            </w:r>
          </w:p>
        </w:tc>
        <w:tc>
          <w:tcPr>
            <w:tcW w:type="dxa" w:w="2381"/>
          </w:tcPr>
          <w:p>
            <w:pPr>
              <w:spacing w:after="60"/>
            </w:pPr>
            <w:r>
              <w:rPr>
                <w:sz w:val="17"/>
              </w:rPr>
              <w:t>期末余额重算</w:t>
            </w:r>
          </w:p>
        </w:tc>
        <w:tc>
          <w:tcPr>
            <w:tcW w:type="dxa" w:w="2381"/>
          </w:tcPr>
          <w:p>
            <w:pPr>
              <w:spacing w:after="60"/>
            </w:pPr>
            <w:r>
              <w:rPr>
                <w:sz w:val="17"/>
              </w:rPr>
              <w:t>可信期初加期间有效分录等于期末；各资金桶、单位分别校验，未用任意总余额相互抵消差异。</w:t>
            </w:r>
          </w:p>
        </w:tc>
        <w:tc>
          <w:tcPr>
            <w:tcW w:type="dxa" w:w="2381"/>
          </w:tcPr>
          <w:p>
            <w:pPr>
              <w:spacing w:after="60"/>
            </w:pPr>
            <w:r>
              <w:rPr>
                <w:sz w:val="17"/>
              </w:rPr>
              <w:t>R10</w:t>
            </w:r>
          </w:p>
        </w:tc>
      </w:tr>
      <w:tr>
        <w:trPr>
          <w:cantSplit/>
        </w:trPr>
        <w:tc>
          <w:tcPr>
            <w:tcW w:type="dxa" w:w="2381"/>
          </w:tcPr>
          <w:p>
            <w:pPr>
              <w:spacing w:after="60"/>
            </w:pPr>
            <w:r>
              <w:rPr>
                <w:sz w:val="17"/>
              </w:rPr>
              <w:t>F-AC24</w:t>
            </w:r>
          </w:p>
        </w:tc>
        <w:tc>
          <w:tcPr>
            <w:tcW w:type="dxa" w:w="2381"/>
          </w:tcPr>
          <w:p>
            <w:pPr>
              <w:spacing w:after="60"/>
            </w:pPr>
            <w:r>
              <w:rPr>
                <w:sz w:val="17"/>
              </w:rPr>
              <w:t>迁移找不到旧钱包或旧主记录</w:t>
            </w:r>
          </w:p>
        </w:tc>
        <w:tc>
          <w:tcPr>
            <w:tcW w:type="dxa" w:w="2381"/>
          </w:tcPr>
          <w:p>
            <w:pPr>
              <w:spacing w:after="60"/>
            </w:pPr>
            <w:r>
              <w:rPr>
                <w:sz w:val="17"/>
              </w:rPr>
              <w:t>保留原身份、原单及差异状态，不能随意归当前同名钱包；解决后留映射依据。</w:t>
            </w:r>
          </w:p>
        </w:tc>
        <w:tc>
          <w:tcPr>
            <w:tcW w:type="dxa" w:w="2381"/>
          </w:tcPr>
          <w:p>
            <w:pPr>
              <w:spacing w:after="60"/>
            </w:pPr>
            <w:r>
              <w:rPr>
                <w:sz w:val="17"/>
              </w:rPr>
              <w:t>R10</w:t>
            </w:r>
          </w:p>
        </w:tc>
      </w:tr>
      <w:tr>
        <w:trPr>
          <w:cantSplit/>
        </w:trPr>
        <w:tc>
          <w:tcPr>
            <w:tcW w:type="dxa" w:w="2381"/>
          </w:tcPr>
          <w:p>
            <w:pPr>
              <w:spacing w:after="60"/>
            </w:pPr>
            <w:r>
              <w:rPr>
                <w:sz w:val="17"/>
              </w:rPr>
              <w:t>F-AC25</w:t>
            </w:r>
          </w:p>
        </w:tc>
        <w:tc>
          <w:tcPr>
            <w:tcW w:type="dxa" w:w="2381"/>
          </w:tcPr>
          <w:p>
            <w:pPr>
              <w:spacing w:after="60"/>
            </w:pPr>
            <w:r>
              <w:rPr>
                <w:sz w:val="17"/>
              </w:rPr>
              <w:t>录入完所有业务但漏掉一笔真实来源流水/一笔平台交付</w:t>
            </w:r>
          </w:p>
        </w:tc>
        <w:tc>
          <w:tcPr>
            <w:tcW w:type="dxa" w:w="2381"/>
          </w:tcPr>
          <w:p>
            <w:pPr>
              <w:spacing w:after="60"/>
            </w:pPr>
            <w:r>
              <w:rPr>
                <w:sz w:val="17"/>
              </w:rPr>
              <w:t>覆盖核对产生待认领或缺失业务差异；不能仅因 CRM 内部各表相等判全对。</w:t>
            </w:r>
          </w:p>
        </w:tc>
        <w:tc>
          <w:tcPr>
            <w:tcW w:type="dxa" w:w="2381"/>
          </w:tcPr>
          <w:p>
            <w:pPr>
              <w:spacing w:after="60"/>
            </w:pPr>
            <w:r>
              <w:rPr>
                <w:sz w:val="17"/>
              </w:rPr>
              <w:t>R10</w:t>
            </w:r>
          </w:p>
        </w:tc>
      </w:tr>
      <w:tr>
        <w:trPr>
          <w:cantSplit/>
        </w:trPr>
        <w:tc>
          <w:tcPr>
            <w:tcW w:type="dxa" w:w="2381"/>
          </w:tcPr>
          <w:p>
            <w:pPr>
              <w:spacing w:after="60"/>
            </w:pPr>
            <w:r>
              <w:rPr>
                <w:sz w:val="17"/>
              </w:rPr>
              <w:t>F-AC26</w:t>
            </w:r>
          </w:p>
        </w:tc>
        <w:tc>
          <w:tcPr>
            <w:tcW w:type="dxa" w:w="2381"/>
          </w:tcPr>
          <w:p>
            <w:pPr>
              <w:spacing w:after="60"/>
            </w:pPr>
            <w:r>
              <w:rPr>
                <w:sz w:val="17"/>
              </w:rPr>
              <w:t>开票、财务返点模板改版、人员离职交接</w:t>
            </w:r>
          </w:p>
        </w:tc>
        <w:tc>
          <w:tcPr>
            <w:tcW w:type="dxa" w:w="2381"/>
          </w:tcPr>
          <w:p>
            <w:pPr>
              <w:spacing w:after="60"/>
            </w:pPr>
            <w:r>
              <w:rPr>
                <w:sz w:val="17"/>
              </w:rPr>
              <w:t>不自动改变历史到账、应收、归属与收益快照；新业务按新版本生效。</w:t>
            </w:r>
          </w:p>
        </w:tc>
        <w:tc>
          <w:tcPr>
            <w:tcW w:type="dxa" w:w="2381"/>
          </w:tcPr>
          <w:p>
            <w:pPr>
              <w:spacing w:after="60"/>
            </w:pPr>
            <w:r>
              <w:rPr>
                <w:sz w:val="17"/>
              </w:rPr>
              <w:t>R10</w:t>
            </w:r>
          </w:p>
        </w:tc>
      </w:tr>
      <w:tr>
        <w:trPr>
          <w:cantSplit/>
        </w:trPr>
        <w:tc>
          <w:tcPr>
            <w:tcW w:type="dxa" w:w="2381"/>
          </w:tcPr>
          <w:p>
            <w:pPr>
              <w:spacing w:after="60"/>
            </w:pPr>
            <w:r>
              <w:rPr>
                <w:sz w:val="17"/>
              </w:rPr>
              <w:t>F-AC27</w:t>
            </w:r>
          </w:p>
        </w:tc>
        <w:tc>
          <w:tcPr>
            <w:tcW w:type="dxa" w:w="2381"/>
          </w:tcPr>
          <w:p>
            <w:pPr>
              <w:spacing w:after="60"/>
            </w:pPr>
            <w:r>
              <w:rPr>
                <w:sz w:val="17"/>
              </w:rPr>
              <w:t>货币期账改返点、移入/移出及跨期拆分流水</w:t>
            </w:r>
          </w:p>
        </w:tc>
        <w:tc>
          <w:tcPr>
            <w:tcW w:type="dxa" w:w="2381"/>
          </w:tcPr>
          <w:p>
            <w:pPr>
              <w:spacing w:after="60"/>
            </w:pPr>
            <w:r>
              <w:rPr>
                <w:sz w:val="17"/>
              </w:rPr>
              <w:t>按本期确认消耗与规则版本统一换算应收；现金和广告币各自守恒；达到结清时调用同一结清逻辑，不能仅改表头；封存期走更正版本。</w:t>
            </w:r>
          </w:p>
        </w:tc>
        <w:tc>
          <w:tcPr>
            <w:tcW w:type="dxa" w:w="2381"/>
          </w:tcPr>
          <w:p>
            <w:pPr>
              <w:spacing w:after="60"/>
            </w:pPr>
            <w:r>
              <w:rPr>
                <w:sz w:val="17"/>
              </w:rPr>
              <w:t>R10</w:t>
            </w:r>
          </w:p>
        </w:tc>
      </w:tr>
      <w:tr>
        <w:trPr>
          <w:cantSplit/>
        </w:trPr>
        <w:tc>
          <w:tcPr>
            <w:tcW w:type="dxa" w:w="2381"/>
          </w:tcPr>
          <w:p>
            <w:pPr>
              <w:spacing w:after="60"/>
            </w:pPr>
            <w:r>
              <w:rPr>
                <w:sz w:val="17"/>
              </w:rPr>
              <w:t>CFG01</w:t>
            </w:r>
          </w:p>
        </w:tc>
        <w:tc>
          <w:tcPr>
            <w:tcW w:type="dxa" w:w="2381"/>
          </w:tcPr>
          <w:p>
            <w:pPr>
              <w:spacing w:after="60"/>
            </w:pPr>
            <w:r>
              <w:rPr>
                <w:sz w:val="17"/>
              </w:rPr>
              <w:t>新增节点、修改表单或条件分支后未发布</w:t>
            </w:r>
          </w:p>
        </w:tc>
        <w:tc>
          <w:tcPr>
            <w:tcW w:type="dxa" w:w="2381"/>
          </w:tcPr>
          <w:p>
            <w:pPr>
              <w:spacing w:after="60"/>
            </w:pPr>
            <w:r>
              <w:rPr>
                <w:sz w:val="17"/>
              </w:rPr>
              <w:t>现行业务不受草稿影响，模拟无外部副作用</w:t>
            </w:r>
          </w:p>
        </w:tc>
        <w:tc>
          <w:tcPr>
            <w:tcW w:type="dxa" w:w="2381"/>
          </w:tcPr>
          <w:p>
            <w:pPr>
              <w:spacing w:after="60"/>
            </w:pPr>
            <w:r>
              <w:rPr>
                <w:sz w:val="17"/>
              </w:rPr>
              <w:t>R12</w:t>
            </w:r>
          </w:p>
        </w:tc>
      </w:tr>
      <w:tr>
        <w:trPr>
          <w:cantSplit/>
        </w:trPr>
        <w:tc>
          <w:tcPr>
            <w:tcW w:type="dxa" w:w="2381"/>
          </w:tcPr>
          <w:p>
            <w:pPr>
              <w:spacing w:after="60"/>
            </w:pPr>
            <w:r>
              <w:rPr>
                <w:sz w:val="17"/>
              </w:rPr>
              <w:t>CFG02</w:t>
            </w:r>
          </w:p>
        </w:tc>
        <w:tc>
          <w:tcPr>
            <w:tcW w:type="dxa" w:w="2381"/>
          </w:tcPr>
          <w:p>
            <w:pPr>
              <w:spacing w:after="60"/>
            </w:pPr>
            <w:r>
              <w:rPr>
                <w:sz w:val="17"/>
              </w:rPr>
              <w:t>发布新版本时旧单正在等待媒介办理</w:t>
            </w:r>
          </w:p>
        </w:tc>
        <w:tc>
          <w:tcPr>
            <w:tcW w:type="dxa" w:w="2381"/>
          </w:tcPr>
          <w:p>
            <w:pPr>
              <w:spacing w:after="60"/>
            </w:pPr>
            <w:r>
              <w:rPr>
                <w:sz w:val="17"/>
              </w:rPr>
              <w:t>新单按新版本，旧单默认按原版本，版本均可追溯</w:t>
            </w:r>
          </w:p>
        </w:tc>
        <w:tc>
          <w:tcPr>
            <w:tcW w:type="dxa" w:w="2381"/>
          </w:tcPr>
          <w:p>
            <w:pPr>
              <w:spacing w:after="60"/>
            </w:pPr>
            <w:r>
              <w:rPr>
                <w:sz w:val="17"/>
              </w:rPr>
              <w:t>R12</w:t>
            </w:r>
          </w:p>
        </w:tc>
      </w:tr>
      <w:tr>
        <w:trPr>
          <w:cantSplit/>
        </w:trPr>
        <w:tc>
          <w:tcPr>
            <w:tcW w:type="dxa" w:w="2381"/>
          </w:tcPr>
          <w:p>
            <w:pPr>
              <w:spacing w:after="60"/>
            </w:pPr>
            <w:r>
              <w:rPr>
                <w:sz w:val="17"/>
              </w:rPr>
              <w:t>CFG03</w:t>
            </w:r>
          </w:p>
        </w:tc>
        <w:tc>
          <w:tcPr>
            <w:tcW w:type="dxa" w:w="2381"/>
          </w:tcPr>
          <w:p>
            <w:pPr>
              <w:spacing w:after="60"/>
            </w:pPr>
            <w:r>
              <w:rPr>
                <w:sz w:val="17"/>
              </w:rPr>
              <w:t>路由冲突、无匹配模板或无可用办理人</w:t>
            </w:r>
          </w:p>
        </w:tc>
        <w:tc>
          <w:tcPr>
            <w:tcW w:type="dxa" w:w="2381"/>
          </w:tcPr>
          <w:p>
            <w:pPr>
              <w:spacing w:after="60"/>
            </w:pPr>
            <w:r>
              <w:rPr>
                <w:sz w:val="17"/>
              </w:rPr>
              <w:t>发布时尽量拦截；运行时保留原单及资金状态并生成配置/待派任务，不自动跳步</w:t>
            </w:r>
          </w:p>
        </w:tc>
        <w:tc>
          <w:tcPr>
            <w:tcW w:type="dxa" w:w="2381"/>
          </w:tcPr>
          <w:p>
            <w:pPr>
              <w:spacing w:after="60"/>
            </w:pPr>
            <w:r>
              <w:rPr>
                <w:sz w:val="17"/>
              </w:rPr>
              <w:t>R12</w:t>
            </w:r>
          </w:p>
        </w:tc>
      </w:tr>
      <w:tr>
        <w:trPr>
          <w:cantSplit/>
        </w:trPr>
        <w:tc>
          <w:tcPr>
            <w:tcW w:type="dxa" w:w="2381"/>
          </w:tcPr>
          <w:p>
            <w:pPr>
              <w:spacing w:after="60"/>
            </w:pPr>
            <w:r>
              <w:rPr>
                <w:sz w:val="17"/>
              </w:rPr>
              <w:t>CFG04</w:t>
            </w:r>
          </w:p>
        </w:tc>
        <w:tc>
          <w:tcPr>
            <w:tcW w:type="dxa" w:w="2381"/>
          </w:tcPr>
          <w:p>
            <w:pPr>
              <w:spacing w:after="60"/>
            </w:pPr>
            <w:r>
              <w:rPr>
                <w:sz w:val="17"/>
              </w:rPr>
              <w:t>迁移或回退已完成部分资金动作的在途单</w:t>
            </w:r>
          </w:p>
        </w:tc>
        <w:tc>
          <w:tcPr>
            <w:tcW w:type="dxa" w:w="2381"/>
          </w:tcPr>
          <w:p>
            <w:pPr>
              <w:spacing w:after="60"/>
            </w:pPr>
            <w:r>
              <w:rPr>
                <w:sz w:val="17"/>
              </w:rPr>
              <w:t>原动作不重复执行，真实结果不回滚，保留迁移前后映射及操作者</w:t>
            </w:r>
          </w:p>
        </w:tc>
        <w:tc>
          <w:tcPr>
            <w:tcW w:type="dxa" w:w="2381"/>
          </w:tcPr>
          <w:p>
            <w:pPr>
              <w:spacing w:after="60"/>
            </w:pPr>
            <w:r>
              <w:rPr>
                <w:sz w:val="17"/>
              </w:rPr>
              <w:t>R12</w:t>
            </w:r>
          </w:p>
        </w:tc>
      </w:tr>
      <w:tr>
        <w:trPr>
          <w:cantSplit/>
        </w:trPr>
        <w:tc>
          <w:tcPr>
            <w:tcW w:type="dxa" w:w="2381"/>
          </w:tcPr>
          <w:p>
            <w:pPr>
              <w:spacing w:after="60"/>
            </w:pPr>
            <w:r>
              <w:rPr>
                <w:sz w:val="17"/>
              </w:rPr>
              <w:t>CFG05</w:t>
            </w:r>
          </w:p>
        </w:tc>
        <w:tc>
          <w:tcPr>
            <w:tcW w:type="dxa" w:w="2381"/>
          </w:tcPr>
          <w:p>
            <w:pPr>
              <w:spacing w:after="60"/>
            </w:pPr>
            <w:r>
              <w:rPr>
                <w:sz w:val="17"/>
              </w:rPr>
              <w:t>金额/结算方变更后收到旧企微同意回调</w:t>
            </w:r>
          </w:p>
        </w:tc>
        <w:tc>
          <w:tcPr>
            <w:tcW w:type="dxa" w:w="2381"/>
          </w:tcPr>
          <w:p>
            <w:pPr>
              <w:spacing w:after="60"/>
            </w:pPr>
            <w:r>
              <w:rPr>
                <w:sz w:val="17"/>
              </w:rPr>
              <w:t>识别旧版本，不批准变更后的金额；无重复入账</w:t>
            </w:r>
          </w:p>
        </w:tc>
        <w:tc>
          <w:tcPr>
            <w:tcW w:type="dxa" w:w="2381"/>
          </w:tcPr>
          <w:p>
            <w:pPr>
              <w:spacing w:after="60"/>
            </w:pPr>
            <w:r>
              <w:rPr>
                <w:sz w:val="17"/>
              </w:rPr>
              <w:t>R12</w:t>
            </w:r>
          </w:p>
        </w:tc>
      </w:tr>
      <w:tr>
        <w:trPr>
          <w:cantSplit/>
        </w:trPr>
        <w:tc>
          <w:tcPr>
            <w:tcW w:type="dxa" w:w="2381"/>
          </w:tcPr>
          <w:p>
            <w:pPr>
              <w:spacing w:after="60"/>
            </w:pPr>
            <w:r>
              <w:rPr>
                <w:sz w:val="17"/>
              </w:rPr>
              <w:t>CFG06</w:t>
            </w:r>
          </w:p>
        </w:tc>
        <w:tc>
          <w:tcPr>
            <w:tcW w:type="dxa" w:w="2381"/>
          </w:tcPr>
          <w:p>
            <w:pPr>
              <w:spacing w:after="60"/>
            </w:pPr>
            <w:r>
              <w:rPr>
                <w:sz w:val="17"/>
              </w:rPr>
              <w:t>修改返点或尾差模板</w:t>
            </w:r>
          </w:p>
        </w:tc>
        <w:tc>
          <w:tcPr>
            <w:tcW w:type="dxa" w:w="2381"/>
          </w:tcPr>
          <w:p>
            <w:pPr>
              <w:spacing w:after="60"/>
            </w:pPr>
            <w:r>
              <w:rPr>
                <w:sz w:val="17"/>
              </w:rPr>
              <w:t>预览受影响范围，新版本按生效规则使用，已确认历史金额不被重算</w:t>
            </w:r>
          </w:p>
        </w:tc>
        <w:tc>
          <w:tcPr>
            <w:tcW w:type="dxa" w:w="2381"/>
          </w:tcPr>
          <w:p>
            <w:pPr>
              <w:spacing w:after="60"/>
            </w:pPr>
            <w:r>
              <w:rPr>
                <w:sz w:val="17"/>
              </w:rPr>
              <w:t>R12</w:t>
            </w:r>
          </w:p>
        </w:tc>
      </w:tr>
      <w:tr>
        <w:trPr>
          <w:cantSplit/>
        </w:trPr>
        <w:tc>
          <w:tcPr>
            <w:tcW w:type="dxa" w:w="2381"/>
          </w:tcPr>
          <w:p>
            <w:pPr>
              <w:spacing w:after="60"/>
            </w:pPr>
            <w:r>
              <w:rPr>
                <w:sz w:val="17"/>
              </w:rPr>
              <w:t>CFG07</w:t>
            </w:r>
          </w:p>
        </w:tc>
        <w:tc>
          <w:tcPr>
            <w:tcW w:type="dxa" w:w="2381"/>
          </w:tcPr>
          <w:p>
            <w:pPr>
              <w:spacing w:after="60"/>
            </w:pPr>
            <w:r>
              <w:rPr>
                <w:sz w:val="17"/>
              </w:rPr>
              <w:t>办理人离职或角色权限收回</w:t>
            </w:r>
          </w:p>
        </w:tc>
        <w:tc>
          <w:tcPr>
            <w:tcW w:type="dxa" w:w="2381"/>
          </w:tcPr>
          <w:p>
            <w:pPr>
              <w:spacing w:after="60"/>
            </w:pPr>
            <w:r>
              <w:rPr>
                <w:sz w:val="17"/>
              </w:rPr>
              <w:t>当下操作被限制，任务进入转交/主管待派；历史办理与归属不被覆盖</w:t>
            </w:r>
          </w:p>
        </w:tc>
        <w:tc>
          <w:tcPr>
            <w:tcW w:type="dxa" w:w="2381"/>
          </w:tcPr>
          <w:p>
            <w:pPr>
              <w:spacing w:after="60"/>
            </w:pPr>
            <w:r>
              <w:rPr>
                <w:sz w:val="17"/>
              </w:rPr>
              <w:t>R12</w:t>
            </w:r>
          </w:p>
        </w:tc>
      </w:tr>
      <w:tr>
        <w:trPr>
          <w:cantSplit/>
        </w:trPr>
        <w:tc>
          <w:tcPr>
            <w:tcW w:type="dxa" w:w="2381"/>
          </w:tcPr>
          <w:p>
            <w:pPr>
              <w:spacing w:after="60"/>
            </w:pPr>
            <w:r>
              <w:rPr>
                <w:sz w:val="17"/>
              </w:rPr>
              <w:t>CFG08</w:t>
            </w:r>
          </w:p>
        </w:tc>
        <w:tc>
          <w:tcPr>
            <w:tcW w:type="dxa" w:w="2381"/>
          </w:tcPr>
          <w:p>
            <w:pPr>
              <w:spacing w:after="60"/>
            </w:pPr>
            <w:r>
              <w:rPr>
                <w:sz w:val="17"/>
              </w:rPr>
              <w:t>配置尝试绕过实际到账、关闭守恒检查或给普通商务渠道动作</w:t>
            </w:r>
          </w:p>
        </w:tc>
        <w:tc>
          <w:tcPr>
            <w:tcW w:type="dxa" w:w="2381"/>
          </w:tcPr>
          <w:p>
            <w:pPr>
              <w:spacing w:after="60"/>
            </w:pPr>
            <w:r>
              <w:rPr>
                <w:sz w:val="17"/>
              </w:rPr>
              <w:t>发布或执行校验拒绝，不能因配置权限获得资金越权能力</w:t>
            </w:r>
          </w:p>
        </w:tc>
        <w:tc>
          <w:tcPr>
            <w:tcW w:type="dxa" w:w="2381"/>
          </w:tcPr>
          <w:p>
            <w:pPr>
              <w:spacing w:after="60"/>
            </w:pPr>
            <w:r>
              <w:rPr>
                <w:sz w:val="17"/>
              </w:rPr>
              <w:t>R12</w:t>
            </w:r>
          </w:p>
        </w:tc>
      </w:tr>
    </w:tbl>
    <w:p/>
    <w:p>
      <w:pPr>
        <w:pStyle w:val="Heading2"/>
      </w:pPr>
      <w:r>
        <w:t>13.3 评审与会签</w:t>
      </w:r>
    </w:p>
    <w:tbl>
      <w:tblPr>
        <w:tblStyle w:val="TableGrid"/>
        <w:tblW w:type="auto" w:w="0"/>
        <w:tblLayout w:type="autofit"/>
        <w:tblLook w:firstColumn="1" w:firstRow="1" w:lastColumn="0" w:lastRow="0" w:noHBand="0" w:noVBand="1" w:val="04A0"/>
      </w:tblPr>
      <w:tblGrid>
        <w:gridCol w:w="2381"/>
        <w:gridCol w:w="2381"/>
        <w:gridCol w:w="2381"/>
        <w:gridCol w:w="2381"/>
      </w:tblGrid>
      <w:tr>
        <w:trPr>
          <w:cantSplit/>
          <w:tblHeader/>
        </w:trPr>
        <w:tc>
          <w:tcPr>
            <w:tcW w:type="dxa" w:w="2381"/>
            <w:shd w:fill="EAF2FC"/>
          </w:tcPr>
          <w:p>
            <w:pPr>
              <w:spacing w:after="60"/>
            </w:pPr>
            <w:r>
              <w:rPr>
                <w:b/>
                <w:sz w:val="17"/>
              </w:rPr>
              <w:t>评审范围</w:t>
            </w:r>
          </w:p>
        </w:tc>
        <w:tc>
          <w:tcPr>
            <w:tcW w:type="dxa" w:w="2381"/>
            <w:shd w:fill="EAF2FC"/>
          </w:tcPr>
          <w:p>
            <w:pPr>
              <w:spacing w:after="60"/>
            </w:pPr>
            <w:r>
              <w:rPr>
                <w:b/>
                <w:sz w:val="17"/>
              </w:rPr>
              <w:t>参与角色</w:t>
            </w:r>
          </w:p>
        </w:tc>
        <w:tc>
          <w:tcPr>
            <w:tcW w:type="dxa" w:w="2381"/>
            <w:shd w:fill="EAF2FC"/>
          </w:tcPr>
          <w:p>
            <w:pPr>
              <w:spacing w:after="60"/>
            </w:pPr>
            <w:r>
              <w:rPr>
                <w:b/>
                <w:sz w:val="17"/>
              </w:rPr>
              <w:t>当前结果</w:t>
            </w:r>
          </w:p>
        </w:tc>
        <w:tc>
          <w:tcPr>
            <w:tcW w:type="dxa" w:w="2381"/>
            <w:shd w:fill="EAF2FC"/>
          </w:tcPr>
          <w:p>
            <w:pPr>
              <w:spacing w:after="60"/>
            </w:pPr>
            <w:r>
              <w:rPr>
                <w:b/>
                <w:sz w:val="17"/>
              </w:rPr>
              <w:t>关闭依据</w:t>
            </w:r>
          </w:p>
        </w:tc>
      </w:tr>
      <w:tr>
        <w:trPr>
          <w:cantSplit/>
        </w:trPr>
        <w:tc>
          <w:tcPr>
            <w:tcW w:type="dxa" w:w="2381"/>
          </w:tcPr>
          <w:p>
            <w:pPr>
              <w:spacing w:after="60"/>
            </w:pPr>
            <w:r>
              <w:rPr>
                <w:sz w:val="17"/>
              </w:rPr>
              <w:t>公共资料、账户、归属和开户</w:t>
            </w:r>
          </w:p>
        </w:tc>
        <w:tc>
          <w:tcPr>
            <w:tcW w:type="dxa" w:w="2381"/>
          </w:tcPr>
          <w:p>
            <w:pPr>
              <w:spacing w:after="60"/>
            </w:pPr>
            <w:r>
              <w:rPr>
                <w:sz w:val="17"/>
              </w:rPr>
              <w:t>业务负责人/媒介主管</w:t>
            </w:r>
          </w:p>
        </w:tc>
        <w:tc>
          <w:tcPr>
            <w:tcW w:type="dxa" w:w="2381"/>
          </w:tcPr>
          <w:p>
            <w:pPr>
              <w:spacing w:after="60"/>
            </w:pPr>
            <w:r>
              <w:rPr>
                <w:sz w:val="17"/>
              </w:rPr>
              <w:t>待评审，未代签</w:t>
            </w:r>
          </w:p>
        </w:tc>
        <w:tc>
          <w:tcPr>
            <w:tcW w:type="dxa" w:w="2381"/>
          </w:tcPr>
          <w:p>
            <w:pPr>
              <w:spacing w:after="60"/>
            </w:pPr>
            <w:r>
              <w:rPr>
                <w:sz w:val="17"/>
              </w:rPr>
              <w:t>T01–T10及开户流程确认</w:t>
            </w:r>
          </w:p>
        </w:tc>
      </w:tr>
      <w:tr>
        <w:trPr>
          <w:cantSplit/>
        </w:trPr>
        <w:tc>
          <w:tcPr>
            <w:tcW w:type="dxa" w:w="2381"/>
          </w:tcPr>
          <w:p>
            <w:pPr>
              <w:spacing w:after="60"/>
            </w:pPr>
            <w:r>
              <w:rPr>
                <w:sz w:val="17"/>
              </w:rPr>
              <w:t>资金、返点、授信、对账、票据</w:t>
            </w:r>
          </w:p>
        </w:tc>
        <w:tc>
          <w:tcPr>
            <w:tcW w:type="dxa" w:w="2381"/>
          </w:tcPr>
          <w:p>
            <w:pPr>
              <w:spacing w:after="60"/>
            </w:pPr>
            <w:r>
              <w:rPr>
                <w:sz w:val="17"/>
              </w:rPr>
              <w:t>财务/Boss/渠道业务代表</w:t>
            </w:r>
          </w:p>
        </w:tc>
        <w:tc>
          <w:tcPr>
            <w:tcW w:type="dxa" w:w="2381"/>
          </w:tcPr>
          <w:p>
            <w:pPr>
              <w:spacing w:after="60"/>
            </w:pPr>
            <w:r>
              <w:rPr>
                <w:sz w:val="17"/>
              </w:rPr>
              <w:t>待评审，未代签</w:t>
            </w:r>
          </w:p>
        </w:tc>
        <w:tc>
          <w:tcPr>
            <w:tcW w:type="dxa" w:w="2381"/>
          </w:tcPr>
          <w:p>
            <w:pPr>
              <w:spacing w:after="60"/>
            </w:pPr>
            <w:r>
              <w:rPr>
                <w:sz w:val="17"/>
              </w:rPr>
              <w:t>财务35条及兼容公式样本</w:t>
            </w:r>
          </w:p>
        </w:tc>
      </w:tr>
      <w:tr>
        <w:trPr>
          <w:cantSplit/>
        </w:trPr>
        <w:tc>
          <w:tcPr>
            <w:tcW w:type="dxa" w:w="2381"/>
          </w:tcPr>
          <w:p>
            <w:pPr>
              <w:spacing w:after="60"/>
            </w:pPr>
            <w:r>
              <w:rPr>
                <w:sz w:val="17"/>
              </w:rPr>
              <w:t>组织、权限、人事和薪酬</w:t>
            </w:r>
          </w:p>
        </w:tc>
        <w:tc>
          <w:tcPr>
            <w:tcW w:type="dxa" w:w="2381"/>
          </w:tcPr>
          <w:p>
            <w:pPr>
              <w:spacing w:after="60"/>
            </w:pPr>
            <w:r>
              <w:rPr>
                <w:sz w:val="17"/>
              </w:rPr>
              <w:t>人事/主管/财务</w:t>
            </w:r>
          </w:p>
        </w:tc>
        <w:tc>
          <w:tcPr>
            <w:tcW w:type="dxa" w:w="2381"/>
          </w:tcPr>
          <w:p>
            <w:pPr>
              <w:spacing w:after="60"/>
            </w:pPr>
            <w:r>
              <w:rPr>
                <w:sz w:val="17"/>
              </w:rPr>
              <w:t>待评审，未代签</w:t>
            </w:r>
          </w:p>
        </w:tc>
        <w:tc>
          <w:tcPr>
            <w:tcW w:type="dxa" w:w="2381"/>
          </w:tcPr>
          <w:p>
            <w:pPr>
              <w:spacing w:after="60"/>
            </w:pPr>
            <w:r>
              <w:rPr>
                <w:sz w:val="17"/>
              </w:rPr>
              <w:t>任职期间、历史核算、敏感范围</w:t>
            </w:r>
          </w:p>
        </w:tc>
      </w:tr>
      <w:tr>
        <w:trPr>
          <w:cantSplit/>
        </w:trPr>
        <w:tc>
          <w:tcPr>
            <w:tcW w:type="dxa" w:w="2381"/>
          </w:tcPr>
          <w:p>
            <w:pPr>
              <w:spacing w:after="60"/>
            </w:pPr>
            <w:r>
              <w:rPr>
                <w:sz w:val="17"/>
              </w:rPr>
              <w:t>技术可行性与上线参数</w:t>
            </w:r>
          </w:p>
        </w:tc>
        <w:tc>
          <w:tcPr>
            <w:tcW w:type="dxa" w:w="2381"/>
          </w:tcPr>
          <w:p>
            <w:pPr>
              <w:spacing w:after="60"/>
            </w:pPr>
            <w:r>
              <w:rPr>
                <w:sz w:val="17"/>
              </w:rPr>
              <w:t>开发/运维/测试</w:t>
            </w:r>
          </w:p>
        </w:tc>
        <w:tc>
          <w:tcPr>
            <w:tcW w:type="dxa" w:w="2381"/>
          </w:tcPr>
          <w:p>
            <w:pPr>
              <w:spacing w:after="60"/>
            </w:pPr>
            <w:r>
              <w:rPr>
                <w:sz w:val="17"/>
              </w:rPr>
              <w:t>待核验</w:t>
            </w:r>
          </w:p>
        </w:tc>
        <w:tc>
          <w:tcPr>
            <w:tcW w:type="dxa" w:w="2381"/>
          </w:tcPr>
          <w:p>
            <w:pPr>
              <w:spacing w:after="60"/>
            </w:pPr>
            <w:r>
              <w:rPr>
                <w:sz w:val="17"/>
              </w:rPr>
              <w:t>附录C、故障演练与迁移对照</w:t>
            </w:r>
          </w:p>
        </w:tc>
      </w:tr>
      <w:tr>
        <w:trPr>
          <w:cantSplit/>
        </w:trPr>
        <w:tc>
          <w:tcPr>
            <w:tcW w:type="dxa" w:w="2381"/>
          </w:tcPr>
          <w:p>
            <w:pPr>
              <w:spacing w:after="60"/>
            </w:pPr>
            <w:r>
              <w:rPr>
                <w:sz w:val="17"/>
              </w:rPr>
              <w:t>文档方法和成品一致性</w:t>
            </w:r>
          </w:p>
        </w:tc>
        <w:tc>
          <w:tcPr>
            <w:tcW w:type="dxa" w:w="2381"/>
          </w:tcPr>
          <w:p>
            <w:pPr>
              <w:spacing w:after="60"/>
            </w:pPr>
            <w:r>
              <w:rPr>
                <w:sz w:val="17"/>
              </w:rPr>
              <w:t>Codex及独立代理</w:t>
            </w:r>
          </w:p>
        </w:tc>
        <w:tc>
          <w:tcPr>
            <w:tcW w:type="dxa" w:w="2381"/>
          </w:tcPr>
          <w:p>
            <w:pPr>
              <w:spacing w:after="60"/>
            </w:pPr>
            <w:r>
              <w:rPr>
                <w:sz w:val="17"/>
              </w:rPr>
              <w:t>检查结果另见质量记录</w:t>
            </w:r>
          </w:p>
        </w:tc>
        <w:tc>
          <w:tcPr>
            <w:tcW w:type="dxa" w:w="2381"/>
          </w:tcPr>
          <w:p>
            <w:pPr>
              <w:spacing w:after="60"/>
            </w:pPr>
            <w:r>
              <w:rPr>
                <w:sz w:val="17"/>
              </w:rPr>
              <w:t>只证明文档检查，不代替业务/运行验收</w:t>
            </w:r>
          </w:p>
        </w:tc>
      </w:tr>
    </w:tbl>
    <w:p/>
    <w:p>
      <w:pPr>
        <w:pStyle w:val="Heading1"/>
      </w:pPr>
      <w:r>
        <w:t>附录 A. 术语</w:t>
      </w:r>
    </w:p>
    <w:tbl>
      <w:tblPr>
        <w:tblStyle w:val="TableGrid"/>
        <w:tblW w:type="auto" w:w="0"/>
        <w:tblLayout w:type="autofit"/>
        <w:tblLook w:firstColumn="1" w:firstRow="1" w:lastColumn="0" w:lastRow="0" w:noHBand="0" w:noVBand="1" w:val="04A0"/>
      </w:tblPr>
      <w:tblGrid>
        <w:gridCol w:w="4762"/>
        <w:gridCol w:w="4762"/>
      </w:tblGrid>
      <w:tr>
        <w:trPr>
          <w:cantSplit/>
          <w:tblHeader/>
        </w:trPr>
        <w:tc>
          <w:tcPr>
            <w:tcW w:type="dxa" w:w="4762"/>
            <w:shd w:fill="EAF2FC"/>
          </w:tcPr>
          <w:p>
            <w:pPr>
              <w:spacing w:after="60"/>
            </w:pPr>
            <w:r>
              <w:rPr>
                <w:b/>
                <w:sz w:val="17"/>
              </w:rPr>
              <w:t>术语</w:t>
            </w:r>
          </w:p>
        </w:tc>
        <w:tc>
          <w:tcPr>
            <w:tcW w:type="dxa" w:w="4762"/>
            <w:shd w:fill="EAF2FC"/>
          </w:tcPr>
          <w:p>
            <w:pPr>
              <w:spacing w:after="60"/>
            </w:pPr>
            <w:r>
              <w:rPr>
                <w:b/>
                <w:sz w:val="17"/>
              </w:rPr>
              <w:t>本文含义</w:t>
            </w:r>
          </w:p>
        </w:tc>
      </w:tr>
      <w:tr>
        <w:trPr>
          <w:cantSplit/>
        </w:trPr>
        <w:tc>
          <w:tcPr>
            <w:tcW w:type="dxa" w:w="4762"/>
          </w:tcPr>
          <w:p>
            <w:pPr>
              <w:spacing w:after="60"/>
            </w:pPr>
            <w:r>
              <w:rPr>
                <w:sz w:val="17"/>
              </w:rPr>
              <w:t>公共客户</w:t>
            </w:r>
          </w:p>
        </w:tc>
        <w:tc>
          <w:tcPr>
            <w:tcW w:type="dxa" w:w="4762"/>
          </w:tcPr>
          <w:p>
            <w:pPr>
              <w:spacing w:after="60"/>
            </w:pPr>
            <w:r>
              <w:rPr>
                <w:sz w:val="17"/>
              </w:rPr>
              <w:t>资料检索及复用对象；不是所有关联账户的唯一归属</w:t>
            </w:r>
          </w:p>
        </w:tc>
      </w:tr>
      <w:tr>
        <w:trPr>
          <w:cantSplit/>
        </w:trPr>
        <w:tc>
          <w:tcPr>
            <w:tcW w:type="dxa" w:w="4762"/>
          </w:tcPr>
          <w:p>
            <w:pPr>
              <w:spacing w:after="60"/>
            </w:pPr>
            <w:r>
              <w:rPr>
                <w:sz w:val="17"/>
              </w:rPr>
              <w:t>主体</w:t>
            </w:r>
          </w:p>
        </w:tc>
        <w:tc>
          <w:tcPr>
            <w:tcW w:type="dxa" w:w="4762"/>
          </w:tcPr>
          <w:p>
            <w:pPr>
              <w:spacing w:after="60"/>
            </w:pPr>
            <w:r>
              <w:rPr>
                <w:sz w:val="17"/>
              </w:rPr>
              <w:t>名称与营业执照一致的法律主体；客户1:N主体，主体当前1:1店铺及直客，1:N账户</w:t>
            </w:r>
          </w:p>
        </w:tc>
      </w:tr>
      <w:tr>
        <w:trPr>
          <w:cantSplit/>
        </w:trPr>
        <w:tc>
          <w:tcPr>
            <w:tcW w:type="dxa" w:w="4762"/>
          </w:tcPr>
          <w:p>
            <w:pPr>
              <w:spacing w:after="60"/>
            </w:pPr>
            <w:r>
              <w:rPr>
                <w:sz w:val="17"/>
              </w:rPr>
              <w:t>店铺/来客</w:t>
            </w:r>
          </w:p>
        </w:tc>
        <w:tc>
          <w:tcPr>
            <w:tcW w:type="dxa" w:w="4762"/>
          </w:tcPr>
          <w:p>
            <w:pPr>
              <w:spacing w:after="60"/>
            </w:pPr>
            <w:r>
              <w:rPr>
                <w:sz w:val="17"/>
              </w:rPr>
              <w:t>店铺名即来客名，主体当前一个店铺；来客ID可空，同店多个账户共享</w:t>
            </w:r>
          </w:p>
        </w:tc>
      </w:tr>
      <w:tr>
        <w:trPr>
          <w:cantSplit/>
        </w:trPr>
        <w:tc>
          <w:tcPr>
            <w:tcW w:type="dxa" w:w="4762"/>
          </w:tcPr>
          <w:p>
            <w:pPr>
              <w:spacing w:after="60"/>
            </w:pPr>
            <w:r>
              <w:rPr>
                <w:sz w:val="17"/>
              </w:rPr>
              <w:t>直客</w:t>
            </w:r>
          </w:p>
        </w:tc>
        <w:tc>
          <w:tcPr>
            <w:tcW w:type="dxa" w:w="4762"/>
          </w:tcPr>
          <w:p>
            <w:pPr>
              <w:spacing w:after="60"/>
            </w:pPr>
            <w:r>
              <w:rPr>
                <w:sz w:val="17"/>
              </w:rPr>
              <w:t>主体资料，名称等于主体公司名；ID可空，同主体多个广告账户共享，商务和授权媒介维护</w:t>
            </w:r>
          </w:p>
        </w:tc>
      </w:tr>
      <w:tr>
        <w:trPr>
          <w:cantSplit/>
        </w:trPr>
        <w:tc>
          <w:tcPr>
            <w:tcW w:type="dxa" w:w="4762"/>
          </w:tcPr>
          <w:p>
            <w:pPr>
              <w:spacing w:after="60"/>
            </w:pPr>
            <w:r>
              <w:rPr>
                <w:sz w:val="17"/>
              </w:rPr>
              <w:t>纵横</w:t>
            </w:r>
          </w:p>
        </w:tc>
        <w:tc>
          <w:tcPr>
            <w:tcW w:type="dxa" w:w="4762"/>
          </w:tcPr>
          <w:p>
            <w:pPr>
              <w:spacing w:after="60"/>
            </w:pPr>
            <w:r>
              <w:rPr>
                <w:sz w:val="17"/>
              </w:rPr>
              <w:t>与直客分开的账户资料，媒介手填、一对一、允许后补</w:t>
            </w:r>
          </w:p>
        </w:tc>
      </w:tr>
      <w:tr>
        <w:trPr>
          <w:cantSplit/>
        </w:trPr>
        <w:tc>
          <w:tcPr>
            <w:tcW w:type="dxa" w:w="4762"/>
          </w:tcPr>
          <w:p>
            <w:pPr>
              <w:spacing w:after="60"/>
            </w:pPr>
            <w:r>
              <w:rPr>
                <w:sz w:val="17"/>
              </w:rPr>
              <w:t>广告账户</w:t>
            </w:r>
          </w:p>
        </w:tc>
        <w:tc>
          <w:tcPr>
            <w:tcW w:type="dxa" w:w="4762"/>
          </w:tcPr>
          <w:p>
            <w:pPr>
              <w:spacing w:after="60"/>
            </w:pPr>
            <w:r>
              <w:rPr>
                <w:sz w:val="17"/>
              </w:rPr>
              <w:t>真实平台账户，业务归属挂在该账户，完整ID重复要拦截</w:t>
            </w:r>
          </w:p>
        </w:tc>
      </w:tr>
      <w:tr>
        <w:trPr>
          <w:cantSplit/>
        </w:trPr>
        <w:tc>
          <w:tcPr>
            <w:tcW w:type="dxa" w:w="4762"/>
          </w:tcPr>
          <w:p>
            <w:pPr>
              <w:spacing w:after="60"/>
            </w:pPr>
            <w:r>
              <w:rPr>
                <w:sz w:val="17"/>
              </w:rPr>
              <w:t>结算方</w:t>
            </w:r>
          </w:p>
        </w:tc>
        <w:tc>
          <w:tcPr>
            <w:tcW w:type="dxa" w:w="4762"/>
          </w:tcPr>
          <w:p>
            <w:pPr>
              <w:spacing w:after="60"/>
            </w:pPr>
            <w:r>
              <w:rPr>
                <w:sz w:val="17"/>
              </w:rPr>
              <w:t>本笔业务承担资金和债务的对象，可以是渠道，与公共资料/人员分离</w:t>
            </w:r>
          </w:p>
        </w:tc>
      </w:tr>
      <w:tr>
        <w:trPr>
          <w:cantSplit/>
        </w:trPr>
        <w:tc>
          <w:tcPr>
            <w:tcW w:type="dxa" w:w="4762"/>
          </w:tcPr>
          <w:p>
            <w:pPr>
              <w:spacing w:after="60"/>
            </w:pPr>
            <w:r>
              <w:rPr>
                <w:sz w:val="17"/>
              </w:rPr>
              <w:t>渠道逻辑总账</w:t>
            </w:r>
          </w:p>
        </w:tc>
        <w:tc>
          <w:tcPr>
            <w:tcW w:type="dxa" w:w="4762"/>
          </w:tcPr>
          <w:p>
            <w:pPr>
              <w:spacing w:after="60"/>
            </w:pPr>
            <w:r>
              <w:rPr>
                <w:sz w:val="17"/>
              </w:rPr>
              <w:t>渠道统一管理的资金视图，保留旧资金属性及单位，不重复计算子户消耗</w:t>
            </w:r>
          </w:p>
        </w:tc>
      </w:tr>
      <w:tr>
        <w:trPr>
          <w:cantSplit/>
        </w:trPr>
        <w:tc>
          <w:tcPr>
            <w:tcW w:type="dxa" w:w="4762"/>
          </w:tcPr>
          <w:p>
            <w:pPr>
              <w:spacing w:after="60"/>
            </w:pPr>
            <w:r>
              <w:rPr>
                <w:sz w:val="17"/>
              </w:rPr>
              <w:t>信用/授信</w:t>
            </w:r>
          </w:p>
        </w:tc>
        <w:tc>
          <w:tcPr>
            <w:tcW w:type="dxa" w:w="4762"/>
          </w:tcPr>
          <w:p>
            <w:pPr>
              <w:spacing w:after="60"/>
            </w:pPr>
            <w:r>
              <w:rPr>
                <w:sz w:val="17"/>
              </w:rPr>
              <w:t>经批准的借款权限；未使用不是现金，实际支用形成债务</w:t>
            </w:r>
          </w:p>
        </w:tc>
      </w:tr>
      <w:tr>
        <w:trPr>
          <w:cantSplit/>
        </w:trPr>
        <w:tc>
          <w:tcPr>
            <w:tcW w:type="dxa" w:w="4762"/>
          </w:tcPr>
          <w:p>
            <w:pPr>
              <w:spacing w:after="60"/>
            </w:pPr>
            <w:r>
              <w:rPr>
                <w:sz w:val="17"/>
              </w:rPr>
              <w:t>在途/冻结</w:t>
            </w:r>
          </w:p>
        </w:tc>
        <w:tc>
          <w:tcPr>
            <w:tcW w:type="dxa" w:w="4762"/>
          </w:tcPr>
          <w:p>
            <w:pPr>
              <w:spacing w:after="60"/>
            </w:pPr>
            <w:r>
              <w:rPr>
                <w:sz w:val="17"/>
              </w:rPr>
              <w:t>执行权占用或结果未闭合的资金，不等于已经真实消费</w:t>
            </w:r>
          </w:p>
        </w:tc>
      </w:tr>
      <w:tr>
        <w:trPr>
          <w:cantSplit/>
        </w:trPr>
        <w:tc>
          <w:tcPr>
            <w:tcW w:type="dxa" w:w="4762"/>
          </w:tcPr>
          <w:p>
            <w:pPr>
              <w:spacing w:after="60"/>
            </w:pPr>
            <w:r>
              <w:rPr>
                <w:sz w:val="17"/>
              </w:rPr>
              <w:t>已核对/已结清/已封存</w:t>
            </w:r>
          </w:p>
        </w:tc>
        <w:tc>
          <w:tcPr>
            <w:tcW w:type="dxa" w:w="4762"/>
          </w:tcPr>
          <w:p>
            <w:pPr>
              <w:spacing w:after="60"/>
            </w:pPr>
            <w:r>
              <w:rPr>
                <w:sz w:val="17"/>
              </w:rPr>
              <w:t>分别是核对状态、债权债务状态、期间修改控制，不互相替代</w:t>
            </w:r>
          </w:p>
        </w:tc>
      </w:tr>
      <w:tr>
        <w:trPr>
          <w:cantSplit/>
        </w:trPr>
        <w:tc>
          <w:tcPr>
            <w:tcW w:type="dxa" w:w="4762"/>
          </w:tcPr>
          <w:p>
            <w:pPr>
              <w:spacing w:after="60"/>
            </w:pPr>
            <w:r>
              <w:rPr>
                <w:sz w:val="17"/>
              </w:rPr>
              <w:t>协办/归属</w:t>
            </w:r>
          </w:p>
        </w:tc>
        <w:tc>
          <w:tcPr>
            <w:tcW w:type="dxa" w:w="4762"/>
          </w:tcPr>
          <w:p>
            <w:pPr>
              <w:spacing w:after="60"/>
            </w:pPr>
            <w:r>
              <w:rPr>
                <w:sz w:val="17"/>
              </w:rPr>
              <w:t>协办是有范围期限的办理授权；归属是账户责任，不由点击人决定</w:t>
            </w:r>
          </w:p>
        </w:tc>
      </w:tr>
    </w:tbl>
    <w:p/>
    <w:p>
      <w:pPr>
        <w:pStyle w:val="Heading1"/>
      </w:pPr>
      <w:r>
        <w:t>附录 B. 来源与决策追溯</w:t>
      </w:r>
    </w:p>
    <w:p>
      <w:r>
        <w:t>R17含本轮V1.5个人多份草稿、个人申请通知与TSV粘贴预览，以及沿用的批量表格、供应商应用、整批登记、显式完成、汇总待办、权限、行业、可选备注及供应商维护边界确认；R18只用于旧供应商字段来源核实，不复用其中已被替代的关系建议。R01及R15中冲突内容仅作历史，不能覆盖R17。R02按顶部当前结论使用；保留的旧问答只作历史。R07 内商务个人额度旧建议由 R09 取消；R08 文件名虽含“待定”，顶部及本轮核对确认四项已经最终确认。R13/R14 的旧待定表述不能覆盖后续确认。R15 仅取已修正文字，不复用已废止的旧图片。文件路径与SHA-256存于sources.json，便于识别源版本。旧生产统计仍为原调查时点，本轮未重新访问生产。</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证据ID</w:t>
            </w:r>
          </w:p>
        </w:tc>
        <w:tc>
          <w:tcPr>
            <w:tcW w:type="dxa" w:w="3175"/>
            <w:shd w:fill="EAF2FC"/>
          </w:tcPr>
          <w:p>
            <w:pPr>
              <w:spacing w:after="60"/>
            </w:pPr>
            <w:r>
              <w:rPr>
                <w:b/>
                <w:sz w:val="17"/>
              </w:rPr>
              <w:t>本地来源</w:t>
            </w:r>
          </w:p>
        </w:tc>
        <w:tc>
          <w:tcPr>
            <w:tcW w:type="dxa" w:w="3175"/>
            <w:shd w:fill="EAF2FC"/>
          </w:tcPr>
          <w:p>
            <w:pPr>
              <w:spacing w:after="60"/>
            </w:pPr>
            <w:r>
              <w:rPr>
                <w:b/>
                <w:sz w:val="17"/>
              </w:rPr>
              <w:t>用途</w:t>
            </w:r>
          </w:p>
        </w:tc>
      </w:tr>
      <w:tr>
        <w:trPr>
          <w:cantSplit/>
        </w:trPr>
        <w:tc>
          <w:tcPr>
            <w:tcW w:type="dxa" w:w="3175"/>
          </w:tcPr>
          <w:p>
            <w:pPr>
              <w:spacing w:after="60"/>
            </w:pPr>
            <w:r>
              <w:rPr>
                <w:sz w:val="17"/>
              </w:rPr>
              <w:t>R01</w:t>
            </w:r>
          </w:p>
        </w:tc>
        <w:tc>
          <w:tcPr>
            <w:tcW w:type="dxa" w:w="3175"/>
          </w:tcPr>
          <w:p>
            <w:pPr>
              <w:spacing w:after="60"/>
            </w:pPr>
            <w:r>
              <w:rPr>
                <w:sz w:val="17"/>
              </w:rPr>
            </w:r>
            <w:hyperlink r:id="rId35">
              <w:r>
                <w:rPr>
                  <w:color w:val="1765A2"/>
                </w:rPr>
                <w:t>店铺来客与直客账户关系更正-20260921-Codex.md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R02</w:t>
            </w:r>
          </w:p>
        </w:tc>
        <w:tc>
          <w:tcPr>
            <w:tcW w:type="dxa" w:w="3175"/>
          </w:tcPr>
          <w:p>
            <w:pPr>
              <w:spacing w:after="60"/>
            </w:pPr>
            <w:r>
              <w:rPr>
                <w:sz w:val="17"/>
              </w:rPr>
            </w:r>
            <w:hyperlink r:id="rId36">
              <w:r>
                <w:rPr>
                  <w:color w:val="1765A2"/>
                </w:rPr>
                <w:t>待确认问题清单-Codex.md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R03</w:t>
            </w:r>
          </w:p>
        </w:tc>
        <w:tc>
          <w:tcPr>
            <w:tcW w:type="dxa" w:w="3175"/>
          </w:tcPr>
          <w:p>
            <w:pPr>
              <w:spacing w:after="60"/>
            </w:pPr>
            <w:r>
              <w:rPr>
                <w:sz w:val="17"/>
              </w:rPr>
            </w:r>
            <w:hyperlink r:id="rId37">
              <w:r>
                <w:rPr>
                  <w:color w:val="1765A2"/>
                </w:rPr>
                <w:t>全业务功能覆盖与闭环缺口检查-20260920-Codex.md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R04</w:t>
            </w:r>
          </w:p>
        </w:tc>
        <w:tc>
          <w:tcPr>
            <w:tcW w:type="dxa" w:w="3175"/>
          </w:tcPr>
          <w:p>
            <w:pPr>
              <w:spacing w:after="60"/>
            </w:pPr>
            <w:r>
              <w:rPr>
                <w:sz w:val="17"/>
              </w:rPr>
            </w:r>
            <w:hyperlink r:id="rId38">
              <w:r>
                <w:rPr>
                  <w:color w:val="1765A2"/>
                </w:rPr>
                <w:t>旧系统遗漏功能与交互优化复核-20260921-Codex.md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R05</w:t>
            </w:r>
          </w:p>
        </w:tc>
        <w:tc>
          <w:tcPr>
            <w:tcW w:type="dxa" w:w="3175"/>
          </w:tcPr>
          <w:p>
            <w:pPr>
              <w:spacing w:after="60"/>
            </w:pPr>
            <w:r>
              <w:rPr>
                <w:sz w:val="17"/>
              </w:rPr>
            </w:r>
            <w:hyperlink r:id="rId39">
              <w:r>
                <w:rPr>
                  <w:color w:val="1765A2"/>
                </w:rPr>
                <w:t>生产兼容矩阵与完整PRD范围-20260920-Codex.md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R06</w:t>
            </w:r>
          </w:p>
        </w:tc>
        <w:tc>
          <w:tcPr>
            <w:tcW w:type="dxa" w:w="3175"/>
          </w:tcPr>
          <w:p>
            <w:pPr>
              <w:spacing w:after="60"/>
            </w:pPr>
            <w:r>
              <w:rPr>
                <w:sz w:val="17"/>
              </w:rPr>
            </w:r>
            <w:hyperlink r:id="rId40">
              <w:r>
                <w:rPr>
                  <w:color w:val="1765A2"/>
                </w:rPr>
                <w:t>账户归属模型修订-20260920-Codex.md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R07</w:t>
            </w:r>
          </w:p>
        </w:tc>
        <w:tc>
          <w:tcPr>
            <w:tcW w:type="dxa" w:w="3175"/>
          </w:tcPr>
          <w:p>
            <w:pPr>
              <w:spacing w:after="60"/>
            </w:pPr>
            <w:r>
              <w:rPr>
                <w:sz w:val="17"/>
              </w:rPr>
            </w:r>
            <w:hyperlink r:id="rId41">
              <w:r>
                <w:rPr>
                  <w:color w:val="1765A2"/>
                </w:rPr>
                <w:t>渠道总账与跨客户转账及商务额度设计-20260920-Codex.md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R08</w:t>
            </w:r>
          </w:p>
        </w:tc>
        <w:tc>
          <w:tcPr>
            <w:tcW w:type="dxa" w:w="3175"/>
          </w:tcPr>
          <w:p>
            <w:pPr>
              <w:spacing w:after="60"/>
            </w:pPr>
            <w:r>
              <w:rPr>
                <w:sz w:val="17"/>
              </w:rPr>
            </w:r>
            <w:hyperlink r:id="rId42">
              <w:r>
                <w:rPr>
                  <w:color w:val="1765A2"/>
                </w:rPr>
                <w:t>四项授信待定规则与旧系统对照建议-20260921-Codex.md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R09</w:t>
            </w:r>
          </w:p>
        </w:tc>
        <w:tc>
          <w:tcPr>
            <w:tcW w:type="dxa" w:w="3175"/>
          </w:tcPr>
          <w:p>
            <w:pPr>
              <w:spacing w:after="60"/>
            </w:pPr>
            <w:r>
              <w:rPr>
                <w:sz w:val="17"/>
              </w:rPr>
            </w:r>
            <w:hyperlink r:id="rId43">
              <w:r>
                <w:rPr>
                  <w:color w:val="1765A2"/>
                </w:rPr>
                <w:t>商务额度取消与续费功能核验-20260920-Codex.md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R10</w:t>
            </w:r>
          </w:p>
        </w:tc>
        <w:tc>
          <w:tcPr>
            <w:tcW w:type="dxa" w:w="3175"/>
          </w:tcPr>
          <w:p>
            <w:pPr>
              <w:spacing w:after="60"/>
            </w:pPr>
            <w:r>
              <w:rPr>
                <w:sz w:val="17"/>
              </w:rPr>
            </w:r>
            <w:hyperlink r:id="rId44">
              <w:r>
                <w:rPr>
                  <w:color w:val="1765A2"/>
                </w:rPr>
                <w:t>CRM内部对账深度调研与闭环设计-20260921-Codex.md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R11</w:t>
            </w:r>
          </w:p>
        </w:tc>
        <w:tc>
          <w:tcPr>
            <w:tcW w:type="dxa" w:w="3175"/>
          </w:tcPr>
          <w:p>
            <w:pPr>
              <w:spacing w:after="60"/>
            </w:pPr>
            <w:r>
              <w:rPr>
                <w:sz w:val="17"/>
              </w:rPr>
            </w:r>
            <w:hyperlink r:id="rId45">
              <w:r>
                <w:rPr>
                  <w:color w:val="1765A2"/>
                </w:rPr>
                <w:t>返点返付与收款尾差开票核验-20260921-Codex.md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R12</w:t>
            </w:r>
          </w:p>
        </w:tc>
        <w:tc>
          <w:tcPr>
            <w:tcW w:type="dxa" w:w="3175"/>
          </w:tcPr>
          <w:p>
            <w:pPr>
              <w:spacing w:after="60"/>
            </w:pPr>
            <w:r>
              <w:rPr>
                <w:sz w:val="17"/>
              </w:rPr>
            </w:r>
            <w:hyperlink r:id="rId46">
              <w:r>
                <w:rPr>
                  <w:color w:val="1765A2"/>
                </w:rPr>
                <w:t>后台流程与财务规则配置确认-20260921-Codex.md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R13</w:t>
            </w:r>
          </w:p>
        </w:tc>
        <w:tc>
          <w:tcPr>
            <w:tcW w:type="dxa" w:w="3175"/>
          </w:tcPr>
          <w:p>
            <w:pPr>
              <w:spacing w:after="60"/>
            </w:pPr>
            <w:r>
              <w:rPr>
                <w:sz w:val="17"/>
              </w:rPr>
            </w:r>
            <w:hyperlink r:id="rId47">
              <w:r>
                <w:rPr>
                  <w:color w:val="1765A2"/>
                </w:rPr>
                <w:t>权限组织与离职交接确认-20260920-Codex.md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R14</w:t>
            </w:r>
          </w:p>
        </w:tc>
        <w:tc>
          <w:tcPr>
            <w:tcW w:type="dxa" w:w="3175"/>
          </w:tcPr>
          <w:p>
            <w:pPr>
              <w:spacing w:after="60"/>
            </w:pPr>
            <w:r>
              <w:rPr>
                <w:sz w:val="17"/>
              </w:rPr>
            </w:r>
            <w:hyperlink r:id="rId48">
              <w:r>
                <w:rPr>
                  <w:color w:val="1765A2"/>
                </w:rPr>
                <w:t>服务器财务表格检查与计算基线确认-20260920-Codex.md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R15</w:t>
            </w:r>
          </w:p>
        </w:tc>
        <w:tc>
          <w:tcPr>
            <w:tcW w:type="dxa" w:w="3175"/>
          </w:tcPr>
          <w:p>
            <w:pPr>
              <w:spacing w:after="60"/>
            </w:pPr>
            <w:r>
              <w:rPr>
                <w:sz w:val="17"/>
              </w:rPr>
            </w:r>
            <w:hyperlink r:id="rId49">
              <w:r>
                <w:rPr>
                  <w:color w:val="1765A2"/>
                </w:rPr>
                <w:t>图片原型-v1-20260921/第一批-列表与完整开户/角色与开户流程说明.md</w:t>
              </w:r>
            </w:hyperlink>
            <w:r>
              <w:rPr>
                <w:sz w:val="17"/>
              </w:rPr>
            </w:r>
          </w:p>
        </w:tc>
        <w:tc>
          <w:tcPr>
            <w:tcW w:type="dxa" w:w="3175"/>
          </w:tcPr>
          <w:p>
            <w:pPr>
              <w:spacing w:after="60"/>
            </w:pPr>
            <w:r>
              <w:rPr>
                <w:sz w:val="17"/>
              </w:rPr>
              <w:t>历史调研/已确认规则；本轮核对文档</w:t>
            </w:r>
          </w:p>
        </w:tc>
      </w:tr>
      <w:tr>
        <w:trPr>
          <w:cantSplit/>
        </w:trPr>
        <w:tc>
          <w:tcPr>
            <w:tcW w:type="dxa" w:w="3175"/>
          </w:tcPr>
          <w:p>
            <w:pPr>
              <w:spacing w:after="60"/>
            </w:pPr>
            <w:r>
              <w:rPr>
                <w:sz w:val="17"/>
              </w:rPr>
              <w:t>R16</w:t>
            </w:r>
          </w:p>
        </w:tc>
        <w:tc>
          <w:tcPr>
            <w:tcW w:type="dxa" w:w="3175"/>
          </w:tcPr>
          <w:p>
            <w:pPr>
              <w:spacing w:after="60"/>
            </w:pPr>
            <w:r>
              <w:rPr>
                <w:sz w:val="17"/>
              </w:rPr>
            </w:r>
            <w:hyperlink r:id="rId50">
              <w:r>
                <w:rPr>
                  <w:color w:val="1765A2"/>
                </w:rPr>
                <w:t>业务保留与交互数据流转重构原则-20260920-Codex.md</w:t>
              </w:r>
            </w:hyperlink>
            <w:r>
              <w:rPr>
                <w:sz w:val="17"/>
              </w:rPr>
            </w:r>
          </w:p>
        </w:tc>
        <w:tc>
          <w:tcPr>
            <w:tcW w:type="dxa" w:w="3175"/>
          </w:tcPr>
          <w:p>
            <w:pPr>
              <w:spacing w:after="60"/>
            </w:pPr>
            <w:r>
              <w:rPr>
                <w:sz w:val="17"/>
              </w:rPr>
              <w:t>历史调研/已确认规则；本轮核对文档</w:t>
            </w:r>
          </w:p>
        </w:tc>
      </w:tr>
    </w:tbl>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R17</w:t>
            </w:r>
          </w:p>
        </w:tc>
        <w:tc>
          <w:tcPr>
            <w:tcW w:type="dxa" w:w="3175"/>
            <w:shd w:fill="EAF2FC"/>
          </w:tcPr>
          <w:p>
            <w:pPr>
              <w:spacing w:after="60"/>
            </w:pPr>
            <w:r>
              <w:rPr>
                <w:b/>
                <w:sz w:val="17"/>
              </w:rPr>
            </w:r>
            <w:hyperlink r:id="rId51">
              <w:r>
                <w:rPr>
                  <w:color w:val="1765A2"/>
                </w:rPr>
                <w:t>PRD修订补充-V1.2-20260922.md</w:t>
              </w:r>
            </w:hyperlink>
            <w:r>
              <w:rPr>
                <w:b/>
                <w:sz w:val="17"/>
              </w:rPr>
            </w:r>
          </w:p>
        </w:tc>
        <w:tc>
          <w:tcPr>
            <w:tcW w:type="dxa" w:w="3175"/>
            <w:shd w:fill="EAF2FC"/>
          </w:tcPr>
          <w:p>
            <w:pPr>
              <w:spacing w:after="60"/>
            </w:pPr>
            <w:r>
              <w:rPr>
                <w:b/>
                <w:sz w:val="17"/>
              </w:rPr>
              <w:t>本轮V1.5确认；个人多草稿、个人通知与TSV预览，沿用批量登记及已确认基线</w:t>
            </w:r>
          </w:p>
        </w:tc>
      </w:tr>
    </w:tbl>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R18</w:t>
            </w:r>
          </w:p>
        </w:tc>
        <w:tc>
          <w:tcPr>
            <w:tcW w:type="dxa" w:w="3175"/>
            <w:shd w:fill="EAF2FC"/>
          </w:tcPr>
          <w:p>
            <w:pPr>
              <w:spacing w:after="60"/>
            </w:pPr>
            <w:r>
              <w:rPr>
                <w:b/>
                <w:sz w:val="17"/>
              </w:rPr>
            </w:r>
            <w:hyperlink r:id="rId52">
              <w:r>
                <w:rPr>
                  <w:color w:val="1765A2"/>
                </w:rPr>
                <w:t>旧字段映射核验</w:t>
              </w:r>
            </w:hyperlink>
            <w:r>
              <w:rPr>
                <w:b/>
                <w:sz w:val="17"/>
              </w:rPr>
            </w:r>
          </w:p>
        </w:tc>
        <w:tc>
          <w:tcPr>
            <w:tcW w:type="dxa" w:w="3175"/>
            <w:shd w:fill="EAF2FC"/>
          </w:tcPr>
          <w:p>
            <w:pPr>
              <w:spacing w:after="60"/>
            </w:pPr>
            <w:r>
              <w:rPr>
                <w:b/>
                <w:sz w:val="17"/>
              </w:rPr>
              <w:t>2026-09-20静态核验；本轮重新读DDL及Mapper核对供应商字段，不代表当前生产填充率</w:t>
            </w:r>
          </w:p>
        </w:tc>
      </w:tr>
    </w:tbl>
    <w:p/>
    <w:p>
      <w:pPr>
        <w:pStyle w:val="Heading1"/>
      </w:pPr>
      <w:r>
        <w:t>附录 C. 上线前需关闭的配置及技术核验</w:t>
      </w:r>
    </w:p>
    <w:p>
      <w:r>
        <w:t>以下是未发布参数或技术验证，不是重新询问已经确认的业务规则；不阻塞 PRD 评审，但影响对应范围的生产放行。标红项不得被实现人员当成默认制度。</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cantSplit/>
          <w:tblHeader/>
        </w:trPr>
        <w:tc>
          <w:tcPr>
            <w:tcW w:type="dxa" w:w="1905"/>
            <w:shd w:fill="EAF2FC"/>
          </w:tcPr>
          <w:p>
            <w:pPr>
              <w:spacing w:after="60"/>
            </w:pPr>
            <w:r>
              <w:rPr>
                <w:b/>
                <w:sz w:val="17"/>
              </w:rPr>
              <w:t>编号</w:t>
            </w:r>
          </w:p>
        </w:tc>
        <w:tc>
          <w:tcPr>
            <w:tcW w:type="dxa" w:w="1905"/>
            <w:shd w:fill="EAF2FC"/>
          </w:tcPr>
          <w:p>
            <w:pPr>
              <w:spacing w:after="60"/>
            </w:pPr>
            <w:r>
              <w:rPr>
                <w:b/>
                <w:sz w:val="17"/>
              </w:rPr>
              <w:t>待发布/验证项</w:t>
            </w:r>
          </w:p>
        </w:tc>
        <w:tc>
          <w:tcPr>
            <w:tcW w:type="dxa" w:w="1905"/>
            <w:shd w:fill="EAF2FC"/>
          </w:tcPr>
          <w:p>
            <w:pPr>
              <w:spacing w:after="60"/>
            </w:pPr>
            <w:r>
              <w:rPr>
                <w:b/>
                <w:sz w:val="17"/>
              </w:rPr>
              <w:t>内容</w:t>
            </w:r>
          </w:p>
        </w:tc>
        <w:tc>
          <w:tcPr>
            <w:tcW w:type="dxa" w:w="1905"/>
            <w:shd w:fill="EAF2FC"/>
          </w:tcPr>
          <w:p>
            <w:pPr>
              <w:spacing w:after="60"/>
            </w:pPr>
            <w:r>
              <w:rPr>
                <w:b/>
                <w:sz w:val="17"/>
              </w:rPr>
              <w:t>依赖角色</w:t>
            </w:r>
          </w:p>
        </w:tc>
        <w:tc>
          <w:tcPr>
            <w:tcW w:type="dxa" w:w="1905"/>
            <w:shd w:fill="EAF2FC"/>
          </w:tcPr>
          <w:p>
            <w:pPr>
              <w:spacing w:after="60"/>
            </w:pPr>
            <w:r>
              <w:rPr>
                <w:b/>
                <w:sz w:val="17"/>
              </w:rPr>
              <w:t>关闭条件</w:t>
            </w:r>
          </w:p>
        </w:tc>
      </w:tr>
      <w:tr>
        <w:trPr>
          <w:cantSplit/>
        </w:trPr>
        <w:tc>
          <w:tcPr>
            <w:tcW w:type="dxa" w:w="1905"/>
          </w:tcPr>
          <w:p>
            <w:pPr>
              <w:spacing w:after="60"/>
            </w:pPr>
            <w:r>
              <w:rPr>
                <w:color w:val="B5212F"/>
                <w:sz w:val="17"/>
              </w:rPr>
              <w:t>V01</w:t>
            </w:r>
          </w:p>
        </w:tc>
        <w:tc>
          <w:tcPr>
            <w:tcW w:type="dxa" w:w="1905"/>
          </w:tcPr>
          <w:p>
            <w:pPr>
              <w:spacing w:after="60"/>
            </w:pPr>
            <w:r>
              <w:rPr>
                <w:color w:val="B5212F"/>
                <w:sz w:val="17"/>
              </w:rPr>
              <w:t>旧计算及分类样本</w:t>
            </w:r>
          </w:p>
        </w:tc>
        <w:tc>
          <w:tcPr>
            <w:tcW w:type="dxa" w:w="1905"/>
          </w:tcPr>
          <w:p>
            <w:pPr>
              <w:spacing w:after="60"/>
            </w:pPr>
            <w:r>
              <w:rPr>
                <w:color w:val="B5212F"/>
                <w:sz w:val="17"/>
              </w:rPr>
              <w:t>各产品/一二类/期账/服务费/提成/续费的分支复算</w:t>
            </w:r>
          </w:p>
        </w:tc>
        <w:tc>
          <w:tcPr>
            <w:tcW w:type="dxa" w:w="1905"/>
          </w:tcPr>
          <w:p>
            <w:pPr>
              <w:spacing w:after="60"/>
            </w:pPr>
            <w:r>
              <w:rPr>
                <w:color w:val="B5212F"/>
                <w:sz w:val="17"/>
              </w:rPr>
              <w:t>财务＋开发</w:t>
            </w:r>
          </w:p>
        </w:tc>
        <w:tc>
          <w:tcPr>
            <w:tcW w:type="dxa" w:w="1905"/>
          </w:tcPr>
          <w:p>
            <w:pPr>
              <w:spacing w:after="60"/>
            </w:pPr>
            <w:r>
              <w:rPr>
                <w:color w:val="B5212F"/>
                <w:sz w:val="17"/>
              </w:rPr>
              <w:t>固定样本输入、旧结果、新结果、差异解释会签</w:t>
            </w:r>
          </w:p>
        </w:tc>
      </w:tr>
      <w:tr>
        <w:trPr>
          <w:cantSplit/>
        </w:trPr>
        <w:tc>
          <w:tcPr>
            <w:tcW w:type="dxa" w:w="1905"/>
          </w:tcPr>
          <w:p>
            <w:pPr>
              <w:spacing w:after="60"/>
            </w:pPr>
            <w:r>
              <w:rPr>
                <w:color w:val="B5212F"/>
                <w:sz w:val="17"/>
              </w:rPr>
              <w:t>V02</w:t>
            </w:r>
          </w:p>
        </w:tc>
        <w:tc>
          <w:tcPr>
            <w:tcW w:type="dxa" w:w="1905"/>
          </w:tcPr>
          <w:p>
            <w:pPr>
              <w:spacing w:after="60"/>
            </w:pPr>
            <w:r>
              <w:rPr>
                <w:color w:val="B5212F"/>
                <w:sz w:val="17"/>
              </w:rPr>
              <w:t>尾差与财务模板参数</w:t>
            </w:r>
          </w:p>
        </w:tc>
        <w:tc>
          <w:tcPr>
            <w:tcW w:type="dxa" w:w="1905"/>
          </w:tcPr>
          <w:p>
            <w:pPr>
              <w:spacing w:after="60"/>
            </w:pPr>
            <w:r>
              <w:rPr>
                <w:color w:val="B5212F"/>
                <w:sz w:val="17"/>
              </w:rPr>
              <w:t>适用范围、阈值、额度/返点、不同返付方式</w:t>
            </w:r>
          </w:p>
        </w:tc>
        <w:tc>
          <w:tcPr>
            <w:tcW w:type="dxa" w:w="1905"/>
          </w:tcPr>
          <w:p>
            <w:pPr>
              <w:spacing w:after="60"/>
            </w:pPr>
            <w:r>
              <w:rPr>
                <w:color w:val="B5212F"/>
                <w:sz w:val="17"/>
              </w:rPr>
              <w:t>财务</w:t>
            </w:r>
          </w:p>
        </w:tc>
        <w:tc>
          <w:tcPr>
            <w:tcW w:type="dxa" w:w="1905"/>
          </w:tcPr>
          <w:p>
            <w:pPr>
              <w:spacing w:after="60"/>
            </w:pPr>
            <w:r>
              <w:rPr>
                <w:color w:val="B5212F"/>
                <w:sz w:val="17"/>
              </w:rPr>
              <w:t>已发布模板或有据人工处理；不能默认1元/0.1元/全局8点</w:t>
            </w:r>
          </w:p>
        </w:tc>
      </w:tr>
      <w:tr>
        <w:trPr>
          <w:cantSplit/>
        </w:trPr>
        <w:tc>
          <w:tcPr>
            <w:tcW w:type="dxa" w:w="1905"/>
          </w:tcPr>
          <w:p>
            <w:pPr>
              <w:spacing w:after="60"/>
            </w:pPr>
            <w:r>
              <w:rPr>
                <w:color w:val="B5212F"/>
                <w:sz w:val="17"/>
              </w:rPr>
              <w:t>V03</w:t>
            </w:r>
          </w:p>
        </w:tc>
        <w:tc>
          <w:tcPr>
            <w:tcW w:type="dxa" w:w="1905"/>
          </w:tcPr>
          <w:p>
            <w:pPr>
              <w:spacing w:after="60"/>
            </w:pPr>
            <w:r>
              <w:rPr>
                <w:color w:val="B5212F"/>
                <w:sz w:val="17"/>
              </w:rPr>
              <w:t>派单与提醒名单</w:t>
            </w:r>
          </w:p>
        </w:tc>
        <w:tc>
          <w:tcPr>
            <w:tcW w:type="dxa" w:w="1905"/>
          </w:tcPr>
          <w:p>
            <w:pPr>
              <w:spacing w:after="60"/>
            </w:pPr>
            <w:r>
              <w:rPr>
                <w:color w:val="B5212F"/>
                <w:sz w:val="17"/>
              </w:rPr>
              <w:t>区域、角色、主管、升级路径及等待时长</w:t>
            </w:r>
          </w:p>
        </w:tc>
        <w:tc>
          <w:tcPr>
            <w:tcW w:type="dxa" w:w="1905"/>
          </w:tcPr>
          <w:p>
            <w:pPr>
              <w:spacing w:after="60"/>
            </w:pPr>
            <w:r>
              <w:rPr>
                <w:color w:val="B5212F"/>
                <w:sz w:val="17"/>
              </w:rPr>
              <w:t>业务主管</w:t>
            </w:r>
          </w:p>
        </w:tc>
        <w:tc>
          <w:tcPr>
            <w:tcW w:type="dxa" w:w="1905"/>
          </w:tcPr>
          <w:p>
            <w:pPr>
              <w:spacing w:after="60"/>
            </w:pPr>
            <w:r>
              <w:rPr>
                <w:color w:val="B5212F"/>
                <w:sz w:val="17"/>
              </w:rPr>
              <w:t>有效人员与无匹配兜底模拟通过</w:t>
            </w:r>
          </w:p>
        </w:tc>
      </w:tr>
      <w:tr>
        <w:trPr>
          <w:cantSplit/>
        </w:trPr>
        <w:tc>
          <w:tcPr>
            <w:tcW w:type="dxa" w:w="1905"/>
          </w:tcPr>
          <w:p>
            <w:pPr>
              <w:spacing w:after="60"/>
            </w:pPr>
            <w:r>
              <w:rPr>
                <w:color w:val="B5212F"/>
                <w:sz w:val="17"/>
              </w:rPr>
              <w:t>V04</w:t>
            </w:r>
          </w:p>
        </w:tc>
        <w:tc>
          <w:tcPr>
            <w:tcW w:type="dxa" w:w="1905"/>
          </w:tcPr>
          <w:p>
            <w:pPr>
              <w:spacing w:after="60"/>
            </w:pPr>
            <w:r>
              <w:rPr>
                <w:color w:val="B5212F"/>
                <w:sz w:val="17"/>
              </w:rPr>
              <w:t>外部接口能力</w:t>
            </w:r>
          </w:p>
        </w:tc>
        <w:tc>
          <w:tcPr>
            <w:tcW w:type="dxa" w:w="1905"/>
          </w:tcPr>
          <w:p>
            <w:pPr>
              <w:spacing w:after="60"/>
            </w:pPr>
            <w:r>
              <w:rPr>
                <w:color w:val="B5212F"/>
                <w:sz w:val="17"/>
              </w:rPr>
              <w:t>各产品自动/人工、查询、幂等、回调签验和限额</w:t>
            </w:r>
          </w:p>
        </w:tc>
        <w:tc>
          <w:tcPr>
            <w:tcW w:type="dxa" w:w="1905"/>
          </w:tcPr>
          <w:p>
            <w:pPr>
              <w:spacing w:after="60"/>
            </w:pPr>
            <w:r>
              <w:rPr>
                <w:color w:val="B5212F"/>
                <w:sz w:val="17"/>
              </w:rPr>
              <w:t>接口负责人</w:t>
            </w:r>
          </w:p>
        </w:tc>
        <w:tc>
          <w:tcPr>
            <w:tcW w:type="dxa" w:w="1905"/>
          </w:tcPr>
          <w:p>
            <w:pPr>
              <w:spacing w:after="60"/>
            </w:pPr>
            <w:r>
              <w:rPr>
                <w:color w:val="B5212F"/>
                <w:sz w:val="17"/>
              </w:rPr>
              <w:t>能力矩阵及故障恢复验证，不假设银行支付回调已经存在</w:t>
            </w:r>
          </w:p>
        </w:tc>
      </w:tr>
      <w:tr>
        <w:trPr>
          <w:cantSplit/>
        </w:trPr>
        <w:tc>
          <w:tcPr>
            <w:tcW w:type="dxa" w:w="1905"/>
          </w:tcPr>
          <w:p>
            <w:pPr>
              <w:spacing w:after="60"/>
            </w:pPr>
            <w:r>
              <w:rPr>
                <w:color w:val="B5212F"/>
                <w:sz w:val="17"/>
              </w:rPr>
              <w:t>V05</w:t>
            </w:r>
          </w:p>
        </w:tc>
        <w:tc>
          <w:tcPr>
            <w:tcW w:type="dxa" w:w="1905"/>
          </w:tcPr>
          <w:p>
            <w:pPr>
              <w:spacing w:after="60"/>
            </w:pPr>
            <w:r>
              <w:rPr>
                <w:color w:val="B5212F"/>
                <w:sz w:val="17"/>
              </w:rPr>
              <w:t>性能、容量与恢复</w:t>
            </w:r>
          </w:p>
        </w:tc>
        <w:tc>
          <w:tcPr>
            <w:tcW w:type="dxa" w:w="1905"/>
          </w:tcPr>
          <w:p>
            <w:pPr>
              <w:spacing w:after="60"/>
            </w:pPr>
            <w:r>
              <w:rPr>
                <w:color w:val="B5212F"/>
                <w:sz w:val="17"/>
              </w:rPr>
              <w:t>P01–P04候选目标、实际资源和浏览器</w:t>
            </w:r>
          </w:p>
        </w:tc>
        <w:tc>
          <w:tcPr>
            <w:tcW w:type="dxa" w:w="1905"/>
          </w:tcPr>
          <w:p>
            <w:pPr>
              <w:spacing w:after="60"/>
            </w:pPr>
            <w:r>
              <w:rPr>
                <w:color w:val="B5212F"/>
                <w:sz w:val="17"/>
              </w:rPr>
              <w:t>技术/运维</w:t>
            </w:r>
          </w:p>
        </w:tc>
        <w:tc>
          <w:tcPr>
            <w:tcW w:type="dxa" w:w="1905"/>
          </w:tcPr>
          <w:p>
            <w:pPr>
              <w:spacing w:after="60"/>
            </w:pPr>
            <w:r>
              <w:rPr>
                <w:color w:val="B5212F"/>
                <w:sz w:val="17"/>
              </w:rPr>
              <w:t>压测与恢复演练后会签目标；当前未实测</w:t>
            </w:r>
          </w:p>
        </w:tc>
      </w:tr>
      <w:tr>
        <w:trPr>
          <w:cantSplit/>
        </w:trPr>
        <w:tc>
          <w:tcPr>
            <w:tcW w:type="dxa" w:w="1905"/>
          </w:tcPr>
          <w:p>
            <w:pPr>
              <w:spacing w:after="60"/>
            </w:pPr>
            <w:r>
              <w:rPr>
                <w:color w:val="B5212F"/>
                <w:sz w:val="17"/>
              </w:rPr>
              <w:t>V06</w:t>
            </w:r>
          </w:p>
        </w:tc>
        <w:tc>
          <w:tcPr>
            <w:tcW w:type="dxa" w:w="1905"/>
          </w:tcPr>
          <w:p>
            <w:pPr>
              <w:spacing w:after="60"/>
            </w:pPr>
            <w:r>
              <w:rPr>
                <w:color w:val="B5212F"/>
                <w:sz w:val="17"/>
              </w:rPr>
              <w:t>保留与导出策略</w:t>
            </w:r>
          </w:p>
        </w:tc>
        <w:tc>
          <w:tcPr>
            <w:tcW w:type="dxa" w:w="1905"/>
          </w:tcPr>
          <w:p>
            <w:pPr>
              <w:spacing w:after="60"/>
            </w:pPr>
            <w:r>
              <w:rPr>
                <w:color w:val="B5212F"/>
                <w:sz w:val="17"/>
              </w:rPr>
              <w:t>日志/附件/工资保留周期、导出脱敏及授权范围</w:t>
            </w:r>
          </w:p>
        </w:tc>
        <w:tc>
          <w:tcPr>
            <w:tcW w:type="dxa" w:w="1905"/>
          </w:tcPr>
          <w:p>
            <w:pPr>
              <w:spacing w:after="60"/>
            </w:pPr>
            <w:r>
              <w:rPr>
                <w:color w:val="B5212F"/>
                <w:sz w:val="17"/>
              </w:rPr>
              <w:t>业务/人事/系统管理</w:t>
            </w:r>
          </w:p>
        </w:tc>
        <w:tc>
          <w:tcPr>
            <w:tcW w:type="dxa" w:w="1905"/>
          </w:tcPr>
          <w:p>
            <w:pPr>
              <w:spacing w:after="60"/>
            </w:pPr>
            <w:r>
              <w:rPr>
                <w:color w:val="B5212F"/>
                <w:sz w:val="17"/>
              </w:rPr>
              <w:t>策略发布并做权限测试</w:t>
            </w:r>
          </w:p>
        </w:tc>
      </w:tr>
      <w:tr>
        <w:trPr>
          <w:cantSplit/>
        </w:trPr>
        <w:tc>
          <w:tcPr>
            <w:tcW w:type="dxa" w:w="1905"/>
          </w:tcPr>
          <w:p>
            <w:pPr>
              <w:spacing w:after="60"/>
            </w:pPr>
            <w:r>
              <w:rPr>
                <w:color w:val="B5212F"/>
                <w:sz w:val="17"/>
              </w:rPr>
              <w:t>V07</w:t>
            </w:r>
          </w:p>
        </w:tc>
        <w:tc>
          <w:tcPr>
            <w:tcW w:type="dxa" w:w="1905"/>
          </w:tcPr>
          <w:p>
            <w:pPr>
              <w:spacing w:after="60"/>
            </w:pPr>
            <w:r>
              <w:rPr>
                <w:color w:val="B5212F"/>
                <w:sz w:val="17"/>
              </w:rPr>
              <w:t>历史身份及资金映射</w:t>
            </w:r>
          </w:p>
        </w:tc>
        <w:tc>
          <w:tcPr>
            <w:tcW w:type="dxa" w:w="1905"/>
          </w:tcPr>
          <w:p>
            <w:pPr>
              <w:spacing w:after="60"/>
            </w:pPr>
            <w:r>
              <w:rPr>
                <w:color w:val="B5212F"/>
                <w:sz w:val="17"/>
              </w:rPr>
              <w:t>重复账号、无店铺、同主体多店/直客冲突、无旧钱包、跨期余额</w:t>
            </w:r>
          </w:p>
        </w:tc>
        <w:tc>
          <w:tcPr>
            <w:tcW w:type="dxa" w:w="1905"/>
          </w:tcPr>
          <w:p>
            <w:pPr>
              <w:spacing w:after="60"/>
            </w:pPr>
            <w:r>
              <w:rPr>
                <w:color w:val="B5212F"/>
                <w:sz w:val="17"/>
              </w:rPr>
              <w:t>资料/财务/业务负责人</w:t>
            </w:r>
          </w:p>
        </w:tc>
        <w:tc>
          <w:tcPr>
            <w:tcW w:type="dxa" w:w="1905"/>
          </w:tcPr>
          <w:p>
            <w:pPr>
              <w:spacing w:after="60"/>
            </w:pPr>
            <w:r>
              <w:rPr>
                <w:color w:val="B5212F"/>
                <w:sz w:val="17"/>
              </w:rPr>
              <w:t>逐组来源依据、期初对平与异常处理记录</w:t>
            </w:r>
          </w:p>
        </w:tc>
      </w:tr>
      <w:tr>
        <w:trPr>
          <w:cantSplit/>
        </w:trPr>
        <w:tc>
          <w:tcPr>
            <w:tcW w:type="dxa" w:w="1905"/>
          </w:tcPr>
          <w:p>
            <w:pPr>
              <w:spacing w:after="60"/>
            </w:pPr>
            <w:r>
              <w:rPr>
                <w:color w:val="B5212F"/>
                <w:sz w:val="17"/>
              </w:rPr>
              <w:t>V08</w:t>
            </w:r>
          </w:p>
        </w:tc>
        <w:tc>
          <w:tcPr>
            <w:tcW w:type="dxa" w:w="1905"/>
          </w:tcPr>
          <w:p>
            <w:pPr>
              <w:spacing w:after="60"/>
            </w:pPr>
            <w:r>
              <w:rPr>
                <w:color w:val="B5212F"/>
                <w:sz w:val="17"/>
              </w:rPr>
              <w:t>新增定制核算规则</w:t>
            </w:r>
          </w:p>
        </w:tc>
        <w:tc>
          <w:tcPr>
            <w:tcW w:type="dxa" w:w="1905"/>
          </w:tcPr>
          <w:p>
            <w:pPr>
              <w:spacing w:after="60"/>
            </w:pPr>
            <w:r>
              <w:rPr>
                <w:color w:val="B5212F"/>
                <w:sz w:val="17"/>
              </w:rPr>
              <w:t>后续财务自定义提成、工资或新资金模板</w:t>
            </w:r>
          </w:p>
        </w:tc>
        <w:tc>
          <w:tcPr>
            <w:tcW w:type="dxa" w:w="1905"/>
          </w:tcPr>
          <w:p>
            <w:pPr>
              <w:spacing w:after="60"/>
            </w:pPr>
            <w:r>
              <w:rPr>
                <w:color w:val="B5212F"/>
                <w:sz w:val="17"/>
              </w:rPr>
              <w:t>财务/人事</w:t>
            </w:r>
          </w:p>
        </w:tc>
        <w:tc>
          <w:tcPr>
            <w:tcW w:type="dxa" w:w="1905"/>
          </w:tcPr>
          <w:p>
            <w:pPr>
              <w:spacing w:after="60"/>
            </w:pPr>
            <w:r>
              <w:rPr>
                <w:color w:val="B5212F"/>
                <w:sz w:val="17"/>
              </w:rPr>
              <w:t>草稿试算、样本比对、发布生效，不能直接覆盖历史</w:t>
            </w:r>
          </w:p>
        </w:tc>
      </w:tr>
    </w:tbl>
    <w:p/>
    <w:p>
      <w:pPr>
        <w:pStyle w:val="Heading1"/>
      </w:pPr>
      <w:r>
        <w:t>附录 D. 完整功能覆盖矩阵</w:t>
      </w:r>
    </w:p>
    <w:p>
      <w:r>
        <w:t>B/F/R/S 为旧全业务检查24组，A 为后续遗漏/优化检查18项。代码仅用于追踪，不代表独立新产品或实施数量。每项可追到第6章模块和验收。</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检查项</w:t>
            </w:r>
          </w:p>
        </w:tc>
        <w:tc>
          <w:tcPr>
            <w:tcW w:type="dxa" w:w="3175"/>
            <w:shd w:fill="EAF2FC"/>
          </w:tcPr>
          <w:p>
            <w:pPr>
              <w:spacing w:after="60"/>
            </w:pPr>
            <w:r>
              <w:rPr>
                <w:b/>
                <w:sz w:val="17"/>
              </w:rPr>
              <w:t>范围</w:t>
            </w:r>
          </w:p>
        </w:tc>
        <w:tc>
          <w:tcPr>
            <w:tcW w:type="dxa" w:w="3175"/>
            <w:shd w:fill="EAF2FC"/>
          </w:tcPr>
          <w:p>
            <w:pPr>
              <w:spacing w:after="60"/>
            </w:pPr>
            <w:r>
              <w:rPr>
                <w:b/>
                <w:sz w:val="17"/>
              </w:rPr>
              <w:t>详设模块</w:t>
            </w:r>
          </w:p>
        </w:tc>
      </w:tr>
      <w:tr>
        <w:trPr>
          <w:cantSplit/>
        </w:trPr>
        <w:tc>
          <w:tcPr>
            <w:tcW w:type="dxa" w:w="3175"/>
          </w:tcPr>
          <w:p>
            <w:pPr>
              <w:spacing w:after="60"/>
            </w:pPr>
            <w:r>
              <w:rPr>
                <w:sz w:val="17"/>
              </w:rPr>
              <w:t>B01</w:t>
            </w:r>
          </w:p>
        </w:tc>
        <w:tc>
          <w:tcPr>
            <w:tcW w:type="dxa" w:w="3175"/>
          </w:tcPr>
          <w:p>
            <w:pPr>
              <w:spacing w:after="60"/>
            </w:pPr>
            <w:r>
              <w:rPr>
                <w:sz w:val="17"/>
              </w:rPr>
              <w:t>公海与客户</w:t>
            </w:r>
          </w:p>
        </w:tc>
        <w:tc>
          <w:tcPr>
            <w:tcW w:type="dxa" w:w="3175"/>
          </w:tcPr>
          <w:p>
            <w:pPr>
              <w:spacing w:after="60"/>
            </w:pPr>
            <w:r>
              <w:rPr>
                <w:sz w:val="17"/>
              </w:rPr>
              <w:t>M02、M38</w:t>
            </w:r>
          </w:p>
        </w:tc>
      </w:tr>
      <w:tr>
        <w:trPr>
          <w:cantSplit/>
        </w:trPr>
        <w:tc>
          <w:tcPr>
            <w:tcW w:type="dxa" w:w="3175"/>
          </w:tcPr>
          <w:p>
            <w:pPr>
              <w:spacing w:after="60"/>
            </w:pPr>
            <w:r>
              <w:rPr>
                <w:sz w:val="17"/>
              </w:rPr>
              <w:t>B02</w:t>
            </w:r>
          </w:p>
        </w:tc>
        <w:tc>
          <w:tcPr>
            <w:tcW w:type="dxa" w:w="3175"/>
          </w:tcPr>
          <w:p>
            <w:pPr>
              <w:spacing w:after="60"/>
            </w:pPr>
            <w:r>
              <w:rPr>
                <w:sz w:val="17"/>
              </w:rPr>
              <w:t>开户与资料</w:t>
            </w:r>
          </w:p>
        </w:tc>
        <w:tc>
          <w:tcPr>
            <w:tcW w:type="dxa" w:w="3175"/>
          </w:tcPr>
          <w:p>
            <w:pPr>
              <w:spacing w:after="60"/>
            </w:pPr>
            <w:r>
              <w:rPr>
                <w:sz w:val="17"/>
              </w:rPr>
              <w:t>M03、M06</w:t>
            </w:r>
          </w:p>
        </w:tc>
      </w:tr>
      <w:tr>
        <w:trPr>
          <w:cantSplit/>
        </w:trPr>
        <w:tc>
          <w:tcPr>
            <w:tcW w:type="dxa" w:w="3175"/>
          </w:tcPr>
          <w:p>
            <w:pPr>
              <w:spacing w:after="60"/>
            </w:pPr>
            <w:r>
              <w:rPr>
                <w:sz w:val="17"/>
              </w:rPr>
              <w:t>B03</w:t>
            </w:r>
          </w:p>
        </w:tc>
        <w:tc>
          <w:tcPr>
            <w:tcW w:type="dxa" w:w="3175"/>
          </w:tcPr>
          <w:p>
            <w:pPr>
              <w:spacing w:after="60"/>
            </w:pPr>
            <w:r>
              <w:rPr>
                <w:sz w:val="17"/>
              </w:rPr>
              <w:t>账户/关系及继承</w:t>
            </w:r>
          </w:p>
        </w:tc>
        <w:tc>
          <w:tcPr>
            <w:tcW w:type="dxa" w:w="3175"/>
          </w:tcPr>
          <w:p>
            <w:pPr>
              <w:spacing w:after="60"/>
            </w:pPr>
            <w:r>
              <w:rPr>
                <w:sz w:val="17"/>
              </w:rPr>
              <w:t>M04、M05、M08</w:t>
            </w:r>
          </w:p>
        </w:tc>
      </w:tr>
      <w:tr>
        <w:trPr>
          <w:cantSplit/>
        </w:trPr>
        <w:tc>
          <w:tcPr>
            <w:tcW w:type="dxa" w:w="3175"/>
          </w:tcPr>
          <w:p>
            <w:pPr>
              <w:spacing w:after="60"/>
            </w:pPr>
            <w:r>
              <w:rPr>
                <w:sz w:val="17"/>
              </w:rPr>
              <w:t>B04</w:t>
            </w:r>
          </w:p>
        </w:tc>
        <w:tc>
          <w:tcPr>
            <w:tcW w:type="dxa" w:w="3175"/>
          </w:tcPr>
          <w:p>
            <w:pPr>
              <w:spacing w:after="60"/>
            </w:pPr>
            <w:r>
              <w:rPr>
                <w:sz w:val="17"/>
              </w:rPr>
              <w:t>充值与续费</w:t>
            </w:r>
          </w:p>
        </w:tc>
        <w:tc>
          <w:tcPr>
            <w:tcW w:type="dxa" w:w="3175"/>
          </w:tcPr>
          <w:p>
            <w:pPr>
              <w:spacing w:after="60"/>
            </w:pPr>
            <w:r>
              <w:rPr>
                <w:sz w:val="17"/>
              </w:rPr>
              <w:t>M12、M13</w:t>
            </w:r>
          </w:p>
        </w:tc>
      </w:tr>
      <w:tr>
        <w:trPr>
          <w:cantSplit/>
        </w:trPr>
        <w:tc>
          <w:tcPr>
            <w:tcW w:type="dxa" w:w="3175"/>
          </w:tcPr>
          <w:p>
            <w:pPr>
              <w:spacing w:after="60"/>
            </w:pPr>
            <w:r>
              <w:rPr>
                <w:sz w:val="17"/>
              </w:rPr>
              <w:t>F01</w:t>
            </w:r>
          </w:p>
        </w:tc>
        <w:tc>
          <w:tcPr>
            <w:tcW w:type="dxa" w:w="3175"/>
          </w:tcPr>
          <w:p>
            <w:pPr>
              <w:spacing w:after="60"/>
            </w:pPr>
            <w:r>
              <w:rPr>
                <w:sz w:val="17"/>
              </w:rPr>
              <w:t>银行流水/收款</w:t>
            </w:r>
          </w:p>
        </w:tc>
        <w:tc>
          <w:tcPr>
            <w:tcW w:type="dxa" w:w="3175"/>
          </w:tcPr>
          <w:p>
            <w:pPr>
              <w:spacing w:after="60"/>
            </w:pPr>
            <w:r>
              <w:rPr>
                <w:sz w:val="17"/>
              </w:rPr>
              <w:t>M09</w:t>
            </w:r>
          </w:p>
        </w:tc>
      </w:tr>
      <w:tr>
        <w:trPr>
          <w:cantSplit/>
        </w:trPr>
        <w:tc>
          <w:tcPr>
            <w:tcW w:type="dxa" w:w="3175"/>
          </w:tcPr>
          <w:p>
            <w:pPr>
              <w:spacing w:after="60"/>
            </w:pPr>
            <w:r>
              <w:rPr>
                <w:sz w:val="17"/>
              </w:rPr>
              <w:t>F02</w:t>
            </w:r>
          </w:p>
        </w:tc>
        <w:tc>
          <w:tcPr>
            <w:tcW w:type="dxa" w:w="3175"/>
          </w:tcPr>
          <w:p>
            <w:pPr>
              <w:spacing w:after="60"/>
            </w:pPr>
            <w:r>
              <w:rPr>
                <w:sz w:val="17"/>
              </w:rPr>
              <w:t>撤销/冲正</w:t>
            </w:r>
          </w:p>
        </w:tc>
        <w:tc>
          <w:tcPr>
            <w:tcW w:type="dxa" w:w="3175"/>
          </w:tcPr>
          <w:p>
            <w:pPr>
              <w:spacing w:after="60"/>
            </w:pPr>
            <w:r>
              <w:rPr>
                <w:sz w:val="17"/>
              </w:rPr>
              <w:t>M09</w:t>
            </w:r>
          </w:p>
        </w:tc>
      </w:tr>
      <w:tr>
        <w:trPr>
          <w:cantSplit/>
        </w:trPr>
        <w:tc>
          <w:tcPr>
            <w:tcW w:type="dxa" w:w="3175"/>
          </w:tcPr>
          <w:p>
            <w:pPr>
              <w:spacing w:after="60"/>
            </w:pPr>
            <w:r>
              <w:rPr>
                <w:sz w:val="17"/>
              </w:rPr>
              <w:t>F03</w:t>
            </w:r>
          </w:p>
        </w:tc>
        <w:tc>
          <w:tcPr>
            <w:tcW w:type="dxa" w:w="3175"/>
          </w:tcPr>
          <w:p>
            <w:pPr>
              <w:spacing w:after="60"/>
            </w:pPr>
            <w:r>
              <w:rPr>
                <w:sz w:val="17"/>
              </w:rPr>
              <w:t>供应商往来</w:t>
            </w:r>
          </w:p>
        </w:tc>
        <w:tc>
          <w:tcPr>
            <w:tcW w:type="dxa" w:w="3175"/>
          </w:tcPr>
          <w:p>
            <w:pPr>
              <w:spacing w:after="60"/>
            </w:pPr>
            <w:r>
              <w:rPr>
                <w:sz w:val="17"/>
              </w:rPr>
              <w:t>M18</w:t>
            </w:r>
          </w:p>
        </w:tc>
      </w:tr>
      <w:tr>
        <w:trPr>
          <w:cantSplit/>
        </w:trPr>
        <w:tc>
          <w:tcPr>
            <w:tcW w:type="dxa" w:w="3175"/>
          </w:tcPr>
          <w:p>
            <w:pPr>
              <w:spacing w:after="60"/>
            </w:pPr>
            <w:r>
              <w:rPr>
                <w:sz w:val="17"/>
              </w:rPr>
              <w:t>F04</w:t>
            </w:r>
          </w:p>
        </w:tc>
        <w:tc>
          <w:tcPr>
            <w:tcW w:type="dxa" w:w="3175"/>
          </w:tcPr>
          <w:p>
            <w:pPr>
              <w:spacing w:after="60"/>
            </w:pPr>
            <w:r>
              <w:rPr>
                <w:sz w:val="17"/>
              </w:rPr>
              <w:t>服务费/返点</w:t>
            </w:r>
          </w:p>
        </w:tc>
        <w:tc>
          <w:tcPr>
            <w:tcW w:type="dxa" w:w="3175"/>
          </w:tcPr>
          <w:p>
            <w:pPr>
              <w:spacing w:after="60"/>
            </w:pPr>
            <w:r>
              <w:rPr>
                <w:sz w:val="17"/>
              </w:rPr>
              <w:t>M19</w:t>
            </w:r>
          </w:p>
        </w:tc>
      </w:tr>
      <w:tr>
        <w:trPr>
          <w:cantSplit/>
        </w:trPr>
        <w:tc>
          <w:tcPr>
            <w:tcW w:type="dxa" w:w="3175"/>
          </w:tcPr>
          <w:p>
            <w:pPr>
              <w:spacing w:after="60"/>
            </w:pPr>
            <w:r>
              <w:rPr>
                <w:sz w:val="17"/>
              </w:rPr>
              <w:t>F05</w:t>
            </w:r>
          </w:p>
        </w:tc>
        <w:tc>
          <w:tcPr>
            <w:tcW w:type="dxa" w:w="3175"/>
          </w:tcPr>
          <w:p>
            <w:pPr>
              <w:spacing w:after="60"/>
            </w:pPr>
            <w:r>
              <w:rPr>
                <w:sz w:val="17"/>
              </w:rPr>
              <w:t>退币/退款/转账</w:t>
            </w:r>
          </w:p>
        </w:tc>
        <w:tc>
          <w:tcPr>
            <w:tcW w:type="dxa" w:w="3175"/>
          </w:tcPr>
          <w:p>
            <w:pPr>
              <w:spacing w:after="60"/>
            </w:pPr>
            <w:r>
              <w:rPr>
                <w:sz w:val="17"/>
              </w:rPr>
              <w:t>M12、M14、M15、M16、M17</w:t>
            </w:r>
          </w:p>
        </w:tc>
      </w:tr>
      <w:tr>
        <w:trPr>
          <w:cantSplit/>
        </w:trPr>
        <w:tc>
          <w:tcPr>
            <w:tcW w:type="dxa" w:w="3175"/>
          </w:tcPr>
          <w:p>
            <w:pPr>
              <w:spacing w:after="60"/>
            </w:pPr>
            <w:r>
              <w:rPr>
                <w:sz w:val="17"/>
              </w:rPr>
              <w:t>F06</w:t>
            </w:r>
          </w:p>
        </w:tc>
        <w:tc>
          <w:tcPr>
            <w:tcW w:type="dxa" w:w="3175"/>
          </w:tcPr>
          <w:p>
            <w:pPr>
              <w:spacing w:after="60"/>
            </w:pPr>
            <w:r>
              <w:rPr>
                <w:sz w:val="17"/>
              </w:rPr>
              <w:t>对账与期账</w:t>
            </w:r>
          </w:p>
        </w:tc>
        <w:tc>
          <w:tcPr>
            <w:tcW w:type="dxa" w:w="3175"/>
          </w:tcPr>
          <w:p>
            <w:pPr>
              <w:spacing w:after="60"/>
            </w:pPr>
            <w:r>
              <w:rPr>
                <w:sz w:val="17"/>
              </w:rPr>
              <w:t>M10、M11、M22、M39</w:t>
            </w:r>
          </w:p>
        </w:tc>
      </w:tr>
      <w:tr>
        <w:trPr>
          <w:cantSplit/>
        </w:trPr>
        <w:tc>
          <w:tcPr>
            <w:tcW w:type="dxa" w:w="3175"/>
          </w:tcPr>
          <w:p>
            <w:pPr>
              <w:spacing w:after="60"/>
            </w:pPr>
            <w:r>
              <w:rPr>
                <w:sz w:val="17"/>
              </w:rPr>
              <w:t>F07</w:t>
            </w:r>
          </w:p>
        </w:tc>
        <w:tc>
          <w:tcPr>
            <w:tcW w:type="dxa" w:w="3175"/>
          </w:tcPr>
          <w:p>
            <w:pPr>
              <w:spacing w:after="60"/>
            </w:pPr>
            <w:r>
              <w:rPr>
                <w:sz w:val="17"/>
              </w:rPr>
              <w:t>合同/开票</w:t>
            </w:r>
          </w:p>
        </w:tc>
        <w:tc>
          <w:tcPr>
            <w:tcW w:type="dxa" w:w="3175"/>
          </w:tcPr>
          <w:p>
            <w:pPr>
              <w:spacing w:after="60"/>
            </w:pPr>
            <w:r>
              <w:rPr>
                <w:sz w:val="17"/>
              </w:rPr>
              <w:t>M20、M21</w:t>
            </w:r>
          </w:p>
        </w:tc>
      </w:tr>
      <w:tr>
        <w:trPr>
          <w:cantSplit/>
        </w:trPr>
        <w:tc>
          <w:tcPr>
            <w:tcW w:type="dxa" w:w="3175"/>
          </w:tcPr>
          <w:p>
            <w:pPr>
              <w:spacing w:after="60"/>
            </w:pPr>
            <w:r>
              <w:rPr>
                <w:sz w:val="17"/>
              </w:rPr>
              <w:t>F08</w:t>
            </w:r>
          </w:p>
        </w:tc>
        <w:tc>
          <w:tcPr>
            <w:tcW w:type="dxa" w:w="3175"/>
          </w:tcPr>
          <w:p>
            <w:pPr>
              <w:spacing w:after="60"/>
            </w:pPr>
            <w:r>
              <w:rPr>
                <w:sz w:val="17"/>
              </w:rPr>
              <w:t>费用/报销</w:t>
            </w:r>
          </w:p>
        </w:tc>
        <w:tc>
          <w:tcPr>
            <w:tcW w:type="dxa" w:w="3175"/>
          </w:tcPr>
          <w:p>
            <w:pPr>
              <w:spacing w:after="60"/>
            </w:pPr>
            <w:r>
              <w:rPr>
                <w:sz w:val="17"/>
              </w:rPr>
              <w:t>M23</w:t>
            </w:r>
          </w:p>
        </w:tc>
      </w:tr>
      <w:tr>
        <w:trPr>
          <w:cantSplit/>
        </w:trPr>
        <w:tc>
          <w:tcPr>
            <w:tcW w:type="dxa" w:w="3175"/>
          </w:tcPr>
          <w:p>
            <w:pPr>
              <w:spacing w:after="60"/>
            </w:pPr>
            <w:r>
              <w:rPr>
                <w:sz w:val="17"/>
              </w:rPr>
              <w:t>R01</w:t>
            </w:r>
          </w:p>
        </w:tc>
        <w:tc>
          <w:tcPr>
            <w:tcW w:type="dxa" w:w="3175"/>
          </w:tcPr>
          <w:p>
            <w:pPr>
              <w:spacing w:after="60"/>
            </w:pPr>
            <w:r>
              <w:rPr>
                <w:sz w:val="17"/>
              </w:rPr>
              <w:t>业务收益/提成</w:t>
            </w:r>
          </w:p>
        </w:tc>
        <w:tc>
          <w:tcPr>
            <w:tcW w:type="dxa" w:w="3175"/>
          </w:tcPr>
          <w:p>
            <w:pPr>
              <w:spacing w:after="60"/>
            </w:pPr>
            <w:r>
              <w:rPr>
                <w:sz w:val="17"/>
              </w:rPr>
              <w:t>M26</w:t>
            </w:r>
          </w:p>
        </w:tc>
      </w:tr>
      <w:tr>
        <w:trPr>
          <w:cantSplit/>
        </w:trPr>
        <w:tc>
          <w:tcPr>
            <w:tcW w:type="dxa" w:w="3175"/>
          </w:tcPr>
          <w:p>
            <w:pPr>
              <w:spacing w:after="60"/>
            </w:pPr>
            <w:r>
              <w:rPr>
                <w:sz w:val="17"/>
              </w:rPr>
              <w:t>R02</w:t>
            </w:r>
          </w:p>
        </w:tc>
        <w:tc>
          <w:tcPr>
            <w:tcW w:type="dxa" w:w="3175"/>
          </w:tcPr>
          <w:p>
            <w:pPr>
              <w:spacing w:after="60"/>
            </w:pPr>
            <w:r>
              <w:rPr>
                <w:sz w:val="17"/>
              </w:rPr>
              <w:t>员工/任职</w:t>
            </w:r>
          </w:p>
        </w:tc>
        <w:tc>
          <w:tcPr>
            <w:tcW w:type="dxa" w:w="3175"/>
          </w:tcPr>
          <w:p>
            <w:pPr>
              <w:spacing w:after="60"/>
            </w:pPr>
            <w:r>
              <w:rPr>
                <w:sz w:val="17"/>
              </w:rPr>
              <w:t>M29</w:t>
            </w:r>
          </w:p>
        </w:tc>
      </w:tr>
      <w:tr>
        <w:trPr>
          <w:cantSplit/>
        </w:trPr>
        <w:tc>
          <w:tcPr>
            <w:tcW w:type="dxa" w:w="3175"/>
          </w:tcPr>
          <w:p>
            <w:pPr>
              <w:spacing w:after="60"/>
            </w:pPr>
            <w:r>
              <w:rPr>
                <w:sz w:val="17"/>
              </w:rPr>
              <w:t>R03</w:t>
            </w:r>
          </w:p>
        </w:tc>
        <w:tc>
          <w:tcPr>
            <w:tcW w:type="dxa" w:w="3175"/>
          </w:tcPr>
          <w:p>
            <w:pPr>
              <w:spacing w:after="60"/>
            </w:pPr>
            <w:r>
              <w:rPr>
                <w:sz w:val="17"/>
              </w:rPr>
              <w:t>考勤/请假</w:t>
            </w:r>
          </w:p>
        </w:tc>
        <w:tc>
          <w:tcPr>
            <w:tcW w:type="dxa" w:w="3175"/>
          </w:tcPr>
          <w:p>
            <w:pPr>
              <w:spacing w:after="60"/>
            </w:pPr>
            <w:r>
              <w:rPr>
                <w:sz w:val="17"/>
              </w:rPr>
              <w:t>M30</w:t>
            </w:r>
          </w:p>
        </w:tc>
      </w:tr>
      <w:tr>
        <w:trPr>
          <w:cantSplit/>
        </w:trPr>
        <w:tc>
          <w:tcPr>
            <w:tcW w:type="dxa" w:w="3175"/>
          </w:tcPr>
          <w:p>
            <w:pPr>
              <w:spacing w:after="60"/>
            </w:pPr>
            <w:r>
              <w:rPr>
                <w:sz w:val="17"/>
              </w:rPr>
              <w:t>R04</w:t>
            </w:r>
          </w:p>
        </w:tc>
        <w:tc>
          <w:tcPr>
            <w:tcW w:type="dxa" w:w="3175"/>
          </w:tcPr>
          <w:p>
            <w:pPr>
              <w:spacing w:after="60"/>
            </w:pPr>
            <w:r>
              <w:rPr>
                <w:sz w:val="17"/>
              </w:rPr>
              <w:t>工资</w:t>
            </w:r>
          </w:p>
        </w:tc>
        <w:tc>
          <w:tcPr>
            <w:tcW w:type="dxa" w:w="3175"/>
          </w:tcPr>
          <w:p>
            <w:pPr>
              <w:spacing w:after="60"/>
            </w:pPr>
            <w:r>
              <w:rPr>
                <w:sz w:val="17"/>
              </w:rPr>
              <w:t>M31</w:t>
            </w:r>
          </w:p>
        </w:tc>
      </w:tr>
      <w:tr>
        <w:trPr>
          <w:cantSplit/>
        </w:trPr>
        <w:tc>
          <w:tcPr>
            <w:tcW w:type="dxa" w:w="3175"/>
          </w:tcPr>
          <w:p>
            <w:pPr>
              <w:spacing w:after="60"/>
            </w:pPr>
            <w:r>
              <w:rPr>
                <w:sz w:val="17"/>
              </w:rPr>
              <w:t>R05</w:t>
            </w:r>
          </w:p>
        </w:tc>
        <w:tc>
          <w:tcPr>
            <w:tcW w:type="dxa" w:w="3175"/>
          </w:tcPr>
          <w:p>
            <w:pPr>
              <w:spacing w:after="60"/>
            </w:pPr>
            <w:r>
              <w:rPr>
                <w:sz w:val="17"/>
              </w:rPr>
              <w:t>目标/经营报表</w:t>
            </w:r>
          </w:p>
        </w:tc>
        <w:tc>
          <w:tcPr>
            <w:tcW w:type="dxa" w:w="3175"/>
          </w:tcPr>
          <w:p>
            <w:pPr>
              <w:spacing w:after="60"/>
            </w:pPr>
            <w:r>
              <w:rPr>
                <w:sz w:val="17"/>
              </w:rPr>
              <w:t>M25、M32</w:t>
            </w:r>
          </w:p>
        </w:tc>
      </w:tr>
      <w:tr>
        <w:trPr>
          <w:cantSplit/>
        </w:trPr>
        <w:tc>
          <w:tcPr>
            <w:tcW w:type="dxa" w:w="3175"/>
          </w:tcPr>
          <w:p>
            <w:pPr>
              <w:spacing w:after="60"/>
            </w:pPr>
            <w:r>
              <w:rPr>
                <w:sz w:val="17"/>
              </w:rPr>
              <w:t>R06</w:t>
            </w:r>
          </w:p>
        </w:tc>
        <w:tc>
          <w:tcPr>
            <w:tcW w:type="dxa" w:w="3175"/>
          </w:tcPr>
          <w:p>
            <w:pPr>
              <w:spacing w:after="60"/>
            </w:pPr>
            <w:r>
              <w:rPr>
                <w:sz w:val="17"/>
              </w:rPr>
              <w:t>激励</w:t>
            </w:r>
          </w:p>
        </w:tc>
        <w:tc>
          <w:tcPr>
            <w:tcW w:type="dxa" w:w="3175"/>
          </w:tcPr>
          <w:p>
            <w:pPr>
              <w:spacing w:after="60"/>
            </w:pPr>
            <w:r>
              <w:rPr>
                <w:sz w:val="17"/>
              </w:rPr>
              <w:t>M27</w:t>
            </w:r>
          </w:p>
        </w:tc>
      </w:tr>
      <w:tr>
        <w:trPr>
          <w:cantSplit/>
        </w:trPr>
        <w:tc>
          <w:tcPr>
            <w:tcW w:type="dxa" w:w="3175"/>
          </w:tcPr>
          <w:p>
            <w:pPr>
              <w:spacing w:after="60"/>
            </w:pPr>
            <w:r>
              <w:rPr>
                <w:sz w:val="17"/>
              </w:rPr>
              <w:t>R07</w:t>
            </w:r>
          </w:p>
        </w:tc>
        <w:tc>
          <w:tcPr>
            <w:tcW w:type="dxa" w:w="3175"/>
          </w:tcPr>
          <w:p>
            <w:pPr>
              <w:spacing w:after="60"/>
            </w:pPr>
            <w:r>
              <w:rPr>
                <w:sz w:val="17"/>
              </w:rPr>
              <w:t>素材/剪辑</w:t>
            </w:r>
          </w:p>
        </w:tc>
        <w:tc>
          <w:tcPr>
            <w:tcW w:type="dxa" w:w="3175"/>
          </w:tcPr>
          <w:p>
            <w:pPr>
              <w:spacing w:after="60"/>
            </w:pPr>
            <w:r>
              <w:rPr>
                <w:sz w:val="17"/>
              </w:rPr>
              <w:t>M28</w:t>
            </w:r>
          </w:p>
        </w:tc>
      </w:tr>
      <w:tr>
        <w:trPr>
          <w:cantSplit/>
        </w:trPr>
        <w:tc>
          <w:tcPr>
            <w:tcW w:type="dxa" w:w="3175"/>
          </w:tcPr>
          <w:p>
            <w:pPr>
              <w:spacing w:after="60"/>
            </w:pPr>
            <w:r>
              <w:rPr>
                <w:sz w:val="17"/>
              </w:rPr>
              <w:t>S01</w:t>
            </w:r>
          </w:p>
        </w:tc>
        <w:tc>
          <w:tcPr>
            <w:tcW w:type="dxa" w:w="3175"/>
          </w:tcPr>
          <w:p>
            <w:pPr>
              <w:spacing w:after="60"/>
            </w:pPr>
            <w:r>
              <w:rPr>
                <w:sz w:val="17"/>
              </w:rPr>
              <w:t>机器人/通知</w:t>
            </w:r>
          </w:p>
        </w:tc>
        <w:tc>
          <w:tcPr>
            <w:tcW w:type="dxa" w:w="3175"/>
          </w:tcPr>
          <w:p>
            <w:pPr>
              <w:spacing w:after="60"/>
            </w:pPr>
            <w:r>
              <w:rPr>
                <w:sz w:val="17"/>
              </w:rPr>
              <w:t>M12、M35</w:t>
            </w:r>
          </w:p>
        </w:tc>
      </w:tr>
      <w:tr>
        <w:trPr>
          <w:cantSplit/>
        </w:trPr>
        <w:tc>
          <w:tcPr>
            <w:tcW w:type="dxa" w:w="3175"/>
          </w:tcPr>
          <w:p>
            <w:pPr>
              <w:spacing w:after="60"/>
            </w:pPr>
            <w:r>
              <w:rPr>
                <w:sz w:val="17"/>
              </w:rPr>
              <w:t>S02</w:t>
            </w:r>
          </w:p>
        </w:tc>
        <w:tc>
          <w:tcPr>
            <w:tcW w:type="dxa" w:w="3175"/>
          </w:tcPr>
          <w:p>
            <w:pPr>
              <w:spacing w:after="60"/>
            </w:pPr>
            <w:r>
              <w:rPr>
                <w:sz w:val="17"/>
              </w:rPr>
              <w:t>同步/定时任务</w:t>
            </w:r>
          </w:p>
        </w:tc>
        <w:tc>
          <w:tcPr>
            <w:tcW w:type="dxa" w:w="3175"/>
          </w:tcPr>
          <w:p>
            <w:pPr>
              <w:spacing w:after="60"/>
            </w:pPr>
            <w:r>
              <w:rPr>
                <w:sz w:val="17"/>
              </w:rPr>
              <w:t>M04、M40</w:t>
            </w:r>
          </w:p>
        </w:tc>
      </w:tr>
      <w:tr>
        <w:trPr>
          <w:cantSplit/>
        </w:trPr>
        <w:tc>
          <w:tcPr>
            <w:tcW w:type="dxa" w:w="3175"/>
          </w:tcPr>
          <w:p>
            <w:pPr>
              <w:spacing w:after="60"/>
            </w:pPr>
            <w:r>
              <w:rPr>
                <w:sz w:val="17"/>
              </w:rPr>
              <w:t>S03</w:t>
            </w:r>
          </w:p>
        </w:tc>
        <w:tc>
          <w:tcPr>
            <w:tcW w:type="dxa" w:w="3175"/>
          </w:tcPr>
          <w:p>
            <w:pPr>
              <w:spacing w:after="60"/>
            </w:pPr>
            <w:r>
              <w:rPr>
                <w:sz w:val="17"/>
              </w:rPr>
              <w:t>导入导出</w:t>
            </w:r>
          </w:p>
        </w:tc>
        <w:tc>
          <w:tcPr>
            <w:tcW w:type="dxa" w:w="3175"/>
          </w:tcPr>
          <w:p>
            <w:pPr>
              <w:spacing w:after="60"/>
            </w:pPr>
            <w:r>
              <w:rPr>
                <w:sz w:val="17"/>
              </w:rPr>
              <w:t>M05、M24、M36</w:t>
            </w:r>
          </w:p>
        </w:tc>
      </w:tr>
      <w:tr>
        <w:trPr>
          <w:cantSplit/>
        </w:trPr>
        <w:tc>
          <w:tcPr>
            <w:tcW w:type="dxa" w:w="3175"/>
          </w:tcPr>
          <w:p>
            <w:pPr>
              <w:spacing w:after="60"/>
            </w:pPr>
            <w:r>
              <w:rPr>
                <w:sz w:val="17"/>
              </w:rPr>
              <w:t>S04</w:t>
            </w:r>
          </w:p>
        </w:tc>
        <w:tc>
          <w:tcPr>
            <w:tcW w:type="dxa" w:w="3175"/>
          </w:tcPr>
          <w:p>
            <w:pPr>
              <w:spacing w:after="60"/>
            </w:pPr>
            <w:r>
              <w:rPr>
                <w:sz w:val="17"/>
              </w:rPr>
              <w:t>流程/权限/审计</w:t>
            </w:r>
          </w:p>
        </w:tc>
        <w:tc>
          <w:tcPr>
            <w:tcW w:type="dxa" w:w="3175"/>
          </w:tcPr>
          <w:p>
            <w:pPr>
              <w:spacing w:after="60"/>
            </w:pPr>
            <w:r>
              <w:rPr>
                <w:sz w:val="17"/>
              </w:rPr>
              <w:t>M01、M33、M34、M39</w:t>
            </w:r>
          </w:p>
        </w:tc>
      </w:tr>
      <w:tr>
        <w:trPr>
          <w:cantSplit/>
        </w:trPr>
        <w:tc>
          <w:tcPr>
            <w:tcW w:type="dxa" w:w="3175"/>
          </w:tcPr>
          <w:p>
            <w:pPr>
              <w:spacing w:after="60"/>
            </w:pPr>
            <w:r>
              <w:rPr>
                <w:sz w:val="17"/>
              </w:rPr>
              <w:t>S05</w:t>
            </w:r>
          </w:p>
        </w:tc>
        <w:tc>
          <w:tcPr>
            <w:tcW w:type="dxa" w:w="3175"/>
          </w:tcPr>
          <w:p>
            <w:pPr>
              <w:spacing w:after="60"/>
            </w:pPr>
            <w:r>
              <w:rPr>
                <w:sz w:val="17"/>
              </w:rPr>
              <w:t>迁移/兼容</w:t>
            </w:r>
          </w:p>
        </w:tc>
        <w:tc>
          <w:tcPr>
            <w:tcW w:type="dxa" w:w="3175"/>
          </w:tcPr>
          <w:p>
            <w:pPr>
              <w:spacing w:after="60"/>
            </w:pPr>
            <w:r>
              <w:rPr>
                <w:sz w:val="17"/>
              </w:rPr>
              <w:t>M02、M03、M05、M37</w:t>
            </w:r>
          </w:p>
        </w:tc>
      </w:tr>
      <w:tr>
        <w:trPr>
          <w:cantSplit/>
        </w:trPr>
        <w:tc>
          <w:tcPr>
            <w:tcW w:type="dxa" w:w="3175"/>
          </w:tcPr>
          <w:p>
            <w:pPr>
              <w:spacing w:after="60"/>
            </w:pPr>
            <w:r>
              <w:rPr>
                <w:sz w:val="17"/>
              </w:rPr>
              <w:t>A01</w:t>
            </w:r>
          </w:p>
        </w:tc>
        <w:tc>
          <w:tcPr>
            <w:tcW w:type="dxa" w:w="3175"/>
          </w:tcPr>
          <w:p>
            <w:pPr>
              <w:spacing w:after="60"/>
            </w:pPr>
            <w:r>
              <w:rPr>
                <w:sz w:val="17"/>
              </w:rPr>
              <w:t>开户后关系变更</w:t>
            </w:r>
          </w:p>
        </w:tc>
        <w:tc>
          <w:tcPr>
            <w:tcW w:type="dxa" w:w="3175"/>
          </w:tcPr>
          <w:p>
            <w:pPr>
              <w:spacing w:after="60"/>
            </w:pPr>
            <w:r>
              <w:rPr>
                <w:sz w:val="17"/>
              </w:rPr>
              <w:t>M08</w:t>
            </w:r>
          </w:p>
        </w:tc>
      </w:tr>
      <w:tr>
        <w:trPr>
          <w:cantSplit/>
        </w:trPr>
        <w:tc>
          <w:tcPr>
            <w:tcW w:type="dxa" w:w="3175"/>
          </w:tcPr>
          <w:p>
            <w:pPr>
              <w:spacing w:after="60"/>
            </w:pPr>
            <w:r>
              <w:rPr>
                <w:sz w:val="17"/>
              </w:rPr>
              <w:t>A02</w:t>
            </w:r>
          </w:p>
        </w:tc>
        <w:tc>
          <w:tcPr>
            <w:tcW w:type="dxa" w:w="3175"/>
          </w:tcPr>
          <w:p>
            <w:pPr>
              <w:spacing w:after="60"/>
            </w:pPr>
            <w:r>
              <w:rPr>
                <w:sz w:val="17"/>
              </w:rPr>
              <w:t>批量办理</w:t>
            </w:r>
          </w:p>
        </w:tc>
        <w:tc>
          <w:tcPr>
            <w:tcW w:type="dxa" w:w="3175"/>
          </w:tcPr>
          <w:p>
            <w:pPr>
              <w:spacing w:after="60"/>
            </w:pPr>
            <w:r>
              <w:rPr>
                <w:sz w:val="17"/>
              </w:rPr>
              <w:t>M06</w:t>
            </w:r>
          </w:p>
        </w:tc>
      </w:tr>
      <w:tr>
        <w:trPr>
          <w:cantSplit/>
        </w:trPr>
        <w:tc>
          <w:tcPr>
            <w:tcW w:type="dxa" w:w="3175"/>
          </w:tcPr>
          <w:p>
            <w:pPr>
              <w:spacing w:after="60"/>
            </w:pPr>
            <w:r>
              <w:rPr>
                <w:sz w:val="17"/>
              </w:rPr>
              <w:t>A03</w:t>
            </w:r>
          </w:p>
        </w:tc>
        <w:tc>
          <w:tcPr>
            <w:tcW w:type="dxa" w:w="3175"/>
          </w:tcPr>
          <w:p>
            <w:pPr>
              <w:spacing w:after="60"/>
            </w:pPr>
            <w:r>
              <w:rPr>
                <w:sz w:val="17"/>
              </w:rPr>
              <w:t>合同及实际开票</w:t>
            </w:r>
          </w:p>
        </w:tc>
        <w:tc>
          <w:tcPr>
            <w:tcW w:type="dxa" w:w="3175"/>
          </w:tcPr>
          <w:p>
            <w:pPr>
              <w:spacing w:after="60"/>
            </w:pPr>
            <w:r>
              <w:rPr>
                <w:sz w:val="17"/>
              </w:rPr>
              <w:t>M20、M21</w:t>
            </w:r>
          </w:p>
        </w:tc>
      </w:tr>
      <w:tr>
        <w:trPr>
          <w:cantSplit/>
        </w:trPr>
        <w:tc>
          <w:tcPr>
            <w:tcW w:type="dxa" w:w="3175"/>
          </w:tcPr>
          <w:p>
            <w:pPr>
              <w:spacing w:after="60"/>
            </w:pPr>
            <w:r>
              <w:rPr>
                <w:sz w:val="17"/>
              </w:rPr>
              <w:t>A04</w:t>
            </w:r>
          </w:p>
        </w:tc>
        <w:tc>
          <w:tcPr>
            <w:tcW w:type="dxa" w:w="3175"/>
          </w:tcPr>
          <w:p>
            <w:pPr>
              <w:spacing w:after="60"/>
            </w:pPr>
            <w:r>
              <w:rPr>
                <w:sz w:val="17"/>
              </w:rPr>
              <w:t>导入和未知结果</w:t>
            </w:r>
          </w:p>
        </w:tc>
        <w:tc>
          <w:tcPr>
            <w:tcW w:type="dxa" w:w="3175"/>
          </w:tcPr>
          <w:p>
            <w:pPr>
              <w:spacing w:after="60"/>
            </w:pPr>
            <w:r>
              <w:rPr>
                <w:sz w:val="17"/>
              </w:rPr>
              <w:t>M12、M24、M36、M40</w:t>
            </w:r>
          </w:p>
        </w:tc>
      </w:tr>
      <w:tr>
        <w:trPr>
          <w:cantSplit/>
        </w:trPr>
        <w:tc>
          <w:tcPr>
            <w:tcW w:type="dxa" w:w="3175"/>
          </w:tcPr>
          <w:p>
            <w:pPr>
              <w:spacing w:after="60"/>
            </w:pPr>
            <w:r>
              <w:rPr>
                <w:sz w:val="17"/>
              </w:rPr>
              <w:t>A05</w:t>
            </w:r>
          </w:p>
        </w:tc>
        <w:tc>
          <w:tcPr>
            <w:tcW w:type="dxa" w:w="3175"/>
          </w:tcPr>
          <w:p>
            <w:pPr>
              <w:spacing w:after="60"/>
            </w:pPr>
            <w:r>
              <w:rPr>
                <w:sz w:val="17"/>
              </w:rPr>
              <w:t>续费三种分类</w:t>
            </w:r>
          </w:p>
        </w:tc>
        <w:tc>
          <w:tcPr>
            <w:tcW w:type="dxa" w:w="3175"/>
          </w:tcPr>
          <w:p>
            <w:pPr>
              <w:spacing w:after="60"/>
            </w:pPr>
            <w:r>
              <w:rPr>
                <w:sz w:val="17"/>
              </w:rPr>
              <w:t>M13</w:t>
            </w:r>
          </w:p>
        </w:tc>
      </w:tr>
      <w:tr>
        <w:trPr>
          <w:cantSplit/>
        </w:trPr>
        <w:tc>
          <w:tcPr>
            <w:tcW w:type="dxa" w:w="3175"/>
          </w:tcPr>
          <w:p>
            <w:pPr>
              <w:spacing w:after="60"/>
            </w:pPr>
            <w:r>
              <w:rPr>
                <w:sz w:val="17"/>
              </w:rPr>
              <w:t>A06</w:t>
            </w:r>
          </w:p>
        </w:tc>
        <w:tc>
          <w:tcPr>
            <w:tcW w:type="dxa" w:w="3175"/>
          </w:tcPr>
          <w:p>
            <w:pPr>
              <w:spacing w:after="60"/>
            </w:pPr>
            <w:r>
              <w:rPr>
                <w:sz w:val="17"/>
              </w:rPr>
              <w:t>机器人通知</w:t>
            </w:r>
          </w:p>
        </w:tc>
        <w:tc>
          <w:tcPr>
            <w:tcW w:type="dxa" w:w="3175"/>
          </w:tcPr>
          <w:p>
            <w:pPr>
              <w:spacing w:after="60"/>
            </w:pPr>
            <w:r>
              <w:rPr>
                <w:sz w:val="17"/>
              </w:rPr>
              <w:t>M35</w:t>
            </w:r>
          </w:p>
        </w:tc>
      </w:tr>
      <w:tr>
        <w:trPr>
          <w:cantSplit/>
        </w:trPr>
        <w:tc>
          <w:tcPr>
            <w:tcW w:type="dxa" w:w="3175"/>
          </w:tcPr>
          <w:p>
            <w:pPr>
              <w:spacing w:after="60"/>
            </w:pPr>
            <w:r>
              <w:rPr>
                <w:sz w:val="17"/>
              </w:rPr>
              <w:t>A07</w:t>
            </w:r>
          </w:p>
        </w:tc>
        <w:tc>
          <w:tcPr>
            <w:tcW w:type="dxa" w:w="3175"/>
          </w:tcPr>
          <w:p>
            <w:pPr>
              <w:spacing w:after="60"/>
            </w:pPr>
            <w:r>
              <w:rPr>
                <w:sz w:val="17"/>
              </w:rPr>
              <w:t>公海状态</w:t>
            </w:r>
          </w:p>
        </w:tc>
        <w:tc>
          <w:tcPr>
            <w:tcW w:type="dxa" w:w="3175"/>
          </w:tcPr>
          <w:p>
            <w:pPr>
              <w:spacing w:after="60"/>
            </w:pPr>
            <w:r>
              <w:rPr>
                <w:sz w:val="17"/>
              </w:rPr>
              <w:t>M38</w:t>
            </w:r>
          </w:p>
        </w:tc>
      </w:tr>
      <w:tr>
        <w:trPr>
          <w:cantSplit/>
        </w:trPr>
        <w:tc>
          <w:tcPr>
            <w:tcW w:type="dxa" w:w="3175"/>
          </w:tcPr>
          <w:p>
            <w:pPr>
              <w:spacing w:after="60"/>
            </w:pPr>
            <w:r>
              <w:rPr>
                <w:sz w:val="17"/>
              </w:rPr>
              <w:t>A08</w:t>
            </w:r>
          </w:p>
        </w:tc>
        <w:tc>
          <w:tcPr>
            <w:tcW w:type="dxa" w:w="3175"/>
          </w:tcPr>
          <w:p>
            <w:pPr>
              <w:spacing w:after="60"/>
            </w:pPr>
            <w:r>
              <w:rPr>
                <w:sz w:val="17"/>
              </w:rPr>
              <w:t>复制业务</w:t>
            </w:r>
          </w:p>
        </w:tc>
        <w:tc>
          <w:tcPr>
            <w:tcW w:type="dxa" w:w="3175"/>
          </w:tcPr>
          <w:p>
            <w:pPr>
              <w:spacing w:after="60"/>
            </w:pPr>
            <w:r>
              <w:rPr>
                <w:sz w:val="17"/>
              </w:rPr>
              <w:t>M07</w:t>
            </w:r>
          </w:p>
        </w:tc>
      </w:tr>
      <w:tr>
        <w:trPr>
          <w:cantSplit/>
        </w:trPr>
        <w:tc>
          <w:tcPr>
            <w:tcW w:type="dxa" w:w="3175"/>
          </w:tcPr>
          <w:p>
            <w:pPr>
              <w:spacing w:after="60"/>
            </w:pPr>
            <w:r>
              <w:rPr>
                <w:sz w:val="17"/>
              </w:rPr>
              <w:t>A09</w:t>
            </w:r>
          </w:p>
        </w:tc>
        <w:tc>
          <w:tcPr>
            <w:tcW w:type="dxa" w:w="3175"/>
          </w:tcPr>
          <w:p>
            <w:pPr>
              <w:spacing w:after="60"/>
            </w:pPr>
            <w:r>
              <w:rPr>
                <w:sz w:val="17"/>
              </w:rPr>
              <w:t>激励处理</w:t>
            </w:r>
          </w:p>
        </w:tc>
        <w:tc>
          <w:tcPr>
            <w:tcW w:type="dxa" w:w="3175"/>
          </w:tcPr>
          <w:p>
            <w:pPr>
              <w:spacing w:after="60"/>
            </w:pPr>
            <w:r>
              <w:rPr>
                <w:sz w:val="17"/>
              </w:rPr>
              <w:t>M27</w:t>
            </w:r>
          </w:p>
        </w:tc>
      </w:tr>
      <w:tr>
        <w:trPr>
          <w:cantSplit/>
        </w:trPr>
        <w:tc>
          <w:tcPr>
            <w:tcW w:type="dxa" w:w="3175"/>
          </w:tcPr>
          <w:p>
            <w:pPr>
              <w:spacing w:after="60"/>
            </w:pPr>
            <w:r>
              <w:rPr>
                <w:sz w:val="17"/>
              </w:rPr>
              <w:t>A10</w:t>
            </w:r>
          </w:p>
        </w:tc>
        <w:tc>
          <w:tcPr>
            <w:tcW w:type="dxa" w:w="3175"/>
          </w:tcPr>
          <w:p>
            <w:pPr>
              <w:spacing w:after="60"/>
            </w:pPr>
            <w:r>
              <w:rPr>
                <w:sz w:val="17"/>
              </w:rPr>
              <w:t>素材交付</w:t>
            </w:r>
          </w:p>
        </w:tc>
        <w:tc>
          <w:tcPr>
            <w:tcW w:type="dxa" w:w="3175"/>
          </w:tcPr>
          <w:p>
            <w:pPr>
              <w:spacing w:after="60"/>
            </w:pPr>
            <w:r>
              <w:rPr>
                <w:sz w:val="17"/>
              </w:rPr>
              <w:t>M28</w:t>
            </w:r>
          </w:p>
        </w:tc>
      </w:tr>
      <w:tr>
        <w:trPr>
          <w:cantSplit/>
        </w:trPr>
        <w:tc>
          <w:tcPr>
            <w:tcW w:type="dxa" w:w="3175"/>
          </w:tcPr>
          <w:p>
            <w:pPr>
              <w:spacing w:after="60"/>
            </w:pPr>
            <w:r>
              <w:rPr>
                <w:sz w:val="17"/>
              </w:rPr>
              <w:t>A11</w:t>
            </w:r>
          </w:p>
        </w:tc>
        <w:tc>
          <w:tcPr>
            <w:tcW w:type="dxa" w:w="3175"/>
          </w:tcPr>
          <w:p>
            <w:pPr>
              <w:spacing w:after="60"/>
            </w:pPr>
            <w:r>
              <w:rPr>
                <w:sz w:val="17"/>
              </w:rPr>
              <w:t>报表口径</w:t>
            </w:r>
          </w:p>
        </w:tc>
        <w:tc>
          <w:tcPr>
            <w:tcW w:type="dxa" w:w="3175"/>
          </w:tcPr>
          <w:p>
            <w:pPr>
              <w:spacing w:after="60"/>
            </w:pPr>
            <w:r>
              <w:rPr>
                <w:sz w:val="17"/>
              </w:rPr>
              <w:t>M25</w:t>
            </w:r>
          </w:p>
        </w:tc>
      </w:tr>
      <w:tr>
        <w:trPr>
          <w:cantSplit/>
        </w:trPr>
        <w:tc>
          <w:tcPr>
            <w:tcW w:type="dxa" w:w="3175"/>
          </w:tcPr>
          <w:p>
            <w:pPr>
              <w:spacing w:after="60"/>
            </w:pPr>
            <w:r>
              <w:rPr>
                <w:sz w:val="17"/>
              </w:rPr>
              <w:t>A12</w:t>
            </w:r>
          </w:p>
        </w:tc>
        <w:tc>
          <w:tcPr>
            <w:tcW w:type="dxa" w:w="3175"/>
          </w:tcPr>
          <w:p>
            <w:pPr>
              <w:spacing w:after="60"/>
            </w:pPr>
            <w:r>
              <w:rPr>
                <w:sz w:val="17"/>
              </w:rPr>
              <w:t>消耗匹配</w:t>
            </w:r>
          </w:p>
        </w:tc>
        <w:tc>
          <w:tcPr>
            <w:tcW w:type="dxa" w:w="3175"/>
          </w:tcPr>
          <w:p>
            <w:pPr>
              <w:spacing w:after="60"/>
            </w:pPr>
            <w:r>
              <w:rPr>
                <w:sz w:val="17"/>
              </w:rPr>
              <w:t>M24</w:t>
            </w:r>
          </w:p>
        </w:tc>
      </w:tr>
      <w:tr>
        <w:trPr>
          <w:cantSplit/>
        </w:trPr>
        <w:tc>
          <w:tcPr>
            <w:tcW w:type="dxa" w:w="3175"/>
          </w:tcPr>
          <w:p>
            <w:pPr>
              <w:spacing w:after="60"/>
            </w:pPr>
            <w:r>
              <w:rPr>
                <w:sz w:val="17"/>
              </w:rPr>
              <w:t>A13</w:t>
            </w:r>
          </w:p>
        </w:tc>
        <w:tc>
          <w:tcPr>
            <w:tcW w:type="dxa" w:w="3175"/>
          </w:tcPr>
          <w:p>
            <w:pPr>
              <w:spacing w:after="60"/>
            </w:pPr>
            <w:r>
              <w:rPr>
                <w:sz w:val="17"/>
              </w:rPr>
              <w:t>收益重算</w:t>
            </w:r>
          </w:p>
        </w:tc>
        <w:tc>
          <w:tcPr>
            <w:tcW w:type="dxa" w:w="3175"/>
          </w:tcPr>
          <w:p>
            <w:pPr>
              <w:spacing w:after="60"/>
            </w:pPr>
            <w:r>
              <w:rPr>
                <w:sz w:val="17"/>
              </w:rPr>
              <w:t>M26、M31</w:t>
            </w:r>
          </w:p>
        </w:tc>
      </w:tr>
      <w:tr>
        <w:trPr>
          <w:cantSplit/>
        </w:trPr>
        <w:tc>
          <w:tcPr>
            <w:tcW w:type="dxa" w:w="3175"/>
          </w:tcPr>
          <w:p>
            <w:pPr>
              <w:spacing w:after="60"/>
            </w:pPr>
            <w:r>
              <w:rPr>
                <w:sz w:val="17"/>
              </w:rPr>
              <w:t>A14</w:t>
            </w:r>
          </w:p>
        </w:tc>
        <w:tc>
          <w:tcPr>
            <w:tcW w:type="dxa" w:w="3175"/>
          </w:tcPr>
          <w:p>
            <w:pPr>
              <w:spacing w:after="60"/>
            </w:pPr>
            <w:r>
              <w:rPr>
                <w:sz w:val="17"/>
              </w:rPr>
              <w:t>任职生命周期</w:t>
            </w:r>
          </w:p>
        </w:tc>
        <w:tc>
          <w:tcPr>
            <w:tcW w:type="dxa" w:w="3175"/>
          </w:tcPr>
          <w:p>
            <w:pPr>
              <w:spacing w:after="60"/>
            </w:pPr>
            <w:r>
              <w:rPr>
                <w:sz w:val="17"/>
              </w:rPr>
              <w:t>M29、M32</w:t>
            </w:r>
          </w:p>
        </w:tc>
      </w:tr>
      <w:tr>
        <w:trPr>
          <w:cantSplit/>
        </w:trPr>
        <w:tc>
          <w:tcPr>
            <w:tcW w:type="dxa" w:w="3175"/>
          </w:tcPr>
          <w:p>
            <w:pPr>
              <w:spacing w:after="60"/>
            </w:pPr>
            <w:r>
              <w:rPr>
                <w:sz w:val="17"/>
              </w:rPr>
              <w:t>A15</w:t>
            </w:r>
          </w:p>
        </w:tc>
        <w:tc>
          <w:tcPr>
            <w:tcW w:type="dxa" w:w="3175"/>
          </w:tcPr>
          <w:p>
            <w:pPr>
              <w:spacing w:after="60"/>
            </w:pPr>
            <w:r>
              <w:rPr>
                <w:sz w:val="17"/>
              </w:rPr>
              <w:t>附件权限</w:t>
            </w:r>
          </w:p>
        </w:tc>
        <w:tc>
          <w:tcPr>
            <w:tcW w:type="dxa" w:w="3175"/>
          </w:tcPr>
          <w:p>
            <w:pPr>
              <w:spacing w:after="60"/>
            </w:pPr>
            <w:r>
              <w:rPr>
                <w:sz w:val="17"/>
              </w:rPr>
              <w:t>M36</w:t>
            </w:r>
          </w:p>
        </w:tc>
      </w:tr>
      <w:tr>
        <w:trPr>
          <w:cantSplit/>
        </w:trPr>
        <w:tc>
          <w:tcPr>
            <w:tcW w:type="dxa" w:w="3175"/>
          </w:tcPr>
          <w:p>
            <w:pPr>
              <w:spacing w:after="60"/>
            </w:pPr>
            <w:r>
              <w:rPr>
                <w:sz w:val="17"/>
              </w:rPr>
              <w:t>A16</w:t>
            </w:r>
          </w:p>
        </w:tc>
        <w:tc>
          <w:tcPr>
            <w:tcW w:type="dxa" w:w="3175"/>
          </w:tcPr>
          <w:p>
            <w:pPr>
              <w:spacing w:after="60"/>
            </w:pPr>
            <w:r>
              <w:rPr>
                <w:sz w:val="17"/>
              </w:rPr>
              <w:t>导出范围</w:t>
            </w:r>
          </w:p>
        </w:tc>
        <w:tc>
          <w:tcPr>
            <w:tcW w:type="dxa" w:w="3175"/>
          </w:tcPr>
          <w:p>
            <w:pPr>
              <w:spacing w:after="60"/>
            </w:pPr>
            <w:r>
              <w:rPr>
                <w:sz w:val="17"/>
              </w:rPr>
              <w:t>M36</w:t>
            </w:r>
          </w:p>
        </w:tc>
      </w:tr>
      <w:tr>
        <w:trPr>
          <w:cantSplit/>
        </w:trPr>
        <w:tc>
          <w:tcPr>
            <w:tcW w:type="dxa" w:w="3175"/>
          </w:tcPr>
          <w:p>
            <w:pPr>
              <w:spacing w:after="60"/>
            </w:pPr>
            <w:r>
              <w:rPr>
                <w:sz w:val="17"/>
              </w:rPr>
              <w:t>A17</w:t>
            </w:r>
          </w:p>
        </w:tc>
        <w:tc>
          <w:tcPr>
            <w:tcW w:type="dxa" w:w="3175"/>
          </w:tcPr>
          <w:p>
            <w:pPr>
              <w:spacing w:after="60"/>
            </w:pPr>
            <w:r>
              <w:rPr>
                <w:sz w:val="17"/>
              </w:rPr>
              <w:t>个人工作台</w:t>
            </w:r>
          </w:p>
        </w:tc>
        <w:tc>
          <w:tcPr>
            <w:tcW w:type="dxa" w:w="3175"/>
          </w:tcPr>
          <w:p>
            <w:pPr>
              <w:spacing w:after="60"/>
            </w:pPr>
            <w:r>
              <w:rPr>
                <w:sz w:val="17"/>
              </w:rPr>
              <w:t>M01</w:t>
            </w:r>
          </w:p>
        </w:tc>
      </w:tr>
      <w:tr>
        <w:trPr>
          <w:cantSplit/>
        </w:trPr>
        <w:tc>
          <w:tcPr>
            <w:tcW w:type="dxa" w:w="3175"/>
          </w:tcPr>
          <w:p>
            <w:pPr>
              <w:spacing w:after="60"/>
            </w:pPr>
            <w:r>
              <w:rPr>
                <w:sz w:val="17"/>
              </w:rPr>
              <w:t>A18</w:t>
            </w:r>
          </w:p>
        </w:tc>
        <w:tc>
          <w:tcPr>
            <w:tcW w:type="dxa" w:w="3175"/>
          </w:tcPr>
          <w:p>
            <w:pPr>
              <w:spacing w:after="60"/>
            </w:pPr>
            <w:r>
              <w:rPr>
                <w:sz w:val="17"/>
              </w:rPr>
              <w:t>费用付款</w:t>
            </w:r>
          </w:p>
        </w:tc>
        <w:tc>
          <w:tcPr>
            <w:tcW w:type="dxa" w:w="3175"/>
          </w:tcPr>
          <w:p>
            <w:pPr>
              <w:spacing w:after="60"/>
            </w:pPr>
            <w:r>
              <w:rPr>
                <w:sz w:val="17"/>
              </w:rPr>
              <w:t>M23</w:t>
            </w:r>
          </w:p>
        </w:tc>
      </w:tr>
    </w:tbl>
    <w:p/>
    <w:p>
      <w:pPr>
        <w:pStyle w:val="Heading1"/>
      </w:pPr>
      <w:r>
        <w:t>附录 E. 图示及交付索引</w:t>
      </w:r>
    </w:p>
    <w:p>
      <w:r>
        <w:t>图示中开户与关系相关图按当前V1.5重绘，其余复用V1.0保留图并核对文件哈希，源PNG可放大。箭头图附边列表说明，正文解释业务条件；不能仅凭线条交汇推断新增流程。图示中的短码和人名均为演示。</w:t>
      </w:r>
    </w:p>
    <w:tbl>
      <w:tblPr>
        <w:tblStyle w:val="TableGrid"/>
        <w:tblW w:type="auto" w:w="0"/>
        <w:tblLayout w:type="autofit"/>
        <w:tblLook w:firstColumn="1" w:firstRow="1" w:lastColumn="0" w:lastRow="0" w:noHBand="0" w:noVBand="1" w:val="04A0"/>
      </w:tblPr>
      <w:tblGrid>
        <w:gridCol w:w="3175"/>
        <w:gridCol w:w="3175"/>
        <w:gridCol w:w="3175"/>
      </w:tblGrid>
      <w:tr>
        <w:trPr>
          <w:cantSplit/>
          <w:tblHeader/>
        </w:trPr>
        <w:tc>
          <w:tcPr>
            <w:tcW w:type="dxa" w:w="3175"/>
            <w:shd w:fill="EAF2FC"/>
          </w:tcPr>
          <w:p>
            <w:pPr>
              <w:spacing w:after="60"/>
            </w:pPr>
            <w:r>
              <w:rPr>
                <w:b/>
                <w:sz w:val="17"/>
              </w:rPr>
              <w:t>图号</w:t>
            </w:r>
          </w:p>
        </w:tc>
        <w:tc>
          <w:tcPr>
            <w:tcW w:type="dxa" w:w="3175"/>
            <w:shd w:fill="EAF2FC"/>
          </w:tcPr>
          <w:p>
            <w:pPr>
              <w:spacing w:after="60"/>
            </w:pPr>
            <w:r>
              <w:rPr>
                <w:b/>
                <w:sz w:val="17"/>
              </w:rPr>
              <w:t>图名</w:t>
            </w:r>
          </w:p>
        </w:tc>
        <w:tc>
          <w:tcPr>
            <w:tcW w:type="dxa" w:w="3175"/>
            <w:shd w:fill="EAF2FC"/>
          </w:tcPr>
          <w:p>
            <w:pPr>
              <w:spacing w:after="60"/>
            </w:pPr>
            <w:r>
              <w:rPr>
                <w:b/>
                <w:sz w:val="17"/>
              </w:rPr>
              <w:t>文件</w:t>
            </w:r>
          </w:p>
        </w:tc>
      </w:tr>
      <w:tr>
        <w:trPr>
          <w:cantSplit/>
        </w:trPr>
        <w:tc>
          <w:tcPr>
            <w:tcW w:type="dxa" w:w="3175"/>
          </w:tcPr>
          <w:p>
            <w:pPr>
              <w:spacing w:after="60"/>
            </w:pPr>
            <w:r>
              <w:rPr>
                <w:sz w:val="17"/>
              </w:rPr>
              <w:t>4-1</w:t>
            </w:r>
          </w:p>
        </w:tc>
        <w:tc>
          <w:tcPr>
            <w:tcW w:type="dxa" w:w="3175"/>
          </w:tcPr>
          <w:p>
            <w:pPr>
              <w:spacing w:after="60"/>
            </w:pPr>
            <w:r>
              <w:rPr>
                <w:sz w:val="17"/>
              </w:rPr>
              <w:t>功能结构：业务域 → 模块 → 子功能</w:t>
            </w:r>
          </w:p>
        </w:tc>
        <w:tc>
          <w:tcPr>
            <w:tcW w:type="dxa" w:w="3175"/>
          </w:tcPr>
          <w:p>
            <w:pPr>
              <w:spacing w:after="60"/>
            </w:pPr>
            <w:r>
              <w:rPr>
                <w:sz w:val="17"/>
              </w:rPr>
              <w:t>assets/fig-4-1.png</w:t>
            </w:r>
          </w:p>
        </w:tc>
      </w:tr>
      <w:tr>
        <w:trPr>
          <w:cantSplit/>
        </w:trPr>
        <w:tc>
          <w:tcPr>
            <w:tcW w:type="dxa" w:w="3175"/>
          </w:tcPr>
          <w:p>
            <w:pPr>
              <w:spacing w:after="60"/>
            </w:pPr>
            <w:r>
              <w:rPr>
                <w:sz w:val="17"/>
              </w:rPr>
              <w:t>5-1</w:t>
            </w:r>
          </w:p>
        </w:tc>
        <w:tc>
          <w:tcPr>
            <w:tcW w:type="dxa" w:w="3175"/>
          </w:tcPr>
          <w:p>
            <w:pPr>
              <w:spacing w:after="60"/>
            </w:pPr>
            <w:r>
              <w:rPr>
                <w:sz w:val="17"/>
              </w:rPr>
              <w:t>开户主线泳道</w:t>
            </w:r>
          </w:p>
        </w:tc>
        <w:tc>
          <w:tcPr>
            <w:tcW w:type="dxa" w:w="3175"/>
          </w:tcPr>
          <w:p>
            <w:pPr>
              <w:spacing w:after="60"/>
            </w:pPr>
            <w:r>
              <w:rPr>
                <w:sz w:val="17"/>
              </w:rPr>
              <w:t>assets/fig-5-1.png</w:t>
            </w:r>
          </w:p>
        </w:tc>
      </w:tr>
      <w:tr>
        <w:trPr>
          <w:cantSplit/>
        </w:trPr>
        <w:tc>
          <w:tcPr>
            <w:tcW w:type="dxa" w:w="3175"/>
          </w:tcPr>
          <w:p>
            <w:pPr>
              <w:spacing w:after="60"/>
            </w:pPr>
            <w:r>
              <w:rPr>
                <w:sz w:val="17"/>
              </w:rPr>
              <w:t>5-2</w:t>
            </w:r>
          </w:p>
        </w:tc>
        <w:tc>
          <w:tcPr>
            <w:tcW w:type="dxa" w:w="3175"/>
          </w:tcPr>
          <w:p>
            <w:pPr>
              <w:spacing w:after="60"/>
            </w:pPr>
            <w:r>
              <w:rPr>
                <w:sz w:val="17"/>
              </w:rPr>
              <w:t>收款认领、分配与还债</w:t>
            </w:r>
          </w:p>
        </w:tc>
        <w:tc>
          <w:tcPr>
            <w:tcW w:type="dxa" w:w="3175"/>
          </w:tcPr>
          <w:p>
            <w:pPr>
              <w:spacing w:after="60"/>
            </w:pPr>
            <w:r>
              <w:rPr>
                <w:sz w:val="17"/>
              </w:rPr>
              <w:t>assets/fig-5-2.png</w:t>
            </w:r>
          </w:p>
        </w:tc>
      </w:tr>
      <w:tr>
        <w:trPr>
          <w:cantSplit/>
        </w:trPr>
        <w:tc>
          <w:tcPr>
            <w:tcW w:type="dxa" w:w="3175"/>
          </w:tcPr>
          <w:p>
            <w:pPr>
              <w:spacing w:after="60"/>
            </w:pPr>
            <w:r>
              <w:rPr>
                <w:sz w:val="17"/>
              </w:rPr>
              <w:t>5-3</w:t>
            </w:r>
          </w:p>
        </w:tc>
        <w:tc>
          <w:tcPr>
            <w:tcW w:type="dxa" w:w="3175"/>
          </w:tcPr>
          <w:p>
            <w:pPr>
              <w:spacing w:after="60"/>
            </w:pPr>
            <w:r>
              <w:rPr>
                <w:sz w:val="17"/>
              </w:rPr>
              <w:t>充值结果、入账与重试</w:t>
            </w:r>
          </w:p>
        </w:tc>
        <w:tc>
          <w:tcPr>
            <w:tcW w:type="dxa" w:w="3175"/>
          </w:tcPr>
          <w:p>
            <w:pPr>
              <w:spacing w:after="60"/>
            </w:pPr>
            <w:r>
              <w:rPr>
                <w:sz w:val="17"/>
              </w:rPr>
              <w:t>assets/fig-5-3.png</w:t>
            </w:r>
          </w:p>
        </w:tc>
      </w:tr>
      <w:tr>
        <w:trPr>
          <w:cantSplit/>
        </w:trPr>
        <w:tc>
          <w:tcPr>
            <w:tcW w:type="dxa" w:w="3175"/>
          </w:tcPr>
          <w:p>
            <w:pPr>
              <w:spacing w:after="60"/>
            </w:pPr>
            <w:r>
              <w:rPr>
                <w:sz w:val="17"/>
              </w:rPr>
              <w:t>5-4</w:t>
            </w:r>
          </w:p>
        </w:tc>
        <w:tc>
          <w:tcPr>
            <w:tcW w:type="dxa" w:w="3175"/>
          </w:tcPr>
          <w:p>
            <w:pPr>
              <w:spacing w:after="60"/>
            </w:pPr>
            <w:r>
              <w:rPr>
                <w:sz w:val="17"/>
              </w:rPr>
              <w:t>渠道三种资金动作</w:t>
            </w:r>
          </w:p>
        </w:tc>
        <w:tc>
          <w:tcPr>
            <w:tcW w:type="dxa" w:w="3175"/>
          </w:tcPr>
          <w:p>
            <w:pPr>
              <w:spacing w:after="60"/>
            </w:pPr>
            <w:r>
              <w:rPr>
                <w:sz w:val="17"/>
              </w:rPr>
              <w:t>assets/fig-5-4.png</w:t>
            </w:r>
          </w:p>
        </w:tc>
      </w:tr>
      <w:tr>
        <w:trPr>
          <w:cantSplit/>
        </w:trPr>
        <w:tc>
          <w:tcPr>
            <w:tcW w:type="dxa" w:w="3175"/>
          </w:tcPr>
          <w:p>
            <w:pPr>
              <w:spacing w:after="60"/>
            </w:pPr>
            <w:r>
              <w:rPr>
                <w:sz w:val="17"/>
              </w:rPr>
              <w:t>5-5</w:t>
            </w:r>
          </w:p>
        </w:tc>
        <w:tc>
          <w:tcPr>
            <w:tcW w:type="dxa" w:w="3175"/>
          </w:tcPr>
          <w:p>
            <w:pPr>
              <w:spacing w:after="60"/>
            </w:pPr>
            <w:r>
              <w:rPr>
                <w:sz w:val="17"/>
              </w:rPr>
              <w:t>信用、欠款与实际还款</w:t>
            </w:r>
          </w:p>
        </w:tc>
        <w:tc>
          <w:tcPr>
            <w:tcW w:type="dxa" w:w="3175"/>
          </w:tcPr>
          <w:p>
            <w:pPr>
              <w:spacing w:after="60"/>
            </w:pPr>
            <w:r>
              <w:rPr>
                <w:sz w:val="17"/>
              </w:rPr>
              <w:t>assets/fig-5-5.png</w:t>
            </w:r>
          </w:p>
        </w:tc>
      </w:tr>
      <w:tr>
        <w:trPr>
          <w:cantSplit/>
        </w:trPr>
        <w:tc>
          <w:tcPr>
            <w:tcW w:type="dxa" w:w="3175"/>
          </w:tcPr>
          <w:p>
            <w:pPr>
              <w:spacing w:after="60"/>
            </w:pPr>
            <w:r>
              <w:rPr>
                <w:sz w:val="17"/>
              </w:rPr>
              <w:t>5-6</w:t>
            </w:r>
          </w:p>
        </w:tc>
        <w:tc>
          <w:tcPr>
            <w:tcW w:type="dxa" w:w="3175"/>
          </w:tcPr>
          <w:p>
            <w:pPr>
              <w:spacing w:after="60"/>
            </w:pPr>
            <w:r>
              <w:rPr>
                <w:sz w:val="17"/>
              </w:rPr>
              <w:t>对账差异、调整及期间</w:t>
            </w:r>
          </w:p>
        </w:tc>
        <w:tc>
          <w:tcPr>
            <w:tcW w:type="dxa" w:w="3175"/>
          </w:tcPr>
          <w:p>
            <w:pPr>
              <w:spacing w:after="60"/>
            </w:pPr>
            <w:r>
              <w:rPr>
                <w:sz w:val="17"/>
              </w:rPr>
              <w:t>assets/fig-5-6.png</w:t>
            </w:r>
          </w:p>
        </w:tc>
      </w:tr>
      <w:tr>
        <w:trPr>
          <w:cantSplit/>
        </w:trPr>
        <w:tc>
          <w:tcPr>
            <w:tcW w:type="dxa" w:w="3175"/>
          </w:tcPr>
          <w:p>
            <w:pPr>
              <w:spacing w:after="60"/>
            </w:pPr>
            <w:r>
              <w:rPr>
                <w:sz w:val="17"/>
              </w:rPr>
              <w:t>7-1</w:t>
            </w:r>
          </w:p>
        </w:tc>
        <w:tc>
          <w:tcPr>
            <w:tcW w:type="dxa" w:w="3175"/>
          </w:tcPr>
          <w:p>
            <w:pPr>
              <w:spacing w:after="60"/>
            </w:pPr>
            <w:r>
              <w:rPr>
                <w:sz w:val="17"/>
              </w:rPr>
              <w:t>账户与公共资料关系</w:t>
            </w:r>
          </w:p>
        </w:tc>
        <w:tc>
          <w:tcPr>
            <w:tcW w:type="dxa" w:w="3175"/>
          </w:tcPr>
          <w:p>
            <w:pPr>
              <w:spacing w:after="60"/>
            </w:pPr>
            <w:r>
              <w:rPr>
                <w:sz w:val="17"/>
              </w:rPr>
              <w:t>assets/fig-7-1.png</w:t>
            </w:r>
          </w:p>
        </w:tc>
      </w:tr>
      <w:tr>
        <w:trPr>
          <w:cantSplit/>
        </w:trPr>
        <w:tc>
          <w:tcPr>
            <w:tcW w:type="dxa" w:w="3175"/>
          </w:tcPr>
          <w:p>
            <w:pPr>
              <w:spacing w:after="60"/>
            </w:pPr>
            <w:r>
              <w:rPr>
                <w:sz w:val="17"/>
              </w:rPr>
              <w:t>7-2</w:t>
            </w:r>
          </w:p>
        </w:tc>
        <w:tc>
          <w:tcPr>
            <w:tcW w:type="dxa" w:w="3175"/>
          </w:tcPr>
          <w:p>
            <w:pPr>
              <w:spacing w:after="60"/>
            </w:pPr>
            <w:r>
              <w:rPr>
                <w:sz w:val="17"/>
              </w:rPr>
              <w:t>资金对象与可追溯分录</w:t>
            </w:r>
          </w:p>
        </w:tc>
        <w:tc>
          <w:tcPr>
            <w:tcW w:type="dxa" w:w="3175"/>
          </w:tcPr>
          <w:p>
            <w:pPr>
              <w:spacing w:after="60"/>
            </w:pPr>
            <w:r>
              <w:rPr>
                <w:sz w:val="17"/>
              </w:rPr>
              <w:t>assets/fig-7-2.png</w:t>
            </w:r>
          </w:p>
        </w:tc>
      </w:tr>
      <w:tr>
        <w:trPr>
          <w:cantSplit/>
        </w:trPr>
        <w:tc>
          <w:tcPr>
            <w:tcW w:type="dxa" w:w="3175"/>
          </w:tcPr>
          <w:p>
            <w:pPr>
              <w:spacing w:after="60"/>
            </w:pPr>
            <w:r>
              <w:rPr>
                <w:sz w:val="17"/>
              </w:rPr>
              <w:t>5-7</w:t>
            </w:r>
          </w:p>
        </w:tc>
        <w:tc>
          <w:tcPr>
            <w:tcW w:type="dxa" w:w="3175"/>
          </w:tcPr>
          <w:p>
            <w:pPr>
              <w:spacing w:after="60"/>
            </w:pPr>
            <w:r>
              <w:rPr>
                <w:sz w:val="17"/>
              </w:rPr>
              <w:t>配置发布与在途版本</w:t>
            </w:r>
          </w:p>
        </w:tc>
        <w:tc>
          <w:tcPr>
            <w:tcW w:type="dxa" w:w="3175"/>
          </w:tcPr>
          <w:p>
            <w:pPr>
              <w:spacing w:after="60"/>
            </w:pPr>
            <w:r>
              <w:rPr>
                <w:sz w:val="17"/>
              </w:rPr>
              <w:t>assets/fig-5-7.png</w:t>
            </w:r>
          </w:p>
        </w:tc>
      </w:tr>
      <w:tr>
        <w:trPr>
          <w:cantSplit/>
        </w:trPr>
        <w:tc>
          <w:tcPr>
            <w:tcW w:type="dxa" w:w="3175"/>
          </w:tcPr>
          <w:p>
            <w:pPr>
              <w:spacing w:after="60"/>
            </w:pPr>
            <w:r>
              <w:rPr>
                <w:sz w:val="17"/>
              </w:rPr>
              <w:t>5-8</w:t>
            </w:r>
          </w:p>
        </w:tc>
        <w:tc>
          <w:tcPr>
            <w:tcW w:type="dxa" w:w="3175"/>
          </w:tcPr>
          <w:p>
            <w:pPr>
              <w:spacing w:after="60"/>
            </w:pPr>
            <w:r>
              <w:rPr>
                <w:sz w:val="17"/>
              </w:rPr>
              <w:t>人事与薪资的事实分层</w:t>
            </w:r>
          </w:p>
        </w:tc>
        <w:tc>
          <w:tcPr>
            <w:tcW w:type="dxa" w:w="3175"/>
          </w:tcPr>
          <w:p>
            <w:pPr>
              <w:spacing w:after="60"/>
            </w:pPr>
            <w:r>
              <w:rPr>
                <w:sz w:val="17"/>
              </w:rPr>
              <w:t>assets/fig-5-8.png</w:t>
            </w:r>
          </w:p>
        </w:tc>
      </w:tr>
      <w:tr>
        <w:trPr>
          <w:cantSplit/>
        </w:trPr>
        <w:tc>
          <w:tcPr>
            <w:tcW w:type="dxa" w:w="3175"/>
          </w:tcPr>
          <w:p>
            <w:pPr>
              <w:spacing w:after="60"/>
            </w:pPr>
            <w:r>
              <w:rPr>
                <w:sz w:val="17"/>
              </w:rPr>
              <w:t>6-1</w:t>
            </w:r>
          </w:p>
        </w:tc>
        <w:tc>
          <w:tcPr>
            <w:tcW w:type="dxa" w:w="3175"/>
          </w:tcPr>
          <w:p>
            <w:pPr>
              <w:spacing w:after="60"/>
            </w:pPr>
            <w:r>
              <w:rPr>
                <w:sz w:val="17"/>
              </w:rPr>
              <w:t>价值与确定性优先级矩阵</w:t>
            </w:r>
          </w:p>
        </w:tc>
        <w:tc>
          <w:tcPr>
            <w:tcW w:type="dxa" w:w="3175"/>
          </w:tcPr>
          <w:p>
            <w:pPr>
              <w:spacing w:after="60"/>
            </w:pPr>
            <w:r>
              <w:rPr>
                <w:sz w:val="17"/>
              </w:rPr>
              <w:t>assets/fig-6-1.png</w:t>
            </w:r>
          </w:p>
        </w:tc>
      </w:tr>
      <w:tr>
        <w:trPr>
          <w:cantSplit/>
        </w:trPr>
        <w:tc>
          <w:tcPr>
            <w:tcW w:type="dxa" w:w="3175"/>
          </w:tcPr>
          <w:p>
            <w:pPr>
              <w:spacing w:after="60"/>
            </w:pPr>
            <w:r>
              <w:rPr>
                <w:sz w:val="17"/>
              </w:rPr>
              <w:t>12-1</w:t>
            </w:r>
          </w:p>
        </w:tc>
        <w:tc>
          <w:tcPr>
            <w:tcW w:type="dxa" w:w="3175"/>
          </w:tcPr>
          <w:p>
            <w:pPr>
              <w:spacing w:after="60"/>
            </w:pPr>
            <w:r>
              <w:rPr>
                <w:sz w:val="17"/>
              </w:rPr>
              <w:t>阶段依赖与发布轨道</w:t>
            </w:r>
          </w:p>
        </w:tc>
        <w:tc>
          <w:tcPr>
            <w:tcW w:type="dxa" w:w="3175"/>
          </w:tcPr>
          <w:p>
            <w:pPr>
              <w:spacing w:after="60"/>
            </w:pPr>
            <w:r>
              <w:rPr>
                <w:sz w:val="17"/>
              </w:rPr>
              <w:t>assets/fig-12-1.png</w:t>
            </w:r>
          </w:p>
        </w:tc>
      </w:tr>
      <w:tr>
        <w:trPr>
          <w:cantSplit/>
        </w:trPr>
        <w:tc>
          <w:tcPr>
            <w:tcW w:type="dxa" w:w="3175"/>
          </w:tcPr>
          <w:p>
            <w:pPr>
              <w:spacing w:after="60"/>
            </w:pPr>
            <w:r>
              <w:rPr>
                <w:sz w:val="17"/>
              </w:rPr>
              <w:t>4-2</w:t>
            </w:r>
          </w:p>
        </w:tc>
        <w:tc>
          <w:tcPr>
            <w:tcW w:type="dxa" w:w="3175"/>
          </w:tcPr>
          <w:p>
            <w:pPr>
              <w:spacing w:after="60"/>
            </w:pPr>
            <w:r>
              <w:rPr>
                <w:sz w:val="17"/>
              </w:rPr>
              <w:t>个人工作台：个人草稿与申请通知</w:t>
            </w:r>
          </w:p>
        </w:tc>
        <w:tc>
          <w:tcPr>
            <w:tcW w:type="dxa" w:w="3175"/>
          </w:tcPr>
          <w:p>
            <w:pPr>
              <w:spacing w:after="60"/>
            </w:pPr>
            <w:r>
              <w:rPr>
                <w:sz w:val="17"/>
              </w:rPr>
              <w:t>assets/fig-4-2.png</w:t>
            </w:r>
          </w:p>
        </w:tc>
      </w:tr>
      <w:tr>
        <w:trPr>
          <w:cantSplit/>
        </w:trPr>
        <w:tc>
          <w:tcPr>
            <w:tcW w:type="dxa" w:w="3175"/>
          </w:tcPr>
          <w:p>
            <w:pPr>
              <w:spacing w:after="60"/>
            </w:pPr>
            <w:r>
              <w:rPr>
                <w:sz w:val="17"/>
              </w:rPr>
              <w:t>4-3</w:t>
            </w:r>
          </w:p>
        </w:tc>
        <w:tc>
          <w:tcPr>
            <w:tcW w:type="dxa" w:w="3175"/>
          </w:tcPr>
          <w:p>
            <w:pPr>
              <w:spacing w:after="60"/>
            </w:pPr>
            <w:r>
              <w:rPr>
                <w:sz w:val="17"/>
              </w:rPr>
              <w:t>广告账户完整列表：一账户一行</w:t>
            </w:r>
          </w:p>
        </w:tc>
        <w:tc>
          <w:tcPr>
            <w:tcW w:type="dxa" w:w="3175"/>
          </w:tcPr>
          <w:p>
            <w:pPr>
              <w:spacing w:after="60"/>
            </w:pPr>
            <w:r>
              <w:rPr>
                <w:sz w:val="17"/>
              </w:rPr>
              <w:t>assets/fig-4-3.png</w:t>
            </w:r>
          </w:p>
        </w:tc>
      </w:tr>
      <w:tr>
        <w:trPr>
          <w:cantSplit/>
        </w:trPr>
        <w:tc>
          <w:tcPr>
            <w:tcW w:type="dxa" w:w="3175"/>
          </w:tcPr>
          <w:p>
            <w:pPr>
              <w:spacing w:after="60"/>
            </w:pPr>
            <w:r>
              <w:rPr>
                <w:sz w:val="17"/>
              </w:rPr>
              <w:t>4-4</w:t>
            </w:r>
          </w:p>
        </w:tc>
        <w:tc>
          <w:tcPr>
            <w:tcW w:type="dxa" w:w="3175"/>
          </w:tcPr>
          <w:p>
            <w:pPr>
              <w:spacing w:after="60"/>
            </w:pPr>
            <w:r>
              <w:rPr>
                <w:sz w:val="17"/>
              </w:rPr>
              <w:t>一条账户的完整资料</w:t>
            </w:r>
          </w:p>
        </w:tc>
        <w:tc>
          <w:tcPr>
            <w:tcW w:type="dxa" w:w="3175"/>
          </w:tcPr>
          <w:p>
            <w:pPr>
              <w:spacing w:after="60"/>
            </w:pPr>
            <w:r>
              <w:rPr>
                <w:sz w:val="17"/>
              </w:rPr>
              <w:t>assets/fig-4-4.png</w:t>
            </w:r>
          </w:p>
        </w:tc>
      </w:tr>
      <w:tr>
        <w:trPr>
          <w:cantSplit/>
        </w:trPr>
        <w:tc>
          <w:tcPr>
            <w:tcW w:type="dxa" w:w="3175"/>
          </w:tcPr>
          <w:p>
            <w:pPr>
              <w:spacing w:after="60"/>
            </w:pPr>
            <w:r>
              <w:rPr>
                <w:sz w:val="17"/>
              </w:rPr>
              <w:t>4-5</w:t>
            </w:r>
          </w:p>
        </w:tc>
        <w:tc>
          <w:tcPr>
            <w:tcW w:type="dxa" w:w="3175"/>
          </w:tcPr>
          <w:p>
            <w:pPr>
              <w:spacing w:after="60"/>
            </w:pPr>
            <w:r>
              <w:rPr>
                <w:sz w:val="17"/>
              </w:rPr>
              <w:t>商务申请：合并录入与搜索选择</w:t>
            </w:r>
          </w:p>
        </w:tc>
        <w:tc>
          <w:tcPr>
            <w:tcW w:type="dxa" w:w="3175"/>
          </w:tcPr>
          <w:p>
            <w:pPr>
              <w:spacing w:after="60"/>
            </w:pPr>
            <w:r>
              <w:rPr>
                <w:sz w:val="17"/>
              </w:rPr>
              <w:t>assets/fig-4-5.png</w:t>
            </w:r>
          </w:p>
        </w:tc>
      </w:tr>
      <w:tr>
        <w:trPr>
          <w:cantSplit/>
        </w:trPr>
        <w:tc>
          <w:tcPr>
            <w:tcW w:type="dxa" w:w="3175"/>
          </w:tcPr>
          <w:p>
            <w:pPr>
              <w:spacing w:after="60"/>
            </w:pPr>
            <w:r>
              <w:rPr>
                <w:sz w:val="17"/>
              </w:rPr>
              <w:t>4-6</w:t>
            </w:r>
          </w:p>
        </w:tc>
        <w:tc>
          <w:tcPr>
            <w:tcW w:type="dxa" w:w="3175"/>
          </w:tcPr>
          <w:p>
            <w:pPr>
              <w:spacing w:after="60"/>
            </w:pPr>
            <w:r>
              <w:rPr>
                <w:sz w:val="17"/>
              </w:rPr>
              <w:t>同页主体店铺与名称联动</w:t>
            </w:r>
          </w:p>
        </w:tc>
        <w:tc>
          <w:tcPr>
            <w:tcW w:type="dxa" w:w="3175"/>
          </w:tcPr>
          <w:p>
            <w:pPr>
              <w:spacing w:after="60"/>
            </w:pPr>
            <w:r>
              <w:rPr>
                <w:sz w:val="17"/>
              </w:rPr>
              <w:t>assets/fig-4-6.png</w:t>
            </w:r>
          </w:p>
        </w:tc>
      </w:tr>
      <w:tr>
        <w:trPr>
          <w:cantSplit/>
        </w:trPr>
        <w:tc>
          <w:tcPr>
            <w:tcW w:type="dxa" w:w="3175"/>
          </w:tcPr>
          <w:p>
            <w:pPr>
              <w:spacing w:after="60"/>
            </w:pPr>
            <w:r>
              <w:rPr>
                <w:sz w:val="17"/>
              </w:rPr>
              <w:t>4-7</w:t>
            </w:r>
          </w:p>
        </w:tc>
        <w:tc>
          <w:tcPr>
            <w:tcW w:type="dxa" w:w="3175"/>
          </w:tcPr>
          <w:p>
            <w:pPr>
              <w:spacing w:after="60"/>
            </w:pPr>
            <w:r>
              <w:rPr>
                <w:sz w:val="17"/>
              </w:rPr>
              <w:t>同页账户数量与资质附件</w:t>
            </w:r>
          </w:p>
        </w:tc>
        <w:tc>
          <w:tcPr>
            <w:tcW w:type="dxa" w:w="3175"/>
          </w:tcPr>
          <w:p>
            <w:pPr>
              <w:spacing w:after="60"/>
            </w:pPr>
            <w:r>
              <w:rPr>
                <w:sz w:val="17"/>
              </w:rPr>
              <w:t>assets/fig-4-7.png</w:t>
            </w:r>
          </w:p>
        </w:tc>
      </w:tr>
      <w:tr>
        <w:trPr>
          <w:cantSplit/>
        </w:trPr>
        <w:tc>
          <w:tcPr>
            <w:tcW w:type="dxa" w:w="3175"/>
          </w:tcPr>
          <w:p>
            <w:pPr>
              <w:spacing w:after="60"/>
            </w:pPr>
            <w:r>
              <w:rPr>
                <w:sz w:val="17"/>
              </w:rPr>
              <w:t>4-8</w:t>
            </w:r>
          </w:p>
        </w:tc>
        <w:tc>
          <w:tcPr>
            <w:tcW w:type="dxa" w:w="3175"/>
          </w:tcPr>
          <w:p>
            <w:pPr>
              <w:spacing w:after="60"/>
            </w:pPr>
            <w:r>
              <w:rPr>
                <w:sz w:val="17"/>
              </w:rPr>
              <w:t>合并页提交与原单摘要</w:t>
            </w:r>
          </w:p>
        </w:tc>
        <w:tc>
          <w:tcPr>
            <w:tcW w:type="dxa" w:w="3175"/>
          </w:tcPr>
          <w:p>
            <w:pPr>
              <w:spacing w:after="60"/>
            </w:pPr>
            <w:r>
              <w:rPr>
                <w:sz w:val="17"/>
              </w:rPr>
              <w:t>assets/fig-4-8.png</w:t>
            </w:r>
          </w:p>
        </w:tc>
      </w:tr>
      <w:tr>
        <w:trPr>
          <w:cantSplit/>
        </w:trPr>
        <w:tc>
          <w:tcPr>
            <w:tcW w:type="dxa" w:w="3175"/>
          </w:tcPr>
          <w:p>
            <w:pPr>
              <w:spacing w:after="60"/>
            </w:pPr>
            <w:r>
              <w:rPr>
                <w:sz w:val="17"/>
              </w:rPr>
              <w:t>4-9</w:t>
            </w:r>
          </w:p>
        </w:tc>
        <w:tc>
          <w:tcPr>
            <w:tcW w:type="dxa" w:w="3175"/>
          </w:tcPr>
          <w:p>
            <w:pPr>
              <w:spacing w:after="60"/>
            </w:pPr>
            <w:r>
              <w:rPr>
                <w:sz w:val="17"/>
              </w:rPr>
              <w:t>媒介批量办理：TSV预览与草稿填入</w:t>
            </w:r>
          </w:p>
        </w:tc>
        <w:tc>
          <w:tcPr>
            <w:tcW w:type="dxa" w:w="3175"/>
          </w:tcPr>
          <w:p>
            <w:pPr>
              <w:spacing w:after="60"/>
            </w:pPr>
            <w:r>
              <w:rPr>
                <w:sz w:val="17"/>
              </w:rPr>
              <w:t>assets/fig-4-9.png</w:t>
            </w:r>
          </w:p>
        </w:tc>
      </w:tr>
      <w:tr>
        <w:trPr>
          <w:cantSplit/>
        </w:trPr>
        <w:tc>
          <w:tcPr>
            <w:tcW w:type="dxa" w:w="3175"/>
          </w:tcPr>
          <w:p>
            <w:pPr>
              <w:spacing w:after="60"/>
            </w:pPr>
            <w:r>
              <w:rPr>
                <w:sz w:val="17"/>
              </w:rPr>
              <w:t>5-9</w:t>
            </w:r>
          </w:p>
        </w:tc>
        <w:tc>
          <w:tcPr>
            <w:tcW w:type="dxa" w:w="3175"/>
          </w:tcPr>
          <w:p>
            <w:pPr>
              <w:spacing w:after="60"/>
            </w:pPr>
            <w:r>
              <w:rPr>
                <w:sz w:val="17"/>
              </w:rPr>
              <w:t>批量校验与行级状态：原单续办</w:t>
            </w:r>
          </w:p>
        </w:tc>
        <w:tc>
          <w:tcPr>
            <w:tcW w:type="dxa" w:w="3175"/>
          </w:tcPr>
          <w:p>
            <w:pPr>
              <w:spacing w:after="60"/>
            </w:pPr>
            <w:r>
              <w:rPr>
                <w:sz w:val="17"/>
              </w:rPr>
              <w:t>assets/fig-5-9.png</w:t>
            </w:r>
          </w:p>
        </w:tc>
      </w:tr>
      <w:tr>
        <w:trPr>
          <w:cantSplit/>
        </w:trPr>
        <w:tc>
          <w:tcPr>
            <w:tcW w:type="dxa" w:w="3175"/>
          </w:tcPr>
          <w:p>
            <w:pPr>
              <w:spacing w:after="60"/>
            </w:pPr>
            <w:r>
              <w:rPr>
                <w:sz w:val="17"/>
              </w:rPr>
              <w:t>4-10</w:t>
            </w:r>
          </w:p>
        </w:tc>
        <w:tc>
          <w:tcPr>
            <w:tcW w:type="dxa" w:w="3175"/>
          </w:tcPr>
          <w:p>
            <w:pPr>
              <w:spacing w:after="60"/>
            </w:pPr>
            <w:r>
              <w:rPr>
                <w:sz w:val="17"/>
              </w:rPr>
              <w:t>产品资质：主体与供应商资料分开</w:t>
            </w:r>
          </w:p>
        </w:tc>
        <w:tc>
          <w:tcPr>
            <w:tcW w:type="dxa" w:w="3175"/>
          </w:tcPr>
          <w:p>
            <w:pPr>
              <w:spacing w:after="60"/>
            </w:pPr>
            <w:r>
              <w:rPr>
                <w:sz w:val="17"/>
              </w:rPr>
              <w:t>assets/fig-4-10.png</w:t>
            </w:r>
          </w:p>
        </w:tc>
      </w:tr>
      <w:tr>
        <w:trPr>
          <w:cantSplit/>
        </w:trPr>
        <w:tc>
          <w:tcPr>
            <w:tcW w:type="dxa" w:w="3175"/>
          </w:tcPr>
          <w:p>
            <w:pPr>
              <w:spacing w:after="60"/>
            </w:pPr>
            <w:r>
              <w:rPr>
                <w:sz w:val="17"/>
              </w:rPr>
              <w:t>5-10</w:t>
            </w:r>
          </w:p>
        </w:tc>
        <w:tc>
          <w:tcPr>
            <w:tcW w:type="dxa" w:w="3175"/>
          </w:tcPr>
          <w:p>
            <w:pPr>
              <w:spacing w:after="60"/>
            </w:pPr>
            <w:r>
              <w:rPr>
                <w:sz w:val="17"/>
              </w:rPr>
              <w:t>实际退款/返付：审批、支付、核销分开</w:t>
            </w:r>
          </w:p>
        </w:tc>
        <w:tc>
          <w:tcPr>
            <w:tcW w:type="dxa" w:w="3175"/>
          </w:tcPr>
          <w:p>
            <w:pPr>
              <w:spacing w:after="60"/>
            </w:pPr>
            <w:r>
              <w:rPr>
                <w:sz w:val="17"/>
              </w:rPr>
              <w:t>assets/fig-5-10.png</w:t>
            </w:r>
          </w:p>
        </w:tc>
      </w:tr>
    </w:tbl>
    <w:p/>
    <w:p>
      <w:r>
        <w:t>本轮交付是待评审的产品需求文档与图示，不是已实现的新系统。本轮文档检查、图片查看与Word结构验证的实际结果记录在《质量检查记录》中；本轮UI集成验收由主助手另行记录，未以文档检查代替；未执行的生产验证、压测、完整 Word 分页渲染不得据此宣称通过。</w:t>
      </w:r>
    </w:p>
    <w:sectPr w:rsidR="00FC693F" w:rsidRPr="0006063C" w:rsidSect="00034616">
      <w:headerReference w:type="default" r:id="rId9"/>
      <w:footerReference w:type="default" r:id="rId10"/>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XH-CRM-PRD-001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薪火 CRM · 完整产品需求文档 · 20260922修订V1.5 · 待评审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yperlink" Target="D:/PROJECT/&#34218;&#28779;CRM&#31995;&#32479;/&#37325;&#26500;&#35843;&#30740;/&#24215;&#38138;&#26469;&#23458;&#19982;&#30452;&#23458;&#36134;&#25143;&#20851;&#31995;&#26356;&#27491;-20260921-Codex.md" TargetMode="External"/><Relationship Id="rId36" Type="http://schemas.openxmlformats.org/officeDocument/2006/relationships/hyperlink" Target="D:/PROJECT/&#34218;&#28779;CRM&#31995;&#32479;/&#37325;&#26500;&#35843;&#30740;/&#24453;&#30830;&#35748;&#38382;&#39064;&#28165;&#21333;-Codex.md" TargetMode="External"/><Relationship Id="rId37" Type="http://schemas.openxmlformats.org/officeDocument/2006/relationships/hyperlink" Target="D:/PROJECT/&#34218;&#28779;CRM&#31995;&#32479;/&#37325;&#26500;&#35843;&#30740;/&#20840;&#19994;&#21153;&#21151;&#33021;&#35206;&#30422;&#19982;&#38381;&#29615;&#32570;&#21475;&#26816;&#26597;-20260920-Codex.md" TargetMode="External"/><Relationship Id="rId38" Type="http://schemas.openxmlformats.org/officeDocument/2006/relationships/hyperlink" Target="D:/PROJECT/&#34218;&#28779;CRM&#31995;&#32479;/&#37325;&#26500;&#35843;&#30740;/&#26087;&#31995;&#32479;&#36951;&#28431;&#21151;&#33021;&#19982;&#20132;&#20114;&#20248;&#21270;&#22797;&#26680;-20260921-Codex.md" TargetMode="External"/><Relationship Id="rId39" Type="http://schemas.openxmlformats.org/officeDocument/2006/relationships/hyperlink" Target="D:/PROJECT/&#34218;&#28779;CRM&#31995;&#32479;/&#37325;&#26500;&#35843;&#30740;/&#29983;&#20135;&#20860;&#23481;&#30697;&#38453;&#19982;&#23436;&#25972;PRD&#33539;&#22260;-20260920-Codex.md" TargetMode="External"/><Relationship Id="rId40" Type="http://schemas.openxmlformats.org/officeDocument/2006/relationships/hyperlink" Target="D:/PROJECT/&#34218;&#28779;CRM&#31995;&#32479;/&#37325;&#26500;&#35843;&#30740;/&#36134;&#25143;&#24402;&#23646;&#27169;&#22411;&#20462;&#35746;-20260920-Codex.md" TargetMode="External"/><Relationship Id="rId41" Type="http://schemas.openxmlformats.org/officeDocument/2006/relationships/hyperlink" Target="D:/PROJECT/&#34218;&#28779;CRM&#31995;&#32479;/&#37325;&#26500;&#35843;&#30740;/&#28192;&#36947;&#24635;&#36134;&#19982;&#36328;&#23458;&#25143;&#36716;&#36134;&#21450;&#21830;&#21153;&#39069;&#24230;&#35774;&#35745;-20260920-Codex.md" TargetMode="External"/><Relationship Id="rId42" Type="http://schemas.openxmlformats.org/officeDocument/2006/relationships/hyperlink" Target="D:/PROJECT/&#34218;&#28779;CRM&#31995;&#32479;/&#37325;&#26500;&#35843;&#30740;/&#22235;&#39033;&#25480;&#20449;&#24453;&#23450;&#35268;&#21017;&#19982;&#26087;&#31995;&#32479;&#23545;&#29031;&#24314;&#35758;-20260921-Codex.md" TargetMode="External"/><Relationship Id="rId43" Type="http://schemas.openxmlformats.org/officeDocument/2006/relationships/hyperlink" Target="D:/PROJECT/&#34218;&#28779;CRM&#31995;&#32479;/&#37325;&#26500;&#35843;&#30740;/&#21830;&#21153;&#39069;&#24230;&#21462;&#28040;&#19982;&#32493;&#36153;&#21151;&#33021;&#26680;&#39564;-20260920-Codex.md" TargetMode="External"/><Relationship Id="rId44" Type="http://schemas.openxmlformats.org/officeDocument/2006/relationships/hyperlink" Target="D:/PROJECT/&#34218;&#28779;CRM&#31995;&#32479;/&#37325;&#26500;&#35843;&#30740;/CRM&#20869;&#37096;&#23545;&#36134;&#28145;&#24230;&#35843;&#30740;&#19982;&#38381;&#29615;&#35774;&#35745;-20260921-Codex.md" TargetMode="External"/><Relationship Id="rId45" Type="http://schemas.openxmlformats.org/officeDocument/2006/relationships/hyperlink" Target="D:/PROJECT/&#34218;&#28779;CRM&#31995;&#32479;/&#37325;&#26500;&#35843;&#30740;/&#36820;&#28857;&#36820;&#20184;&#19982;&#25910;&#27454;&#23614;&#24046;&#24320;&#31080;&#26680;&#39564;-20260921-Codex.md" TargetMode="External"/><Relationship Id="rId46" Type="http://schemas.openxmlformats.org/officeDocument/2006/relationships/hyperlink" Target="D:/PROJECT/&#34218;&#28779;CRM&#31995;&#32479;/&#37325;&#26500;&#35843;&#30740;/&#21518;&#21488;&#27969;&#31243;&#19982;&#36130;&#21153;&#35268;&#21017;&#37197;&#32622;&#30830;&#35748;-20260921-Codex.md" TargetMode="External"/><Relationship Id="rId47" Type="http://schemas.openxmlformats.org/officeDocument/2006/relationships/hyperlink" Target="D:/PROJECT/&#34218;&#28779;CRM&#31995;&#32479;/&#37325;&#26500;&#35843;&#30740;/&#26435;&#38480;&#32452;&#32455;&#19982;&#31163;&#32844;&#20132;&#25509;&#30830;&#35748;-20260920-Codex.md" TargetMode="External"/><Relationship Id="rId48" Type="http://schemas.openxmlformats.org/officeDocument/2006/relationships/hyperlink" Target="D:/PROJECT/&#34218;&#28779;CRM&#31995;&#32479;/&#37325;&#26500;&#35843;&#30740;/&#26381;&#21153;&#22120;&#36130;&#21153;&#34920;&#26684;&#26816;&#26597;&#19982;&#35745;&#31639;&#22522;&#32447;&#30830;&#35748;-20260920-Codex.md" TargetMode="External"/><Relationship Id="rId49" Type="http://schemas.openxmlformats.org/officeDocument/2006/relationships/hyperlink" Target="D:/PROJECT/&#34218;&#28779;CRM&#31995;&#32479;/&#37325;&#26500;&#35843;&#30740;/&#22270;&#29255;&#21407;&#22411;-v1-20260921/&#31532;&#19968;&#25209;-&#21015;&#34920;&#19982;&#23436;&#25972;&#24320;&#25143;/&#35282;&#33394;&#19982;&#24320;&#25143;&#27969;&#31243;&#35828;&#26126;.md" TargetMode="External"/><Relationship Id="rId50" Type="http://schemas.openxmlformats.org/officeDocument/2006/relationships/hyperlink" Target="D:/PROJECT/&#34218;&#28779;CRM&#31995;&#32479;/&#37325;&#26500;&#35843;&#30740;/&#19994;&#21153;&#20445;&#30041;&#19982;&#20132;&#20114;&#25968;&#25454;&#27969;&#36716;&#37325;&#26500;&#21407;&#21017;-20260920-Codex.md" TargetMode="External"/><Relationship Id="rId51" Type="http://schemas.openxmlformats.org/officeDocument/2006/relationships/hyperlink" Target="PRD&#20462;&#35746;&#34917;&#20805;-V1.2-20260922.md" TargetMode="External"/><Relationship Id="rId52" Type="http://schemas.openxmlformats.org/officeDocument/2006/relationships/hyperlink" Target="D:/PROJECT/&#26085;&#24120;&#38382;&#39064;/research/current-field-mapping-review.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薪火CRM-完整PRD-V1.0</dc:title>
  <dc:subject>内部广告业务与财务、人事行政完整重构 PRD</dc:subject>
  <dc:creator>Codex</dc:creator>
  <cp:keywords/>
  <dc:description>待业务评审；文档检查不代表运行测试通过</dc:description>
  <cp:lastModifiedBy/>
  <cp:revision>1</cp:revision>
  <dcterms:created xsi:type="dcterms:W3CDTF">2013-12-23T23:15:00Z</dcterms:created>
  <dcterms:modified xsi:type="dcterms:W3CDTF">2013-12-23T23:15:00Z</dcterms:modified>
  <cp:category/>
</cp:coreProperties>
</file>