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p>
    <w:p>
      <w:pPr>
        <w:spacing w:after="80" w:before="0"/>
        <w:jc w:val="center"/>
      </w:pPr>
      <w:r>
        <w:rPr>
          <w:rFonts w:ascii="Arial" w:cs="Arial" w:eastAsia="Arial" w:hAnsi="Arial"/>
          <w:b w:val="false"/>
          <w:bCs w:val="false"/>
          <w:color w:val="888888"/>
          <w:sz w:val="20"/>
          <w:szCs w:val="20"/>
        </w:rPr>
        <w:t xml:space="preserve">Monroe Elementary School</w:t>
      </w:r>
    </w:p>
    <w:p>
      <w:pPr>
        <w:spacing w:after="120" w:before="0"/>
        <w:jc w:val="center"/>
      </w:pPr>
      <w:r>
        <w:rPr>
          <w:rFonts w:ascii="Georgia" w:cs="Georgia" w:eastAsia="Georgia" w:hAnsi="Georgia"/>
          <w:b/>
          <w:bCs/>
          <w:color w:val="1A1410"/>
          <w:sz w:val="64"/>
          <w:szCs w:val="64"/>
        </w:rPr>
        <w:t xml:space="preserve">Website Redesign</w:t>
      </w:r>
    </w:p>
    <w:p>
      <w:pPr>
        <w:pBdr>
          <w:bottom w:val="single" w:color="E26A1F" w:sz="4" w:space="1"/>
        </w:pBdr>
        <w:spacing w:after="200" w:before="0"/>
      </w:pPr>
    </w:p>
    <w:p>
      <w:pPr>
        <w:spacing w:after="80" w:before="120"/>
        <w:jc w:val="center"/>
      </w:pPr>
      <w:r>
        <w:rPr>
          <w:rFonts w:ascii="Arial" w:cs="Arial" w:eastAsia="Arial" w:hAnsi="Arial"/>
          <w:color w:val="666666"/>
          <w:sz w:val="26"/>
          <w:szCs w:val="26"/>
        </w:rPr>
        <w:t xml:space="preserve">Design Brief  &amp;  Statement of Purpose</w:t>
      </w:r>
    </w:p>
    <w:p>
      <w:pPr>
        <w:spacing w:after="960" w:before="80"/>
        <w:jc w:val="center"/>
      </w:pPr>
      <w:r>
        <w:rPr>
          <w:rFonts w:ascii="Arial" w:cs="Arial" w:eastAsia="Arial" w:hAnsi="Arial"/>
          <w:color w:val="999999"/>
          <w:sz w:val="20"/>
          <w:szCs w:val="20"/>
        </w:rPr>
        <w:t xml:space="preserve">Prepared for School Administration &amp; PTA  ·  May 2026</w:t>
      </w:r>
    </w:p>
    <w:p>
      <w:pPr>
        <w:pBdr>
          <w:bottom w:val="single" w:color="E0D5C5" w:sz="4" w:space="1"/>
        </w:pBdr>
        <w:spacing w:after="200" w:before="0"/>
      </w:pPr>
    </w:p>
    <w:p>
      <w:pPr>
        <w:pStyle w:val="Heading1"/>
        <w:spacing w:after="120" w:before="480"/>
      </w:pPr>
      <w:r>
        <w:rPr>
          <w:rFonts w:ascii="Georgia" w:cs="Georgia" w:eastAsia="Georgia" w:hAnsi="Georgia"/>
          <w:b/>
          <w:bCs/>
          <w:color w:val="1A1410"/>
          <w:sz w:val="36"/>
          <w:szCs w:val="36"/>
        </w:rPr>
        <w:t xml:space="preserve">Design Brief</w:t>
      </w:r>
    </w:p>
    <w:p>
      <w:pPr>
        <w:pBdr>
          <w:bottom w:val="single" w:color="E26A1F" w:sz="4" w:space="1"/>
        </w:pBdr>
        <w:spacing w:after="200" w:before="0"/>
      </w:pPr>
    </w:p>
    <w:p>
      <w:pPr>
        <w:pStyle w:val="Heading2"/>
        <w:spacing w:after="100" w:before="320"/>
      </w:pPr>
      <w:r>
        <w:rPr>
          <w:rFonts w:ascii="Arial" w:cs="Arial" w:eastAsia="Arial" w:hAnsi="Arial"/>
          <w:b/>
          <w:bCs/>
          <w:color w:val="E26A1F"/>
          <w:sz w:val="26"/>
          <w:szCs w:val="26"/>
        </w:rPr>
        <w:t xml:space="preserve">Project Overview</w:t>
      </w:r>
    </w:p>
    <w:p>
      <w:pPr>
        <w:spacing w:after="160" w:before="0"/>
        <w:jc w:val="left"/>
      </w:pPr>
      <w:r>
        <w:rPr>
          <w:rFonts w:ascii="Arial" w:cs="Arial" w:eastAsia="Arial" w:hAnsi="Arial"/>
          <w:b w:val="false"/>
          <w:bCs w:val="false"/>
          <w:color w:val="1A1410"/>
          <w:sz w:val="22"/>
          <w:szCs w:val="22"/>
        </w:rPr>
        <w:t xml:space="preserve">Monroe Elementary's current website no longer reflects the school community it serves. This redesign builds a new site from the ground up — one that is welcoming, bilingual, and organized around what families actually need. The project is being developed with direct attention to the school's visual identity, its multilingual community, and the practical information families seek most often.</w:t>
      </w:r>
    </w:p>
    <w:p>
      <w:pPr>
        <w:spacing w:after="160" w:before="0"/>
      </w:pPr>
    </w:p>
    <w:p>
      <w:pPr>
        <w:spacing w:after="160" w:before="0"/>
        <w:jc w:val="left"/>
      </w:pPr>
      <w:r>
        <w:rPr>
          <w:rFonts w:ascii="Arial" w:cs="Arial" w:eastAsia="Arial" w:hAnsi="Arial"/>
          <w:b w:val="false"/>
          <w:bCs w:val="false"/>
          <w:color w:val="1A1410"/>
          <w:sz w:val="22"/>
          <w:szCs w:val="22"/>
        </w:rPr>
        <w:t xml:space="preserve">The redesign is led by a designer with deep familiarity with Monroe's community. Work is being done iteratively, with multiple design directions explored and refined before any final decisions are made.</w:t>
      </w:r>
    </w:p>
    <w:p>
      <w:pPr>
        <w:pStyle w:val="Heading2"/>
        <w:spacing w:after="100" w:before="320"/>
      </w:pPr>
      <w:r>
        <w:rPr>
          <w:rFonts w:ascii="Arial" w:cs="Arial" w:eastAsia="Arial" w:hAnsi="Arial"/>
          <w:b/>
          <w:bCs/>
          <w:color w:val="E26A1F"/>
          <w:sz w:val="26"/>
          <w:szCs w:val="26"/>
        </w:rPr>
        <w:t xml:space="preserve">Project Goals</w:t>
      </w:r>
    </w:p>
    <w:p>
      <w:pPr>
        <w:pStyle w:val="ListParagraph"/>
        <w:numPr>
          <w:ilvl w:val="0"/>
          <w:numId w:val="2"/>
        </w:numPr>
        <w:spacing w:after="40" w:before="40"/>
      </w:pPr>
      <w:r>
        <w:rPr>
          <w:rFonts w:ascii="Arial" w:cs="Arial" w:eastAsia="Arial" w:hAnsi="Arial"/>
          <w:color w:val="1A1410"/>
          <w:sz w:val="22"/>
          <w:szCs w:val="22"/>
        </w:rPr>
        <w:t xml:space="preserve">Make the Community Hub — a dedicated space for enrolled families — a prominent, easy-to-find entry point on the homepage</w:t>
      </w:r>
    </w:p>
    <w:p>
      <w:pPr>
        <w:pStyle w:val="ListParagraph"/>
        <w:numPr>
          <w:ilvl w:val="0"/>
          <w:numId w:val="2"/>
        </w:numPr>
        <w:spacing w:after="40" w:before="40"/>
      </w:pPr>
      <w:r>
        <w:rPr>
          <w:rFonts w:ascii="Arial" w:cs="Arial" w:eastAsia="Arial" w:hAnsi="Arial"/>
          <w:color w:val="1A1410"/>
          <w:sz w:val="22"/>
          <w:szCs w:val="22"/>
        </w:rPr>
        <w:t xml:space="preserve">Create a visual identity that feels warm, celebratory, and representative of the school's diverse community</w:t>
      </w:r>
    </w:p>
    <w:p>
      <w:pPr>
        <w:pStyle w:val="ListParagraph"/>
        <w:numPr>
          <w:ilvl w:val="0"/>
          <w:numId w:val="2"/>
        </w:numPr>
        <w:spacing w:after="40" w:before="40"/>
      </w:pPr>
      <w:r>
        <w:rPr>
          <w:rFonts w:ascii="Arial" w:cs="Arial" w:eastAsia="Arial" w:hAnsi="Arial"/>
          <w:color w:val="1A1410"/>
          <w:sz w:val="22"/>
          <w:szCs w:val="22"/>
        </w:rPr>
        <w:t xml:space="preserve">Support bilingual navigation and content in English and Chinese (Traditional)</w:t>
      </w:r>
    </w:p>
    <w:p>
      <w:pPr>
        <w:pStyle w:val="ListParagraph"/>
        <w:numPr>
          <w:ilvl w:val="0"/>
          <w:numId w:val="2"/>
        </w:numPr>
        <w:spacing w:after="40" w:before="40"/>
      </w:pPr>
      <w:r>
        <w:rPr>
          <w:rFonts w:ascii="Arial" w:cs="Arial" w:eastAsia="Arial" w:hAnsi="Arial"/>
          <w:color w:val="1A1410"/>
          <w:sz w:val="22"/>
          <w:szCs w:val="22"/>
        </w:rPr>
        <w:t xml:space="preserve">Establish a clear design system (colors, typography, layout) that can be maintained by school staff over time</w:t>
      </w:r>
    </w:p>
    <w:p>
      <w:pPr>
        <w:pStyle w:val="ListParagraph"/>
        <w:numPr>
          <w:ilvl w:val="0"/>
          <w:numId w:val="2"/>
        </w:numPr>
        <w:spacing w:after="40" w:before="40"/>
      </w:pPr>
      <w:r>
        <w:rPr>
          <w:rFonts w:ascii="Arial" w:cs="Arial" w:eastAsia="Arial" w:hAnsi="Arial"/>
          <w:color w:val="1A1410"/>
          <w:sz w:val="22"/>
          <w:szCs w:val="22"/>
        </w:rPr>
        <w:t xml:space="preserve">Ensure the site is accessible and readable on both desktop and mobile devices</w:t>
      </w:r>
    </w:p>
    <w:p>
      <w:pPr>
        <w:pStyle w:val="Heading2"/>
        <w:spacing w:after="100" w:before="320"/>
      </w:pPr>
      <w:r>
        <w:rPr>
          <w:rFonts w:ascii="Arial" w:cs="Arial" w:eastAsia="Arial" w:hAnsi="Arial"/>
          <w:b/>
          <w:bCs/>
          <w:color w:val="E26A1F"/>
          <w:sz w:val="26"/>
          <w:szCs w:val="26"/>
        </w:rPr>
        <w:t xml:space="preserve">Audiences</w:t>
      </w:r>
    </w:p>
    <w:p>
      <w:pPr>
        <w:spacing w:after="80" w:before="0"/>
        <w:jc w:val="left"/>
      </w:pPr>
      <w:r>
        <w:rPr>
          <w:rFonts w:ascii="Arial" w:cs="Arial" w:eastAsia="Arial" w:hAnsi="Arial"/>
          <w:b w:val="false"/>
          <w:bCs w:val="false"/>
          <w:color w:val="1A1410"/>
          <w:sz w:val="22"/>
          <w:szCs w:val="22"/>
        </w:rPr>
        <w:t xml:space="preserve">The site serves three overlapping groups:</w:t>
      </w:r>
    </w:p>
    <w:p>
      <w:pPr>
        <w:pStyle w:val="ListParagraph"/>
        <w:numPr>
          <w:ilvl w:val="0"/>
          <w:numId w:val="2"/>
        </w:numPr>
        <w:spacing w:after="40" w:before="40"/>
      </w:pPr>
      <w:r>
        <w:rPr>
          <w:rFonts w:ascii="Arial" w:cs="Arial" w:eastAsia="Arial" w:hAnsi="Arial"/>
          <w:color w:val="1A1410"/>
          <w:sz w:val="22"/>
          <w:szCs w:val="22"/>
        </w:rPr>
        <w:t xml:space="preserve">Enrolled families (primary): Need fast, reliable access to lunch menus, the school calendar, mutual aid resources, and community information</w:t>
      </w:r>
    </w:p>
    <w:p>
      <w:pPr>
        <w:pStyle w:val="ListParagraph"/>
        <w:numPr>
          <w:ilvl w:val="0"/>
          <w:numId w:val="2"/>
        </w:numPr>
        <w:spacing w:after="40" w:before="40"/>
      </w:pPr>
      <w:r>
        <w:rPr>
          <w:rFonts w:ascii="Arial" w:cs="Arial" w:eastAsia="Arial" w:hAnsi="Arial"/>
          <w:color w:val="1A1410"/>
          <w:sz w:val="22"/>
          <w:szCs w:val="22"/>
        </w:rPr>
        <w:t xml:space="preserve">Prospective families: Looking for a clear sense of the school's culture, values, and what to expect</w:t>
      </w:r>
    </w:p>
    <w:p>
      <w:pPr>
        <w:pStyle w:val="ListParagraph"/>
        <w:numPr>
          <w:ilvl w:val="0"/>
          <w:numId w:val="2"/>
        </w:numPr>
        <w:spacing w:after="40" w:before="40"/>
      </w:pPr>
      <w:r>
        <w:rPr>
          <w:rFonts w:ascii="Arial" w:cs="Arial" w:eastAsia="Arial" w:hAnsi="Arial"/>
          <w:color w:val="1A1410"/>
          <w:sz w:val="22"/>
          <w:szCs w:val="22"/>
        </w:rPr>
        <w:t xml:space="preserve">Community members: Neighbors, local organizations, and partners connected to Monroe</w:t>
      </w:r>
    </w:p>
    <w:p>
      <w:pPr>
        <w:pStyle w:val="Heading2"/>
        <w:spacing w:after="100" w:before="320"/>
      </w:pPr>
      <w:r>
        <w:rPr>
          <w:rFonts w:ascii="Arial" w:cs="Arial" w:eastAsia="Arial" w:hAnsi="Arial"/>
          <w:b/>
          <w:bCs/>
          <w:color w:val="E26A1F"/>
          <w:sz w:val="26"/>
          <w:szCs w:val="26"/>
        </w:rPr>
        <w:t xml:space="preserve">The Community Hub</w:t>
      </w:r>
    </w:p>
    <w:p>
      <w:pPr>
        <w:spacing w:after="160" w:before="0"/>
        <w:jc w:val="left"/>
      </w:pPr>
      <w:r>
        <w:rPr>
          <w:rFonts w:ascii="Arial" w:cs="Arial" w:eastAsia="Arial" w:hAnsi="Arial"/>
          <w:b w:val="false"/>
          <w:bCs w:val="false"/>
          <w:color w:val="1A1410"/>
          <w:sz w:val="22"/>
          <w:szCs w:val="22"/>
        </w:rPr>
        <w:t xml:space="preserve">The Community Hub is the centerpiece of this redesign. Rather than burying family resources in nested dropdown menus, the new homepage surfaces the Hub prominently — a dedicated section that enrolled families can find immediately, without searching. The Hub will include:</w:t>
      </w:r>
    </w:p>
    <w:p>
      <w:pPr>
        <w:spacing w:after="160" w:before="0"/>
      </w:pPr>
    </w:p>
    <w:p>
      <w:pPr>
        <w:pStyle w:val="ListParagraph"/>
        <w:numPr>
          <w:ilvl w:val="0"/>
          <w:numId w:val="2"/>
        </w:numPr>
        <w:spacing w:after="40" w:before="40"/>
      </w:pPr>
      <w:r>
        <w:rPr>
          <w:rFonts w:ascii="Arial" w:cs="Arial" w:eastAsia="Arial" w:hAnsi="Arial"/>
          <w:color w:val="1A1410"/>
          <w:sz w:val="22"/>
          <w:szCs w:val="22"/>
        </w:rPr>
        <w:t xml:space="preserve">Mutual aid and family support resources</w:t>
      </w:r>
    </w:p>
    <w:p>
      <w:pPr>
        <w:pStyle w:val="ListParagraph"/>
        <w:numPr>
          <w:ilvl w:val="0"/>
          <w:numId w:val="2"/>
        </w:numPr>
        <w:spacing w:after="40" w:before="40"/>
      </w:pPr>
      <w:r>
        <w:rPr>
          <w:rFonts w:ascii="Arial" w:cs="Arial" w:eastAsia="Arial" w:hAnsi="Arial"/>
          <w:color w:val="1A1410"/>
          <w:sz w:val="22"/>
          <w:szCs w:val="22"/>
        </w:rPr>
        <w:t xml:space="preserve">Daily and weekly lunch menu</w:t>
      </w:r>
    </w:p>
    <w:p>
      <w:pPr>
        <w:pStyle w:val="ListParagraph"/>
        <w:numPr>
          <w:ilvl w:val="0"/>
          <w:numId w:val="2"/>
        </w:numPr>
        <w:spacing w:after="40" w:before="40"/>
      </w:pPr>
      <w:r>
        <w:rPr>
          <w:rFonts w:ascii="Arial" w:cs="Arial" w:eastAsia="Arial" w:hAnsi="Arial"/>
          <w:color w:val="1A1410"/>
          <w:sz w:val="22"/>
          <w:szCs w:val="22"/>
        </w:rPr>
        <w:t xml:space="preserve">School calendar with key dates</w:t>
      </w:r>
    </w:p>
    <w:p>
      <w:pPr>
        <w:pStyle w:val="ListParagraph"/>
        <w:numPr>
          <w:ilvl w:val="0"/>
          <w:numId w:val="2"/>
        </w:numPr>
        <w:spacing w:after="40" w:before="40"/>
      </w:pPr>
      <w:r>
        <w:rPr>
          <w:rFonts w:ascii="Arial" w:cs="Arial" w:eastAsia="Arial" w:hAnsi="Arial"/>
          <w:color w:val="1A1410"/>
          <w:sz w:val="22"/>
          <w:szCs w:val="22"/>
        </w:rPr>
        <w:t xml:space="preserve">Links to important documents and forms</w:t>
      </w:r>
    </w:p>
    <w:p>
      <w:pPr>
        <w:pStyle w:val="ListParagraph"/>
        <w:numPr>
          <w:ilvl w:val="0"/>
          <w:numId w:val="2"/>
        </w:numPr>
        <w:spacing w:after="40" w:before="40"/>
      </w:pPr>
      <w:r>
        <w:rPr>
          <w:rFonts w:ascii="Arial" w:cs="Arial" w:eastAsia="Arial" w:hAnsi="Arial"/>
          <w:color w:val="1A1410"/>
          <w:sz w:val="22"/>
          <w:szCs w:val="22"/>
        </w:rPr>
        <w:t xml:space="preserve">Community announcements and PTA updates</w:t>
      </w:r>
    </w:p>
    <w:p>
      <w:pPr>
        <w:pStyle w:val="Heading2"/>
        <w:spacing w:after="100" w:before="320"/>
      </w:pPr>
      <w:r>
        <w:rPr>
          <w:rFonts w:ascii="Arial" w:cs="Arial" w:eastAsia="Arial" w:hAnsi="Arial"/>
          <w:b/>
          <w:bCs/>
          <w:color w:val="E26A1F"/>
          <w:sz w:val="26"/>
          <w:szCs w:val="26"/>
        </w:rPr>
        <w:t xml:space="preserve">Design Principles</w:t>
      </w:r>
    </w:p>
    <w:p>
      <w:pPr>
        <w:pStyle w:val="ListParagraph"/>
        <w:numPr>
          <w:ilvl w:val="0"/>
          <w:numId w:val="2"/>
        </w:numPr>
        <w:spacing w:after="40" w:before="40"/>
      </w:pPr>
      <w:r>
        <w:rPr>
          <w:rFonts w:ascii="Arial" w:cs="Arial" w:eastAsia="Arial" w:hAnsi="Arial"/>
          <w:color w:val="1A1410"/>
          <w:sz w:val="22"/>
          <w:szCs w:val="22"/>
        </w:rPr>
        <w:t xml:space="preserve">Community first: Every layout decision begins with the question — is this easy for a busy family to use?</w:t>
      </w:r>
    </w:p>
    <w:p>
      <w:pPr>
        <w:pStyle w:val="ListParagraph"/>
        <w:numPr>
          <w:ilvl w:val="0"/>
          <w:numId w:val="2"/>
        </w:numPr>
        <w:spacing w:after="40" w:before="40"/>
      </w:pPr>
      <w:r>
        <w:rPr>
          <w:rFonts w:ascii="Arial" w:cs="Arial" w:eastAsia="Arial" w:hAnsi="Arial"/>
          <w:color w:val="1A1410"/>
          <w:sz w:val="22"/>
          <w:szCs w:val="22"/>
        </w:rPr>
        <w:t xml:space="preserve">Warmth and celebration: Color, illustration, and typography communicate that Monroe is a joyful place</w:t>
      </w:r>
    </w:p>
    <w:p>
      <w:pPr>
        <w:pStyle w:val="ListParagraph"/>
        <w:numPr>
          <w:ilvl w:val="0"/>
          <w:numId w:val="2"/>
        </w:numPr>
        <w:spacing w:after="40" w:before="40"/>
      </w:pPr>
      <w:r>
        <w:rPr>
          <w:rFonts w:ascii="Arial" w:cs="Arial" w:eastAsia="Arial" w:hAnsi="Arial"/>
          <w:color w:val="1A1410"/>
          <w:sz w:val="22"/>
          <w:szCs w:val="22"/>
        </w:rPr>
        <w:t xml:space="preserve">Clarity over cleverness: Navigation is straightforward; important information is never more than one click away</w:t>
      </w:r>
    </w:p>
    <w:p>
      <w:pPr>
        <w:pStyle w:val="ListParagraph"/>
        <w:numPr>
          <w:ilvl w:val="0"/>
          <w:numId w:val="2"/>
        </w:numPr>
        <w:spacing w:after="40" w:before="40"/>
      </w:pPr>
      <w:r>
        <w:rPr>
          <w:rFonts w:ascii="Arial" w:cs="Arial" w:eastAsia="Arial" w:hAnsi="Arial"/>
          <w:color w:val="1A1410"/>
          <w:sz w:val="22"/>
          <w:szCs w:val="22"/>
        </w:rPr>
        <w:t xml:space="preserve">Cultural inclusion: Bilingual typography and a bold color palette reflect the full range of the Monroe community</w:t>
      </w:r>
    </w:p>
    <w:p>
      <w:pPr>
        <w:pStyle w:val="ListParagraph"/>
        <w:numPr>
          <w:ilvl w:val="0"/>
          <w:numId w:val="2"/>
        </w:numPr>
        <w:spacing w:after="40" w:before="40"/>
      </w:pPr>
      <w:r>
        <w:rPr>
          <w:rFonts w:ascii="Arial" w:cs="Arial" w:eastAsia="Arial" w:hAnsi="Arial"/>
          <w:color w:val="1A1410"/>
          <w:sz w:val="22"/>
          <w:szCs w:val="22"/>
        </w:rPr>
        <w:t xml:space="preserve">Maintainability: The design system is documented so that school staff can update content without specialized skills</w:t>
      </w:r>
    </w:p>
    <w:p>
      <w:pPr>
        <w:pageBreakBefore/>
      </w:pPr>
    </w:p>
    <w:p>
      <w:pPr>
        <w:pStyle w:val="Heading2"/>
        <w:spacing w:after="100" w:before="320"/>
      </w:pPr>
      <w:r>
        <w:rPr>
          <w:rFonts w:ascii="Arial" w:cs="Arial" w:eastAsia="Arial" w:hAnsi="Arial"/>
          <w:b/>
          <w:bCs/>
          <w:color w:val="E26A1F"/>
          <w:sz w:val="26"/>
          <w:szCs w:val="26"/>
        </w:rPr>
        <w:t xml:space="preserve">Visual Identity</w:t>
      </w:r>
    </w:p>
    <w:p>
      <w:pPr>
        <w:spacing w:after="200" w:before="0"/>
        <w:jc w:val="left"/>
      </w:pPr>
      <w:r>
        <w:rPr>
          <w:rFonts w:ascii="Arial" w:cs="Arial" w:eastAsia="Arial" w:hAnsi="Arial"/>
          <w:b w:val="false"/>
          <w:bCs w:val="false"/>
          <w:color w:val="1A1410"/>
          <w:sz w:val="22"/>
          <w:szCs w:val="22"/>
        </w:rPr>
        <w:t xml:space="preserve">The redesign establishes a full color palette, typography stack, and illustration language for Monroe Elementary.</w:t>
      </w:r>
    </w:p>
    <w:p>
      <w:pPr>
        <w:spacing w:after="80" w:before="0"/>
        <w:jc w:val="left"/>
      </w:pPr>
      <w:r>
        <w:rPr>
          <w:rFonts w:ascii="Arial" w:cs="Arial" w:eastAsia="Arial" w:hAnsi="Arial"/>
          <w:b/>
          <w:bCs/>
          <w:color w:val="1A1410"/>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FDF8F2" w:val="clear"/>
            <w:tcMar>
              <w:top w:type="dxa" w:w="200"/>
              <w:left w:type="dxa" w:w="80"/>
              <w:bottom w:type="dxa" w:w="200"/>
              <w:right w:type="dxa" w:w="80"/>
            </w:tcMar>
          </w:tcPr>
          <w:p/>
        </w:tc>
        <w:tc>
          <w:tcPr>
            <w:tcW w:type="dxa" w:w="1872"/>
            <w:tcBorders>
              <w:top w:val="none"/>
              <w:left w:val="none"/>
              <w:bottom w:val="none"/>
              <w:right w:val="none"/>
            </w:tcBorders>
            <w:shd w:fill="1A1410" w:val="clear"/>
            <w:tcMar>
              <w:top w:type="dxa" w:w="200"/>
              <w:left w:type="dxa" w:w="80"/>
              <w:bottom w:type="dxa" w:w="200"/>
              <w:right w:type="dxa" w:w="80"/>
            </w:tcMar>
          </w:tcPr>
          <w:p/>
        </w:tc>
        <w:tc>
          <w:tcPr>
            <w:tcW w:type="dxa" w:w="1872"/>
            <w:tcBorders>
              <w:top w:val="none"/>
              <w:left w:val="none"/>
              <w:bottom w:val="none"/>
              <w:right w:val="none"/>
            </w:tcBorders>
            <w:shd w:fill="E26A1F" w:val="clear"/>
            <w:tcMar>
              <w:top w:type="dxa" w:w="200"/>
              <w:left w:type="dxa" w:w="80"/>
              <w:bottom w:type="dxa" w:w="200"/>
              <w:right w:type="dxa" w:w="80"/>
            </w:tcMar>
          </w:tcPr>
          <w:p/>
        </w:tc>
        <w:tc>
          <w:tcPr>
            <w:tcW w:type="dxa" w:w="1872"/>
            <w:tcBorders>
              <w:top w:val="none"/>
              <w:left w:val="none"/>
              <w:bottom w:val="none"/>
              <w:right w:val="none"/>
            </w:tcBorders>
            <w:shd w:fill="2BB8D4" w:val="clear"/>
            <w:tcMar>
              <w:top w:type="dxa" w:w="200"/>
              <w:left w:type="dxa" w:w="80"/>
              <w:bottom w:type="dxa" w:w="200"/>
              <w:right w:type="dxa" w:w="80"/>
            </w:tcMar>
          </w:tcPr>
          <w:p/>
        </w:tc>
        <w:tc>
          <w:tcPr>
            <w:tcW w:type="dxa" w:w="1872"/>
            <w:tcBorders>
              <w:top w:val="none"/>
              <w:left w:val="none"/>
              <w:bottom w:val="none"/>
              <w:right w:val="none"/>
            </w:tcBorders>
            <w:shd w:fill="F0A82E" w:val="clear"/>
            <w:tcMar>
              <w:top w:type="dxa" w:w="200"/>
              <w:left w:type="dxa" w:w="80"/>
              <w:bottom w:type="dxa" w:w="200"/>
              <w:right w:type="dxa" w:w="80"/>
            </w:tcMar>
          </w:tcPr>
          <w:p/>
        </w:tc>
      </w:tr>
      <w:tr>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Cream</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Ink</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Monarch</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Cyan</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Marigold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D83A6D" w:val="clear"/>
            <w:tcMar>
              <w:top w:type="dxa" w:w="200"/>
              <w:left w:type="dxa" w:w="80"/>
              <w:bottom w:type="dxa" w:w="200"/>
              <w:right w:type="dxa" w:w="80"/>
            </w:tcMar>
          </w:tcPr>
          <w:p/>
        </w:tc>
        <w:tc>
          <w:tcPr>
            <w:tcW w:type="dxa" w:w="1872"/>
            <w:tcBorders>
              <w:top w:val="none"/>
              <w:left w:val="none"/>
              <w:bottom w:val="none"/>
              <w:right w:val="none"/>
            </w:tcBorders>
            <w:shd w:fill="4D8C5C" w:val="clear"/>
            <w:tcMar>
              <w:top w:type="dxa" w:w="200"/>
              <w:left w:type="dxa" w:w="80"/>
              <w:bottom w:type="dxa" w:w="200"/>
              <w:right w:type="dxa" w:w="80"/>
            </w:tcMar>
          </w:tcPr>
          <w:p/>
        </w:tc>
        <w:tc>
          <w:tcPr>
            <w:tcW w:type="dxa" w:w="1872"/>
            <w:tcBorders>
              <w:top w:val="none"/>
              <w:left w:val="none"/>
              <w:bottom w:val="none"/>
              <w:right w:val="none"/>
            </w:tcBorders>
            <w:shd w:fill="D8392E" w:val="clear"/>
            <w:tcMar>
              <w:top w:type="dxa" w:w="200"/>
              <w:left w:type="dxa" w:w="80"/>
              <w:bottom w:type="dxa" w:w="200"/>
              <w:right w:type="dxa" w:w="80"/>
            </w:tcMar>
          </w:tcPr>
          <w:p/>
        </w:tc>
        <w:tc>
          <w:tcPr>
            <w:tcW w:type="dxa" w:w="1872"/>
            <w:tcBorders>
              <w:top w:val="none"/>
              <w:left w:val="none"/>
              <w:bottom w:val="none"/>
              <w:right w:val="none"/>
            </w:tcBorders>
            <w:shd w:fill="7C3F88" w:val="clear"/>
            <w:tcMar>
              <w:top w:type="dxa" w:w="200"/>
              <w:left w:type="dxa" w:w="80"/>
              <w:bottom w:type="dxa" w:w="200"/>
              <w:right w:type="dxa" w:w="80"/>
            </w:tcMar>
          </w:tcPr>
          <w:p/>
        </w:tc>
        <w:tc>
          <w:tcPr>
            <w:tcW w:type="dxa" w:w="1872"/>
            <w:tcBorders>
              <w:top w:val="none"/>
              <w:left w:val="none"/>
              <w:bottom w:val="none"/>
              <w:right w:val="none"/>
            </w:tcBorders>
            <w:shd w:fill="FDF8F2" w:val="clear"/>
            <w:tcMar>
              <w:top w:type="dxa" w:w="200"/>
              <w:left w:type="dxa" w:w="80"/>
              <w:bottom w:type="dxa" w:w="200"/>
              <w:right w:type="dxa" w:w="80"/>
            </w:tcMar>
          </w:tcPr>
          <w:p/>
        </w:tc>
      </w:tr>
      <w:tr>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Magenta</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Jade</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Poppy</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Plum</w:t>
            </w:r>
          </w:p>
        </w:tc>
        <w:tc>
          <w:tcPr>
            <w:tcW w:type="dxa" w:w="1872"/>
            <w:tcBorders>
              <w:top w:val="none"/>
              <w:left w:val="none"/>
              <w:bottom w:val="none"/>
              <w:right w:val="none"/>
            </w:tcBorders>
            <w:tcMar>
              <w:top w:type="dxa" w:w="40"/>
              <w:left w:type="dxa" w:w="80"/>
              <w:bottom w:type="dxa" w:w="80"/>
              <w:right w:type="dxa" w:w="80"/>
            </w:tcMar>
          </w:tcPr>
          <w:p>
            <w:pPr>
              <w:jc w:val="center"/>
            </w:pPr>
            <w:r>
              <w:rPr>
                <w:rFonts w:ascii="Arial" w:cs="Arial" w:eastAsia="Arial" w:hAnsi="Arial"/>
                <w:color w:val="666666"/>
                <w:sz w:val="16"/>
                <w:szCs w:val="16"/>
              </w:rPr>
              <w:t xml:space="preserve"> </w:t>
            </w:r>
          </w:p>
        </w:tc>
      </w:tr>
    </w:tbl>
    <w:p>
      <w:pPr>
        <w:spacing w:after="240" w:before="80"/>
      </w:pPr>
    </w:p>
    <w:p>
      <w:pPr>
        <w:spacing w:after="80" w:before="0"/>
        <w:jc w:val="left"/>
      </w:pPr>
      <w:r>
        <w:rPr>
          <w:rFonts w:ascii="Arial" w:cs="Arial" w:eastAsia="Arial" w:hAnsi="Arial"/>
          <w:b/>
          <w:bCs/>
          <w:color w:val="1A1410"/>
          <w:sz w:val="22"/>
          <w:szCs w:val="22"/>
        </w:rPr>
        <w:t xml:space="preserve">Typography</w:t>
      </w:r>
    </w:p>
    <w:p>
      <w:pPr>
        <w:pStyle w:val="ListParagraph"/>
        <w:numPr>
          <w:ilvl w:val="0"/>
          <w:numId w:val="2"/>
        </w:numPr>
        <w:spacing w:after="40" w:before="40"/>
      </w:pPr>
      <w:r>
        <w:rPr>
          <w:rFonts w:ascii="Arial" w:cs="Arial" w:eastAsia="Arial" w:hAnsi="Arial"/>
          <w:color w:val="1A1410"/>
          <w:sz w:val="22"/>
          <w:szCs w:val="22"/>
        </w:rPr>
        <w:t xml:space="preserve">Playfair Display (Italic Bold) — display headings; warm, editorial feel</w:t>
      </w:r>
    </w:p>
    <w:p>
      <w:pPr>
        <w:pStyle w:val="ListParagraph"/>
        <w:numPr>
          <w:ilvl w:val="0"/>
          <w:numId w:val="2"/>
        </w:numPr>
        <w:spacing w:after="40" w:before="40"/>
      </w:pPr>
      <w:r>
        <w:rPr>
          <w:rFonts w:ascii="Arial" w:cs="Arial" w:eastAsia="Arial" w:hAnsi="Arial"/>
          <w:color w:val="1A1410"/>
          <w:sz w:val="22"/>
          <w:szCs w:val="22"/>
        </w:rPr>
        <w:t xml:space="preserve">Outfit — body text and navigation; clean and highly readable</w:t>
      </w:r>
    </w:p>
    <w:p>
      <w:pPr>
        <w:pStyle w:val="ListParagraph"/>
        <w:numPr>
          <w:ilvl w:val="0"/>
          <w:numId w:val="2"/>
        </w:numPr>
        <w:spacing w:after="40" w:before="40"/>
      </w:pPr>
      <w:r>
        <w:rPr>
          <w:rFonts w:ascii="Arial" w:cs="Arial" w:eastAsia="Arial" w:hAnsi="Arial"/>
          <w:color w:val="1A1410"/>
          <w:sz w:val="22"/>
          <w:szCs w:val="22"/>
        </w:rPr>
        <w:t xml:space="preserve">Noto Serif TC + ZCOOL XiaoWei — Chinese-language content; paired to match the tone of each context</w:t>
      </w:r>
    </w:p>
    <w:p>
      <w:pPr>
        <w:spacing w:after="160" w:before="0"/>
      </w:pPr>
    </w:p>
    <w:p>
      <w:pPr>
        <w:spacing w:after="80" w:before="0"/>
        <w:jc w:val="left"/>
      </w:pPr>
      <w:r>
        <w:rPr>
          <w:rFonts w:ascii="Arial" w:cs="Arial" w:eastAsia="Arial" w:hAnsi="Arial"/>
          <w:b/>
          <w:bCs/>
          <w:color w:val="1A1410"/>
          <w:sz w:val="22"/>
          <w:szCs w:val="22"/>
        </w:rPr>
        <w:t xml:space="preserve">Illustration &amp; Motifs</w:t>
      </w:r>
    </w:p>
    <w:p>
      <w:pPr>
        <w:pStyle w:val="ListParagraph"/>
        <w:numPr>
          <w:ilvl w:val="0"/>
          <w:numId w:val="2"/>
        </w:numPr>
        <w:spacing w:after="40" w:before="40"/>
      </w:pPr>
      <w:r>
        <w:rPr>
          <w:rFonts w:ascii="Arial" w:cs="Arial" w:eastAsia="Arial" w:hAnsi="Arial"/>
          <w:color w:val="1A1410"/>
          <w:sz w:val="22"/>
          <w:szCs w:val="22"/>
        </w:rPr>
        <w:t xml:space="preserve">Decorative bunting in the full Monroe color palette runs across the top of the page, evoking a school celebration</w:t>
      </w:r>
    </w:p>
    <w:p>
      <w:pPr>
        <w:pStyle w:val="ListParagraph"/>
        <w:numPr>
          <w:ilvl w:val="0"/>
          <w:numId w:val="2"/>
        </w:numPr>
        <w:spacing w:after="40" w:before="40"/>
      </w:pPr>
      <w:r>
        <w:rPr>
          <w:rFonts w:ascii="Arial" w:cs="Arial" w:eastAsia="Arial" w:hAnsi="Arial"/>
          <w:color w:val="1A1410"/>
          <w:sz w:val="22"/>
          <w:szCs w:val="22"/>
        </w:rPr>
        <w:t xml:space="preserve">Hand-drawn community icons represent the spirit of the Hub — connection, mutual support, and shared belonging</w:t>
      </w:r>
    </w:p>
    <w:p>
      <w:pPr>
        <w:pStyle w:val="ListParagraph"/>
        <w:numPr>
          <w:ilvl w:val="0"/>
          <w:numId w:val="2"/>
        </w:numPr>
        <w:spacing w:after="40" w:before="40"/>
      </w:pPr>
      <w:r>
        <w:rPr>
          <w:rFonts w:ascii="Arial" w:cs="Arial" w:eastAsia="Arial" w:hAnsi="Arial"/>
          <w:color w:val="1A1410"/>
          <w:sz w:val="22"/>
          <w:szCs w:val="22"/>
        </w:rPr>
        <w:t xml:space="preserve">Schoolyard photography grounds the design in the real place and people of Monroe</w:t>
      </w:r>
    </w:p>
    <w:p>
      <w:pPr>
        <w:pStyle w:val="Heading2"/>
        <w:spacing w:after="100" w:before="320"/>
      </w:pPr>
      <w:r>
        <w:rPr>
          <w:rFonts w:ascii="Arial" w:cs="Arial" w:eastAsia="Arial" w:hAnsi="Arial"/>
          <w:b/>
          <w:bCs/>
          <w:color w:val="E26A1F"/>
          <w:sz w:val="26"/>
          <w:szCs w:val="26"/>
        </w:rPr>
        <w:t xml:space="preserve">Scope of Work</w:t>
      </w:r>
    </w:p>
    <w:p>
      <w:pPr>
        <w:pStyle w:val="ListParagraph"/>
        <w:numPr>
          <w:ilvl w:val="0"/>
          <w:numId w:val="2"/>
        </w:numPr>
        <w:spacing w:after="40" w:before="40"/>
      </w:pPr>
      <w:r>
        <w:rPr>
          <w:rFonts w:ascii="Arial" w:cs="Arial" w:eastAsia="Arial" w:hAnsi="Arial"/>
          <w:color w:val="1A1410"/>
          <w:sz w:val="22"/>
          <w:szCs w:val="22"/>
        </w:rPr>
        <w:t xml:space="preserve">Homepage redesign with hero section, Community Hub card, and navigation</w:t>
      </w:r>
    </w:p>
    <w:p>
      <w:pPr>
        <w:pStyle w:val="ListParagraph"/>
        <w:numPr>
          <w:ilvl w:val="0"/>
          <w:numId w:val="2"/>
        </w:numPr>
        <w:spacing w:after="40" w:before="40"/>
      </w:pPr>
      <w:r>
        <w:rPr>
          <w:rFonts w:ascii="Arial" w:cs="Arial" w:eastAsia="Arial" w:hAnsi="Arial"/>
          <w:color w:val="1A1410"/>
          <w:sz w:val="22"/>
          <w:szCs w:val="22"/>
        </w:rPr>
        <w:t xml:space="preserve">Design system documentation: color tokens, typography, spacing, component patterns</w:t>
      </w:r>
    </w:p>
    <w:p>
      <w:pPr>
        <w:pStyle w:val="ListParagraph"/>
        <w:numPr>
          <w:ilvl w:val="0"/>
          <w:numId w:val="2"/>
        </w:numPr>
        <w:spacing w:after="40" w:before="40"/>
      </w:pPr>
      <w:r>
        <w:rPr>
          <w:rFonts w:ascii="Arial" w:cs="Arial" w:eastAsia="Arial" w:hAnsi="Arial"/>
          <w:color w:val="1A1410"/>
          <w:sz w:val="22"/>
          <w:szCs w:val="22"/>
        </w:rPr>
        <w:t xml:space="preserve">Multiple design directions explored and presented for feedback before finalization</w:t>
      </w:r>
    </w:p>
    <w:p>
      <w:pPr>
        <w:pStyle w:val="ListParagraph"/>
        <w:numPr>
          <w:ilvl w:val="0"/>
          <w:numId w:val="2"/>
        </w:numPr>
        <w:spacing w:after="40" w:before="40"/>
      </w:pPr>
      <w:r>
        <w:rPr>
          <w:rFonts w:ascii="Arial" w:cs="Arial" w:eastAsia="Arial" w:hAnsi="Arial"/>
          <w:color w:val="1A1410"/>
          <w:sz w:val="22"/>
          <w:szCs w:val="22"/>
        </w:rPr>
        <w:t xml:space="preserve">Handoff-ready files for developer implementation</w:t>
      </w:r>
    </w:p>
    <w:p>
      <w:pPr>
        <w:pStyle w:val="ListParagraph"/>
        <w:numPr>
          <w:ilvl w:val="0"/>
          <w:numId w:val="2"/>
        </w:numPr>
        <w:spacing w:after="40" w:before="40"/>
      </w:pPr>
      <w:r>
        <w:rPr>
          <w:rFonts w:ascii="Arial" w:cs="Arial" w:eastAsia="Arial" w:hAnsi="Arial"/>
          <w:color w:val="1A1410"/>
          <w:sz w:val="22"/>
          <w:szCs w:val="22"/>
        </w:rPr>
        <w:t xml:space="preserve">Optional: Figma file for ongoing design iteration</w:t>
      </w:r>
    </w:p>
    <w:p>
      <w:pPr>
        <w:pageBreakBefore/>
      </w:pPr>
    </w:p>
    <w:p>
      <w:pPr>
        <w:pStyle w:val="Heading1"/>
        <w:spacing w:after="120" w:before="480"/>
      </w:pPr>
      <w:r>
        <w:rPr>
          <w:rFonts w:ascii="Georgia" w:cs="Georgia" w:eastAsia="Georgia" w:hAnsi="Georgia"/>
          <w:b/>
          <w:bCs/>
          <w:color w:val="1A1410"/>
          <w:sz w:val="36"/>
          <w:szCs w:val="36"/>
        </w:rPr>
        <w:t xml:space="preserve">Statement of Purpose</w:t>
      </w:r>
    </w:p>
    <w:p>
      <w:pPr>
        <w:pBdr>
          <w:bottom w:val="single" w:color="E26A1F" w:sz="4" w:space="1"/>
        </w:pBdr>
        <w:spacing w:after="200" w:before="0"/>
      </w:pPr>
    </w:p>
    <w:p>
      <w:pPr>
        <w:spacing w:after="320" w:before="0"/>
      </w:pPr>
    </w:p>
    <w:p>
      <w:pPr>
        <w:spacing w:after="240" w:before="0"/>
        <w:jc w:val="left"/>
      </w:pPr>
      <w:r>
        <w:rPr>
          <w:rFonts w:ascii="Arial" w:cs="Arial" w:eastAsia="Arial" w:hAnsi="Arial"/>
          <w:b/>
          <w:bCs/>
          <w:color w:val="1A1410"/>
          <w:sz w:val="22"/>
          <w:szCs w:val="22"/>
        </w:rPr>
        <w:t xml:space="preserve">A school website should do more than announce — it should welcome.</w:t>
      </w:r>
    </w:p>
    <w:p>
      <w:pPr>
        <w:spacing w:after="160" w:before="0"/>
        <w:jc w:val="left"/>
      </w:pPr>
      <w:r>
        <w:rPr>
          <w:rFonts w:ascii="Arial" w:cs="Arial" w:eastAsia="Arial" w:hAnsi="Arial"/>
          <w:b w:val="false"/>
          <w:bCs w:val="false"/>
          <w:color w:val="1A1410"/>
          <w:sz w:val="22"/>
          <w:szCs w:val="22"/>
        </w:rPr>
        <w:t xml:space="preserve">For many families, especially those navigating a new school system, communicating in a second language, or working without much time to spare, the school website is a first point of contact with the institution. What they find there — or don't find — sends a message about whether they belong.</w:t>
      </w:r>
    </w:p>
    <w:p>
      <w:pPr>
        <w:spacing w:after="160" w:before="0"/>
        <w:jc w:val="left"/>
      </w:pPr>
      <w:r>
        <w:rPr>
          <w:rFonts w:ascii="Arial" w:cs="Arial" w:eastAsia="Arial" w:hAnsi="Arial"/>
          <w:b w:val="false"/>
          <w:bCs w:val="false"/>
          <w:color w:val="1A1410"/>
          <w:sz w:val="22"/>
          <w:szCs w:val="22"/>
        </w:rPr>
        <w:t xml:space="preserve">This redesign begins from the premise that a school website can be an act of care.</w:t>
      </w:r>
    </w:p>
    <w:p>
      <w:pPr>
        <w:spacing w:after="280" w:before="0"/>
      </w:pPr>
    </w:p>
    <w:p>
      <w:pPr>
        <w:spacing w:after="160" w:before="0"/>
        <w:jc w:val="left"/>
      </w:pPr>
      <w:r>
        <w:rPr>
          <w:rFonts w:ascii="Arial" w:cs="Arial" w:eastAsia="Arial" w:hAnsi="Arial"/>
          <w:b w:val="false"/>
          <w:bCs w:val="false"/>
          <w:color w:val="1A1410"/>
          <w:sz w:val="22"/>
          <w:szCs w:val="22"/>
        </w:rPr>
        <w:t xml:space="preserve">The Community Hub sits at the center of this work. It is not a new feature — the information it contains has always existed somewhere on the site. What is new is the decision to make it visible, immediate, and easy to find. Enrolled families should not have to search for the lunch menu or dig through a dropdown to find the school calendar. Surfacing these resources on the homepage is a small design choice with a real impact on daily family life.</w:t>
      </w:r>
    </w:p>
    <w:p>
      <w:pPr>
        <w:spacing w:after="280" w:before="0"/>
      </w:pPr>
    </w:p>
    <w:p>
      <w:pPr>
        <w:spacing w:after="160" w:before="0"/>
        <w:jc w:val="left"/>
      </w:pPr>
      <w:r>
        <w:rPr>
          <w:rFonts w:ascii="Arial" w:cs="Arial" w:eastAsia="Arial" w:hAnsi="Arial"/>
          <w:b w:val="false"/>
          <w:bCs w:val="false"/>
          <w:color w:val="1A1410"/>
          <w:sz w:val="22"/>
          <w:szCs w:val="22"/>
        </w:rPr>
        <w:t xml:space="preserve">The visual language of this redesign is intentionally warm and celebratory. Schools are often represented online through institutional fonts and muted palettes that communicate authority more than belonging. Monroe's redesign goes the other direction: a bold color palette, hand-drawn illustration, and festive bunting that feel like the school at its best — during a potluck, a school play, a garden workday.</w:t>
      </w:r>
    </w:p>
    <w:p>
      <w:pPr>
        <w:spacing w:after="280" w:before="0"/>
      </w:pPr>
    </w:p>
    <w:p>
      <w:pPr>
        <w:spacing w:after="160" w:before="0"/>
        <w:jc w:val="left"/>
      </w:pPr>
      <w:r>
        <w:rPr>
          <w:rFonts w:ascii="Arial" w:cs="Arial" w:eastAsia="Arial" w:hAnsi="Arial"/>
          <w:b w:val="false"/>
          <w:bCs w:val="false"/>
          <w:color w:val="1A1410"/>
          <w:sz w:val="22"/>
          <w:szCs w:val="22"/>
        </w:rPr>
        <w:t xml:space="preserve">Bilingual design is not an accommodation — it is a statement of who the school is for. Chinese-language typography is built into the design system as a first-class element, not added as an afterthought. The typefaces chosen — Noto Serif TC and ZCOOL XiaoWei — are selected with the same care as the English fonts, so that both languages feel equally at home on the page.</w:t>
      </w:r>
    </w:p>
    <w:p>
      <w:pPr>
        <w:spacing w:after="280" w:before="0"/>
      </w:pPr>
    </w:p>
    <w:p>
      <w:pPr>
        <w:spacing w:after="160" w:before="0"/>
        <w:jc w:val="left"/>
      </w:pPr>
      <w:r>
        <w:rPr>
          <w:rFonts w:ascii="Arial" w:cs="Arial" w:eastAsia="Arial" w:hAnsi="Arial"/>
          <w:b w:val="false"/>
          <w:bCs w:val="false"/>
          <w:color w:val="1A1410"/>
          <w:sz w:val="22"/>
          <w:szCs w:val="22"/>
        </w:rPr>
        <w:t xml:space="preserve">The goal of this redesign is a website that reflects the community Monroe actually is: multilingual, resourceful, full of color, and organized around the people it serves.</w:t>
      </w:r>
    </w:p>
    <w:p>
      <w:pPr>
        <w:spacing w:after="80" w:before="480"/>
      </w:pPr>
    </w:p>
    <w:p>
      <w:pPr>
        <w:pBdr>
          <w:bottom w:val="single" w:color="E26A1F" w:sz="4" w:space="1"/>
        </w:pBdr>
        <w:spacing w:after="200" w:before="0"/>
      </w:pPr>
    </w:p>
    <w:p>
      <w:pPr>
        <w:spacing w:after="0" w:before="80"/>
      </w:pPr>
    </w:p>
    <w:p>
      <w:pPr>
        <w:spacing w:after="160" w:before="0"/>
        <w:jc w:val="center"/>
      </w:pPr>
      <w:r>
        <w:rPr>
          <w:rFonts w:ascii="Arial" w:cs="Arial" w:eastAsia="Arial" w:hAnsi="Arial"/>
          <w:b w:val="false"/>
          <w:bCs w:val="false"/>
          <w:color w:val="999999"/>
          <w:sz w:val="22"/>
          <w:szCs w:val="22"/>
        </w:rPr>
        <w:t xml:space="preserve">Monroe Elementary School  ·  Website Redesign Project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5C5" w:sz="4" w:space="4"/>
      </w:pBdr>
      <w:spacing w:after="0" w:before="16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C5" w:sz="4" w:space="4"/>
      </w:pBdr>
      <w:spacing w:after="160" w:before="0"/>
    </w:pPr>
    <w:r>
      <w:rPr>
        <w:rFonts w:ascii="Arial" w:cs="Arial" w:eastAsia="Arial" w:hAnsi="Arial"/>
        <w:color w:val="999999"/>
        <w:sz w:val="18"/>
        <w:szCs w:val="18"/>
      </w:rPr>
      <w:t xml:space="preserve">Monroe Elementary School</w:t>
    </w:r>
    <w:r>
      <w:rPr>
        <w:rFonts w:ascii="Arial" w:cs="Arial" w:eastAsia="Arial" w:hAnsi="Arial"/>
        <w:color w:val="BBBBBB"/>
        <w:sz w:val="18"/>
        <w:szCs w:val="18"/>
      </w:rPr>
      <w:t xml:space="preserve">   |   Website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1A141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E26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2026-05-18T19:03:56.435Z</dcterms:created>
  <dcterms:modified xsi:type="dcterms:W3CDTF">2026-05-18T19:03:56.435Z</dcterms:modified>
</cp:coreProperties>
</file>

<file path=docProps/custom.xml><?xml version="1.0" encoding="utf-8"?>
<Properties xmlns="http://schemas.openxmlformats.org/officeDocument/2006/custom-properties" xmlns:vt="http://schemas.openxmlformats.org/officeDocument/2006/docPropsVTypes"/>
</file>