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" w:hAnsi="" w:cs="" w:eastAsia=""/>
          <w:b w:val="true"/>
          <w:color w:val=""/>
          <w:sz w:val="44"/>
        </w:rPr>
        <w:t>堰塞湖应急方案</w:t>
      </w:r>
    </w:p>
    <w:p>
      <w:pPr>
        <w:jc w:val="left"/>
      </w:pPr>
      <w:r>
        <w:rPr>
          <w:rFonts w:ascii="" w:hAnsi="" w:cs="" w:eastAsia=""/>
          <w:b w:val="false"/>
          <w:color w:val=""/>
          <w:sz w:val="28"/>
        </w:rPr>
        <w:t xml:space="preserve">        堰塞湖位于经度：108.33333，纬度：36.333333；整个流域面积：36.22平方米；堰塞湖上游面积：40平方米；湖面积：32平方米。</w:t>
      </w:r>
    </w:p>
    <w:p>
      <w:pPr>
        <w:jc w:val="left"/>
      </w:pPr>
    </w:p>
    <w:p>
      <w:pPr>
        <w:jc w:val="left"/>
      </w:pPr>
      <w:r>
        <w:rPr>
          <w:rFonts w:ascii="" w:hAnsi="" w:cs="" w:eastAsia=""/>
          <w:b w:val="false"/>
          <w:color w:val=""/>
          <w:sz w:val="28"/>
        </w:rPr>
        <w:t>水位库容关系曲线：</w:t>
      </w:r>
    </w:p>
    <w:p>
      <w:pPr>
        <w:jc w:val="left"/>
      </w:pPr>
      <w:r>
        <w:drawing>
          <wp:inline distT="0" distR="0" distB="0" distL="0">
            <wp:extent cx="5000000" cy="5000000"/>
            <wp:docPr id="0" name="Drawing 0" descr="5a5820ac9304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a5820ac9304f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" w:hAnsi="" w:cs="" w:eastAsia=""/>
          <w:b w:val="false"/>
          <w:color w:val=""/>
          <w:sz w:val="28"/>
        </w:rPr>
        <w:t>地貌特征数据提取分析结果：</w:t>
      </w:r>
    </w:p>
    <w:p>
      <w:pPr>
        <w:jc w:val="left"/>
      </w:pPr>
      <w:r>
        <w:rPr>
          <w:rFonts w:ascii="" w:hAnsi="" w:cs="" w:eastAsia=""/>
          <w:b w:val="false"/>
          <w:color w:val=""/>
          <w:sz w:val="28"/>
        </w:rPr>
        <w:t xml:space="preserve">        河源点到堰塞湖河长${lake_riverDistance}米；比降${lake_compareDown}；堰塞湖上游流域面积40平方米；径流系数${lake_jlParam}；面雨量${lake_rfArea}；径流量${lake_floodTotal} (径流量计算公式: w=0.1ɑFH,  ɑ：径流系数;F：流域面积;H：面雨量)。</w:t>
      </w:r>
    </w:p>
    <w:p>
      <w:pPr>
        <w:jc w:val="left"/>
      </w:pPr>
      <w:r>
        <w:rPr>
          <w:rFonts w:ascii="" w:hAnsi="" w:cs="" w:eastAsia=""/>
          <w:b w:val="false"/>
          <w:color w:val=""/>
          <w:sz w:val="28"/>
        </w:rPr>
        <w:t>溃决分析结果：</w:t>
      </w:r>
    </w:p>
    <w:p>
      <w:pPr>
        <w:jc w:val="left"/>
      </w:pPr>
      <w:r>
        <w:rPr>
          <w:rFonts w:ascii="" w:hAnsi="" w:cs="" w:eastAsia=""/>
          <w:b w:val="false"/>
          <w:color w:val=""/>
          <w:sz w:val="28"/>
        </w:rPr>
        <w:t>&lt;1&gt;全部溃坝</w:t>
      </w:r>
    </w:p>
    <w:p>
      <w:pPr>
        <w:jc w:val="left"/>
      </w:pPr>
      <w:r>
        <w:rPr>
          <w:rFonts w:ascii="" w:hAnsi="" w:cs="" w:eastAsia=""/>
          <w:b w:val="false"/>
          <w:color w:val=""/>
          <w:sz w:val="28"/>
        </w:rPr>
        <w:t xml:space="preserve">        坝长：${lake_flood_bachang}米；坝高：${lake_flood_H}米；溃坝后剩余坝高：${lake_flood_sysbagao}米；水库溃坝时库容${lake_flood_W}平方米；河道洪水期断面平均流速: ${lake_flood_V} 米/秒；经验系数：${lake_flood_K}，溃决面积达${lake_floodAllArea}平方米。</w:t>
      </w:r>
    </w:p>
    <w:p>
      <w:pPr>
        <w:jc w:val="left"/>
      </w:pPr>
      <w:r>
        <w:rPr>
          <w:rFonts w:ascii="" w:hAnsi="" w:cs="" w:eastAsia=""/>
          <w:b w:val="false"/>
          <w:color w:val=""/>
          <w:sz w:val="28"/>
        </w:rPr>
        <w:t>&lt;2&gt;任意溃决(1/2)</w:t>
      </w:r>
    </w:p>
    <w:p>
      <w:pPr>
        <w:jc w:val="left"/>
      </w:pPr>
      <w:r>
        <w:rPr>
          <w:rFonts w:ascii="" w:hAnsi="" w:cs="" w:eastAsia=""/>
          <w:b w:val="false"/>
          <w:color w:val=""/>
          <w:sz w:val="28"/>
        </w:rPr>
        <w:t xml:space="preserve">        坝长：${lake_floodPart_bachang}米；局部溃决口门宽度：${lake_floodPart_b}米；水库溃坝时库：${lake_floodPart_W}平方米；河道洪水期断面平均流速: ${lake_floodPart_V} 米/秒；经验系数：${lake_floodPart_K}，溃决面积达${lake_floodPartArea}平方米。</w:t>
      </w:r>
    </w:p>
    <w:p>
      <w:pPr>
        <w:jc w:val="lef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2019-03-30T03:56:26Z</dcterms:created>
  <dc:creator>Apache POI</dc:creator>
</cp:coreProperties>
</file>