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The People v. Your Apps: Speaker Script</w:t>
      </w:r>
    </w:p>
    <w:p>
      <w:pPr>
        <w:spacing w:after="360"/>
        <w:jc w:val="center"/>
      </w:pPr>
      <w:r>
        <w:rPr>
          <w:rFonts w:ascii="Calibri" w:cs="Calibri" w:eastAsia="Calibri" w:hAnsi="Calibri"/>
          <w:color w:val="6B7280"/>
          <w:sz w:val="20"/>
          <w:szCs w:val="20"/>
        </w:rPr>
        <w:t xml:space="preserve">MCCJ 525 | 10-minute group presentation | 5 members × 2 slides × ~1 minute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section is about 150 words, roughly one minute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COURT CLERK – [Your Name]</w:t>
      </w:r>
    </w:p>
    <w:p>
      <w:pPr>
        <w:pBdr>
          <w:bottom w:val="single" w:color="0E7C86" w:sz="6" w:space="4"/>
        </w:pBdr>
        <w:spacing w:after="120" w:before="240"/>
      </w:pPr>
      <w:r>
        <w:rPr>
          <w:rFonts w:ascii="Calibri" w:cs="Calibri" w:eastAsia="Calibri" w:hAnsi="Calibri"/>
          <w:b/>
          <w:bCs/>
          <w:color w:val="0E7C86"/>
          <w:sz w:val="26"/>
          <w:szCs w:val="26"/>
        </w:rPr>
        <w:t xml:space="preserve">Slide 1: Title: The People v. Your Apps</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[Stand up straight, speak with authority. Optional: tap the desk like a gavel.]</w:t>
      </w:r>
    </w:p>
    <w:p>
      <w:pPr>
        <w:spacing w:after="140" w:line="320"/>
      </w:pPr>
      <w:r>
        <w:rPr>
          <w:rFonts w:ascii="Calibri" w:cs="Calibri" w:eastAsia="Calibri" w:hAnsi="Calibri"/>
          <w:sz w:val="24"/>
          <w:szCs w:val="24"/>
        </w:rPr>
        <w:t xml:space="preserve">All rise! The Cyber Security Tribunal is now in session. Case number MCCJ-525: The People versus Your Apps.</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Good morning. We are Group </w:t>
      </w:r>
      <w:r>
        <w:rPr>
          <w:rFonts w:ascii="Calibri" w:cs="Calibri" w:eastAsia="Calibri" w:hAnsi="Calibri"/>
          <w:sz w:val="24"/>
          <w:szCs w:val="24"/>
        </w:rPr>
        <w:t xml:space="preserve">[__]</w:t>
      </w:r>
      <w:r>
        <w:rPr>
          <w:rFonts w:ascii="Calibri" w:cs="Calibri" w:eastAsia="Calibri" w:hAnsi="Calibri"/>
          <w:sz w:val="24"/>
          <w:szCs w:val="24"/>
        </w:rPr>
        <w:t xml:space="preserve">. Today, five apps that live on almost every phone in this room stand trial: Facebook, Instagram, WhatsApp, Gmail and Telegram.</w:t>
      </w:r>
    </w:p>
    <w:p>
      <w:pPr>
        <w:spacing w:after="140" w:line="320"/>
      </w:pPr>
      <w:r>
        <w:rPr>
          <w:rFonts w:ascii="Calibri" w:cs="Calibri" w:eastAsia="Calibri" w:hAnsi="Calibri"/>
          <w:sz w:val="24"/>
          <w:szCs w:val="24"/>
        </w:rPr>
        <w:t xml:space="preserve">Every day we hand them our photos, our conversations, and even the OTPs for our mobile banking. They promise to keep us safe. Today we ask: did they keep that promise?</w:t>
      </w:r>
    </w:p>
    <w:p>
      <w:pPr>
        <w:spacing w:after="140" w:line="320"/>
      </w:pPr>
      <w:r>
        <w:rPr>
          <w:rFonts w:ascii="Calibri" w:cs="Calibri" w:eastAsia="Calibri" w:hAnsi="Calibri"/>
          <w:i/>
          <w:iCs/>
          <w:color w:val="B45309"/>
          <w:sz w:val="24"/>
          <w:szCs w:val="24"/>
        </w:rPr>
        <w:t xml:space="preserve">[Point to the roles.]</w:t>
      </w:r>
      <w:r>
        <w:rPr>
          <w:rFonts w:ascii="Calibri" w:cs="Calibri" w:eastAsia="Calibri" w:hAnsi="Calibri"/>
          <w:sz w:val="24"/>
          <w:szCs w:val="24"/>
        </w:rPr>
        <w:t xml:space="preserve"> I am the court clerk. Three prosecutors will present the case against each app: the evidence for the defence, meaning the security features each app already has, and the evidence for the prosecution, meaning where it fails. Finally, our judge will deliver the verdict and decide which app is the most secure.</w:t>
      </w:r>
    </w:p>
    <w:p>
      <w:pPr>
        <w:spacing w:after="140" w:line="320"/>
      </w:pPr>
      <w:r>
        <w:rPr>
          <w:rFonts w:ascii="Calibri" w:cs="Calibri" w:eastAsia="Calibri" w:hAnsi="Calibri"/>
          <w:sz w:val="24"/>
          <w:szCs w:val="24"/>
        </w:rPr>
        <w:t xml:space="preserve">But first, the court must hear why this case matters.</w:t>
      </w:r>
    </w:p>
    <w:p>
      <w:pPr>
        <w:pBdr>
          <w:bottom w:val="single" w:color="0E7C86" w:sz="6" w:space="4"/>
        </w:pBdr>
        <w:spacing w:after="120" w:before="240"/>
      </w:pPr>
      <w:r>
        <w:rPr>
          <w:rFonts w:ascii="Calibri" w:cs="Calibri" w:eastAsia="Calibri" w:hAnsi="Calibri"/>
          <w:b/>
          <w:bCs/>
          <w:color w:val="0E7C86"/>
          <w:sz w:val="26"/>
          <w:szCs w:val="26"/>
        </w:rPr>
        <w:t xml:space="preserve">Slide 2: Exhibit 1 – Account hacking is Bangladesh’s most common cybercrime</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The court enters Exhibit 1: the statement of harm. These figures come from the Cyber Crime Awareness Foundation's 2024 study of cybercrime victims in Bangladesh.</w:t>
      </w:r>
    </w:p>
    <w:p>
      <w:pPr>
        <w:spacing w:after="140" w:line="320"/>
      </w:pPr>
      <w:r>
        <w:rPr>
          <w:rFonts w:ascii="Calibri" w:cs="Calibri" w:eastAsia="Calibri" w:hAnsi="Calibri"/>
          <w:i/>
          <w:iCs/>
          <w:color w:val="B45309"/>
          <w:sz w:val="24"/>
          <w:szCs w:val="24"/>
        </w:rPr>
        <w:t xml:space="preserve">[First card.]</w:t>
      </w:r>
      <w:r>
        <w:rPr>
          <w:rFonts w:ascii="Calibri" w:cs="Calibri" w:eastAsia="Calibri" w:hAnsi="Calibri"/>
          <w:sz w:val="24"/>
          <w:szCs w:val="24"/>
        </w:rPr>
        <w:t xml:space="preserve"> Social media and online account hacking was the most common cybercrime, affecting 21.65 percent of victims.</w:t>
      </w:r>
    </w:p>
    <w:p>
      <w:pPr>
        <w:spacing w:after="140" w:line="320"/>
      </w:pPr>
      <w:r>
        <w:rPr>
          <w:rFonts w:ascii="Calibri" w:cs="Calibri" w:eastAsia="Calibri" w:hAnsi="Calibri"/>
          <w:i/>
          <w:iCs/>
          <w:color w:val="B45309"/>
          <w:sz w:val="24"/>
          <w:szCs w:val="24"/>
        </w:rPr>
        <w:t xml:space="preserve">[Second card.]</w:t>
      </w:r>
      <w:r>
        <w:rPr>
          <w:rFonts w:ascii="Calibri" w:cs="Calibri" w:eastAsia="Calibri" w:hAnsi="Calibri"/>
          <w:sz w:val="24"/>
          <w:szCs w:val="24"/>
        </w:rPr>
        <w:t xml:space="preserve"> About 59 percent of victims were women, often facing leaked photos, blackmail and harassment.</w:t>
      </w:r>
    </w:p>
    <w:p>
      <w:pPr>
        <w:spacing w:after="140" w:line="320"/>
      </w:pPr>
      <w:r>
        <w:rPr>
          <w:rFonts w:ascii="Calibri" w:cs="Calibri" w:eastAsia="Calibri" w:hAnsi="Calibri"/>
          <w:i/>
          <w:iCs/>
          <w:color w:val="B45309"/>
          <w:sz w:val="24"/>
          <w:szCs w:val="24"/>
        </w:rPr>
        <w:t xml:space="preserve">[Third card.]</w:t>
      </w:r>
      <w:r>
        <w:rPr>
          <w:rFonts w:ascii="Calibri" w:cs="Calibri" w:eastAsia="Calibri" w:hAnsi="Calibri"/>
          <w:sz w:val="24"/>
          <w:szCs w:val="24"/>
        </w:rPr>
        <w:t xml:space="preserve"> 78.78 percent of victims were aged 18 to 30, the same age as everyone in this room.</w:t>
      </w:r>
    </w:p>
    <w:p>
      <w:pPr>
        <w:spacing w:after="140" w:line="320"/>
      </w:pPr>
      <w:r>
        <w:rPr>
          <w:rFonts w:ascii="Calibri" w:cs="Calibri" w:eastAsia="Calibri" w:hAnsi="Calibri"/>
          <w:i/>
          <w:iCs/>
          <w:color w:val="B45309"/>
          <w:sz w:val="24"/>
          <w:szCs w:val="24"/>
        </w:rPr>
        <w:t xml:space="preserve">[Fourth card.]</w:t>
      </w:r>
      <w:r>
        <w:rPr>
          <w:rFonts w:ascii="Calibri" w:cs="Calibri" w:eastAsia="Calibri" w:hAnsi="Calibri"/>
          <w:sz w:val="24"/>
          <w:szCs w:val="24"/>
        </w:rPr>
        <w:t xml:space="preserve"> And only 12 percent ever reported the crime to the police.</w:t>
      </w:r>
    </w:p>
    <w:p>
      <w:pPr>
        <w:spacing w:after="140" w:line="320"/>
      </w:pPr>
      <w:r>
        <w:rPr>
          <w:rFonts w:ascii="Calibri" w:cs="Calibri" w:eastAsia="Calibri" w:hAnsi="Calibri"/>
          <w:i/>
          <w:iCs/>
          <w:color w:val="B45309"/>
          <w:sz w:val="24"/>
          <w:szCs w:val="24"/>
        </w:rPr>
        <w:t xml:space="preserve">[Bottom quote.]</w:t>
      </w:r>
      <w:r>
        <w:rPr>
          <w:rFonts w:ascii="Calibri" w:cs="Calibri" w:eastAsia="Calibri" w:hAnsi="Calibri"/>
          <w:sz w:val="24"/>
          <w:szCs w:val="24"/>
        </w:rPr>
        <w:t xml:space="preserve"> Around 64 million Bangladeshis use Facebook. Criminals no longer need to hack a computer; they simply take over an account.</w:t>
      </w:r>
    </w:p>
    <w:p>
      <w:pPr>
        <w:spacing w:after="140" w:line="320"/>
      </w:pPr>
      <w:r>
        <w:rPr>
          <w:rFonts w:ascii="Calibri" w:cs="Calibri" w:eastAsia="Calibri" w:hAnsi="Calibri"/>
          <w:sz w:val="24"/>
          <w:szCs w:val="24"/>
        </w:rPr>
        <w:t xml:space="preserve">So the question before this court is serious: are these platforms doing enough to protect us? I now call the first prosecutor to read the charge.</w:t>
      </w:r>
    </w:p>
    <w:p>
      <w:r>
        <w:br w:type="page"/>
      </w:r>
    </w:p>
    <w:p>
      <w:pPr>
        <w:shd w:fill="0B1F3A" w:color="auto" w:val="clear"/>
        <w:spacing w:after="120" w:before="120"/>
      </w:pPr>
      <w:r>
        <w:rPr>
          <w:rFonts w:ascii="Calibri" w:cs="Calibri" w:eastAsia="Calibri" w:hAnsi="Calibri"/>
          <w:b/>
          <w:bCs/>
          <w:color w:val="FFFFFF"/>
          <w:sz w:val="30"/>
          <w:szCs w:val="30"/>
        </w:rPr>
        <w:t xml:space="preserve">  MEMBER 2 – PROSECUTOR – [Your Name]</w:t>
      </w:r>
    </w:p>
    <w:p>
      <w:pPr>
        <w:pBdr>
          <w:bottom w:val="single" w:color="0E7C86" w:sz="6" w:space="4"/>
        </w:pBdr>
        <w:spacing w:after="120" w:before="240"/>
      </w:pPr>
      <w:r>
        <w:rPr>
          <w:rFonts w:ascii="Calibri" w:cs="Calibri" w:eastAsia="Calibri" w:hAnsi="Calibri"/>
          <w:b/>
          <w:bCs/>
          <w:color w:val="0E7C86"/>
          <w:sz w:val="26"/>
          <w:szCs w:val="26"/>
        </w:rPr>
        <w:t xml:space="preserve">Slide 3: The charge: failing to protect the accounts of their users</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Your Honour, the charge against all five defendants is the same. </w:t>
      </w:r>
      <w:r>
        <w:rPr>
          <w:rFonts w:ascii="Calibri" w:cs="Calibri" w:eastAsia="Calibri" w:hAnsi="Calibri"/>
          <w:i/>
          <w:iCs/>
          <w:color w:val="B45309"/>
          <w:sz w:val="24"/>
          <w:szCs w:val="24"/>
        </w:rPr>
        <w:t xml:space="preserve">[Read the charge slowly.]</w:t>
      </w:r>
      <w:r>
        <w:rPr>
          <w:rFonts w:ascii="Calibri" w:cs="Calibri" w:eastAsia="Calibri" w:hAnsi="Calibri"/>
          <w:sz w:val="24"/>
          <w:szCs w:val="24"/>
        </w:rPr>
        <w:t xml:space="preserve"> "That each defendant failed to adequately protect the accounts of its users in Bangladesh against cyber attacks."</w:t>
      </w:r>
    </w:p>
    <w:p>
      <w:pPr>
        <w:spacing w:after="140" w:line="320"/>
      </w:pPr>
      <w:r>
        <w:rPr>
          <w:rFonts w:ascii="Calibri" w:cs="Calibri" w:eastAsia="Calibri" w:hAnsi="Calibri"/>
          <w:sz w:val="24"/>
          <w:szCs w:val="24"/>
        </w:rPr>
        <w:t xml:space="preserve">How did we gather the evidence? We reviewed every security setting on our own accounts, and cross-checked what we found with official help pages and recent news.</w:t>
      </w:r>
    </w:p>
    <w:p>
      <w:pPr>
        <w:spacing w:after="140" w:line="320"/>
      </w:pPr>
      <w:r>
        <w:rPr>
          <w:rFonts w:ascii="Calibri" w:cs="Calibri" w:eastAsia="Calibri" w:hAnsi="Calibri"/>
          <w:i/>
          <w:iCs/>
          <w:color w:val="B45309"/>
          <w:sz w:val="24"/>
          <w:szCs w:val="24"/>
        </w:rPr>
        <w:t xml:space="preserve">[Right side.]</w:t>
      </w:r>
      <w:r>
        <w:rPr>
          <w:rFonts w:ascii="Calibri" w:cs="Calibri" w:eastAsia="Calibri" w:hAnsi="Calibri"/>
          <w:sz w:val="24"/>
          <w:szCs w:val="24"/>
        </w:rPr>
        <w:t xml:space="preserve"> Each defendant is judged against our Security Code, five sections:</w:t>
      </w:r>
    </w:p>
    <w:p>
      <w:pPr>
        <w:spacing w:after="140" w:line="320"/>
      </w:pPr>
      <w:r>
        <w:rPr>
          <w:rFonts w:ascii="Calibri" w:cs="Calibri" w:eastAsia="Calibri" w:hAnsi="Calibri"/>
          <w:sz w:val="24"/>
          <w:szCs w:val="24"/>
        </w:rPr>
        <w:t xml:space="preserve">Section 1, login protection: can a stolen password alone get someone in?</w:t>
      </w:r>
    </w:p>
    <w:p>
      <w:pPr>
        <w:spacing w:after="140" w:line="320"/>
      </w:pPr>
      <w:r>
        <w:rPr>
          <w:rFonts w:ascii="Calibri" w:cs="Calibri" w:eastAsia="Calibri" w:hAnsi="Calibri"/>
          <w:sz w:val="24"/>
          <w:szCs w:val="24"/>
        </w:rPr>
        <w:t xml:space="preserve">Section 2, encryption by default: can the company read my messages?</w:t>
      </w:r>
    </w:p>
    <w:p>
      <w:pPr>
        <w:spacing w:after="140" w:line="320"/>
      </w:pPr>
      <w:r>
        <w:rPr>
          <w:rFonts w:ascii="Calibri" w:cs="Calibri" w:eastAsia="Calibri" w:hAnsi="Calibri"/>
          <w:sz w:val="24"/>
          <w:szCs w:val="24"/>
        </w:rPr>
        <w:t xml:space="preserve">Section 3, threat alerts: will it warn me of an attack?</w:t>
      </w:r>
    </w:p>
    <w:p>
      <w:pPr>
        <w:spacing w:after="140" w:line="320"/>
      </w:pPr>
      <w:r>
        <w:rPr>
          <w:rFonts w:ascii="Calibri" w:cs="Calibri" w:eastAsia="Calibri" w:hAnsi="Calibri"/>
          <w:sz w:val="24"/>
          <w:szCs w:val="24"/>
        </w:rPr>
        <w:t xml:space="preserve">Section 4, recovery safety: can a hacker lock me out for good?</w:t>
      </w:r>
    </w:p>
    <w:p>
      <w:pPr>
        <w:spacing w:after="140" w:line="320"/>
      </w:pPr>
      <w:r>
        <w:rPr>
          <w:rFonts w:ascii="Calibri" w:cs="Calibri" w:eastAsia="Calibri" w:hAnsi="Calibri"/>
          <w:sz w:val="24"/>
          <w:szCs w:val="24"/>
        </w:rPr>
        <w:t xml:space="preserve">Section 5, privacy controls: can strangers find and contact me?</w:t>
      </w:r>
    </w:p>
    <w:p>
      <w:pPr>
        <w:spacing w:after="140" w:line="320"/>
      </w:pPr>
      <w:r>
        <w:rPr>
          <w:rFonts w:ascii="Calibri" w:cs="Calibri" w:eastAsia="Calibri" w:hAnsi="Calibri"/>
          <w:sz w:val="24"/>
          <w:szCs w:val="24"/>
        </w:rPr>
        <w:t xml:space="preserve">Each section is scored from 1 to 5, a maximum of 25. Our standard: 20 or more is adequate; below 20, the defendant is guilty on its weakest count.</w:t>
      </w:r>
    </w:p>
    <w:p>
      <w:pPr>
        <w:spacing w:after="140" w:line="320"/>
      </w:pPr>
      <w:r>
        <w:rPr>
          <w:rFonts w:ascii="Calibri" w:cs="Calibri" w:eastAsia="Calibri" w:hAnsi="Calibri"/>
          <w:sz w:val="24"/>
          <w:szCs w:val="24"/>
        </w:rPr>
        <w:t xml:space="preserve">The prosecution calls its first defendant: Facebook.</w:t>
      </w:r>
    </w:p>
    <w:p>
      <w:pPr>
        <w:pBdr>
          <w:bottom w:val="single" w:color="0E7C86" w:sz="6" w:space="4"/>
        </w:pBdr>
        <w:spacing w:after="120" w:before="240"/>
      </w:pPr>
      <w:r>
        <w:rPr>
          <w:rFonts w:ascii="Calibri" w:cs="Calibri" w:eastAsia="Calibri" w:hAnsi="Calibri"/>
          <w:b/>
          <w:bCs/>
          <w:color w:val="0E7C86"/>
          <w:sz w:val="26"/>
          <w:szCs w:val="26"/>
        </w:rPr>
        <w:t xml:space="preserve">Slide 4: Case 1 – Facebook: guilty of leaving account recovery unguarded</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Case 1: The People versus Facebook. Score: 16 out of 25.</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In fairness, the defence has strong evidence. Exhibit A: two-factor authentication through an app, SMS or a physical security key. Exhibit B: login alerts and remote log-out. Exhibit C: passkeys since June 2025. Exhibit D: profile lock. Exhibit E: Messenger chats encrypted by default since December 2023.</w:t>
      </w:r>
    </w:p>
    <w:p>
      <w:pPr>
        <w:spacing w:after="140" w:line="320"/>
      </w:pPr>
      <w:r>
        <w:rPr>
          <w:rFonts w:ascii="Calibri" w:cs="Calibri" w:eastAsia="Calibri" w:hAnsi="Calibri"/>
          <w:i/>
          <w:iCs/>
          <w:color w:val="B45309"/>
          <w:sz w:val="24"/>
          <w:szCs w:val="24"/>
        </w:rPr>
        <w:t xml:space="preserve">[Prosecution card.]</w:t>
      </w:r>
      <w:r>
        <w:rPr>
          <w:rFonts w:ascii="Calibri" w:cs="Calibri" w:eastAsia="Calibri" w:hAnsi="Calibri"/>
          <w:sz w:val="24"/>
          <w:szCs w:val="24"/>
        </w:rPr>
        <w:t xml:space="preserve"> But the prosecution's case is this: once a hacker gets in, they can change the recovery email and phone number within minutes. Recovery for the real owner is slow and automated. Facebook scored just 2 out of 5 on recovery safety.</w:t>
      </w:r>
    </w:p>
    <w:p>
      <w:pPr>
        <w:spacing w:after="140" w:line="320"/>
      </w:pPr>
      <w:r>
        <w:rPr>
          <w:rFonts w:ascii="Calibri" w:cs="Calibri" w:eastAsia="Calibri" w:hAnsi="Calibri"/>
          <w:i/>
          <w:iCs/>
          <w:color w:val="B45309"/>
          <w:sz w:val="24"/>
          <w:szCs w:val="24"/>
        </w:rPr>
        <w:t xml:space="preserve">[Verdict.]</w:t>
      </w:r>
      <w:r>
        <w:rPr>
          <w:rFonts w:ascii="Calibri" w:cs="Calibri" w:eastAsia="Calibri" w:hAnsi="Calibri"/>
          <w:sz w:val="24"/>
          <w:szCs w:val="24"/>
        </w:rPr>
        <w:t xml:space="preserve"> The court finds Facebook guilty of leaving account recovery unguarded.</w:t>
      </w:r>
    </w:p>
    <w:p>
      <w:pPr>
        <w:spacing w:after="140" w:line="320"/>
      </w:pPr>
      <w:r>
        <w:rPr>
          <w:rFonts w:ascii="Calibri" w:cs="Calibri" w:eastAsia="Calibri" w:hAnsi="Calibri"/>
          <w:i/>
          <w:iCs/>
          <w:color w:val="B45309"/>
          <w:sz w:val="24"/>
          <w:szCs w:val="24"/>
        </w:rPr>
        <w:t xml:space="preserve">[Sentence.]</w:t>
      </w:r>
      <w:r>
        <w:rPr>
          <w:rFonts w:ascii="Calibri" w:cs="Calibri" w:eastAsia="Calibri" w:hAnsi="Calibri"/>
          <w:sz w:val="24"/>
          <w:szCs w:val="24"/>
        </w:rPr>
        <w:t xml:space="preserve"> The sentence we request: a 48-hour cool-down before recovery details can change, alerts to the old email and phone, and real human support in Bangla.</w:t>
      </w:r>
    </w:p>
    <w:p>
      <w:pPr>
        <w:spacing w:after="140" w:line="320"/>
      </w:pPr>
      <w:r>
        <w:rPr>
          <w:rFonts w:ascii="Calibri" w:cs="Calibri" w:eastAsia="Calibri" w:hAnsi="Calibri"/>
          <w:sz w:val="24"/>
          <w:szCs w:val="24"/>
        </w:rPr>
        <w:t xml:space="preserve">I hand over to my colleague for the next defendant.</w:t>
      </w:r>
    </w:p>
    <w:p>
      <w:r>
        <w:br w:type="page"/>
      </w:r>
    </w:p>
    <w:p>
      <w:pPr>
        <w:shd w:fill="0B1F3A" w:color="auto" w:val="clear"/>
        <w:spacing w:after="120" w:before="120"/>
      </w:pPr>
      <w:r>
        <w:rPr>
          <w:rFonts w:ascii="Calibri" w:cs="Calibri" w:eastAsia="Calibri" w:hAnsi="Calibri"/>
          <w:b/>
          <w:bCs/>
          <w:color w:val="FFFFFF"/>
          <w:sz w:val="30"/>
          <w:szCs w:val="30"/>
        </w:rPr>
        <w:t xml:space="preserve">  MEMBER 3 – PROSECUTOR – [Your Name]</w:t>
      </w:r>
    </w:p>
    <w:p>
      <w:pPr>
        <w:pBdr>
          <w:bottom w:val="single" w:color="0E7C86" w:sz="6" w:space="4"/>
        </w:pBdr>
        <w:spacing w:after="120" w:before="240"/>
      </w:pPr>
      <w:r>
        <w:rPr>
          <w:rFonts w:ascii="Calibri" w:cs="Calibri" w:eastAsia="Calibri" w:hAnsi="Calibri"/>
          <w:b/>
          <w:bCs/>
          <w:color w:val="0E7C86"/>
          <w:sz w:val="26"/>
          <w:szCs w:val="26"/>
        </w:rPr>
        <w:t xml:space="preserve">Slide 5: Case 2 – Instagram: guilty of leaving private messages unencrypted</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Case 2: The People versus Instagram. Score: 16 out of 25.</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The defence presents Meta's two-factor authentication and login alerts, plus a feature we found impressive: "Emails from Instagram", which lists every genuine security email sent in the last 14 days, so users can expose fake ones. It also offers Restrict, Hidden Words, and private-by-default Teen Accounts.</w:t>
      </w:r>
    </w:p>
    <w:p>
      <w:pPr>
        <w:spacing w:after="140" w:line="320"/>
      </w:pPr>
      <w:r>
        <w:rPr>
          <w:rFonts w:ascii="Calibri" w:cs="Calibri" w:eastAsia="Calibri" w:hAnsi="Calibri"/>
          <w:i/>
          <w:iCs/>
          <w:color w:val="B45309"/>
          <w:sz w:val="24"/>
          <w:szCs w:val="24"/>
        </w:rPr>
        <w:t xml:space="preserve">[Prosecution card.]</w:t>
      </w:r>
      <w:r>
        <w:rPr>
          <w:rFonts w:ascii="Calibri" w:cs="Calibri" w:eastAsia="Calibri" w:hAnsi="Calibri"/>
          <w:sz w:val="24"/>
          <w:szCs w:val="24"/>
        </w:rPr>
        <w:t xml:space="preserve"> But here is the prosecution's key evidence. Instagram's direct messages were never end-to-end encrypted by default, and on 8 May 2026 Meta removed even the optional encrypted chats. That means Meta can technically access users' private messages. On encryption, Instagram scored just 1 out of 5. And sextortion usually begins in DMs.</w:t>
      </w:r>
    </w:p>
    <w:p>
      <w:pPr>
        <w:spacing w:after="140" w:line="320"/>
      </w:pPr>
      <w:r>
        <w:rPr>
          <w:rFonts w:ascii="Calibri" w:cs="Calibri" w:eastAsia="Calibri" w:hAnsi="Calibri"/>
          <w:i/>
          <w:iCs/>
          <w:color w:val="B45309"/>
          <w:sz w:val="24"/>
          <w:szCs w:val="24"/>
        </w:rPr>
        <w:t xml:space="preserve">[Verdict.]</w:t>
      </w:r>
      <w:r>
        <w:rPr>
          <w:rFonts w:ascii="Calibri" w:cs="Calibri" w:eastAsia="Calibri" w:hAnsi="Calibri"/>
          <w:sz w:val="24"/>
          <w:szCs w:val="24"/>
        </w:rPr>
        <w:t xml:space="preserve"> The court finds Instagram guilty of leaving private messages unencrypted.</w:t>
      </w:r>
    </w:p>
    <w:p>
      <w:pPr>
        <w:spacing w:after="140" w:line="320"/>
      </w:pPr>
      <w:r>
        <w:rPr>
          <w:rFonts w:ascii="Calibri" w:cs="Calibri" w:eastAsia="Calibri" w:hAnsi="Calibri"/>
          <w:i/>
          <w:iCs/>
          <w:color w:val="B45309"/>
          <w:sz w:val="24"/>
          <w:szCs w:val="24"/>
        </w:rPr>
        <w:t xml:space="preserve">[Sentence.]</w:t>
      </w:r>
      <w:r>
        <w:rPr>
          <w:rFonts w:ascii="Calibri" w:cs="Calibri" w:eastAsia="Calibri" w:hAnsi="Calibri"/>
          <w:sz w:val="24"/>
          <w:szCs w:val="24"/>
        </w:rPr>
        <w:t xml:space="preserve"> We request that encrypted DMs be restored as the default, and that unsolicited explicit images be blurred for all users, not only teenagers.</w:t>
      </w:r>
    </w:p>
    <w:p>
      <w:pPr>
        <w:pBdr>
          <w:bottom w:val="single" w:color="0E7C86" w:sz="6" w:space="4"/>
        </w:pBdr>
        <w:spacing w:after="120" w:before="240"/>
      </w:pPr>
      <w:r>
        <w:rPr>
          <w:rFonts w:ascii="Calibri" w:cs="Calibri" w:eastAsia="Calibri" w:hAnsi="Calibri"/>
          <w:b/>
          <w:bCs/>
          <w:color w:val="0E7C86"/>
          <w:sz w:val="26"/>
          <w:szCs w:val="26"/>
        </w:rPr>
        <w:t xml:space="preserve">Slide 6: Case 3 – WhatsApp: not guilty, but its users are being tricked</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Case 3: The People versus WhatsApp. Score: 20 out of 25.</w:t>
      </w:r>
    </w:p>
    <w:p>
      <w:pPr>
        <w:spacing w:after="140" w:line="320"/>
      </w:pPr>
      <w:r>
        <w:rPr>
          <w:rFonts w:ascii="Calibri" w:cs="Calibri" w:eastAsia="Calibri" w:hAnsi="Calibri"/>
          <w:i/>
          <w:iCs/>
          <w:color w:val="B45309"/>
          <w:sz w:val="24"/>
          <w:szCs w:val="24"/>
        </w:rPr>
        <w:t xml:space="preserve">[Prosecution card.]</w:t>
      </w:r>
      <w:r>
        <w:rPr>
          <w:rFonts w:ascii="Calibri" w:cs="Calibri" w:eastAsia="Calibri" w:hAnsi="Calibri"/>
          <w:sz w:val="24"/>
          <w:szCs w:val="24"/>
        </w:rPr>
        <w:t xml:space="preserve"> The prosecution charged WhatsApp with allowing account hijacking. In Bangladesh, a common scam goes like this: "I sent my code to your number by mistake, please forward it." The victim sends it, and the account is gone.</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But the defence evidence is overwhelming. Every personal chat and call is end-to-end encrypted by default; not even WhatsApp can read them. There is a six-digit two-step PIN, which defeats the code scam entirely; passkey login and passkey-protected backups since October 2025; and since January 2026, Strict Account Settings, a one-tap lockdown.</w:t>
      </w:r>
    </w:p>
    <w:p>
      <w:pPr>
        <w:spacing w:after="140" w:line="320"/>
      </w:pPr>
      <w:r>
        <w:rPr>
          <w:rFonts w:ascii="Calibri" w:cs="Calibri" w:eastAsia="Calibri" w:hAnsi="Calibri"/>
          <w:i/>
          <w:iCs/>
          <w:color w:val="B45309"/>
          <w:sz w:val="24"/>
          <w:szCs w:val="24"/>
        </w:rPr>
        <w:t xml:space="preserve">[Verdict.]</w:t>
      </w:r>
      <w:r>
        <w:rPr>
          <w:rFonts w:ascii="Calibri" w:cs="Calibri" w:eastAsia="Calibri" w:hAnsi="Calibri"/>
          <w:sz w:val="24"/>
          <w:szCs w:val="24"/>
        </w:rPr>
        <w:t xml:space="preserve"> The court finds WhatsApp not guilty. The locks exist; users are being tricked into opening them.</w:t>
      </w:r>
    </w:p>
    <w:p>
      <w:pPr>
        <w:spacing w:after="140" w:line="320"/>
      </w:pPr>
      <w:r>
        <w:rPr>
          <w:rFonts w:ascii="Calibri" w:cs="Calibri" w:eastAsia="Calibri" w:hAnsi="Calibri"/>
          <w:i/>
          <w:iCs/>
          <w:color w:val="B45309"/>
          <w:sz w:val="24"/>
          <w:szCs w:val="24"/>
        </w:rPr>
        <w:t xml:space="preserve">[Advice.]</w:t>
      </w:r>
      <w:r>
        <w:rPr>
          <w:rFonts w:ascii="Calibri" w:cs="Calibri" w:eastAsia="Calibri" w:hAnsi="Calibri"/>
          <w:sz w:val="24"/>
          <w:szCs w:val="24"/>
        </w:rPr>
        <w:t xml:space="preserve"> However, the court advises a clear warning in Bangla whenever a registration code is requested, and making the two-step PIN mandatory.</w:t>
      </w:r>
    </w:p>
    <w:p>
      <w:pPr>
        <w:spacing w:after="140" w:line="320"/>
      </w:pPr>
      <w:r>
        <w:rPr>
          <w:rFonts w:ascii="Calibri" w:cs="Calibri" w:eastAsia="Calibri" w:hAnsi="Calibri"/>
          <w:sz w:val="24"/>
          <w:szCs w:val="24"/>
        </w:rPr>
        <w:t xml:space="preserve">My colleague will present the next case.</w:t>
      </w:r>
    </w:p>
    <w:p>
      <w:r>
        <w:br w:type="page"/>
      </w:r>
    </w:p>
    <w:p>
      <w:pPr>
        <w:shd w:fill="0B1F3A" w:color="auto" w:val="clear"/>
        <w:spacing w:after="120" w:before="120"/>
      </w:pPr>
      <w:r>
        <w:rPr>
          <w:rFonts w:ascii="Calibri" w:cs="Calibri" w:eastAsia="Calibri" w:hAnsi="Calibri"/>
          <w:b/>
          <w:bCs/>
          <w:color w:val="FFFFFF"/>
          <w:sz w:val="30"/>
          <w:szCs w:val="30"/>
        </w:rPr>
        <w:t xml:space="preserve">  MEMBER 4 – PROSECUTOR – [Your Name]</w:t>
      </w:r>
    </w:p>
    <w:p>
      <w:pPr>
        <w:pBdr>
          <w:bottom w:val="single" w:color="0E7C86" w:sz="6" w:space="4"/>
        </w:pBdr>
        <w:spacing w:after="120" w:before="240"/>
      </w:pPr>
      <w:r>
        <w:rPr>
          <w:rFonts w:ascii="Calibri" w:cs="Calibri" w:eastAsia="Calibri" w:hAnsi="Calibri"/>
          <w:b/>
          <w:bCs/>
          <w:color w:val="0E7C86"/>
          <w:sz w:val="26"/>
          <w:szCs w:val="26"/>
        </w:rPr>
        <w:t xml:space="preserve">Slide 7: Case 4 – Gmail: not guilty, and the best-guarded account on trial</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Case 4: The People versus Gmail. Score: 20 out of 25, tied for the highest.</w:t>
      </w:r>
    </w:p>
    <w:p>
      <w:pPr>
        <w:spacing w:after="140" w:line="320"/>
      </w:pPr>
      <w:r>
        <w:rPr>
          <w:rFonts w:ascii="Calibri" w:cs="Calibri" w:eastAsia="Calibri" w:hAnsi="Calibri"/>
          <w:i/>
          <w:iCs/>
          <w:color w:val="B45309"/>
          <w:sz w:val="24"/>
          <w:szCs w:val="24"/>
        </w:rPr>
        <w:t xml:space="preserve">[Prosecution card.]</w:t>
      </w:r>
      <w:r>
        <w:rPr>
          <w:rFonts w:ascii="Calibri" w:cs="Calibri" w:eastAsia="Calibri" w:hAnsi="Calibri"/>
          <w:sz w:val="24"/>
          <w:szCs w:val="24"/>
        </w:rPr>
        <w:t xml:space="preserve"> The prosecution's concern: personal Gmail is not end-to-end encrypted, so Google can scan message content. And Gmail is the master key. Every "forgot password" link, for Facebook, Instagram, even bKash, goes to your email. If Gmail falls, everything falls.</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But the defence has the strongest login protection of any defendant. Passkeys have been the default sign-in since October 2023. There is 2-Step Verification, a Security Checkup and critical sign-in alerts. Google reports that its filters block over 99.9 percent of phishing and malware. And the Advanced Protection Program protects high-risk users with hardware keys.</w:t>
      </w:r>
    </w:p>
    <w:p>
      <w:pPr>
        <w:spacing w:after="140" w:line="320"/>
      </w:pPr>
      <w:r>
        <w:rPr>
          <w:rFonts w:ascii="Calibri" w:cs="Calibri" w:eastAsia="Calibri" w:hAnsi="Calibri"/>
          <w:i/>
          <w:iCs/>
          <w:color w:val="B45309"/>
          <w:sz w:val="24"/>
          <w:szCs w:val="24"/>
        </w:rPr>
        <w:t xml:space="preserve">[Verdict.]</w:t>
      </w:r>
      <w:r>
        <w:rPr>
          <w:rFonts w:ascii="Calibri" w:cs="Calibri" w:eastAsia="Calibri" w:hAnsi="Calibri"/>
          <w:sz w:val="24"/>
          <w:szCs w:val="24"/>
        </w:rPr>
        <w:t xml:space="preserve"> The court finds Gmail not guilty.</w:t>
      </w:r>
    </w:p>
    <w:p>
      <w:pPr>
        <w:spacing w:after="140" w:line="320"/>
      </w:pPr>
      <w:r>
        <w:rPr>
          <w:rFonts w:ascii="Calibri" w:cs="Calibri" w:eastAsia="Calibri" w:hAnsi="Calibri"/>
          <w:i/>
          <w:iCs/>
          <w:color w:val="B45309"/>
          <w:sz w:val="24"/>
          <w:szCs w:val="24"/>
        </w:rPr>
        <w:t xml:space="preserve">[Advice.]</w:t>
      </w:r>
      <w:r>
        <w:rPr>
          <w:rFonts w:ascii="Calibri" w:cs="Calibri" w:eastAsia="Calibri" w:hAnsi="Calibri"/>
          <w:sz w:val="24"/>
          <w:szCs w:val="24"/>
        </w:rPr>
        <w:t xml:space="preserve"> Still, the court advises optional end-to-end encryption for personal accounts, and special warnings for emails imitating bKash, Nagad or local banks.</w:t>
      </w:r>
    </w:p>
    <w:p>
      <w:pPr>
        <w:pBdr>
          <w:bottom w:val="single" w:color="0E7C86" w:sz="6" w:space="4"/>
        </w:pBdr>
        <w:spacing w:after="120" w:before="240"/>
      </w:pPr>
      <w:r>
        <w:rPr>
          <w:rFonts w:ascii="Calibri" w:cs="Calibri" w:eastAsia="Calibri" w:hAnsi="Calibri"/>
          <w:b/>
          <w:bCs/>
          <w:color w:val="0E7C86"/>
          <w:sz w:val="26"/>
          <w:szCs w:val="26"/>
        </w:rPr>
        <w:t xml:space="preserve">Slide 8: Case 5 – Telegram: guilty of promising more privacy than it delivers</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Case 5: The People versus Telegram. Score: 14 out of 25, the lowest.</w:t>
      </w:r>
    </w:p>
    <w:p>
      <w:pPr>
        <w:spacing w:after="140" w:line="320"/>
      </w:pPr>
      <w:r>
        <w:rPr>
          <w:rFonts w:ascii="Calibri" w:cs="Calibri" w:eastAsia="Calibri" w:hAnsi="Calibri"/>
          <w:sz w:val="24"/>
          <w:szCs w:val="24"/>
        </w:rPr>
        <w:t xml:space="preserve">Many students believe Telegram is the most private app. The prosecution will show otherwise.</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The defence offers a two-step cloud password, a passcode lock, control over active sessions, the option to hide your phone number, and Secret Chats, which are end-to-end encrypted and can self-destruct.</w:t>
      </w:r>
    </w:p>
    <w:p>
      <w:pPr>
        <w:spacing w:after="140" w:line="320"/>
      </w:pPr>
      <w:r>
        <w:rPr>
          <w:rFonts w:ascii="Calibri" w:cs="Calibri" w:eastAsia="Calibri" w:hAnsi="Calibri"/>
          <w:i/>
          <w:iCs/>
          <w:color w:val="B45309"/>
          <w:sz w:val="24"/>
          <w:szCs w:val="24"/>
        </w:rPr>
        <w:t xml:space="preserve">[Prosecution card.]</w:t>
      </w:r>
      <w:r>
        <w:rPr>
          <w:rFonts w:ascii="Calibri" w:cs="Calibri" w:eastAsia="Calibri" w:hAnsi="Calibri"/>
          <w:sz w:val="24"/>
          <w:szCs w:val="24"/>
        </w:rPr>
        <w:t xml:space="preserve"> But ordinary Telegram chats, groups and channels are not end-to-end encrypted; they are stored on Telegram's servers. Secret Chats must be started manually, so most users never use them. And since September 2024, Telegram has said it will share the IP addresses and phone numbers of rule-breaking users with authorities on valid legal requests.</w:t>
      </w:r>
    </w:p>
    <w:p>
      <w:pPr>
        <w:spacing w:after="140" w:line="320"/>
      </w:pPr>
      <w:r>
        <w:rPr>
          <w:rFonts w:ascii="Calibri" w:cs="Calibri" w:eastAsia="Calibri" w:hAnsi="Calibri"/>
          <w:i/>
          <w:iCs/>
          <w:color w:val="B45309"/>
          <w:sz w:val="24"/>
          <w:szCs w:val="24"/>
        </w:rPr>
        <w:t xml:space="preserve">[Verdict.]</w:t>
      </w:r>
      <w:r>
        <w:rPr>
          <w:rFonts w:ascii="Calibri" w:cs="Calibri" w:eastAsia="Calibri" w:hAnsi="Calibri"/>
          <w:sz w:val="24"/>
          <w:szCs w:val="24"/>
        </w:rPr>
        <w:t xml:space="preserve"> The court finds Telegram guilty of promising more privacy than it delivers by default.</w:t>
      </w:r>
    </w:p>
    <w:p>
      <w:pPr>
        <w:spacing w:after="140" w:line="320"/>
      </w:pPr>
      <w:r>
        <w:rPr>
          <w:rFonts w:ascii="Calibri" w:cs="Calibri" w:eastAsia="Calibri" w:hAnsi="Calibri"/>
          <w:i/>
          <w:iCs/>
          <w:color w:val="B45309"/>
          <w:sz w:val="24"/>
          <w:szCs w:val="24"/>
        </w:rPr>
        <w:t xml:space="preserve">[Sentence.]</w:t>
      </w:r>
      <w:r>
        <w:rPr>
          <w:rFonts w:ascii="Calibri" w:cs="Calibri" w:eastAsia="Calibri" w:hAnsi="Calibri"/>
          <w:sz w:val="24"/>
          <w:szCs w:val="24"/>
        </w:rPr>
        <w:t xml:space="preserve"> We request end-to-end encryption by default for one-to-one chats, and a prompt to set up two-step verification at sign-up.</w:t>
      </w:r>
    </w:p>
    <w:p>
      <w:pPr>
        <w:spacing w:after="140" w:line="320"/>
      </w:pPr>
      <w:r>
        <w:rPr>
          <w:rFonts w:ascii="Calibri" w:cs="Calibri" w:eastAsia="Calibri" w:hAnsi="Calibri"/>
          <w:sz w:val="24"/>
          <w:szCs w:val="24"/>
        </w:rPr>
        <w:t xml:space="preserve">The prosecution rests. Your Honour.</w:t>
      </w:r>
    </w:p>
    <w:p>
      <w:r>
        <w:br w:type="page"/>
      </w:r>
    </w:p>
    <w:p>
      <w:pPr>
        <w:shd w:fill="0B1F3A" w:color="auto" w:val="clear"/>
        <w:spacing w:after="120" w:before="120"/>
      </w:pPr>
      <w:r>
        <w:rPr>
          <w:rFonts w:ascii="Calibri" w:cs="Calibri" w:eastAsia="Calibri" w:hAnsi="Calibri"/>
          <w:b/>
          <w:bCs/>
          <w:color w:val="FFFFFF"/>
          <w:sz w:val="30"/>
          <w:szCs w:val="30"/>
        </w:rPr>
        <w:t xml:space="preserve">  MEMBER 5 – JUDGE – [Your Name]</w:t>
      </w:r>
    </w:p>
    <w:p>
      <w:pPr>
        <w:pBdr>
          <w:bottom w:val="single" w:color="0E7C86" w:sz="6" w:space="4"/>
        </w:pBdr>
        <w:spacing w:after="120" w:before="240"/>
      </w:pPr>
      <w:r>
        <w:rPr>
          <w:rFonts w:ascii="Calibri" w:cs="Calibri" w:eastAsia="Calibri" w:hAnsi="Calibri"/>
          <w:b/>
          <w:bCs/>
          <w:color w:val="0E7C86"/>
          <w:sz w:val="26"/>
          <w:szCs w:val="26"/>
        </w:rPr>
        <w:t xml:space="preserve">Slide 9: Final judgment: WhatsApp is the most secure for individuals</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[Speak slowly and formally.]</w:t>
      </w:r>
      <w:r>
        <w:rPr>
          <w:rFonts w:ascii="Calibri" w:cs="Calibri" w:eastAsia="Calibri" w:hAnsi="Calibri"/>
          <w:sz w:val="24"/>
          <w:szCs w:val="24"/>
        </w:rPr>
        <w:t xml:space="preserve"> Thank you to the prosecution. The court has heard all five cases and is ready to deliver its final judgment.</w:t>
      </w:r>
    </w:p>
    <w:p>
      <w:pPr>
        <w:spacing w:after="140" w:line="320"/>
      </w:pPr>
      <w:r>
        <w:rPr>
          <w:rFonts w:ascii="Calibri" w:cs="Calibri" w:eastAsia="Calibri" w:hAnsi="Calibri"/>
          <w:i/>
          <w:iCs/>
          <w:color w:val="B45309"/>
          <w:sz w:val="24"/>
          <w:szCs w:val="24"/>
        </w:rPr>
        <w:t xml:space="preserve">[Point to the ranking.]</w:t>
      </w:r>
      <w:r>
        <w:rPr>
          <w:rFonts w:ascii="Calibri" w:cs="Calibri" w:eastAsia="Calibri" w:hAnsi="Calibri"/>
          <w:sz w:val="24"/>
          <w:szCs w:val="24"/>
        </w:rPr>
        <w:t xml:space="preserve"> WhatsApp and Gmail each score 20 out of 25 and are found not guilty. Facebook and Instagram score 16 and are found guilty on their weakest counts: recovery and encryption. Telegram scores 14, the lowest, and is found guilty.</w:t>
      </w:r>
    </w:p>
    <w:p>
      <w:pPr>
        <w:spacing w:after="140" w:line="320"/>
      </w:pPr>
      <w:r>
        <w:rPr>
          <w:rFonts w:ascii="Calibri" w:cs="Calibri" w:eastAsia="Calibri" w:hAnsi="Calibri"/>
          <w:i/>
          <w:iCs/>
          <w:color w:val="B45309"/>
          <w:sz w:val="24"/>
          <w:szCs w:val="24"/>
        </w:rPr>
        <w:t xml:space="preserve">[Right side.]</w:t>
      </w:r>
      <w:r>
        <w:rPr>
          <w:rFonts w:ascii="Calibri" w:cs="Calibri" w:eastAsia="Calibri" w:hAnsi="Calibri"/>
          <w:sz w:val="24"/>
          <w:szCs w:val="24"/>
        </w:rPr>
        <w:t xml:space="preserve"> On the question of which platform is the most secure for an individual user, the court finds in favour of WhatsApp. Its strongest protection, end-to-end encryption, works the moment you install it. You do not need to change a single setting.</w:t>
      </w:r>
    </w:p>
    <w:p>
      <w:pPr>
        <w:spacing w:after="140" w:line="320"/>
      </w:pPr>
      <w:r>
        <w:rPr>
          <w:rFonts w:ascii="Calibri" w:cs="Calibri" w:eastAsia="Calibri" w:hAnsi="Calibri"/>
          <w:sz w:val="24"/>
          <w:szCs w:val="24"/>
        </w:rPr>
        <w:t xml:space="preserve">The court also rules that Gmail must be guarded hardest, because it is the master key to every other account.</w:t>
      </w:r>
    </w:p>
    <w:p>
      <w:pPr>
        <w:spacing w:after="140" w:line="320"/>
      </w:pPr>
      <w:r>
        <w:rPr>
          <w:rFonts w:ascii="Calibri" w:cs="Calibri" w:eastAsia="Calibri" w:hAnsi="Calibri"/>
          <w:sz w:val="24"/>
          <w:szCs w:val="24"/>
        </w:rPr>
        <w:t xml:space="preserve">And Telegram reminds us that a reputation for privacy is not the same as privacy by default.</w:t>
      </w:r>
    </w:p>
    <w:p>
      <w:pPr>
        <w:spacing w:after="140" w:line="320"/>
      </w:pPr>
      <w:r>
        <w:rPr>
          <w:rFonts w:ascii="Calibri" w:cs="Calibri" w:eastAsia="Calibri" w:hAnsi="Calibri"/>
          <w:sz w:val="24"/>
          <w:szCs w:val="24"/>
        </w:rPr>
        <w:t xml:space="preserve">But this court has one final order, and it is addressed not to the apps, but to you.</w:t>
      </w:r>
    </w:p>
    <w:p>
      <w:pPr>
        <w:pBdr>
          <w:bottom w:val="single" w:color="0E7C86" w:sz="6" w:space="4"/>
        </w:pBdr>
        <w:spacing w:after="120" w:before="240"/>
      </w:pPr>
      <w:r>
        <w:rPr>
          <w:rFonts w:ascii="Calibri" w:cs="Calibri" w:eastAsia="Calibri" w:hAnsi="Calibri"/>
          <w:b/>
          <w:bCs/>
          <w:color w:val="0E7C86"/>
          <w:sz w:val="26"/>
          <w:szCs w:val="26"/>
        </w:rPr>
        <w:t xml:space="preserve">Slide 10: Orders of the court: The most secure app is the one you set up</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Our biggest finding is this: almost every attack we studied succeeded not because a lock was broken, but because a lock was never switched on, or a code was handed over.</w:t>
      </w:r>
    </w:p>
    <w:p>
      <w:pPr>
        <w:spacing w:after="140" w:line="320"/>
      </w:pPr>
      <w:r>
        <w:rPr>
          <w:rFonts w:ascii="Calibri" w:cs="Calibri" w:eastAsia="Calibri" w:hAnsi="Calibri"/>
          <w:sz w:val="24"/>
          <w:szCs w:val="24"/>
        </w:rPr>
        <w:t xml:space="preserve">So this court issues five orders to everyone in this room, effective tonight. </w:t>
      </w:r>
      <w:r>
        <w:rPr>
          <w:rFonts w:ascii="Calibri" w:cs="Calibri" w:eastAsia="Calibri" w:hAnsi="Calibri"/>
          <w:i/>
          <w:iCs/>
          <w:color w:val="B45309"/>
          <w:sz w:val="24"/>
          <w:szCs w:val="24"/>
        </w:rPr>
        <w:t xml:space="preserve">[Go through the cards.]</w:t>
      </w:r>
    </w:p>
    <w:p>
      <w:pPr>
        <w:spacing w:after="140" w:line="320"/>
      </w:pPr>
      <w:r>
        <w:rPr>
          <w:rFonts w:ascii="Calibri" w:cs="Calibri" w:eastAsia="Calibri" w:hAnsi="Calibri"/>
          <w:sz w:val="24"/>
          <w:szCs w:val="24"/>
        </w:rPr>
        <w:t xml:space="preserve">Order 1: enable two-factor authentication or a passkey on every account, starting with your email.</w:t>
      </w:r>
    </w:p>
    <w:p>
      <w:pPr>
        <w:spacing w:after="140" w:line="320"/>
      </w:pPr>
      <w:r>
        <w:rPr>
          <w:rFonts w:ascii="Calibri" w:cs="Calibri" w:eastAsia="Calibri" w:hAnsi="Calibri"/>
          <w:sz w:val="24"/>
          <w:szCs w:val="24"/>
        </w:rPr>
        <w:t xml:space="preserve">Order 2: set a two-step verification PIN on WhatsApp. It takes thirty seconds.</w:t>
      </w:r>
    </w:p>
    <w:p>
      <w:pPr>
        <w:spacing w:after="140" w:line="320"/>
      </w:pPr>
      <w:r>
        <w:rPr>
          <w:rFonts w:ascii="Calibri" w:cs="Calibri" w:eastAsia="Calibri" w:hAnsi="Calibri"/>
          <w:sz w:val="24"/>
          <w:szCs w:val="24"/>
        </w:rPr>
        <w:t xml:space="preserve">Order 3: never share an OTP or six-digit code with anyone. Not a friend, not "Facebook support", not "bKash". Genuine companies never ask.</w:t>
      </w:r>
    </w:p>
    <w:p>
      <w:pPr>
        <w:spacing w:after="140" w:line="320"/>
      </w:pPr>
      <w:r>
        <w:rPr>
          <w:rFonts w:ascii="Calibri" w:cs="Calibri" w:eastAsia="Calibri" w:hAnsi="Calibri"/>
          <w:sz w:val="24"/>
          <w:szCs w:val="24"/>
        </w:rPr>
        <w:t xml:space="preserve">Order 4: confirm your recovery email and phone number still belong to you.</w:t>
      </w:r>
    </w:p>
    <w:p>
      <w:pPr>
        <w:spacing w:after="140" w:line="320"/>
      </w:pPr>
      <w:r>
        <w:rPr>
          <w:rFonts w:ascii="Calibri" w:cs="Calibri" w:eastAsia="Calibri" w:hAnsi="Calibri"/>
          <w:sz w:val="24"/>
          <w:szCs w:val="24"/>
        </w:rPr>
        <w:t xml:space="preserve">Order 5: log out of any device you do not recognise.</w:t>
      </w:r>
    </w:p>
    <w:p>
      <w:pPr>
        <w:spacing w:after="140" w:line="320"/>
      </w:pPr>
      <w:r>
        <w:rPr>
          <w:rFonts w:ascii="Calibri" w:cs="Calibri" w:eastAsia="Calibri" w:hAnsi="Calibri"/>
          <w:i/>
          <w:iCs/>
          <w:color w:val="B45309"/>
          <w:sz w:val="24"/>
          <w:szCs w:val="24"/>
        </w:rPr>
        <w:t xml:space="preserve">[Pause.]</w:t>
      </w:r>
      <w:r>
        <w:rPr>
          <w:rFonts w:ascii="Calibri" w:cs="Calibri" w:eastAsia="Calibri" w:hAnsi="Calibri"/>
          <w:sz w:val="24"/>
          <w:szCs w:val="24"/>
        </w:rPr>
        <w:t xml:space="preserve"> The most secure app is the one you set up.</w:t>
      </w:r>
    </w:p>
    <w:p>
      <w:pPr>
        <w:spacing w:after="140" w:line="320"/>
      </w:pPr>
      <w:r>
        <w:rPr>
          <w:rFonts w:ascii="Calibri" w:cs="Calibri" w:eastAsia="Calibri" w:hAnsi="Calibri"/>
          <w:i/>
          <w:iCs/>
          <w:color w:val="B45309"/>
          <w:sz w:val="24"/>
          <w:szCs w:val="24"/>
        </w:rPr>
        <w:t xml:space="preserve">[Optional: tap the desk like a gavel.]</w:t>
      </w:r>
      <w:r>
        <w:rPr>
          <w:rFonts w:ascii="Calibri" w:cs="Calibri" w:eastAsia="Calibri" w:hAnsi="Calibri"/>
          <w:sz w:val="24"/>
          <w:szCs w:val="24"/>
        </w:rPr>
        <w:t xml:space="preserve"> Court is adjourned. Thank you, and we welcome questions from the gallery.</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2026-10-17T16:47:26.174Z</dcterms:created>
  <dcterms:modified xsi:type="dcterms:W3CDTF">2026-10-17T16:47:26.175Z</dcterms:modified>
</cp:coreProperties>
</file>

<file path=docProps/custom.xml><?xml version="1.0" encoding="utf-8"?>
<Properties xmlns="http://schemas.openxmlformats.org/officeDocument/2006/custom-properties" xmlns:vt="http://schemas.openxmlformats.org/officeDocument/2006/docPropsVTypes"/>
</file>