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B1F3A"/>
          <w:sz w:val="36"/>
          <w:szCs w:val="36"/>
        </w:rPr>
        <w:t xml:space="preserve">Breaking News (Group 6): Speaker Script</w:t>
      </w:r>
    </w:p>
    <w:p>
      <w:pPr>
        <w:spacing w:after="360"/>
        <w:jc w:val="center"/>
      </w:pPr>
      <w:r>
        <w:rPr>
          <w:rFonts w:ascii="Calibri" w:cs="Calibri" w:eastAsia="Calibri" w:hAnsi="Calibri"/>
          <w:color w:val="6B7280"/>
          <w:sz w:val="20"/>
          <w:szCs w:val="20"/>
        </w:rPr>
        <w:t xml:space="preserve">MCCJ 527 | 10-minute group presentation | 6 members × 2 slides × ~50 seconds each</w:t>
      </w:r>
    </w:p>
    <w:p>
      <w:pPr>
        <w:spacing w:after="240"/>
      </w:pPr>
      <w:r>
        <w:rPr>
          <w:rFonts w:ascii="Calibri" w:cs="Calibri" w:eastAsia="Calibri" w:hAnsi="Calibri"/>
          <w:b/>
          <w:bCs/>
          <w:sz w:val="24"/>
          <w:szCs w:val="24"/>
        </w:rPr>
        <w:t xml:space="preserve">Tips: </w:t>
      </w:r>
      <w:r>
        <w:rPr>
          <w:rFonts w:ascii="Calibri" w:cs="Calibri" w:eastAsia="Calibri" w:hAnsi="Calibri"/>
          <w:i/>
          <w:iCs/>
          <w:sz w:val="24"/>
          <w:szCs w:val="24"/>
        </w:rPr>
        <w:t xml:space="preserve">Text in [square brackets] is a stage cue, not something to say aloud. Each slide is about 110–130 words, roughly 50 seconds at a calm pace. Practise once with a timer.</w:t>
      </w:r>
    </w:p>
    <w:p>
      <w:pPr>
        <w:shd w:fill="0B1F3A" w:color="auto" w:val="clear"/>
        <w:spacing w:after="120" w:before="120"/>
      </w:pPr>
      <w:r>
        <w:rPr>
          <w:rFonts w:ascii="Calibri" w:cs="Calibri" w:eastAsia="Calibri" w:hAnsi="Calibri"/>
          <w:b/>
          <w:bCs/>
          <w:color w:val="FFFFFF"/>
          <w:sz w:val="30"/>
          <w:szCs w:val="30"/>
        </w:rPr>
        <w:t xml:space="preserve">  MEMBER 1 – Roll 27 – Minhaz Ahamed Khan Nabin</w:t>
      </w:r>
    </w:p>
    <w:p>
      <w:pPr>
        <w:pBdr>
          <w:bottom w:val="single" w:color="0E7C86" w:sz="6" w:space="4"/>
        </w:pBdr>
        <w:spacing w:after="120" w:before="240"/>
      </w:pPr>
      <w:r>
        <w:rPr>
          <w:rFonts w:ascii="Calibri" w:cs="Calibri" w:eastAsia="Calibri" w:hAnsi="Calibri"/>
          <w:b/>
          <w:bCs/>
          <w:color w:val="0E7C86"/>
          <w:sz w:val="26"/>
          <w:szCs w:val="26"/>
        </w:rPr>
        <w:t xml:space="preserve">Slide 1: Cold open: breaking news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i/>
          <w:iCs/>
          <w:color w:val="B45309"/>
          <w:sz w:val="24"/>
          <w:szCs w:val="24"/>
        </w:rPr>
        <w:t xml:space="preserve">[Stand straight, like a news anchor. Serious voice.]</w:t>
      </w:r>
      <w:r>
        <w:rPr>
          <w:rFonts w:ascii="Calibri" w:cs="Calibri" w:eastAsia="Calibri" w:hAnsi="Calibri"/>
          <w:sz w:val="24"/>
          <w:szCs w:val="24"/>
        </w:rPr>
        <w:t xml:space="preserve"> Good evening, and welcome to the Criminology Desk. Breaking news tonight: two young men from Miami, still in their twenties, have won a contract worth 298 million dollars to arm the Afghan National Army. Tonight we ask: how did they do it, and is it organized crime?</w:t>
      </w:r>
    </w:p>
    <w:p>
      <w:pPr>
        <w:spacing w:after="140" w:line="320"/>
      </w:pPr>
      <w:r>
        <w:rPr>
          <w:rFonts w:ascii="Calibri" w:cs="Calibri" w:eastAsia="Calibri" w:hAnsi="Calibri"/>
          <w:i/>
          <w:iCs/>
          <w:color w:val="B45309"/>
          <w:sz w:val="24"/>
          <w:szCs w:val="24"/>
        </w:rPr>
        <w:t xml:space="preserve">[Normal voice.]</w:t>
      </w:r>
      <w:r>
        <w:rPr>
          <w:rFonts w:ascii="Calibri" w:cs="Calibri" w:eastAsia="Calibri" w:hAnsi="Calibri"/>
          <w:sz w:val="24"/>
          <w:szCs w:val="24"/>
        </w:rPr>
        <w:t xml:space="preserve"> Good morning, everyone. We are Group 6, and our film is War Dogs, from 2016. We are presenting it as a news broadcast. Each of us is a reporter covering one part of the story, and at every step our "criminology desk" explains the concepts from our course.</w:t>
      </w:r>
    </w:p>
    <w:p>
      <w:pPr>
        <w:pBdr>
          <w:bottom w:val="single" w:color="0E7C86" w:sz="6" w:space="4"/>
        </w:pBdr>
        <w:spacing w:after="120" w:before="240"/>
      </w:pPr>
      <w:r>
        <w:rPr>
          <w:rFonts w:ascii="Calibri" w:cs="Calibri" w:eastAsia="Calibri" w:hAnsi="Calibri"/>
          <w:b/>
          <w:bCs/>
          <w:color w:val="0E7C86"/>
          <w:sz w:val="26"/>
          <w:szCs w:val="26"/>
        </w:rPr>
        <w:t xml:space="preserve">Slide 2: Tonight’s rundown</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Here is tonight's rundown. </w:t>
      </w:r>
      <w:r>
        <w:rPr>
          <w:rFonts w:ascii="Calibri" w:cs="Calibri" w:eastAsia="Calibri" w:hAnsi="Calibri"/>
          <w:i/>
          <w:iCs/>
          <w:color w:val="B45309"/>
          <w:sz w:val="24"/>
          <w:szCs w:val="24"/>
        </w:rPr>
        <w:t xml:space="preserve">[Point down the list.]</w:t>
      </w:r>
      <w:r>
        <w:rPr>
          <w:rFonts w:ascii="Calibri" w:cs="Calibri" w:eastAsia="Calibri" w:hAnsi="Calibri"/>
          <w:sz w:val="24"/>
          <w:szCs w:val="24"/>
        </w:rPr>
        <w:t xml:space="preserve"> First, I bring you the headlines. Then Sweety reports from Miami on who these men are and how they won. Jakaria reports live from Albania, where the ammunition was. Imran has our exclusive on the boxes and leads the expert panel. Akif brings the court report and our analysis. And Nishit closes with a fact check and the final word.</w:t>
      </w:r>
    </w:p>
    <w:p>
      <w:pPr>
        <w:spacing w:after="140" w:line="320"/>
      </w:pPr>
      <w:r>
        <w:rPr>
          <w:rFonts w:ascii="Calibri" w:cs="Calibri" w:eastAsia="Calibri" w:hAnsi="Calibri"/>
          <w:i/>
          <w:iCs/>
          <w:color w:val="B45309"/>
          <w:sz w:val="24"/>
          <w:szCs w:val="24"/>
        </w:rPr>
        <w:t xml:space="preserve">[Right panel.]</w:t>
      </w:r>
      <w:r>
        <w:rPr>
          <w:rFonts w:ascii="Calibri" w:cs="Calibri" w:eastAsia="Calibri" w:hAnsi="Calibri"/>
          <w:sz w:val="24"/>
          <w:szCs w:val="24"/>
        </w:rPr>
        <w:t xml:space="preserve"> About the film: War Dogs, 2016, directed by Todd Phillips, starring Jonah Hill and Miles Teller, with Bradley Cooper. It is a crime comedy, but it is based on Guy Lawson's true reporting for Rolling Stone and his 2015 book. Sweety, over to you in Miami.</w:t>
      </w:r>
    </w:p>
    <w:p>
      <w:r>
        <w:br w:type="page"/>
      </w:r>
    </w:p>
    <w:p>
      <w:pPr>
        <w:shd w:fill="0B1F3A" w:color="auto" w:val="clear"/>
        <w:spacing w:after="120" w:before="120"/>
      </w:pPr>
      <w:r>
        <w:rPr>
          <w:rFonts w:ascii="Calibri" w:cs="Calibri" w:eastAsia="Calibri" w:hAnsi="Calibri"/>
          <w:b/>
          <w:bCs/>
          <w:color w:val="FFFFFF"/>
          <w:sz w:val="30"/>
          <w:szCs w:val="30"/>
        </w:rPr>
        <w:t xml:space="preserve">  MEMBER 2 – Roll 08 – Jesmin Naher Sweety</w:t>
      </w:r>
    </w:p>
    <w:p>
      <w:pPr>
        <w:pBdr>
          <w:bottom w:val="single" w:color="0E7C86" w:sz="6" w:space="4"/>
        </w:pBdr>
        <w:spacing w:after="120" w:before="240"/>
      </w:pPr>
      <w:r>
        <w:rPr>
          <w:rFonts w:ascii="Calibri" w:cs="Calibri" w:eastAsia="Calibri" w:hAnsi="Calibri"/>
          <w:b/>
          <w:bCs/>
          <w:color w:val="0E7C86"/>
          <w:sz w:val="26"/>
          <w:szCs w:val="26"/>
        </w:rPr>
        <w:t xml:space="preserve">Slide 3: Profile: who are the War Dogs?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Thanks, Nabin. I'm in Miami Beach, where this story begins. </w:t>
      </w:r>
      <w:r>
        <w:rPr>
          <w:rFonts w:ascii="Calibri" w:cs="Calibri" w:eastAsia="Calibri" w:hAnsi="Calibri"/>
          <w:i/>
          <w:iCs/>
          <w:color w:val="B45309"/>
          <w:sz w:val="24"/>
          <w:szCs w:val="24"/>
        </w:rPr>
        <w:t xml:space="preserve">[Left card.]</w:t>
      </w:r>
      <w:r>
        <w:rPr>
          <w:rFonts w:ascii="Calibri" w:cs="Calibri" w:eastAsia="Calibri" w:hAnsi="Calibri"/>
          <w:sz w:val="24"/>
          <w:szCs w:val="24"/>
        </w:rPr>
        <w:t xml:space="preserve"> David Packouz: a massage therapist, broke, with a baby on the way. </w:t>
      </w:r>
      <w:r>
        <w:rPr>
          <w:rFonts w:ascii="Calibri" w:cs="Calibri" w:eastAsia="Calibri" w:hAnsi="Calibri"/>
          <w:i/>
          <w:iCs/>
          <w:color w:val="B45309"/>
          <w:sz w:val="24"/>
          <w:szCs w:val="24"/>
        </w:rPr>
        <w:t xml:space="preserve">[Second card.]</w:t>
      </w:r>
      <w:r>
        <w:rPr>
          <w:rFonts w:ascii="Calibri" w:cs="Calibri" w:eastAsia="Calibri" w:hAnsi="Calibri"/>
          <w:sz w:val="24"/>
          <w:szCs w:val="24"/>
        </w:rPr>
        <w:t xml:space="preserve"> Efraim Diveroli: David's childhood friend, who runs a small company called AEY and bids for military contracts online.</w:t>
      </w:r>
    </w:p>
    <w:p>
      <w:pPr>
        <w:spacing w:after="140" w:line="320"/>
      </w:pPr>
      <w:r>
        <w:rPr>
          <w:rFonts w:ascii="Calibri" w:cs="Calibri" w:eastAsia="Calibri" w:hAnsi="Calibri"/>
          <w:i/>
          <w:iCs/>
          <w:color w:val="B45309"/>
          <w:sz w:val="24"/>
          <w:szCs w:val="24"/>
        </w:rPr>
        <w:t xml:space="preserve">[Analysis.]</w:t>
      </w:r>
      <w:r>
        <w:rPr>
          <w:rFonts w:ascii="Calibri" w:cs="Calibri" w:eastAsia="Calibri" w:hAnsi="Calibri"/>
          <w:sz w:val="24"/>
          <w:szCs w:val="24"/>
        </w:rPr>
        <w:t xml:space="preserve"> So why would an ordinary young man join an arms business? Merton's strain theory: society sets the goal of wealth, David has no legal way to reach it, so he "innovates". Messner and Rosenfeld's institutional anomie: money starts to matter more than family; he even hides the job from his partner. And Sutherland's differential association: crime is learned, and David learns both the methods and the excuses from Efraim.</w:t>
      </w:r>
    </w:p>
    <w:p>
      <w:pPr>
        <w:pBdr>
          <w:bottom w:val="single" w:color="0E7C86" w:sz="6" w:space="4"/>
        </w:pBdr>
        <w:spacing w:after="120" w:before="240"/>
      </w:pPr>
      <w:r>
        <w:rPr>
          <w:rFonts w:ascii="Calibri" w:cs="Calibri" w:eastAsia="Calibri" w:hAnsi="Calibri"/>
          <w:b/>
          <w:bCs/>
          <w:color w:val="0E7C86"/>
          <w:sz w:val="26"/>
          <w:szCs w:val="26"/>
        </w:rPr>
        <w:t xml:space="preserve">Slide 4: Explainer: how they won</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So how did two young men beat the giant defence companies? Here is our explainer. </w:t>
      </w:r>
      <w:r>
        <w:rPr>
          <w:rFonts w:ascii="Calibri" w:cs="Calibri" w:eastAsia="Calibri" w:hAnsi="Calibri"/>
          <w:i/>
          <w:iCs/>
          <w:color w:val="B45309"/>
          <w:sz w:val="24"/>
          <w:szCs w:val="24"/>
        </w:rPr>
        <w:t xml:space="preserve">[Trace the flow.]</w:t>
      </w:r>
      <w:r>
        <w:rPr>
          <w:rFonts w:ascii="Calibri" w:cs="Calibri" w:eastAsia="Calibri" w:hAnsi="Calibri"/>
          <w:sz w:val="24"/>
          <w:szCs w:val="24"/>
        </w:rPr>
        <w:t xml:space="preserve"> The Pentagon posts its tenders publicly online. AEY bids on the small orders the giants ignore. It wins by underbidding. And it delivers, whatever it takes. In one deal, a shipment of pistols for the Iraqi police got stuck in Jordan, so the two of them drove it into Iraq themselves.</w:t>
      </w:r>
    </w:p>
    <w:p>
      <w:pPr>
        <w:spacing w:after="140" w:line="320"/>
      </w:pPr>
      <w:r>
        <w:rPr>
          <w:rFonts w:ascii="Calibri" w:cs="Calibri" w:eastAsia="Calibri" w:hAnsi="Calibri"/>
          <w:i/>
          <w:iCs/>
          <w:color w:val="B45309"/>
          <w:sz w:val="24"/>
          <w:szCs w:val="24"/>
        </w:rPr>
        <w:t xml:space="preserve">[Bottom cards.]</w:t>
      </w:r>
      <w:r>
        <w:rPr>
          <w:rFonts w:ascii="Calibri" w:cs="Calibri" w:eastAsia="Calibri" w:hAnsi="Calibri"/>
          <w:sz w:val="24"/>
          <w:szCs w:val="24"/>
        </w:rPr>
        <w:t xml:space="preserve"> Our criminology desk sees two ideas here. Rational choice: a calculated gamble, high reward, risk worth taking, and success encourages the next gamble. And Smith's enterprise model: legal and illegal business sit on one spectrum, shaped by the same market. AEY started legal and drifted into the grey. Jakaria, you're live in Tirana.</w:t>
      </w:r>
    </w:p>
    <w:p>
      <w:r>
        <w:br w:type="page"/>
      </w:r>
    </w:p>
    <w:p>
      <w:pPr>
        <w:shd w:fill="0B1F3A" w:color="auto" w:val="clear"/>
        <w:spacing w:after="120" w:before="120"/>
      </w:pPr>
      <w:r>
        <w:rPr>
          <w:rFonts w:ascii="Calibri" w:cs="Calibri" w:eastAsia="Calibri" w:hAnsi="Calibri"/>
          <w:b/>
          <w:bCs/>
          <w:color w:val="FFFFFF"/>
          <w:sz w:val="30"/>
          <w:szCs w:val="30"/>
        </w:rPr>
        <w:t xml:space="preserve">  MEMBER 3 – Roll 37 – Md. Abir Mahmud Jakaria</w:t>
      </w:r>
    </w:p>
    <w:p>
      <w:pPr>
        <w:pBdr>
          <w:bottom w:val="single" w:color="0E7C86" w:sz="6" w:space="4"/>
        </w:pBdr>
        <w:spacing w:after="120" w:before="240"/>
      </w:pPr>
      <w:r>
        <w:rPr>
          <w:rFonts w:ascii="Calibri" w:cs="Calibri" w:eastAsia="Calibri" w:hAnsi="Calibri"/>
          <w:b/>
          <w:bCs/>
          <w:color w:val="0E7C86"/>
          <w:sz w:val="26"/>
          <w:szCs w:val="26"/>
        </w:rPr>
        <w:t xml:space="preserve">Slide 5: Live from Tirana</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Thanks, Sweety. I'm reporting from Tirana, Albania. </w:t>
      </w:r>
      <w:r>
        <w:rPr>
          <w:rFonts w:ascii="Calibri" w:cs="Calibri" w:eastAsia="Calibri" w:hAnsi="Calibri"/>
          <w:i/>
          <w:iCs/>
          <w:color w:val="B45309"/>
          <w:sz w:val="24"/>
          <w:szCs w:val="24"/>
        </w:rPr>
        <w:t xml:space="preserve">[Point to the big number.]</w:t>
      </w:r>
      <w:r>
        <w:rPr>
          <w:rFonts w:ascii="Calibri" w:cs="Calibri" w:eastAsia="Calibri" w:hAnsi="Calibri"/>
          <w:sz w:val="24"/>
          <w:szCs w:val="24"/>
        </w:rPr>
        <w:t xml:space="preserve"> Somewhere here, in old state depots, sit about one hundred million rounds of ammunition: exactly what AEY needs for its giant Afghan contract.</w:t>
      </w:r>
    </w:p>
    <w:p>
      <w:pPr>
        <w:spacing w:after="140" w:line="320"/>
      </w:pPr>
      <w:r>
        <w:rPr>
          <w:rFonts w:ascii="Calibri" w:cs="Calibri" w:eastAsia="Calibri" w:hAnsi="Calibri"/>
          <w:sz w:val="24"/>
          <w:szCs w:val="24"/>
        </w:rPr>
        <w:t xml:space="preserve">The man who can reach it is Henry Girard, an arms dealer on a terrorist watch list. He cannot sell to the US government himself, so he needs a clean American company to front the deal.</w:t>
      </w:r>
    </w:p>
    <w:p>
      <w:pPr>
        <w:spacing w:after="140" w:line="320"/>
      </w:pPr>
      <w:r>
        <w:rPr>
          <w:rFonts w:ascii="Calibri" w:cs="Calibri" w:eastAsia="Calibri" w:hAnsi="Calibri"/>
          <w:i/>
          <w:iCs/>
          <w:color w:val="B45309"/>
          <w:sz w:val="24"/>
          <w:szCs w:val="24"/>
        </w:rPr>
        <w:t xml:space="preserve">[Analysis.]</w:t>
      </w:r>
      <w:r>
        <w:rPr>
          <w:rFonts w:ascii="Calibri" w:cs="Calibri" w:eastAsia="Calibri" w:hAnsi="Calibri"/>
          <w:sz w:val="24"/>
          <w:szCs w:val="24"/>
        </w:rPr>
        <w:t xml:space="preserve"> This is Morselli's network model: power belongs to brokers who connect worlds that cannot reach each other. It is also Albini's patron–client model: Henry offers access in return for a share. </w:t>
      </w:r>
      <w:r>
        <w:rPr>
          <w:rFonts w:ascii="Calibri" w:cs="Calibri" w:eastAsia="Calibri" w:hAnsi="Calibri"/>
          <w:i/>
          <w:iCs/>
          <w:color w:val="B45309"/>
          <w:sz w:val="24"/>
          <w:szCs w:val="24"/>
        </w:rPr>
        <w:t xml:space="preserve">[Bottom note.]</w:t>
      </w:r>
      <w:r>
        <w:rPr>
          <w:rFonts w:ascii="Calibri" w:cs="Calibri" w:eastAsia="Calibri" w:hAnsi="Calibri"/>
          <w:sz w:val="24"/>
          <w:szCs w:val="24"/>
        </w:rPr>
        <w:t xml:space="preserve"> Henry is a composite character, inspired by a real Swiss broker.</w:t>
      </w:r>
    </w:p>
    <w:p>
      <w:pPr>
        <w:pBdr>
          <w:bottom w:val="single" w:color="0E7C86" w:sz="6" w:space="4"/>
        </w:pBdr>
        <w:spacing w:after="120" w:before="240"/>
      </w:pPr>
      <w:r>
        <w:rPr>
          <w:rFonts w:ascii="Calibri" w:cs="Calibri" w:eastAsia="Calibri" w:hAnsi="Calibri"/>
          <w:b/>
          <w:bCs/>
          <w:color w:val="0E7C86"/>
          <w:sz w:val="26"/>
          <w:szCs w:val="26"/>
        </w:rPr>
        <w:t xml:space="preserve">Slide 6: Investigation: follow the money</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And our investigation follows the money. </w:t>
      </w:r>
      <w:r>
        <w:rPr>
          <w:rFonts w:ascii="Calibri" w:cs="Calibri" w:eastAsia="Calibri" w:hAnsi="Calibri"/>
          <w:i/>
          <w:iCs/>
          <w:color w:val="B45309"/>
          <w:sz w:val="24"/>
          <w:szCs w:val="24"/>
        </w:rPr>
        <w:t xml:space="preserve">[Trace the chain.]</w:t>
      </w:r>
      <w:r>
        <w:rPr>
          <w:rFonts w:ascii="Calibri" w:cs="Calibri" w:eastAsia="Calibri" w:hAnsi="Calibri"/>
          <w:sz w:val="24"/>
          <w:szCs w:val="24"/>
        </w:rPr>
        <w:t xml:space="preserve"> The US Army pays AEY. AEY pays Henry. Henry pays the middlemen and officials who control the state depots. And at every link, someone takes a cut.</w:t>
      </w:r>
    </w:p>
    <w:p>
      <w:pPr>
        <w:spacing w:after="140" w:line="320"/>
      </w:pPr>
      <w:r>
        <w:rPr>
          <w:rFonts w:ascii="Calibri" w:cs="Calibri" w:eastAsia="Calibri" w:hAnsi="Calibri"/>
          <w:i/>
          <w:iCs/>
          <w:color w:val="B45309"/>
          <w:sz w:val="24"/>
          <w:szCs w:val="24"/>
        </w:rPr>
        <w:t xml:space="preserve">[Formula.]</w:t>
      </w:r>
      <w:r>
        <w:rPr>
          <w:rFonts w:ascii="Calibri" w:cs="Calibri" w:eastAsia="Calibri" w:hAnsi="Calibri"/>
          <w:sz w:val="24"/>
          <w:szCs w:val="24"/>
        </w:rPr>
        <w:t xml:space="preserve"> Klitgaard's formula explains why corruption thrives here: corruption equals monopoly, plus discretion, minus accountability. Henry and the depot officials hold a monopoly on access. Officials and fixers have wide discretion. And in wartime, accountability is weak. Transparency International would call it the abuse of entrusted power for private gain.</w:t>
      </w:r>
    </w:p>
    <w:p>
      <w:pPr>
        <w:spacing w:after="140" w:line="320"/>
      </w:pPr>
      <w:r>
        <w:rPr>
          <w:rFonts w:ascii="Calibri" w:cs="Calibri" w:eastAsia="Calibri" w:hAnsi="Calibri"/>
          <w:i/>
          <w:iCs/>
          <w:color w:val="B45309"/>
          <w:sz w:val="24"/>
          <w:szCs w:val="24"/>
        </w:rPr>
        <w:t xml:space="preserve">[Related news.]</w:t>
      </w:r>
      <w:r>
        <w:rPr>
          <w:rFonts w:ascii="Calibri" w:cs="Calibri" w:eastAsia="Calibri" w:hAnsi="Calibri"/>
          <w:sz w:val="24"/>
          <w:szCs w:val="24"/>
        </w:rPr>
        <w:t xml:space="preserve"> Real context the film leaves out: in March 2008, an explosion at the Gërdec ammunition depot near Tirana killed 26 people, and senior officials were charged. Back to the studio, Imran.</w:t>
      </w:r>
    </w:p>
    <w:p>
      <w:r>
        <w:br w:type="page"/>
      </w:r>
    </w:p>
    <w:p>
      <w:pPr>
        <w:shd w:fill="0B1F3A" w:color="auto" w:val="clear"/>
        <w:spacing w:after="120" w:before="120"/>
      </w:pPr>
      <w:r>
        <w:rPr>
          <w:rFonts w:ascii="Calibri" w:cs="Calibri" w:eastAsia="Calibri" w:hAnsi="Calibri"/>
          <w:b/>
          <w:bCs/>
          <w:color w:val="FFFFFF"/>
          <w:sz w:val="30"/>
          <w:szCs w:val="30"/>
        </w:rPr>
        <w:t xml:space="preserve">  MEMBER 4 – Roll 33 – Imran Mridha</w:t>
      </w:r>
    </w:p>
    <w:p>
      <w:pPr>
        <w:pBdr>
          <w:bottom w:val="single" w:color="0E7C86" w:sz="6" w:space="4"/>
        </w:pBdr>
        <w:spacing w:after="120" w:before="240"/>
      </w:pPr>
      <w:r>
        <w:rPr>
          <w:rFonts w:ascii="Calibri" w:cs="Calibri" w:eastAsia="Calibri" w:hAnsi="Calibri"/>
          <w:b/>
          <w:bCs/>
          <w:color w:val="0E7C86"/>
          <w:sz w:val="26"/>
          <w:szCs w:val="26"/>
        </w:rPr>
        <w:t xml:space="preserve">Slide 7: Exclusive: the boxes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Thanks, Jakaria. Tonight's exclusive: the boxes. </w:t>
      </w:r>
      <w:r>
        <w:rPr>
          <w:rFonts w:ascii="Calibri" w:cs="Calibri" w:eastAsia="Calibri" w:hAnsi="Calibri"/>
          <w:i/>
          <w:iCs/>
          <w:color w:val="B45309"/>
          <w:sz w:val="24"/>
          <w:szCs w:val="24"/>
        </w:rPr>
        <w:t xml:space="preserve">[Left.]</w:t>
      </w:r>
      <w:r>
        <w:rPr>
          <w:rFonts w:ascii="Calibri" w:cs="Calibri" w:eastAsia="Calibri" w:hAnsi="Calibri"/>
          <w:sz w:val="24"/>
          <w:szCs w:val="24"/>
        </w:rPr>
        <w:t xml:space="preserve"> The ammunition turned out to be made in China, and Chinese ammunition was banned under a US arms embargo and under the contract itself. </w:t>
      </w:r>
      <w:r>
        <w:rPr>
          <w:rFonts w:ascii="Calibri" w:cs="Calibri" w:eastAsia="Calibri" w:hAnsi="Calibri"/>
          <w:i/>
          <w:iCs/>
          <w:color w:val="B45309"/>
          <w:sz w:val="24"/>
          <w:szCs w:val="24"/>
        </w:rPr>
        <w:t xml:space="preserve">[Arrow.]</w:t>
      </w:r>
      <w:r>
        <w:rPr>
          <w:rFonts w:ascii="Calibri" w:cs="Calibri" w:eastAsia="Calibri" w:hAnsi="Calibri"/>
          <w:sz w:val="24"/>
          <w:szCs w:val="24"/>
        </w:rPr>
        <w:t xml:space="preserve"> So instead of reporting it, AEY had the rounds repacked into plain cardboard boxes, removing the Chinese markings so they could pass as Albanian. This is documented in the real case.</w:t>
      </w:r>
    </w:p>
    <w:p>
      <w:pPr>
        <w:spacing w:after="140" w:line="320"/>
      </w:pPr>
      <w:r>
        <w:rPr>
          <w:rFonts w:ascii="Calibri" w:cs="Calibri" w:eastAsia="Calibri" w:hAnsi="Calibri"/>
          <w:i/>
          <w:iCs/>
          <w:color w:val="B45309"/>
          <w:sz w:val="24"/>
          <w:szCs w:val="24"/>
        </w:rPr>
        <w:t xml:space="preserve">[Bottom.]</w:t>
      </w:r>
      <w:r>
        <w:rPr>
          <w:rFonts w:ascii="Calibri" w:cs="Calibri" w:eastAsia="Calibri" w:hAnsi="Calibri"/>
          <w:sz w:val="24"/>
          <w:szCs w:val="24"/>
        </w:rPr>
        <w:t xml:space="preserve"> Sutherland called this white-collar crime: crime by respectable people in the course of their work. </w:t>
      </w:r>
      <w:r>
        <w:rPr>
          <w:rFonts w:ascii="Calibri" w:cs="Calibri" w:eastAsia="Calibri" w:hAnsi="Calibri"/>
          <w:i/>
          <w:iCs/>
          <w:color w:val="B45309"/>
          <w:sz w:val="24"/>
          <w:szCs w:val="24"/>
        </w:rPr>
        <w:t xml:space="preserve">[Soundbites.]</w:t>
      </w:r>
      <w:r>
        <w:rPr>
          <w:rFonts w:ascii="Calibri" w:cs="Calibri" w:eastAsia="Calibri" w:hAnsi="Calibri"/>
          <w:sz w:val="24"/>
          <w:szCs w:val="24"/>
        </w:rPr>
        <w:t xml:space="preserve"> And how do they justify it? Sykes and Matza's techniques of neutralization. "The troops still get bullets that work": denial of injury. "The government buys from shady sources too": condemning the condemners. "We just filled the order": denial of responsibility. These are our paraphrases.</w:t>
      </w:r>
    </w:p>
    <w:p>
      <w:pPr>
        <w:pBdr>
          <w:bottom w:val="single" w:color="0E7C86" w:sz="6" w:space="4"/>
        </w:pBdr>
        <w:spacing w:after="120" w:before="240"/>
      </w:pPr>
      <w:r>
        <w:rPr>
          <w:rFonts w:ascii="Calibri" w:cs="Calibri" w:eastAsia="Calibri" w:hAnsi="Calibri"/>
          <w:b/>
          <w:bCs/>
          <w:color w:val="0E7C86"/>
          <w:sz w:val="26"/>
          <w:szCs w:val="26"/>
        </w:rPr>
        <w:t xml:space="preserve">Slide 8: Expert panel</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Now, to our expert panel, and tonight's big question: is AEY organized crime? </w:t>
      </w:r>
      <w:r>
        <w:rPr>
          <w:rFonts w:ascii="Calibri" w:cs="Calibri" w:eastAsia="Calibri" w:hAnsi="Calibri"/>
          <w:i/>
          <w:iCs/>
          <w:color w:val="B45309"/>
          <w:sz w:val="24"/>
          <w:szCs w:val="24"/>
        </w:rPr>
        <w:t xml:space="preserve">[Left.]</w:t>
      </w:r>
      <w:r>
        <w:rPr>
          <w:rFonts w:ascii="Calibri" w:cs="Calibri" w:eastAsia="Calibri" w:hAnsi="Calibri"/>
          <w:sz w:val="24"/>
          <w:szCs w:val="24"/>
        </w:rPr>
        <w:t xml:space="preserve"> Our first expert says yes. Under Article 2 of the UN Convention against Transnational Organized Crime, AEY is a structured group of three or more people, it existed over time, it committed serious crimes like fraud, it did so for money, and it crossed five countries.</w:t>
      </w:r>
    </w:p>
    <w:p>
      <w:pPr>
        <w:spacing w:after="140" w:line="320"/>
      </w:pPr>
      <w:r>
        <w:rPr>
          <w:rFonts w:ascii="Calibri" w:cs="Calibri" w:eastAsia="Calibri" w:hAnsi="Calibri"/>
          <w:i/>
          <w:iCs/>
          <w:color w:val="B45309"/>
          <w:sz w:val="24"/>
          <w:szCs w:val="24"/>
        </w:rPr>
        <w:t xml:space="preserve">[Right.]</w:t>
      </w:r>
      <w:r>
        <w:rPr>
          <w:rFonts w:ascii="Calibri" w:cs="Calibri" w:eastAsia="Calibri" w:hAnsi="Calibri"/>
          <w:sz w:val="24"/>
          <w:szCs w:val="24"/>
        </w:rPr>
        <w:t xml:space="preserve"> Our second expert says no. By Abadinsky's classic attributes, AEY has no hierarchy, no exclusive membership, no code or rituals, and it collapsed as soon as its leaders were charged. It is not the mafia.</w:t>
      </w:r>
    </w:p>
    <w:p>
      <w:pPr>
        <w:spacing w:after="140" w:line="320"/>
      </w:pPr>
      <w:r>
        <w:rPr>
          <w:rFonts w:ascii="Calibri" w:cs="Calibri" w:eastAsia="Calibri" w:hAnsi="Calibri"/>
          <w:i/>
          <w:iCs/>
          <w:color w:val="B45309"/>
          <w:sz w:val="24"/>
          <w:szCs w:val="24"/>
        </w:rPr>
        <w:t xml:space="preserve">[Bottom.]</w:t>
      </w:r>
      <w:r>
        <w:rPr>
          <w:rFonts w:ascii="Calibri" w:cs="Calibri" w:eastAsia="Calibri" w:hAnsi="Calibri"/>
          <w:sz w:val="24"/>
          <w:szCs w:val="24"/>
        </w:rPr>
        <w:t xml:space="preserve"> The panel's verdict: both are right. It is organized crime by law, but not by stereotype. Akif has the court report.</w:t>
      </w:r>
    </w:p>
    <w:p>
      <w:r>
        <w:br w:type="page"/>
      </w:r>
    </w:p>
    <w:p>
      <w:pPr>
        <w:shd w:fill="0B1F3A" w:color="auto" w:val="clear"/>
        <w:spacing w:after="120" w:before="120"/>
      </w:pPr>
      <w:r>
        <w:rPr>
          <w:rFonts w:ascii="Calibri" w:cs="Calibri" w:eastAsia="Calibri" w:hAnsi="Calibri"/>
          <w:b/>
          <w:bCs/>
          <w:color w:val="FFFFFF"/>
          <w:sz w:val="30"/>
          <w:szCs w:val="30"/>
        </w:rPr>
        <w:t xml:space="preserve">  MEMBER 5 – Roll 24 – Ahnaf Akif</w:t>
      </w:r>
    </w:p>
    <w:p>
      <w:pPr>
        <w:pBdr>
          <w:bottom w:val="single" w:color="0E7C86" w:sz="6" w:space="4"/>
        </w:pBdr>
        <w:spacing w:after="120" w:before="240"/>
      </w:pPr>
      <w:r>
        <w:rPr>
          <w:rFonts w:ascii="Calibri" w:cs="Calibri" w:eastAsia="Calibri" w:hAnsi="Calibri"/>
          <w:b/>
          <w:bCs/>
          <w:color w:val="0E7C86"/>
          <w:sz w:val="26"/>
          <w:szCs w:val="26"/>
        </w:rPr>
        <w:t xml:space="preserve">Slide 9: Court report</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Thanks, Imran. Here's how it ended. </w:t>
      </w:r>
      <w:r>
        <w:rPr>
          <w:rFonts w:ascii="Calibri" w:cs="Calibri" w:eastAsia="Calibri" w:hAnsi="Calibri"/>
          <w:i/>
          <w:iCs/>
          <w:color w:val="B45309"/>
          <w:sz w:val="24"/>
          <w:szCs w:val="24"/>
        </w:rPr>
        <w:t xml:space="preserve">[Trace the timeline.]</w:t>
      </w:r>
      <w:r>
        <w:rPr>
          <w:rFonts w:ascii="Calibri" w:cs="Calibri" w:eastAsia="Calibri" w:hAnsi="Calibri"/>
          <w:sz w:val="24"/>
          <w:szCs w:val="24"/>
        </w:rPr>
        <w:t xml:space="preserve"> 2007: AEY wins the 298-million-dollar Army contract. 2008: a press investigation reveals AEY is supplying decades-old Chinese ammunition. That same year, the Army suspends AEY and the founders are indicted. And in 2011, the sentences: Efraim gets four years in prison; David, who cooperated, gets seven months of house arrest.</w:t>
      </w:r>
    </w:p>
    <w:p>
      <w:pPr>
        <w:spacing w:after="140" w:line="320"/>
      </w:pPr>
      <w:r>
        <w:rPr>
          <w:rFonts w:ascii="Calibri" w:cs="Calibri" w:eastAsia="Calibri" w:hAnsi="Calibri"/>
          <w:i/>
          <w:iCs/>
          <w:color w:val="B45309"/>
          <w:sz w:val="24"/>
          <w:szCs w:val="24"/>
        </w:rPr>
        <w:t xml:space="preserve">[Bottom cards.]</w:t>
      </w:r>
      <w:r>
        <w:rPr>
          <w:rFonts w:ascii="Calibri" w:cs="Calibri" w:eastAsia="Calibri" w:hAnsi="Calibri"/>
          <w:sz w:val="24"/>
          <w:szCs w:val="24"/>
        </w:rPr>
        <w:t xml:space="preserve"> So how do we classify this crime? It is organized white-collar crime, in Sutherland's sense: committed by businessmen through their business. But it is also state-corporate crime, as Kramer and colleagues describe it: the government outsourced war supplies to the lowest bidder and checked too little. The system opened the door.</w:t>
      </w:r>
    </w:p>
    <w:p>
      <w:pPr>
        <w:pBdr>
          <w:bottom w:val="single" w:color="0E7C86" w:sz="6" w:space="4"/>
        </w:pBdr>
        <w:spacing w:after="120" w:before="240"/>
      </w:pPr>
      <w:r>
        <w:rPr>
          <w:rFonts w:ascii="Calibri" w:cs="Calibri" w:eastAsia="Calibri" w:hAnsi="Calibri"/>
          <w:b/>
          <w:bCs/>
          <w:color w:val="0E7C86"/>
          <w:sz w:val="26"/>
          <w:szCs w:val="26"/>
        </w:rPr>
        <w:t xml:space="preserve">Slide 10: Studio analysis: which model fits?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Now our studio analysis: which model of organized crime best explains AEY? </w:t>
      </w:r>
      <w:r>
        <w:rPr>
          <w:rFonts w:ascii="Calibri" w:cs="Calibri" w:eastAsia="Calibri" w:hAnsi="Calibri"/>
          <w:i/>
          <w:iCs/>
          <w:color w:val="B45309"/>
          <w:sz w:val="24"/>
          <w:szCs w:val="24"/>
        </w:rPr>
        <w:t xml:space="preserve">[Point to the bars.]</w:t>
      </w:r>
      <w:r>
        <w:rPr>
          <w:rFonts w:ascii="Calibri" w:cs="Calibri" w:eastAsia="Calibri" w:hAnsi="Calibri"/>
          <w:sz w:val="24"/>
          <w:szCs w:val="24"/>
        </w:rPr>
        <w:t xml:space="preserve"> We rated each model out of five. Smith's enterprise model scores five: AEY is a business responding to market demand, sliding from legal to illegal. Morselli's network model also scores five: power sits with brokers like Henry, linking the Pentagon to Balkan stockpiles. Albini's patron–client model scores three: Henry trades access for a share, but there is no lasting patron. And Cressey's hierarchical, mafia-style model scores just one: no ranks, no code, no family.</w:t>
      </w:r>
    </w:p>
    <w:p>
      <w:pPr>
        <w:spacing w:after="140" w:line="320"/>
      </w:pPr>
      <w:r>
        <w:rPr>
          <w:rFonts w:ascii="Calibri" w:cs="Calibri" w:eastAsia="Calibri" w:hAnsi="Calibri"/>
          <w:sz w:val="24"/>
          <w:szCs w:val="24"/>
        </w:rPr>
        <w:t xml:space="preserve">These ratings are our group's assessment. Nishit, what does the fact check say?</w:t>
      </w:r>
    </w:p>
    <w:p>
      <w:r>
        <w:br w:type="page"/>
      </w:r>
    </w:p>
    <w:p>
      <w:pPr>
        <w:shd w:fill="0B1F3A" w:color="auto" w:val="clear"/>
        <w:spacing w:after="120" w:before="120"/>
      </w:pPr>
      <w:r>
        <w:rPr>
          <w:rFonts w:ascii="Calibri" w:cs="Calibri" w:eastAsia="Calibri" w:hAnsi="Calibri"/>
          <w:b/>
          <w:bCs/>
          <w:color w:val="FFFFFF"/>
          <w:sz w:val="30"/>
          <w:szCs w:val="30"/>
        </w:rPr>
        <w:t xml:space="preserve">  MEMBER 6 – Roll 21 – Nishit Kumer</w:t>
      </w:r>
    </w:p>
    <w:p>
      <w:pPr>
        <w:pBdr>
          <w:bottom w:val="single" w:color="0E7C86" w:sz="6" w:space="4"/>
        </w:pBdr>
        <w:spacing w:after="120" w:before="240"/>
      </w:pPr>
      <w:r>
        <w:rPr>
          <w:rFonts w:ascii="Calibri" w:cs="Calibri" w:eastAsia="Calibri" w:hAnsi="Calibri"/>
          <w:b/>
          <w:bCs/>
          <w:color w:val="0E7C86"/>
          <w:sz w:val="26"/>
          <w:szCs w:val="26"/>
        </w:rPr>
        <w:t xml:space="preserve">Slide 11: Fact check: film vs reality</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Thanks, Akif. Time for the fact check: how accurate is the film? </w:t>
      </w:r>
      <w:r>
        <w:rPr>
          <w:rFonts w:ascii="Calibri" w:cs="Calibri" w:eastAsia="Calibri" w:hAnsi="Calibri"/>
          <w:i/>
          <w:iCs/>
          <w:color w:val="B45309"/>
          <w:sz w:val="24"/>
          <w:szCs w:val="24"/>
        </w:rPr>
        <w:t xml:space="preserve">[Go down the list.]</w:t>
      </w:r>
      <w:r>
        <w:rPr>
          <w:rFonts w:ascii="Calibri" w:cs="Calibri" w:eastAsia="Calibri" w:hAnsi="Calibri"/>
          <w:sz w:val="24"/>
          <w:szCs w:val="24"/>
        </w:rPr>
        <w:t xml:space="preserve"> The 298-million-dollar contract: true. The repacking of Chinese ammunition: true. The sentences: true. Henry Girard: a composite, based on a real broker. The idea that this was a wild adventure: misleading. The comedy makes the money look glamorous and puts the blame on two young men rather than the system. And who got hurt: largely left out. Soldiers and taxpayers barely appear.</w:t>
      </w:r>
    </w:p>
    <w:p>
      <w:pPr>
        <w:spacing w:after="140" w:line="320"/>
      </w:pPr>
      <w:r>
        <w:rPr>
          <w:rFonts w:ascii="Calibri" w:cs="Calibri" w:eastAsia="Calibri" w:hAnsi="Calibri"/>
          <w:sz w:val="24"/>
          <w:szCs w:val="24"/>
        </w:rPr>
        <w:t xml:space="preserve">So our overall verdict: the film's strength is that it breaks the mafia stereotype and shows organized crime as a business. Its weakness is that it entertains more than it explains.</w:t>
      </w:r>
    </w:p>
    <w:p>
      <w:pPr>
        <w:pBdr>
          <w:bottom w:val="single" w:color="0E7C86" w:sz="6" w:space="4"/>
        </w:pBdr>
        <w:spacing w:after="120" w:before="240"/>
      </w:pPr>
      <w:r>
        <w:rPr>
          <w:rFonts w:ascii="Calibri" w:cs="Calibri" w:eastAsia="Calibri" w:hAnsi="Calibri"/>
          <w:b/>
          <w:bCs/>
          <w:color w:val="0E7C86"/>
          <w:sz w:val="26"/>
          <w:szCs w:val="26"/>
        </w:rPr>
        <w:t xml:space="preserve">Slide 12: The final word</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And now, the final word. </w:t>
      </w:r>
      <w:r>
        <w:rPr>
          <w:rFonts w:ascii="Calibri" w:cs="Calibri" w:eastAsia="Calibri" w:hAnsi="Calibri"/>
          <w:i/>
          <w:iCs/>
          <w:color w:val="B45309"/>
          <w:sz w:val="24"/>
          <w:szCs w:val="24"/>
        </w:rPr>
        <w:t xml:space="preserve">[Read slowly.]</w:t>
      </w:r>
      <w:r>
        <w:rPr>
          <w:rFonts w:ascii="Calibri" w:cs="Calibri" w:eastAsia="Calibri" w:hAnsi="Calibri"/>
          <w:sz w:val="24"/>
          <w:szCs w:val="24"/>
        </w:rPr>
        <w:t xml:space="preserve"> They were not a mafia family. They were a business, and the system let them in.</w:t>
      </w:r>
    </w:p>
    <w:p>
      <w:pPr>
        <w:spacing w:after="140" w:line="320"/>
      </w:pPr>
      <w:r>
        <w:rPr>
          <w:rFonts w:ascii="Calibri" w:cs="Calibri" w:eastAsia="Calibri" w:hAnsi="Calibri"/>
          <w:sz w:val="24"/>
          <w:szCs w:val="24"/>
        </w:rPr>
        <w:t xml:space="preserve">Our answer to tonight's question: AEY was organized crime under the UN definition, but not the mafia. It was organized white-collar crime, best explained by the enterprise and network models, and made possible by weak state oversight.</w:t>
      </w:r>
    </w:p>
    <w:p>
      <w:pPr>
        <w:spacing w:after="140" w:line="320"/>
      </w:pPr>
      <w:r>
        <w:rPr>
          <w:rFonts w:ascii="Calibri" w:cs="Calibri" w:eastAsia="Calibri" w:hAnsi="Calibri"/>
          <w:sz w:val="24"/>
          <w:szCs w:val="24"/>
        </w:rPr>
        <w:t xml:space="preserve">And the lesson for Bangladesh: our own large public projects also depend on contractors and middlemen. Checking who really owns a company and where its goods come from is crime prevention.</w:t>
      </w:r>
    </w:p>
    <w:p>
      <w:pPr>
        <w:spacing w:after="140" w:line="320"/>
      </w:pPr>
      <w:r>
        <w:rPr>
          <w:rFonts w:ascii="Calibri" w:cs="Calibri" w:eastAsia="Calibri" w:hAnsi="Calibri"/>
          <w:sz w:val="24"/>
          <w:szCs w:val="24"/>
        </w:rPr>
        <w:t xml:space="preserve">That's all from the Criminology Desk. On behalf of Group 6, thank you. We're happy to take your questions.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2026-10-22T03:24:29.928Z</dcterms:created>
  <dcterms:modified xsi:type="dcterms:W3CDTF">2026-10-22T03:24:29.928Z</dcterms:modified>
</cp:coreProperties>
</file>

<file path=docProps/custom.xml><?xml version="1.0" encoding="utf-8"?>
<Properties xmlns="http://schemas.openxmlformats.org/officeDocument/2006/custom-properties" xmlns:vt="http://schemas.openxmlformats.org/officeDocument/2006/docPropsVTypes"/>
</file>