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0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30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69" w:after="160" w:line="554"/>
        <w:ind w:right="0" w:left="3202" w:firstLine="0"/>
        <w:jc w:val="left"/>
        <w:rPr>
          <w:rFonts w:ascii="Arial" w:hAnsi="Arial" w:cs="Arial" w:eastAsia="Arial"/>
          <w:color w:val="000000"/>
          <w:spacing w:val="0"/>
          <w:position w:val="27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-3"/>
          <w:position w:val="27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000000"/>
          <w:spacing w:val="22"/>
          <w:position w:val="27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-3"/>
          <w:position w:val="27"/>
          <w:sz w:val="24"/>
          <w:shd w:fill="auto" w:val="clear"/>
        </w:rPr>
        <w:t xml:space="preserve">Design</w:t>
      </w:r>
      <w:r>
        <w:rPr>
          <w:rFonts w:ascii="Arial" w:hAnsi="Arial" w:cs="Arial" w:eastAsia="Arial"/>
          <w:b/>
          <w:color w:val="000000"/>
          <w:spacing w:val="18"/>
          <w:position w:val="27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-3"/>
          <w:position w:val="27"/>
          <w:sz w:val="24"/>
          <w:shd w:fill="auto" w:val="clear"/>
        </w:rPr>
        <w:t xml:space="preserve">Phase-I</w:t>
      </w:r>
    </w:p>
    <w:p>
      <w:pPr>
        <w:spacing w:before="0" w:after="160" w:line="240"/>
        <w:ind w:right="0" w:left="327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-1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000000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-1"/>
          <w:position w:val="0"/>
          <w:sz w:val="24"/>
          <w:shd w:fill="auto" w:val="clear"/>
        </w:rPr>
        <w:t xml:space="preserve">Architecture</w:t>
      </w:r>
    </w:p>
    <w:p>
      <w:pPr>
        <w:spacing w:before="56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56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tbl>
      <w:tblPr>
        <w:tblInd w:w="10" w:type="dxa"/>
      </w:tblPr>
      <w:tblGrid>
        <w:gridCol w:w="4520"/>
        <w:gridCol w:w="4839"/>
      </w:tblGrid>
      <w:tr>
        <w:trPr>
          <w:trHeight w:val="525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4" w:after="160" w:line="291"/>
              <w:ind w:right="0" w:left="251" w:firstLine="0"/>
              <w:jc w:val="left"/>
              <w:rPr>
                <w:spacing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1"/>
                <w:sz w:val="21"/>
                <w:shd w:fill="auto" w:val="clear"/>
              </w:rPr>
              <w:t xml:space="preserve">Date</w:t>
            </w:r>
          </w:p>
        </w:tc>
        <w:tc>
          <w:tcPr>
            <w:tcW w:w="48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24" w:after="160" w:line="291"/>
              <w:ind w:right="0" w:left="253" w:firstLine="0"/>
              <w:jc w:val="left"/>
              <w:rPr/>
            </w:pPr>
            <w:r>
              <w:rPr>
                <w:rFonts w:ascii="Arial" w:hAnsi="Arial" w:cs="Arial" w:eastAsia="Arial"/>
                <w:color w:val="000000"/>
                <w:spacing w:val="7"/>
                <w:position w:val="3"/>
                <w:sz w:val="21"/>
                <w:shd w:fill="auto" w:val="clear"/>
              </w:rPr>
              <w:t xml:space="preserve">19</w:t>
            </w:r>
            <w:r>
              <w:rPr>
                <w:rFonts w:ascii="Arial" w:hAnsi="Arial" w:cs="Arial" w:eastAsia="Arial"/>
                <w:color w:val="000000"/>
                <w:spacing w:val="13"/>
                <w:position w:val="3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3"/>
                <w:sz w:val="21"/>
                <w:shd w:fill="auto" w:val="clear"/>
              </w:rPr>
              <w:t xml:space="preserve">September</w:t>
            </w:r>
            <w:r>
              <w:rPr>
                <w:rFonts w:ascii="Arial" w:hAnsi="Arial" w:cs="Arial" w:eastAsia="Arial"/>
                <w:color w:val="000000"/>
                <w:spacing w:val="6"/>
                <w:position w:val="3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7"/>
                <w:position w:val="3"/>
                <w:sz w:val="21"/>
                <w:shd w:fill="auto" w:val="clear"/>
              </w:rPr>
              <w:t xml:space="preserve">2022</w:t>
            </w:r>
          </w:p>
        </w:tc>
      </w:tr>
      <w:tr>
        <w:trPr>
          <w:trHeight w:val="515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85" w:after="160" w:line="240"/>
              <w:ind w:right="0" w:left="240" w:firstLine="0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-9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color w:val="000000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-9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85" w:after="160" w:line="240"/>
              <w:ind w:right="0" w:left="246" w:firstLine="0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-2"/>
                <w:position w:val="0"/>
                <w:sz w:val="22"/>
                <w:shd w:fill="auto" w:val="clear"/>
              </w:rPr>
              <w:t xml:space="preserve">NM2023TMID00537</w:t>
            </w:r>
          </w:p>
        </w:tc>
      </w:tr>
      <w:tr>
        <w:trPr>
          <w:trHeight w:val="93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38" w:after="160" w:line="287"/>
              <w:ind w:right="0" w:left="251" w:firstLine="0"/>
              <w:jc w:val="left"/>
              <w:rPr/>
            </w:pPr>
            <w:r>
              <w:rPr>
                <w:rFonts w:ascii="Arial" w:hAnsi="Arial" w:cs="Arial" w:eastAsia="Arial"/>
                <w:color w:val="000000"/>
                <w:spacing w:val="2"/>
                <w:position w:val="3"/>
                <w:sz w:val="21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color w:val="000000"/>
                <w:spacing w:val="19"/>
                <w:position w:val="3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2"/>
                <w:position w:val="3"/>
                <w:sz w:val="21"/>
                <w:shd w:fill="auto" w:val="clear"/>
              </w:rPr>
              <w:t xml:space="preserve">Name</w:t>
            </w:r>
          </w:p>
        </w:tc>
        <w:tc>
          <w:tcPr>
            <w:tcW w:w="48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38" w:after="160" w:line="287"/>
              <w:ind w:right="0" w:left="246" w:firstLine="0"/>
              <w:jc w:val="left"/>
              <w:rPr/>
            </w:pPr>
            <w:r>
              <w:rPr>
                <w:rFonts w:ascii="Arial" w:hAnsi="Arial" w:cs="Arial" w:eastAsia="Arial"/>
                <w:color w:val="000000"/>
                <w:spacing w:val="2"/>
                <w:position w:val="3"/>
                <w:sz w:val="21"/>
                <w:shd w:fill="auto" w:val="clear"/>
              </w:rPr>
              <w:t xml:space="preserve">CENTRAL BANK SMART CONTRACT IN BLOK CHAIN</w:t>
            </w:r>
          </w:p>
        </w:tc>
      </w:tr>
      <w:tr>
        <w:trPr>
          <w:trHeight w:val="525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93" w:after="160" w:line="240"/>
              <w:ind w:right="0" w:left="251" w:firstLine="0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-3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" w:hAnsi="Arial" w:cs="Arial" w:eastAsia="Arial"/>
                <w:color w:val="000000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-3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93" w:after="160" w:line="240"/>
              <w:ind w:right="0" w:left="232" w:firstLine="0"/>
              <w:jc w:val="left"/>
              <w:rPr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-4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color w:val="000000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-4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160" w:line="253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69" w:after="160" w:line="240"/>
        <w:ind w:right="0" w:left="8" w:firstLine="0"/>
        <w:jc w:val="left"/>
        <w:rPr>
          <w:rFonts w:ascii="Arial" w:hAnsi="Arial" w:cs="Arial" w:eastAsia="Arial"/>
          <w:b/>
          <w:color w:val="000000"/>
          <w:spacing w:val="-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-1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000000"/>
          <w:spacing w:val="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-1"/>
          <w:position w:val="0"/>
          <w:sz w:val="24"/>
          <w:shd w:fill="auto" w:val="clear"/>
        </w:rPr>
        <w:t xml:space="preserve">Architecture:</w:t>
      </w:r>
    </w:p>
    <w:p>
      <w:pPr>
        <w:spacing w:before="69" w:after="160" w:line="240"/>
        <w:ind w:right="0" w:left="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747" w:dyaOrig="6114">
          <v:rect xmlns:o="urn:schemas-microsoft-com:office:office" xmlns:v="urn:schemas-microsoft-com:vml" id="rectole0000000000" style="width:437.350000pt;height:30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3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69" w:after="160" w:line="277"/>
        <w:ind w:right="389" w:left="4" w:firstLine="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Smart Contract: Develop a smart contract to represent the central bank's functions. This smart contract should include features like minting and burning currency, managing reserves, and executing monetary policy. Oracle Services: Integrate with oracle services to obtain real-world data, such as exchange rates, economic indicators, and market data. These oracles help the smart contract make informed decisions</w:t>
      </w:r>
    </w:p>
    <w:p>
      <w:pPr>
        <w:spacing w:before="0" w:after="160" w:line="29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41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8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8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87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3270"/>
        <w:ind w:right="0" w:left="0" w:firstLine="559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114" w:after="160" w:line="7440"/>
        <w:ind w:right="0" w:left="0" w:firstLine="12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74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