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pacing w:val="10"/>
          <w:sz w:val="34"/>
          <w:szCs w:val="34"/>
        </w:rPr>
        <w:t xml:space="preserve">JEEVANANDH SATHISH KUMAR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AI/ML Engineer | Agentic AI &amp; Generative AI | Google Cloud (Vertex AI · ADK · BigQuery)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Chennai, India  | 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jeevanandhofficial@gmail.com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+91 8248360541  |  </w:t>
      </w:r>
      <w:hyperlink w:history="1" r:id="rIddud1usqwrpb9oxee2qjiw">
        <w:r>
          <w:rPr>
            <w:rFonts w:ascii="Calibri" w:cs="Calibri" w:eastAsia="Calibri" w:hAnsi="Calibri"/>
            <w:color w:val="1F3864"/>
            <w:sz w:val="19"/>
            <w:szCs w:val="19"/>
            <w:u w:val="single"/>
          </w:rPr>
          <w:t xml:space="preserve">LinkedIn</w:t>
        </w:r>
      </w:hyperlink>
    </w:p>
    <w:p>
      <w:pPr>
        <w:pBdr>
          <w:bottom w:val="single" w:color="1F3864" w:sz="8" w:space="2"/>
        </w:pBdr>
        <w:spacing w:after="50" w:before="13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PROFESSIONAL SUMMARY</w:t>
      </w:r>
    </w:p>
    <w:p>
      <w:pPr>
        <w:spacing w:after="70" w:line="22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AI/ML Engineer with 3+ years building production, cloud-native healthcare AI systems on Google Cloud. Designed and shipped a multi-agent clinical AI platform (Google ADK, Vertex AI, BigQuery) used daily by physicians for nephrology patient chart review. Comfortable across the full stack — agent orchestration and LLM tool-calling, infrastructure-as-code deployment pipelines (Terraform, GitLab CI), and complex BigQuery/SQL data engineering. Known for owning production issues end-to-end, from deployment failures to data-layer bugs, and shipping durable fixes rather than workarounds.</w:t>
      </w:r>
    </w:p>
    <w:p>
      <w:pPr>
        <w:pBdr>
          <w:bottom w:val="single" w:color="1F3864" w:sz="8" w:space="2"/>
        </w:pBdr>
        <w:spacing w:after="50" w:before="13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CORE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Cloud &amp; AI Platforms: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Google Cloud Platform, Vertex AI, Vertex AI Reasoning Engine, Vertex AI Memory Bank, Google ADK, Gemini, LiteLLM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Agentic &amp; Generative AI: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Multi-Agent Orchestration, RAG, Agent Tool-Calling, LangGraph, CrewAI, Prompt Engineering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Data Engineering: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BigQuery (SQL, query optimization, partition pruning), PySpark, ETL, Schema Design, PostgreSQL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Infrastructure &amp; DevOps: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Terraform, GitLab CI/CD, Docker, Kubernetes (GKE), IAM, Cloud SQL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Languages &amp; Frameworks: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Python, FastAPI, React, SQL</w:t>
      </w:r>
    </w:p>
    <w:p>
      <w:pPr>
        <w:pBdr>
          <w:bottom w:val="single" w:color="1F3864" w:sz="8" w:space="2"/>
        </w:pBdr>
        <w:spacing w:after="50" w:before="13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PROFESSIONAL EXPERIENCE</w:t>
      </w:r>
    </w:p>
    <w:p>
      <w:pPr>
        <w:tabs>
          <w:tab w:val="right" w:pos="9360"/>
        </w:tabs>
        <w:spacing w:after="15" w:before="8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KANINI Software Solutions — AI/ML Engineer (Junior Associate)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Nov 2024 – Present</w:t>
      </w:r>
    </w:p>
    <w:p>
      <w:pPr>
        <w:pStyle w:val="ListParagraph"/>
        <w:numPr>
          <w:ilvl w:val="0"/>
          <w:numId w:val="2"/>
        </w:numPr>
        <w:spacing w:after="30" w:line="22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Architected and shipped a production multi-agent clinical AI platform (“AI Neph Assistant”) on Google ADK, orchestrating dedicated Treatment, Lab, Hospitalization, and Reasoning sub-agents to support physician review of nephrology patient charts on GKE.</w:t>
      </w:r>
    </w:p>
    <w:p>
      <w:pPr>
        <w:pStyle w:val="ListParagraph"/>
        <w:numPr>
          <w:ilvl w:val="0"/>
          <w:numId w:val="2"/>
        </w:numPr>
        <w:spacing w:after="30" w:line="22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a custom PostgreSQL-backed session service extending Google ADK's BaseSessionService, adding audit-trail fields (patient identifier, prompt, response) to meet clinical traceability requirements.</w:t>
      </w:r>
    </w:p>
    <w:p>
      <w:pPr>
        <w:pStyle w:val="ListParagraph"/>
        <w:numPr>
          <w:ilvl w:val="0"/>
          <w:numId w:val="2"/>
        </w:numPr>
        <w:spacing w:after="30" w:line="22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Integrated Vertex AI Memory Bank to persist physician preferences across sessions, and implemented keyword-based data prefetching with dynamic date-range extraction to reduce redundant tool calls and latency.</w:t>
      </w:r>
    </w:p>
    <w:p>
      <w:pPr>
        <w:pStyle w:val="ListParagraph"/>
        <w:numPr>
          <w:ilvl w:val="0"/>
          <w:numId w:val="2"/>
        </w:numPr>
        <w:spacing w:after="30" w:line="22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Designed a deterministic pre-computation module that calculates clinical treatment categories before handoff to the reasoning agent, eliminating a recurring class of silent LLM reasoning failures on data-heavy queries.</w:t>
      </w:r>
    </w:p>
    <w:p>
      <w:pPr>
        <w:pStyle w:val="ListParagraph"/>
        <w:numPr>
          <w:ilvl w:val="0"/>
          <w:numId w:val="2"/>
        </w:numPr>
        <w:spacing w:after="30" w:line="22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Refactored core BigQuery lab-data queries from name-based LIKE matching to precise OID-based lab test ID matching, improving retrieval accuracy and long-term query maintainability.</w:t>
      </w:r>
    </w:p>
    <w:p>
      <w:pPr>
        <w:pStyle w:val="ListParagraph"/>
        <w:numPr>
          <w:ilvl w:val="0"/>
          <w:numId w:val="2"/>
        </w:numPr>
        <w:spacing w:after="30" w:line="22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Redesigned patient-lookup queries around a two-step MPI-to-PATIENT_ID resolution pattern in place of direct joins, enabling BigQuery partition pruning and materially cutting query latency.</w:t>
      </w:r>
    </w:p>
    <w:p>
      <w:pPr>
        <w:pStyle w:val="ListParagraph"/>
        <w:numPr>
          <w:ilvl w:val="0"/>
          <w:numId w:val="2"/>
        </w:numPr>
        <w:spacing w:after="30" w:line="22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Diagnosed and resolved a chain of Vertex AI Reasoning Engine deployment failures — including a module-level Python import bug and a Terraform-surfaced backend error — restoring CI/CD deployment reliability.</w:t>
      </w:r>
    </w:p>
    <w:p>
      <w:pPr>
        <w:pStyle w:val="ListParagraph"/>
        <w:numPr>
          <w:ilvl w:val="0"/>
          <w:numId w:val="2"/>
        </w:numPr>
        <w:spacing w:after="30" w:line="22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Owned Terraform/GitLab CI deployment pipelines (IAM bindings, GCS resources, Reasoning Engine deployments) for a production GKE-hosted system.</w:t>
      </w:r>
    </w:p>
    <w:p>
      <w:pPr>
        <w:pStyle w:val="ListParagraph"/>
        <w:numPr>
          <w:ilvl w:val="0"/>
          <w:numId w:val="2"/>
        </w:numPr>
        <w:spacing w:after="30" w:line="22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Authored an internal engineering proposal to migrate from direct Vertex AI Gemini calls to a centralized internal LLM API gateway, improving governance and cost visibility across AI projects.</w:t>
      </w:r>
    </w:p>
    <w:p>
      <w:pPr>
        <w:pStyle w:val="ListParagraph"/>
        <w:numPr>
          <w:ilvl w:val="0"/>
          <w:numId w:val="2"/>
        </w:numPr>
        <w:spacing w:after="30" w:line="22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Mentored 7 interns across Data Engineering, Generative AI, Google Cloud, and full-stack AI development through a structured curriculum.</w:t>
      </w:r>
    </w:p>
    <w:p>
      <w:pPr>
        <w:tabs>
          <w:tab w:val="right" w:pos="9360"/>
        </w:tabs>
        <w:spacing w:after="15" w:before="8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KANINI Software Solutions — Trainee Associate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Nov 2023 – Nov 2024</w:t>
      </w:r>
    </w:p>
    <w:p>
      <w:pPr>
        <w:pStyle w:val="ListParagraph"/>
        <w:numPr>
          <w:ilvl w:val="0"/>
          <w:numId w:val="2"/>
        </w:numPr>
        <w:spacing w:after="30" w:line="22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a production computer vision system for dialysis catheter monitoring using Gemini AI, achieving 95% detection accuracy with automated, HIPAA-compliant alerting.</w:t>
      </w:r>
    </w:p>
    <w:p>
      <w:pPr>
        <w:pStyle w:val="ListParagraph"/>
        <w:numPr>
          <w:ilvl w:val="0"/>
          <w:numId w:val="2"/>
        </w:numPr>
        <w:spacing w:after="30" w:line="22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Developed an ambient clinical documentation (auto-scribe) pipeline combining AssemblyAI transcription with Gemini-based speaker diarization, cutting physician documentation time by 75%.</w:t>
      </w:r>
    </w:p>
    <w:p>
      <w:pPr>
        <w:pStyle w:val="ListParagraph"/>
        <w:numPr>
          <w:ilvl w:val="0"/>
          <w:numId w:val="2"/>
        </w:numPr>
        <w:spacing w:after="30" w:line="22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FastAPI transcription services with webhook support, GCS storage, and PostgreSQL session tracking; packaged a shared Angular component library to GCP Artifact Registry for reuse across clinical front-ends.</w:t>
      </w:r>
    </w:p>
    <w:p>
      <w:pPr>
        <w:pBdr>
          <w:bottom w:val="single" w:color="1F3864" w:sz="8" w:space="2"/>
        </w:pBdr>
        <w:spacing w:after="50" w:before="13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0" w:line="22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Google Cloud Professional Machine Learning Engineer — In Progress</w:t>
      </w:r>
    </w:p>
    <w:p>
      <w:pPr>
        <w:pStyle w:val="ListParagraph"/>
        <w:numPr>
          <w:ilvl w:val="0"/>
          <w:numId w:val="2"/>
        </w:numPr>
        <w:spacing w:after="30" w:line="22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Google — Generative AI Leader Certification (Issued Feb 2026 · Expires Feb 2029) — Credential ID: a02f0928e74d433bb35122db72755c3b</w:t>
      </w:r>
    </w:p>
    <w:p>
      <w:pPr>
        <w:pBdr>
          <w:bottom w:val="single" w:color="1F3864" w:sz="8" w:space="2"/>
        </w:pBdr>
        <w:spacing w:after="50" w:before="13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B.E., Computer Science Engineering</w:t>
      </w:r>
    </w:p>
    <w:p>
      <w:pPr>
        <w:spacing w:after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Adhi College of Engineering, Chennai — 2023</w:t>
      </w:r>
    </w:p>
    <w:sectPr>
      <w:pgSz w:w="12240" w:h="15840" w:orient="portrait"/>
      <w:pgMar w:top="504" w:right="1008" w:bottom="50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ud1usqwrpb9oxee2qjiw" Type="http://schemas.openxmlformats.org/officeDocument/2006/relationships/hyperlink" Target="https://www.linkedin.com/in/jeevanandh-sathish-kumar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2026-07-06T16:15:42.958Z</dcterms:created>
  <dcterms:modified xsi:type="dcterms:W3CDTF">2026-07-06T16:15:42.959Z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