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12FF1" w14:textId="77777777" w:rsidR="003F6EE4" w:rsidRPr="003F6EE4" w:rsidRDefault="003F6EE4" w:rsidP="003F6EE4">
      <w:pPr>
        <w:rPr>
          <w:b/>
          <w:bCs/>
        </w:rPr>
      </w:pPr>
      <w:r w:rsidRPr="003F6EE4">
        <w:rPr>
          <w:b/>
          <w:bCs/>
        </w:rPr>
        <w:t>3.X Resolution Sensitivity Analysis</w:t>
      </w:r>
    </w:p>
    <w:p w14:paraId="0E18E827" w14:textId="77777777" w:rsidR="003F6EE4" w:rsidRPr="003F6EE4" w:rsidRDefault="003F6EE4" w:rsidP="003F6EE4">
      <w:r w:rsidRPr="003F6EE4">
        <w:t>To determine the optimal spatial resolution of the downscaled precipitation product, a multi-stage evaluation framework was designed. Each stage was formulated to address a distinct aspect of resolution sensitivity, and the findings of each are reported and interpreted independently before a synthesis is drawn.</w:t>
      </w:r>
    </w:p>
    <w:p w14:paraId="6C8ECB19" w14:textId="77777777" w:rsidR="003F6EE4" w:rsidRPr="003F6EE4" w:rsidRDefault="003F6EE4" w:rsidP="003F6EE4">
      <w:r w:rsidRPr="003F6EE4">
        <w:pict w14:anchorId="480BF7BC">
          <v:rect id="_x0000_i1049" style="width:0;height:1.5pt" o:hralign="center" o:hrstd="t" o:hr="t" fillcolor="#a0a0a0" stroked="f"/>
        </w:pict>
      </w:r>
    </w:p>
    <w:p w14:paraId="3D12815B" w14:textId="77777777" w:rsidR="003F6EE4" w:rsidRPr="003F6EE4" w:rsidRDefault="003F6EE4" w:rsidP="003F6EE4">
      <w:pPr>
        <w:rPr>
          <w:b/>
          <w:bCs/>
        </w:rPr>
      </w:pPr>
      <w:r w:rsidRPr="003F6EE4">
        <w:rPr>
          <w:b/>
          <w:bCs/>
        </w:rPr>
        <w:t>3.X.1 Station-scale accuracy of the downscaled product relative to native input datasets</w:t>
      </w:r>
    </w:p>
    <w:p w14:paraId="09F962E5" w14:textId="77777777" w:rsidR="003F6EE4" w:rsidRPr="003F6EE4" w:rsidRDefault="003F6EE4" w:rsidP="003F6EE4">
      <w:r w:rsidRPr="003F6EE4">
        <w:t xml:space="preserve">As a prerequisite to resolution evaluation, the accuracy of the RF downscaled product (DS) was assessed against an ensemble of native gridded precipitation datasets — CHIRPS, PERSIANN, HAR, MSWEP, ERA5-Land (ERA5L), ERA5-Koppenised (ERA5K), and an inverse-distance-weighted station interpolation surface (IS_K) — using independent test station observations withheld from model training. Accuracy was quantified using a Composite Performance Index (CPI) aggregating Pearson correlation, </w:t>
      </w:r>
      <w:proofErr w:type="spellStart"/>
      <w:r w:rsidRPr="003F6EE4">
        <w:t>normalised</w:t>
      </w:r>
      <w:proofErr w:type="spellEnd"/>
      <w:r w:rsidRPr="003F6EE4">
        <w:t xml:space="preserve"> root mean square error (NRMSE), percent bias (</w:t>
      </w:r>
      <w:proofErr w:type="spellStart"/>
      <w:r w:rsidRPr="003F6EE4">
        <w:t>pbias</w:t>
      </w:r>
      <w:proofErr w:type="spellEnd"/>
      <w:r w:rsidRPr="003F6EE4">
        <w:t>), and relative standard deviation (RSD), where lower CPI indicates superior overall performance.</w:t>
      </w:r>
    </w:p>
    <w:p w14:paraId="3F538EB5" w14:textId="77777777" w:rsidR="003F6EE4" w:rsidRPr="003F6EE4" w:rsidRDefault="003F6EE4" w:rsidP="003F6EE4">
      <w:r w:rsidRPr="003F6EE4">
        <w:t xml:space="preserve">The DS product achieved the lowest CPI (0.214) of all evaluated datasets, with a Pearson correlation of 0.915, NRMSE of 0.639, and </w:t>
      </w:r>
      <w:proofErr w:type="spellStart"/>
      <w:r w:rsidRPr="003F6EE4">
        <w:t>pbias</w:t>
      </w:r>
      <w:proofErr w:type="spellEnd"/>
      <w:r w:rsidRPr="003F6EE4">
        <w:t xml:space="preserve"> of −8.9% against 1035 independent station-month observations (Table X). CHIRPS, the highest-ranked native product, recorded a CPI of 0.749 and correlation of 0.891. All remaining native products recorded CPI values exceeding 1.0, indicating substantially larger composite error. These results establish that the RF downscaling framework produces precipitation estimates that are more consistent with independent station observations than any of the native input products, justifying further investigation into the optimal resolution at which this product should be delivered.</w:t>
      </w:r>
    </w:p>
    <w:p w14:paraId="03969358" w14:textId="77777777" w:rsidR="003F6EE4" w:rsidRPr="003F6EE4" w:rsidRDefault="003F6EE4" w:rsidP="003F6EE4">
      <w:r w:rsidRPr="003F6EE4">
        <w:pict w14:anchorId="0E2BB7C6">
          <v:rect id="_x0000_i1050" style="width:0;height:1.5pt" o:hralign="center" o:hrstd="t" o:hr="t" fillcolor="#a0a0a0" stroked="f"/>
        </w:pict>
      </w:r>
    </w:p>
    <w:p w14:paraId="429F456D" w14:textId="77777777" w:rsidR="003F6EE4" w:rsidRPr="003F6EE4" w:rsidRDefault="003F6EE4" w:rsidP="003F6EE4">
      <w:pPr>
        <w:rPr>
          <w:b/>
          <w:bCs/>
        </w:rPr>
      </w:pPr>
      <w:r w:rsidRPr="003F6EE4">
        <w:rPr>
          <w:b/>
          <w:bCs/>
        </w:rPr>
        <w:t>3.X.2 Spatial autocorrelation structure across resolutions</w:t>
      </w:r>
    </w:p>
    <w:p w14:paraId="733731BF" w14:textId="77777777" w:rsidR="003F6EE4" w:rsidRPr="003F6EE4" w:rsidRDefault="003F6EE4" w:rsidP="003F6EE4">
      <w:r w:rsidRPr="003F6EE4">
        <w:t xml:space="preserve">The spatial autocorrelation structure of all RF resolution outputs (1–6 km in 0.5 km steps) and the CHIRPS native product was </w:t>
      </w:r>
      <w:proofErr w:type="spellStart"/>
      <w:r w:rsidRPr="003F6EE4">
        <w:t>characterised</w:t>
      </w:r>
      <w:proofErr w:type="spellEnd"/>
      <w:r w:rsidRPr="003F6EE4">
        <w:t xml:space="preserve"> using omnidirectional variogram analysis. Empirical variograms were fitted with an exponential model using iterative weighted least squares, computed from N = 5000 randomly sampled pixel pairs per product per season, with a lag distance of 10 km, lag tolerance of 5 km, and 20 lag bins. Practical range was defined as three times the fitted scale parameter (3α), giving the distance at which spatial autocorrelation reaches approximately 95% of the sill.</w:t>
      </w:r>
    </w:p>
    <w:p w14:paraId="277C73B6" w14:textId="77777777" w:rsidR="003F6EE4" w:rsidRPr="003F6EE4" w:rsidRDefault="003F6EE4" w:rsidP="003F6EE4">
      <w:r w:rsidRPr="003F6EE4">
        <w:t xml:space="preserve">Practical ranges across all products and seasons fell between 677 and 1308 km (Table X), substantially exceeding Nepal's maximum cross-sectional extent of approximately 200 km. The </w:t>
      </w:r>
      <w:r w:rsidRPr="003F6EE4">
        <w:lastRenderedPageBreak/>
        <w:t>variogram therefore never reaches its sill within the observation domain, meaning practical range encodes the rate of spatial decorrelation rather than a true correlation length. This limits interpretive precision but does not invalidate relative comparisons between products.</w:t>
      </w:r>
    </w:p>
    <w:p w14:paraId="6C6FC264" w14:textId="77777777" w:rsidR="003F6EE4" w:rsidRPr="003F6EE4" w:rsidRDefault="003F6EE4" w:rsidP="003F6EE4">
      <w:r w:rsidRPr="003F6EE4">
        <w:t>Nugget-to-sill ratios were near zero for all RF resolutions and CHIRPS in all seasons (0.00–0.11), confirming that all products are spatially coherent with negligible discontinuity at short lag distances. No systematic relationship between RF output resolution and practical range was observed in any season, meaning the variogram analysis cannot distinguish between RF resolutions on spatial structure grounds within the 10–200 km scale range accessible to this configuration.</w:t>
      </w:r>
    </w:p>
    <w:p w14:paraId="168155CA" w14:textId="77777777" w:rsidR="003F6EE4" w:rsidRPr="003F6EE4" w:rsidRDefault="003F6EE4" w:rsidP="003F6EE4">
      <w:r w:rsidRPr="003F6EE4">
        <w:t>Two seasonally specific findings are notable. In post-monsoon, CHIRPS exhibits a substantially shorter practical range (411 km) than all RF resolutions (818–1102 km), indicating that CHIRPS contains more pronounced short-range spatial contrast during this season than the RF product. This may reflect genuine post-monsoon precipitation gradients that the RF, constrained by its training station density, does not fully resolve. In winter, the RF resolutions collectively show shorter practical ranges (677–961 km) than CHIRPS (1308 km), consistent with orographic enhancement being captured by terrain predictor variables, which introduce shorter-range spatial variation associated with local relief.</w:t>
      </w:r>
    </w:p>
    <w:p w14:paraId="7AC4E9BD" w14:textId="77777777" w:rsidR="003F6EE4" w:rsidRPr="003F6EE4" w:rsidRDefault="003F6EE4" w:rsidP="003F6EE4">
      <w:r w:rsidRPr="003F6EE4">
        <w:pict w14:anchorId="3E35DD8E">
          <v:rect id="_x0000_i1051" style="width:0;height:1.5pt" o:hralign="center" o:hrstd="t" o:hr="t" fillcolor="#a0a0a0" stroked="f"/>
        </w:pict>
      </w:r>
    </w:p>
    <w:p w14:paraId="6F48032D" w14:textId="77777777" w:rsidR="003F6EE4" w:rsidRPr="003F6EE4" w:rsidRDefault="003F6EE4" w:rsidP="003F6EE4">
      <w:pPr>
        <w:rPr>
          <w:b/>
          <w:bCs/>
        </w:rPr>
      </w:pPr>
      <w:r w:rsidRPr="003F6EE4">
        <w:rPr>
          <w:b/>
          <w:bCs/>
        </w:rPr>
        <w:t>3.X.3 Station-scale accuracy across RF output resolutions</w:t>
      </w:r>
    </w:p>
    <w:p w14:paraId="38AEB794" w14:textId="77777777" w:rsidR="003F6EE4" w:rsidRPr="003F6EE4" w:rsidRDefault="003F6EE4" w:rsidP="003F6EE4">
      <w:r w:rsidRPr="003F6EE4">
        <w:t xml:space="preserve">To evaluate whether RF output resolution influences station-scale accuracy, the CPI framework was applied independently to each of the eleven RF resolution outputs (1–6 km in 0.5 km steps) against the same independent test station set used in Section 3.X.1. Correlation ranged from 0.908 to 0.916, NRMSE from 0.626 to 0.653, and </w:t>
      </w:r>
      <w:proofErr w:type="spellStart"/>
      <w:r w:rsidRPr="003F6EE4">
        <w:t>pbias</w:t>
      </w:r>
      <w:proofErr w:type="spellEnd"/>
      <w:r w:rsidRPr="003F6EE4">
        <w:t xml:space="preserve"> from −7.2% to −10.1% across all resolutions (Table X). These ranges are smaller than the uncertainty attributable to natural interannual variability and fall within the bounds of sampling error given the available station network.</w:t>
      </w:r>
    </w:p>
    <w:p w14:paraId="21C587B4" w14:textId="77777777" w:rsidR="003F6EE4" w:rsidRPr="003F6EE4" w:rsidRDefault="003F6EE4" w:rsidP="003F6EE4">
      <w:r w:rsidRPr="003F6EE4">
        <w:t xml:space="preserve">CPI scores varied more widely (0.099 to 3.314), but inspection of the underlying metrics confirms this dispersion is a </w:t>
      </w:r>
      <w:proofErr w:type="spellStart"/>
      <w:r w:rsidRPr="003F6EE4">
        <w:t>normalisation</w:t>
      </w:r>
      <w:proofErr w:type="spellEnd"/>
      <w:r w:rsidRPr="003F6EE4">
        <w:t xml:space="preserve"> artefact: CPI aggregates four metrics relative to the best-performing resolution on each metric, and when the underlying metrics are near-identical, small absolute differences in one metric produce large relative CPI differences. The CPI rankings therefore carry no meaningful resolution signal in this context.</w:t>
      </w:r>
    </w:p>
    <w:p w14:paraId="31F3BD30" w14:textId="77777777" w:rsidR="003F6EE4" w:rsidRPr="003F6EE4" w:rsidRDefault="003F6EE4" w:rsidP="003F6EE4">
      <w:r w:rsidRPr="003F6EE4">
        <w:t xml:space="preserve">The structural reason for this null result is straightforward. At all tested resolutions from 1 to 6 km, the pixel footprint is smaller than the minimum inter-station spacing in the test network. No two test stations fall within the same pixel at any resolution, meaning every station receives a unique predicted value regardless of resolution, and the station-scale accuracy evaluation is </w:t>
      </w:r>
      <w:r w:rsidRPr="003F6EE4">
        <w:lastRenderedPageBreak/>
        <w:t>blind to spatial differences between resolution outputs. This is not a limitation of the CPI methodology but an inherent constraint imposed by the station network density relative to the resolution range under investigation. The station network cannot, in principle, discriminate between these resolutions.</w:t>
      </w:r>
    </w:p>
    <w:p w14:paraId="6EADA823" w14:textId="77777777" w:rsidR="003F6EE4" w:rsidRPr="003F6EE4" w:rsidRDefault="003F6EE4" w:rsidP="003F6EE4">
      <w:r w:rsidRPr="003F6EE4">
        <w:pict w14:anchorId="33815406">
          <v:rect id="_x0000_i1052" style="width:0;height:1.5pt" o:hralign="center" o:hrstd="t" o:hr="t" fillcolor="#a0a0a0" stroked="f"/>
        </w:pict>
      </w:r>
    </w:p>
    <w:p w14:paraId="17182E6B" w14:textId="77777777" w:rsidR="003F6EE4" w:rsidRPr="003F6EE4" w:rsidRDefault="003F6EE4" w:rsidP="003F6EE4">
      <w:pPr>
        <w:rPr>
          <w:b/>
          <w:bCs/>
        </w:rPr>
      </w:pPr>
      <w:r w:rsidRPr="003F6EE4">
        <w:rPr>
          <w:b/>
          <w:bCs/>
        </w:rPr>
        <w:t>3.X.4 Scale-dependent information content: aggregation plateau analysis</w:t>
      </w:r>
    </w:p>
    <w:p w14:paraId="15B98156" w14:textId="77777777" w:rsidR="003F6EE4" w:rsidRPr="003F6EE4" w:rsidRDefault="003F6EE4" w:rsidP="003F6EE4">
      <w:r w:rsidRPr="003F6EE4">
        <w:t xml:space="preserve">To </w:t>
      </w:r>
      <w:proofErr w:type="spellStart"/>
      <w:r w:rsidRPr="003F6EE4">
        <w:t>characterise</w:t>
      </w:r>
      <w:proofErr w:type="spellEnd"/>
      <w:r w:rsidRPr="003F6EE4">
        <w:t xml:space="preserve"> the spatial information content of the 1 km RF output as a function of scale, an aggregation plateau test was conducted. Monthly 1 km predicted </w:t>
      </w:r>
      <w:proofErr w:type="spellStart"/>
      <w:r w:rsidRPr="003F6EE4">
        <w:t>rasters</w:t>
      </w:r>
      <w:proofErr w:type="spellEnd"/>
      <w:r w:rsidRPr="003F6EE4">
        <w:t xml:space="preserve"> were block-averaged to each target resolution from 1.5 to 6 km using areal averaging, then resampled back to 1 km using nearest-</w:t>
      </w:r>
      <w:proofErr w:type="spellStart"/>
      <w:r w:rsidRPr="003F6EE4">
        <w:t>neighbour</w:t>
      </w:r>
      <w:proofErr w:type="spellEnd"/>
      <w:r w:rsidRPr="003F6EE4">
        <w:t xml:space="preserve"> interpolation. The Pearson correlation between each aggregated-and-resampled field and the original 1 km field was computed for each month, and median values by season are reported (Table X).</w:t>
      </w:r>
    </w:p>
    <w:p w14:paraId="08A37824" w14:textId="77777777" w:rsidR="003F6EE4" w:rsidRPr="003F6EE4" w:rsidRDefault="003F6EE4" w:rsidP="003F6EE4">
      <w:r w:rsidRPr="003F6EE4">
        <w:t xml:space="preserve">Correlations declined monotonically from the finest tested aggregation step (1.5 km) through the coarsest (6 km) in all seasons, with no inflection point or plateau observed anywhere in the range. The decline was steepest in post-monsoon (r = 0.991 at 1.5 km to r = 0.970 at 6 km, a loss of 0.022) and shallowest in monsoon (r = 0.998 to r = 0.993, a loss of 0.005). Winter and pre-monsoon showed intermediate </w:t>
      </w:r>
      <w:proofErr w:type="spellStart"/>
      <w:r w:rsidRPr="003F6EE4">
        <w:t>behaviour</w:t>
      </w:r>
      <w:proofErr w:type="spellEnd"/>
      <w:r w:rsidRPr="003F6EE4">
        <w:t xml:space="preserve"> (losses of 0.012 and 0.007 respectively).</w:t>
      </w:r>
    </w:p>
    <w:p w14:paraId="0244C3E4" w14:textId="77777777" w:rsidR="003F6EE4" w:rsidRPr="003F6EE4" w:rsidRDefault="003F6EE4" w:rsidP="003F6EE4">
      <w:r w:rsidRPr="003F6EE4">
        <w:t>The absence of a plateau has two implications. First, the 1 km RF output contains spatial variation at scales finer than 1.5 km — the entire tested range lies within a continuously declining regime, not below a complexity floor. Second, because the decline is monotonic and shows no preferred scale, it is not possible to identify a resolution threshold below which spatial information is lost discretely. The source of this fine-scale variation is most plausibly the 1 km terrain predictor fields (DEM, slope, aspect, local relief, fetch), which imprint pixel-scale spatial structure onto RF predictions. Whether this fine-scale variation corresponds to physically real precipitation gradients or represents predictor-resolution artefacts cannot be determined from these data alone, as no independent sub-</w:t>
      </w:r>
      <w:proofErr w:type="spellStart"/>
      <w:r w:rsidRPr="003F6EE4">
        <w:t>kilometre</w:t>
      </w:r>
      <w:proofErr w:type="spellEnd"/>
      <w:r w:rsidRPr="003F6EE4">
        <w:t xml:space="preserve"> validation observations exist for Nepal.</w:t>
      </w:r>
    </w:p>
    <w:p w14:paraId="231BA7E5" w14:textId="77777777" w:rsidR="003F6EE4" w:rsidRPr="003F6EE4" w:rsidRDefault="003F6EE4" w:rsidP="003F6EE4">
      <w:r w:rsidRPr="003F6EE4">
        <w:t>The aggregation plateau test therefore establishes that spatial information in the RF output is scale-continuous across the tested range, but it cannot adjudicate on the physical validity of that information at any particular scale.</w:t>
      </w:r>
    </w:p>
    <w:p w14:paraId="45A41658" w14:textId="1F76B4DC" w:rsidR="003F6EE4" w:rsidRDefault="003F6EE4" w:rsidP="003F6EE4">
      <w:r w:rsidRPr="003F6EE4">
        <w:pict w14:anchorId="19C7C253">
          <v:rect id="_x0000_i1057" style="width:0;height:1.5pt" o:hralign="center" o:hrstd="t" o:hr="t" fillcolor="#a0a0a0" stroked="f"/>
        </w:pict>
      </w:r>
    </w:p>
    <w:p w14:paraId="66321331" w14:textId="45C8DBC6" w:rsidR="003F6EE4" w:rsidRPr="003F6EE4" w:rsidRDefault="003F6EE4" w:rsidP="003F6EE4">
      <w:pPr>
        <w:rPr>
          <w:b/>
          <w:bCs/>
        </w:rPr>
      </w:pPr>
      <w:r w:rsidRPr="003F6EE4">
        <w:rPr>
          <w:b/>
          <w:bCs/>
        </w:rPr>
        <w:t xml:space="preserve">3.X.5 — Temporal skill versus climatological </w:t>
      </w:r>
      <w:proofErr w:type="spellStart"/>
      <w:r w:rsidRPr="003F6EE4">
        <w:rPr>
          <w:b/>
          <w:bCs/>
        </w:rPr>
        <w:t>memorisation</w:t>
      </w:r>
      <w:proofErr w:type="spellEnd"/>
    </w:p>
    <w:p w14:paraId="2A172455" w14:textId="77777777" w:rsidR="003F6EE4" w:rsidRDefault="003F6EE4" w:rsidP="003F6EE4"/>
    <w:p w14:paraId="54D98913" w14:textId="77777777" w:rsidR="003F6EE4" w:rsidRDefault="003F6EE4" w:rsidP="003F6EE4">
      <w:r>
        <w:lastRenderedPageBreak/>
        <w:t xml:space="preserve">A diagnostic concern for any machine-learning precipitation product trained on climatological predictor relationships is that improved station-scale accuracy may not reflect genuine temporal skill but instead arise from climatological </w:t>
      </w:r>
      <w:proofErr w:type="spellStart"/>
      <w:r>
        <w:t>memorisation</w:t>
      </w:r>
      <w:proofErr w:type="spellEnd"/>
      <w:r>
        <w:t xml:space="preserve">: the model learns a stable spatial template and reproduces it regardless of year, thereby </w:t>
      </w:r>
      <w:proofErr w:type="spellStart"/>
      <w:r>
        <w:t>minimising</w:t>
      </w:r>
      <w:proofErr w:type="spellEnd"/>
      <w:r>
        <w:t xml:space="preserve"> average errors by always predicting close to the climatological mean. To test whether the DS product exhibits genuine temporal skill or primarily reproduces a fixed spatial pattern, pixel-wise Pearson correlations were computed between the predicted spatial fields for the same calendar month across all pairwise year combinations within the 2001–2005 test period, yielding ten year-pairs per month and 120 pairs in total.</w:t>
      </w:r>
    </w:p>
    <w:p w14:paraId="386C8095" w14:textId="77777777" w:rsidR="003F6EE4" w:rsidRDefault="003F6EE4" w:rsidP="003F6EE4"/>
    <w:p w14:paraId="358DB670" w14:textId="77777777" w:rsidR="003F6EE4" w:rsidRDefault="003F6EE4" w:rsidP="003F6EE4">
      <w:r>
        <w:t xml:space="preserve">The critical diagnostic logic is as follows. A model that </w:t>
      </w:r>
      <w:proofErr w:type="spellStart"/>
      <w:r>
        <w:t>memorises</w:t>
      </w:r>
      <w:proofErr w:type="spellEnd"/>
      <w:r>
        <w:t xml:space="preserve"> climatology would reproduce a near-identical spatial field for every instance of the same month, producing interannual spatial correlations approaching 1.0 universally. A model with genuine temporal skill would produce spatially distinct fields in different years, reflecting actual meteorological variability, and interannual correlations would be substantially and variably lower than 1.0. The degree and seasonal pattern of departure from 1.0 therefore indexes temporal skill.</w:t>
      </w:r>
    </w:p>
    <w:p w14:paraId="189CA628" w14:textId="77777777" w:rsidR="003F6EE4" w:rsidRDefault="003F6EE4" w:rsidP="003F6EE4"/>
    <w:p w14:paraId="4C9EFA3D" w14:textId="77777777" w:rsidR="003F6EE4" w:rsidRDefault="003F6EE4" w:rsidP="003F6EE4">
      <w:r>
        <w:t xml:space="preserve">Observed interannual spatial correlations ranged from 0.27 to 0.96 across all month-year pairs, with substantial variation both within and between calendar months (Table X). This range alone refutes the climatological </w:t>
      </w:r>
      <w:proofErr w:type="spellStart"/>
      <w:r>
        <w:t>memorisation</w:t>
      </w:r>
      <w:proofErr w:type="spellEnd"/>
      <w:r>
        <w:t xml:space="preserve"> hypothesis: a model anchored to a fixed spatial template cannot produce spatial correlations as low as 0.27–0.55, which were common in November, December, January, and February. The model is generating meaningfully different spatial fields across years.</w:t>
      </w:r>
    </w:p>
    <w:p w14:paraId="09F2C85C" w14:textId="77777777" w:rsidR="003F6EE4" w:rsidRDefault="003F6EE4" w:rsidP="003F6EE4"/>
    <w:p w14:paraId="41FD2EDD" w14:textId="77777777" w:rsidR="003F6EE4" w:rsidRDefault="003F6EE4" w:rsidP="003F6EE4">
      <w:r>
        <w:t xml:space="preserve">The seasonal structure of this variability is physically interpretable. During the monsoon and pre-monsoon seasons (April through August), interannual correlations were high and relatively consistent (median r typically 0.83–0.94). This does not indicate </w:t>
      </w:r>
      <w:proofErr w:type="spellStart"/>
      <w:r>
        <w:t>memorisation</w:t>
      </w:r>
      <w:proofErr w:type="spellEnd"/>
      <w:r>
        <w:t xml:space="preserve"> — it indicates that the large-scale orographic and circulation controls that govern monsoon precipitation distribution are themselves stable from year to year, and the model correctly reproduces that stability. Reproducing a consistent spatial pattern when the underlying drivers are genuinely consistent is temporal skill, not anchoring.</w:t>
      </w:r>
    </w:p>
    <w:p w14:paraId="28FBAC07" w14:textId="77777777" w:rsidR="003F6EE4" w:rsidRDefault="003F6EE4" w:rsidP="003F6EE4"/>
    <w:p w14:paraId="5A0356EB" w14:textId="77777777" w:rsidR="003F6EE4" w:rsidRDefault="003F6EE4" w:rsidP="003F6EE4">
      <w:r>
        <w:t xml:space="preserve">During post-monsoon and winter (September through February), correlations were markedly lower and more variable, frequently falling below 0.60 and reaching as low as 0.27 in February. </w:t>
      </w:r>
      <w:r>
        <w:lastRenderedPageBreak/>
        <w:t xml:space="preserve">This reflects genuine interannual variability in precipitation-producing mechanisms during these seasons — western disturbances, </w:t>
      </w:r>
      <w:proofErr w:type="spellStart"/>
      <w:r>
        <w:t>localised</w:t>
      </w:r>
      <w:proofErr w:type="spellEnd"/>
      <w:r>
        <w:t xml:space="preserve"> convection, and transitional circulation patterns that vary substantially year to year. The model produces correspondingly variable spatial outputs, tracking that variability rather than collapsing to a central estimate. This is the clearest evidence of temporal skill in the product.</w:t>
      </w:r>
    </w:p>
    <w:p w14:paraId="4D2A4F0F" w14:textId="77777777" w:rsidR="003F6EE4" w:rsidRDefault="003F6EE4" w:rsidP="003F6EE4"/>
    <w:p w14:paraId="6B27DC8C" w14:textId="77777777" w:rsidR="003F6EE4" w:rsidRDefault="003F6EE4" w:rsidP="003F6EE4">
      <w:r>
        <w:t>Taken together, the interannual correlation analysis indicates that the accuracy improvements documented in Section 3.X.1 are not an artefact of climatological anchoring. The DS product generates spatially distinct precipitation fields across years in a manner consistent with the known interannual variability of Nepal's precipitation climatology — high reproducibility during monsoon, where large-scale drivers dominate, and substantial year-to-year spatial variation during transitional and dry seasons, where synoptic variability is greater. The station-scale accuracy advantage of the DS product over native gridded datasets therefore reflects genuine predictive skill rather than systematic regression toward a climatological mean.</w:t>
      </w:r>
    </w:p>
    <w:p w14:paraId="7344C87D" w14:textId="77777777" w:rsidR="003F6EE4" w:rsidRDefault="003F6EE4" w:rsidP="003F6EE4"/>
    <w:p w14:paraId="2A3EE4FE" w14:textId="5A40ECD9" w:rsidR="003F6EE4" w:rsidRDefault="003F6EE4" w:rsidP="003F6EE4">
      <w:r w:rsidRPr="003F6EE4">
        <w:pict w14:anchorId="4A31240D">
          <v:rect id="_x0000_i1058" style="width:0;height:1.5pt" o:hralign="center" o:hrstd="t" o:hr="t" fillcolor="#a0a0a0" stroked="f"/>
        </w:pict>
      </w:r>
    </w:p>
    <w:p w14:paraId="49E3B5F2" w14:textId="71533A73" w:rsidR="003F6EE4" w:rsidRDefault="003F6EE4" w:rsidP="003F6EE4">
      <w:r>
        <w:t>3.X.6 — Synthesis</w:t>
      </w:r>
    </w:p>
    <w:p w14:paraId="3FC7DE4E" w14:textId="77777777" w:rsidR="003F6EE4" w:rsidRDefault="003F6EE4" w:rsidP="003F6EE4"/>
    <w:p w14:paraId="71A8248F" w14:textId="77777777" w:rsidR="003F6EE4" w:rsidRDefault="003F6EE4" w:rsidP="003F6EE4">
      <w:r>
        <w:t xml:space="preserve">The four diagnostic evaluations collectively </w:t>
      </w:r>
      <w:proofErr w:type="spellStart"/>
      <w:r>
        <w:t>characterise</w:t>
      </w:r>
      <w:proofErr w:type="spellEnd"/>
      <w:r>
        <w:t xml:space="preserve"> the DS product's performance and spatial information content from complementary angles, and their findings are consistent.</w:t>
      </w:r>
    </w:p>
    <w:p w14:paraId="5A8F7410" w14:textId="77777777" w:rsidR="003F6EE4" w:rsidRDefault="003F6EE4" w:rsidP="003F6EE4"/>
    <w:p w14:paraId="4C647C3A" w14:textId="77777777" w:rsidR="003F6EE4" w:rsidRDefault="003F6EE4" w:rsidP="003F6EE4">
      <w:r>
        <w:t xml:space="preserve">The RF downscaling framework produces precipitation estimates that improve </w:t>
      </w:r>
      <w:proofErr w:type="spellStart"/>
      <w:r>
        <w:t>over all</w:t>
      </w:r>
      <w:proofErr w:type="spellEnd"/>
      <w:r>
        <w:t xml:space="preserve"> native gridded input products at the scale of the available observation network. This accuracy advantage is not attributable to climatological </w:t>
      </w:r>
      <w:proofErr w:type="spellStart"/>
      <w:r>
        <w:t>memorisation</w:t>
      </w:r>
      <w:proofErr w:type="spellEnd"/>
      <w:r>
        <w:t>: interannual spatial correlation analysis demonstrates that the product generates temporally responsive spatial fields, with interannual variability in spatial patterns that tracks the known seasonal structure of precipitation drivers across Nepal.</w:t>
      </w:r>
    </w:p>
    <w:p w14:paraId="45FEA4EC" w14:textId="77777777" w:rsidR="003F6EE4" w:rsidRDefault="003F6EE4" w:rsidP="003F6EE4"/>
    <w:p w14:paraId="5509C222" w14:textId="77777777" w:rsidR="003F6EE4" w:rsidRDefault="003F6EE4" w:rsidP="003F6EE4">
      <w:r>
        <w:t xml:space="preserve">However, the station network density imposes a hard ceiling on resolution evaluation. At all eleven tested output resolutions from 1 to 6 km, pixel footprints are smaller than the minimum inter-station spacing, rendering station-scale accuracy metrics structurally insensitive to resolution differences. Variogram analysis confirms this insensitivity extends to spatial structure at 10–200 km lag scales. The aggregation plateau test establishes that the 1 km output encodes </w:t>
      </w:r>
      <w:r>
        <w:lastRenderedPageBreak/>
        <w:t>spatial variation continuously across the full 1–6 km range without a detectable complexity floor, and that the source and physical validity of this fine-scale variation — most plausibly driven by 1 km terrain predictors — cannot be independently confirmed with the available observation network.</w:t>
      </w:r>
    </w:p>
    <w:p w14:paraId="7269685E" w14:textId="77777777" w:rsidR="003F6EE4" w:rsidRDefault="003F6EE4" w:rsidP="003F6EE4"/>
    <w:p w14:paraId="704D681D" w14:textId="50D5CC11" w:rsidR="00EA799F" w:rsidRDefault="003F6EE4" w:rsidP="003F6EE4">
      <w:r>
        <w:t>The data therefore support a firm conclusion on product validity and a null conclusion on resolution optimality. The DS product demonstrably adds value over its native inputs. The optimal output resolution within the 1–6 km range cannot be determined empirically from the available evidence. Resolution selection must be justified on external grounds, including the characteristic spatial scales of terrain features relevant to the application, the resolution of existing reference products, and the intended use of the output, with the explicit acknowledgement that no tested resolution within this range carries an empirically demonstrated accuracy advantage over any other.</w:t>
      </w:r>
    </w:p>
    <w:sectPr w:rsidR="00EA7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E4D"/>
    <w:rsid w:val="000E799B"/>
    <w:rsid w:val="0033244F"/>
    <w:rsid w:val="003F6EE4"/>
    <w:rsid w:val="0075255E"/>
    <w:rsid w:val="009F6E4D"/>
    <w:rsid w:val="00AC66C6"/>
    <w:rsid w:val="00CF39AE"/>
    <w:rsid w:val="00EA799F"/>
    <w:rsid w:val="00FA6BF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29400"/>
  <w15:chartTrackingRefBased/>
  <w15:docId w15:val="{ECC366D1-8C6E-45C0-983B-CFDACAA90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E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6E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6E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6E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6E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6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E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6E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6E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6E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6E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6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E4D"/>
    <w:rPr>
      <w:rFonts w:eastAsiaTheme="majorEastAsia" w:cstheme="majorBidi"/>
      <w:color w:val="272727" w:themeColor="text1" w:themeTint="D8"/>
    </w:rPr>
  </w:style>
  <w:style w:type="paragraph" w:styleId="Title">
    <w:name w:val="Title"/>
    <w:basedOn w:val="Normal"/>
    <w:next w:val="Normal"/>
    <w:link w:val="TitleChar"/>
    <w:uiPriority w:val="10"/>
    <w:qFormat/>
    <w:rsid w:val="009F6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E4D"/>
    <w:pPr>
      <w:spacing w:before="160"/>
      <w:jc w:val="center"/>
    </w:pPr>
    <w:rPr>
      <w:i/>
      <w:iCs/>
      <w:color w:val="404040" w:themeColor="text1" w:themeTint="BF"/>
    </w:rPr>
  </w:style>
  <w:style w:type="character" w:customStyle="1" w:styleId="QuoteChar">
    <w:name w:val="Quote Char"/>
    <w:basedOn w:val="DefaultParagraphFont"/>
    <w:link w:val="Quote"/>
    <w:uiPriority w:val="29"/>
    <w:rsid w:val="009F6E4D"/>
    <w:rPr>
      <w:i/>
      <w:iCs/>
      <w:color w:val="404040" w:themeColor="text1" w:themeTint="BF"/>
    </w:rPr>
  </w:style>
  <w:style w:type="paragraph" w:styleId="ListParagraph">
    <w:name w:val="List Paragraph"/>
    <w:basedOn w:val="Normal"/>
    <w:uiPriority w:val="34"/>
    <w:qFormat/>
    <w:rsid w:val="009F6E4D"/>
    <w:pPr>
      <w:ind w:left="720"/>
      <w:contextualSpacing/>
    </w:pPr>
  </w:style>
  <w:style w:type="character" w:styleId="IntenseEmphasis">
    <w:name w:val="Intense Emphasis"/>
    <w:basedOn w:val="DefaultParagraphFont"/>
    <w:uiPriority w:val="21"/>
    <w:qFormat/>
    <w:rsid w:val="009F6E4D"/>
    <w:rPr>
      <w:i/>
      <w:iCs/>
      <w:color w:val="2F5496" w:themeColor="accent1" w:themeShade="BF"/>
    </w:rPr>
  </w:style>
  <w:style w:type="paragraph" w:styleId="IntenseQuote">
    <w:name w:val="Intense Quote"/>
    <w:basedOn w:val="Normal"/>
    <w:next w:val="Normal"/>
    <w:link w:val="IntenseQuoteChar"/>
    <w:uiPriority w:val="30"/>
    <w:qFormat/>
    <w:rsid w:val="009F6E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6E4D"/>
    <w:rPr>
      <w:i/>
      <w:iCs/>
      <w:color w:val="2F5496" w:themeColor="accent1" w:themeShade="BF"/>
    </w:rPr>
  </w:style>
  <w:style w:type="character" w:styleId="IntenseReference">
    <w:name w:val="Intense Reference"/>
    <w:basedOn w:val="DefaultParagraphFont"/>
    <w:uiPriority w:val="32"/>
    <w:qFormat/>
    <w:rsid w:val="009F6E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2082</Words>
  <Characters>11870</Characters>
  <Application>Microsoft Office Word</Application>
  <DocSecurity>0</DocSecurity>
  <Lines>98</Lines>
  <Paragraphs>27</Paragraphs>
  <ScaleCrop>false</ScaleCrop>
  <Company/>
  <LinksUpToDate>false</LinksUpToDate>
  <CharactersWithSpaces>13925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Katel</dc:creator>
  <cp:keywords/>
  <dc:description/>
  <cp:lastModifiedBy>Jeevan Katel</cp:lastModifiedBy>
  <cp:revision>2</cp:revision>
  <dcterms:created xsi:type="dcterms:W3CDTF">2026-06-08T04:33:00Z</dcterms:created>
  <dcterms:modified xsi:type="dcterms:W3CDTF">2026-06-08T04:36:00Z</dcterms:modified>
</cp:coreProperties>
</file>