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1BF6B" w14:textId="77777777" w:rsidR="00412E64" w:rsidRDefault="00000000">
      <w:pPr>
        <w:spacing w:before="1440" w:after="120"/>
        <w:jc w:val="center"/>
      </w:pPr>
      <w:r>
        <w:rPr>
          <w:rFonts w:ascii="Arial" w:eastAsia="Arial" w:hAnsi="Arial" w:cs="Arial"/>
          <w:b/>
          <w:bCs/>
          <w:color w:val="1A3557"/>
          <w:sz w:val="72"/>
          <w:szCs w:val="72"/>
        </w:rPr>
        <w:t>DHRUVA CDM</w:t>
      </w:r>
    </w:p>
    <w:p w14:paraId="17192831" w14:textId="77777777" w:rsidR="00412E64" w:rsidRDefault="00000000">
      <w:pPr>
        <w:spacing w:after="80"/>
        <w:jc w:val="center"/>
      </w:pPr>
      <w:r>
        <w:rPr>
          <w:rFonts w:ascii="Arial" w:eastAsia="Arial" w:hAnsi="Arial" w:cs="Arial"/>
          <w:color w:val="2E6DAD"/>
          <w:sz w:val="36"/>
          <w:szCs w:val="36"/>
        </w:rPr>
        <w:t>Conjunction Data Management System</w:t>
      </w:r>
    </w:p>
    <w:p w14:paraId="3B279BBE" w14:textId="77777777" w:rsidR="00412E64" w:rsidRDefault="00412E64">
      <w:pPr>
        <w:pBdr>
          <w:bottom w:val="single" w:sz="8" w:space="4" w:color="2E6DAD"/>
        </w:pBdr>
      </w:pPr>
    </w:p>
    <w:p w14:paraId="798EADD9" w14:textId="77777777" w:rsidR="00412E64" w:rsidRDefault="00412E64"/>
    <w:p w14:paraId="71B05843" w14:textId="77777777" w:rsidR="00412E64" w:rsidRDefault="00000000">
      <w:pPr>
        <w:spacing w:after="60"/>
        <w:jc w:val="center"/>
      </w:pPr>
      <w:r>
        <w:rPr>
          <w:rFonts w:ascii="Arial" w:eastAsia="Arial" w:hAnsi="Arial" w:cs="Arial"/>
          <w:i/>
          <w:iCs/>
          <w:color w:val="4A4A4A"/>
          <w:sz w:val="28"/>
          <w:szCs w:val="28"/>
        </w:rPr>
        <w:t>Engineering &amp; Technical Documentation</w:t>
      </w:r>
    </w:p>
    <w:p w14:paraId="1536FB0D" w14:textId="77777777" w:rsidR="00412E64" w:rsidRDefault="00000000">
      <w:pPr>
        <w:spacing w:after="60"/>
        <w:jc w:val="center"/>
      </w:pPr>
      <w:r>
        <w:rPr>
          <w:rFonts w:ascii="Arial" w:eastAsia="Arial" w:hAnsi="Arial" w:cs="Arial"/>
          <w:color w:val="888888"/>
        </w:rPr>
        <w:t>IEEE Research Paper Format</w:t>
      </w:r>
    </w:p>
    <w:p w14:paraId="7949ED2C" w14:textId="77777777" w:rsidR="00412E64" w:rsidRDefault="00412E64"/>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4320"/>
      </w:tblGrid>
      <w:tr w:rsidR="00412E64" w14:paraId="1FA13E3A" w14:textId="77777777">
        <w:tblPrEx>
          <w:tblCellMar>
            <w:top w:w="0" w:type="dxa"/>
            <w:bottom w:w="0" w:type="dxa"/>
          </w:tblCellMar>
        </w:tblPrEx>
        <w:tc>
          <w:tcPr>
            <w:tcW w:w="216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241CADD1" w14:textId="77777777" w:rsidR="00412E64" w:rsidRDefault="00000000">
            <w:pPr>
              <w:jc w:val="center"/>
            </w:pPr>
            <w:r>
              <w:rPr>
                <w:rFonts w:ascii="Arial" w:eastAsia="Arial" w:hAnsi="Arial" w:cs="Arial"/>
                <w:b/>
                <w:bCs/>
                <w:color w:val="FFFFFF"/>
                <w:sz w:val="20"/>
                <w:szCs w:val="20"/>
              </w:rPr>
              <w:t>Project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4F613" w14:textId="77777777" w:rsidR="00412E64" w:rsidRDefault="00000000">
            <w:r>
              <w:rPr>
                <w:color w:val="4A4A4A"/>
                <w:sz w:val="20"/>
                <w:szCs w:val="20"/>
              </w:rPr>
              <w:t>Dhruva CDM — Orbital Conjunction Data Management</w:t>
            </w:r>
          </w:p>
        </w:tc>
      </w:tr>
      <w:tr w:rsidR="00412E64" w14:paraId="2C7FFE2C" w14:textId="77777777">
        <w:tblPrEx>
          <w:tblCellMar>
            <w:top w:w="0" w:type="dxa"/>
            <w:bottom w:w="0" w:type="dxa"/>
          </w:tblCellMar>
        </w:tblPrEx>
        <w:tc>
          <w:tcPr>
            <w:tcW w:w="216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07DCEC59" w14:textId="77777777" w:rsidR="00412E64" w:rsidRDefault="00000000">
            <w:pPr>
              <w:jc w:val="center"/>
            </w:pPr>
            <w:r>
              <w:rPr>
                <w:rFonts w:ascii="Arial" w:eastAsia="Arial" w:hAnsi="Arial" w:cs="Arial"/>
                <w:b/>
                <w:bCs/>
                <w:color w:val="FFFFFF"/>
                <w:sz w:val="20"/>
                <w:szCs w:val="20"/>
              </w:rPr>
              <w:t>Domain</w:t>
            </w:r>
          </w:p>
        </w:tc>
        <w:tc>
          <w:tcPr>
            <w:tcW w:w="43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163CB6D" w14:textId="77777777" w:rsidR="00412E64" w:rsidRDefault="00000000">
            <w:r>
              <w:rPr>
                <w:color w:val="4A4A4A"/>
                <w:sz w:val="20"/>
                <w:szCs w:val="20"/>
              </w:rPr>
              <w:t>Space Situational Awareness / Astrodynamics</w:t>
            </w:r>
          </w:p>
        </w:tc>
      </w:tr>
      <w:tr w:rsidR="00412E64" w14:paraId="21DE2E5F" w14:textId="77777777">
        <w:tblPrEx>
          <w:tblCellMar>
            <w:top w:w="0" w:type="dxa"/>
            <w:bottom w:w="0" w:type="dxa"/>
          </w:tblCellMar>
        </w:tblPrEx>
        <w:tc>
          <w:tcPr>
            <w:tcW w:w="216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4546B533" w14:textId="77777777" w:rsidR="00412E64" w:rsidRDefault="00000000">
            <w:pPr>
              <w:jc w:val="center"/>
            </w:pPr>
            <w:r>
              <w:rPr>
                <w:rFonts w:ascii="Arial" w:eastAsia="Arial" w:hAnsi="Arial" w:cs="Arial"/>
                <w:b/>
                <w:bCs/>
                <w:color w:val="FFFFFF"/>
                <w:sz w:val="20"/>
                <w:szCs w:val="20"/>
              </w:rPr>
              <w:t>Stack</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A24FDA" w14:textId="77777777" w:rsidR="00412E64" w:rsidRDefault="00000000">
            <w:r>
              <w:rPr>
                <w:color w:val="4A4A4A"/>
                <w:sz w:val="20"/>
                <w:szCs w:val="20"/>
              </w:rPr>
              <w:t xml:space="preserve">Python · </w:t>
            </w:r>
            <w:proofErr w:type="spellStart"/>
            <w:r>
              <w:rPr>
                <w:color w:val="4A4A4A"/>
                <w:sz w:val="20"/>
                <w:szCs w:val="20"/>
              </w:rPr>
              <w:t>FastAPI</w:t>
            </w:r>
            <w:proofErr w:type="spellEnd"/>
            <w:r>
              <w:rPr>
                <w:color w:val="4A4A4A"/>
                <w:sz w:val="20"/>
                <w:szCs w:val="20"/>
              </w:rPr>
              <w:t xml:space="preserve"> · React · WebSocket · physics.py</w:t>
            </w:r>
          </w:p>
        </w:tc>
      </w:tr>
      <w:tr w:rsidR="00412E64" w14:paraId="0D41F19F" w14:textId="77777777">
        <w:tblPrEx>
          <w:tblCellMar>
            <w:top w:w="0" w:type="dxa"/>
            <w:bottom w:w="0" w:type="dxa"/>
          </w:tblCellMar>
        </w:tblPrEx>
        <w:tc>
          <w:tcPr>
            <w:tcW w:w="216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63A5B39F" w14:textId="77777777" w:rsidR="00412E64" w:rsidRDefault="00000000">
            <w:pPr>
              <w:jc w:val="center"/>
            </w:pPr>
            <w:r>
              <w:rPr>
                <w:rFonts w:ascii="Arial" w:eastAsia="Arial" w:hAnsi="Arial" w:cs="Arial"/>
                <w:b/>
                <w:bCs/>
                <w:color w:val="FFFFFF"/>
                <w:sz w:val="20"/>
                <w:szCs w:val="20"/>
              </w:rPr>
              <w:t>Classification</w:t>
            </w:r>
          </w:p>
        </w:tc>
        <w:tc>
          <w:tcPr>
            <w:tcW w:w="43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66E8D50B" w14:textId="77777777" w:rsidR="00412E64" w:rsidRDefault="00000000">
            <w:r>
              <w:rPr>
                <w:color w:val="4A4A4A"/>
                <w:sz w:val="20"/>
                <w:szCs w:val="20"/>
              </w:rPr>
              <w:t>Engineering Deep Dive — Internal Technical Reference</w:t>
            </w:r>
          </w:p>
        </w:tc>
      </w:tr>
      <w:tr w:rsidR="00412E64" w14:paraId="4B45FD33" w14:textId="77777777">
        <w:tblPrEx>
          <w:tblCellMar>
            <w:top w:w="0" w:type="dxa"/>
            <w:bottom w:w="0" w:type="dxa"/>
          </w:tblCellMar>
        </w:tblPrEx>
        <w:tc>
          <w:tcPr>
            <w:tcW w:w="216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35DF2672" w14:textId="77777777" w:rsidR="00412E64" w:rsidRDefault="00000000">
            <w:pPr>
              <w:jc w:val="center"/>
            </w:pPr>
            <w:r>
              <w:rPr>
                <w:rFonts w:ascii="Arial" w:eastAsia="Arial" w:hAnsi="Arial" w:cs="Arial"/>
                <w:b/>
                <w:bCs/>
                <w:color w:val="FFFFFF"/>
                <w:sz w:val="20"/>
                <w:szCs w:val="20"/>
              </w:rPr>
              <w:t>Version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D2BA68" w14:textId="77777777" w:rsidR="00412E64" w:rsidRDefault="00000000">
            <w:r>
              <w:rPr>
                <w:color w:val="4A4A4A"/>
                <w:sz w:val="20"/>
                <w:szCs w:val="20"/>
              </w:rPr>
              <w:t>1.0.0 — Initial Release</w:t>
            </w:r>
          </w:p>
        </w:tc>
      </w:tr>
    </w:tbl>
    <w:p w14:paraId="570F6A10" w14:textId="77777777" w:rsidR="00412E64" w:rsidRDefault="00412E64"/>
    <w:p w14:paraId="0564CE2B" w14:textId="77777777" w:rsidR="00412E64" w:rsidRDefault="00000000">
      <w:pPr>
        <w:jc w:val="center"/>
      </w:pPr>
      <w:r>
        <w:rPr>
          <w:rFonts w:ascii="Arial" w:eastAsia="Arial" w:hAnsi="Arial" w:cs="Arial"/>
          <w:color w:val="AAAAAA"/>
          <w:sz w:val="18"/>
          <w:szCs w:val="18"/>
        </w:rPr>
        <w:t>© 2025 Dhruva CDM Project. All rights reserved.</w:t>
      </w:r>
    </w:p>
    <w:p w14:paraId="0745FFBF" w14:textId="77777777" w:rsidR="00412E64" w:rsidRDefault="00000000">
      <w:r>
        <w:br w:type="page"/>
      </w:r>
    </w:p>
    <w:p w14:paraId="2370F7BD" w14:textId="77777777" w:rsidR="00412E64" w:rsidRDefault="00000000">
      <w:pPr>
        <w:spacing w:before="240" w:after="160"/>
        <w:jc w:val="center"/>
      </w:pPr>
      <w:r>
        <w:rPr>
          <w:rFonts w:ascii="Arial" w:eastAsia="Arial" w:hAnsi="Arial" w:cs="Arial"/>
          <w:b/>
          <w:bCs/>
          <w:color w:val="1A3557"/>
          <w:sz w:val="28"/>
          <w:szCs w:val="28"/>
        </w:rPr>
        <w:lastRenderedPageBreak/>
        <w:t>ABSTRACT</w:t>
      </w:r>
    </w:p>
    <w:p w14:paraId="3FDCCDB9" w14:textId="77777777" w:rsidR="00412E64" w:rsidRDefault="00412E64">
      <w:pPr>
        <w:pBdr>
          <w:bottom w:val="single" w:sz="8" w:space="4" w:color="2E6DAD"/>
        </w:pBdr>
      </w:pPr>
    </w:p>
    <w:p w14:paraId="14CD17AA" w14:textId="77777777" w:rsidR="00412E64" w:rsidRDefault="00412E64"/>
    <w:p w14:paraId="1B1185FD" w14:textId="77777777" w:rsidR="00412E64" w:rsidRDefault="00000000">
      <w:pPr>
        <w:spacing w:after="160" w:line="320" w:lineRule="auto"/>
        <w:jc w:val="both"/>
      </w:pPr>
      <w:r>
        <w:rPr>
          <w:color w:val="4A4A4A"/>
        </w:rPr>
        <w:t xml:space="preserve">Dhruva CDM is a full-stack orbital Conjunction Data Management (CDM) system designed for real-time space situational awareness (SSA), autonomous collision-avoidance </w:t>
      </w:r>
      <w:proofErr w:type="spellStart"/>
      <w:r>
        <w:rPr>
          <w:color w:val="4A4A4A"/>
        </w:rPr>
        <w:t>maneuver</w:t>
      </w:r>
      <w:proofErr w:type="spellEnd"/>
      <w:r>
        <w:rPr>
          <w:color w:val="4A4A4A"/>
        </w:rPr>
        <w:t xml:space="preserve"> scheduling, and mission-quality analytics. The system integrates a physics-accurate propagation engine—implementing two-body gravitational dynamics augmented with J2 oblateness perturbations and fourth-order Runge–</w:t>
      </w:r>
      <w:proofErr w:type="spellStart"/>
      <w:r>
        <w:rPr>
          <w:color w:val="4A4A4A"/>
        </w:rPr>
        <w:t>Kutta</w:t>
      </w:r>
      <w:proofErr w:type="spellEnd"/>
      <w:r>
        <w:rPr>
          <w:color w:val="4A4A4A"/>
        </w:rPr>
        <w:t xml:space="preserve"> (RK4) numerical integration—with a service-oriented </w:t>
      </w:r>
      <w:proofErr w:type="spellStart"/>
      <w:r>
        <w:rPr>
          <w:color w:val="4A4A4A"/>
        </w:rPr>
        <w:t>FastAPI</w:t>
      </w:r>
      <w:proofErr w:type="spellEnd"/>
      <w:r>
        <w:rPr>
          <w:color w:val="4A4A4A"/>
        </w:rPr>
        <w:t xml:space="preserve"> backend and a modern React operator interface. Conjunction assessment is performed via a dual-mode candidate filtering pipeline using either a 3D spatial grid prefilter or a KD-tree proximity query, followed by Time-of-Closest-Approach (TCA) evaluation and risk labelling across SAFE/WARNING/CRITICAL thresholds. Operational updates are streamed to the frontend via WebSocket, providing sub-second latency for warning indicators. This document presents the system architecture, physics foundations, API surface, data flow, and design rationale in the style of an IEEE research contribution.</w:t>
      </w:r>
    </w:p>
    <w:p w14:paraId="0A4DFB5A" w14:textId="77777777" w:rsidR="00412E64" w:rsidRDefault="00412E64"/>
    <w:tbl>
      <w:tblPr>
        <w:tblW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tblGrid>
      <w:tr w:rsidR="0024103E" w14:paraId="461B6EC3" w14:textId="77777777" w:rsidTr="0024103E">
        <w:tblPrEx>
          <w:tblCellMar>
            <w:top w:w="0" w:type="dxa"/>
            <w:bottom w:w="0" w:type="dxa"/>
          </w:tblCellMar>
        </w:tblPrEx>
        <w:tc>
          <w:tcPr>
            <w:tcW w:w="1800" w:type="dxa"/>
            <w:tcBorders>
              <w:top w:val="single" w:sz="1" w:space="0" w:color="1B7A8E"/>
              <w:left w:val="single" w:sz="1" w:space="0" w:color="1B7A8E"/>
              <w:bottom w:val="single" w:sz="1" w:space="0" w:color="1B7A8E"/>
              <w:right w:val="single" w:sz="1" w:space="0" w:color="1B7A8E"/>
            </w:tcBorders>
            <w:shd w:val="clear" w:color="auto" w:fill="1B7A8E"/>
            <w:tcMar>
              <w:top w:w="120" w:type="dxa"/>
              <w:left w:w="160" w:type="dxa"/>
              <w:bottom w:w="120" w:type="dxa"/>
              <w:right w:w="160" w:type="dxa"/>
            </w:tcMar>
            <w:vAlign w:val="center"/>
          </w:tcPr>
          <w:p w14:paraId="6CB06743" w14:textId="53AA5CEB" w:rsidR="0024103E" w:rsidRDefault="0024103E" w:rsidP="0024103E"/>
        </w:tc>
      </w:tr>
    </w:tbl>
    <w:p w14:paraId="25750D1A" w14:textId="77777777" w:rsidR="00412E64" w:rsidRDefault="00412E64"/>
    <w:p w14:paraId="16846541" w14:textId="77777777" w:rsidR="00412E64" w:rsidRDefault="00000000">
      <w:r>
        <w:br w:type="page"/>
      </w:r>
    </w:p>
    <w:p w14:paraId="702D3B0A" w14:textId="77777777" w:rsidR="00412E64" w:rsidRDefault="00000000">
      <w:pPr>
        <w:pStyle w:val="Heading1"/>
      </w:pPr>
      <w:r>
        <w:lastRenderedPageBreak/>
        <w:t>I. INTRODUCTION</w:t>
      </w:r>
    </w:p>
    <w:p w14:paraId="123ED2F7" w14:textId="77777777" w:rsidR="00412E64" w:rsidRDefault="00412E64">
      <w:pPr>
        <w:pBdr>
          <w:bottom w:val="single" w:sz="8" w:space="4" w:color="2E6DAD"/>
        </w:pBdr>
      </w:pPr>
    </w:p>
    <w:p w14:paraId="0F30099A" w14:textId="77777777" w:rsidR="00412E64" w:rsidRDefault="00412E64"/>
    <w:p w14:paraId="40ED1171" w14:textId="77777777" w:rsidR="00412E64" w:rsidRDefault="00000000">
      <w:pPr>
        <w:spacing w:after="160" w:line="320" w:lineRule="auto"/>
        <w:jc w:val="both"/>
      </w:pPr>
      <w:r>
        <w:rPr>
          <w:color w:val="4A4A4A"/>
        </w:rPr>
        <w:t xml:space="preserve">The proliferation of objects in Earth orbit—spanning operational satellites, defunct spacecraft, upper-stage rocket bodies, and fragmentation debris—has elevated conjunction assessment from a specialist concern to a routine operational necessity. A Conjunction Data Management (CDM) system must perform three coordinated functions: (1) continuously propagate the state vectors of all tracked objects, (2) identify pairs whose predicted trajectories converge within actionable proximity thresholds, and (3) schedule or recommend avoidance </w:t>
      </w:r>
      <w:proofErr w:type="spellStart"/>
      <w:r>
        <w:rPr>
          <w:color w:val="4A4A4A"/>
        </w:rPr>
        <w:t>maneuvers</w:t>
      </w:r>
      <w:proofErr w:type="spellEnd"/>
      <w:r>
        <w:rPr>
          <w:color w:val="4A4A4A"/>
        </w:rPr>
        <w:t xml:space="preserve"> that preserve mission objectives while minimising delta-v expenditure and fuel consumption.</w:t>
      </w:r>
    </w:p>
    <w:p w14:paraId="61C2F43D" w14:textId="77777777" w:rsidR="00412E64" w:rsidRDefault="00000000">
      <w:pPr>
        <w:spacing w:after="160" w:line="320" w:lineRule="auto"/>
        <w:jc w:val="both"/>
      </w:pPr>
      <w:r>
        <w:rPr>
          <w:color w:val="4A4A4A"/>
        </w:rPr>
        <w:t>Dhruva CDM was developed to address these requirements in a single integrated platform. The project originated as a compact 2D orbital simulation and evolved, through a series of deliberate architectural expansions, into a production-grade service capable of ingesting real TLE data, simulating hundreds of debris objects, and delivering live risk assessments to an operator dashboard. This document provides a complete engineering reference: physics model, numerical methods, system architecture, API contract, data-flow specification, and operational guidelines.</w:t>
      </w:r>
    </w:p>
    <w:p w14:paraId="0F20C059" w14:textId="77777777" w:rsidR="00412E64" w:rsidRDefault="00412E64"/>
    <w:p w14:paraId="767FD74B" w14:textId="77777777" w:rsidR="00412E64" w:rsidRDefault="00000000">
      <w:pPr>
        <w:pStyle w:val="Heading1"/>
      </w:pPr>
      <w:r>
        <w:t>II. SYSTEM EVOLUTION AND DESIGN PHILOSOPHY</w:t>
      </w:r>
    </w:p>
    <w:p w14:paraId="21734498" w14:textId="77777777" w:rsidR="00412E64" w:rsidRDefault="00412E64">
      <w:pPr>
        <w:pBdr>
          <w:bottom w:val="single" w:sz="8" w:space="4" w:color="2E6DAD"/>
        </w:pBdr>
      </w:pPr>
    </w:p>
    <w:p w14:paraId="5E1B47DE" w14:textId="77777777" w:rsidR="00412E64" w:rsidRDefault="00412E64"/>
    <w:p w14:paraId="57A108E2" w14:textId="77777777" w:rsidR="00412E64" w:rsidRDefault="00000000">
      <w:pPr>
        <w:pStyle w:val="Heading2"/>
      </w:pPr>
      <w:r>
        <w:t>II.A Genesis: simulator.py</w:t>
      </w:r>
    </w:p>
    <w:p w14:paraId="57DE9BE5" w14:textId="77777777" w:rsidR="00412E64" w:rsidRDefault="00000000">
      <w:pPr>
        <w:spacing w:after="160" w:line="320" w:lineRule="auto"/>
        <w:jc w:val="both"/>
      </w:pPr>
      <w:r>
        <w:rPr>
          <w:color w:val="4A4A4A"/>
        </w:rPr>
        <w:t>The foundational proof-of-concept, simulator.py, placed a single satellite and a single debris object in a 2D Matplotlib scene. Both objects were propagated with RK4 integration; closest-approach prediction was performed over a finite look-ahead horizon; and if the predicted miss distance dropped below a configurable safety threshold a small delta-v impulse was applied in the instantaneous velocity direction. This minimal kernel validated three architectural invariants that survive into the production system:</w:t>
      </w:r>
    </w:p>
    <w:p w14:paraId="120F7936" w14:textId="77777777" w:rsidR="00412E64" w:rsidRDefault="00000000">
      <w:pPr>
        <w:pStyle w:val="ListParagraph"/>
        <w:numPr>
          <w:ilvl w:val="0"/>
          <w:numId w:val="2"/>
        </w:numPr>
        <w:spacing w:after="80" w:line="300" w:lineRule="auto"/>
      </w:pPr>
      <w:r>
        <w:rPr>
          <w:color w:val="4A4A4A"/>
          <w:sz w:val="22"/>
          <w:szCs w:val="22"/>
        </w:rPr>
        <w:t>Physics-first propagation: object states are always derived from numerical integration, never interpolated from pre-computed tables.</w:t>
      </w:r>
    </w:p>
    <w:p w14:paraId="76A9B7FF" w14:textId="77777777" w:rsidR="00412E64" w:rsidRDefault="00000000">
      <w:pPr>
        <w:pStyle w:val="ListParagraph"/>
        <w:numPr>
          <w:ilvl w:val="0"/>
          <w:numId w:val="2"/>
        </w:numPr>
        <w:spacing w:after="80" w:line="300" w:lineRule="auto"/>
      </w:pPr>
      <w:r>
        <w:rPr>
          <w:color w:val="4A4A4A"/>
          <w:sz w:val="22"/>
          <w:szCs w:val="22"/>
        </w:rPr>
        <w:t>Predictive conjunction assessment: risk decisions are based on future state projections, not current position.</w:t>
      </w:r>
    </w:p>
    <w:p w14:paraId="6804B85B" w14:textId="77777777" w:rsidR="00412E64" w:rsidRPr="0024103E" w:rsidRDefault="00000000">
      <w:pPr>
        <w:pStyle w:val="ListParagraph"/>
        <w:numPr>
          <w:ilvl w:val="0"/>
          <w:numId w:val="2"/>
        </w:numPr>
        <w:spacing w:after="80" w:line="300" w:lineRule="auto"/>
      </w:pPr>
      <w:r>
        <w:rPr>
          <w:color w:val="4A4A4A"/>
          <w:sz w:val="22"/>
          <w:szCs w:val="22"/>
        </w:rPr>
        <w:t xml:space="preserve">Closed-loop autonomy: a </w:t>
      </w:r>
      <w:proofErr w:type="spellStart"/>
      <w:r>
        <w:rPr>
          <w:color w:val="4A4A4A"/>
          <w:sz w:val="22"/>
          <w:szCs w:val="22"/>
        </w:rPr>
        <w:t>maneuver</w:t>
      </w:r>
      <w:proofErr w:type="spellEnd"/>
      <w:r>
        <w:rPr>
          <w:color w:val="4A4A4A"/>
          <w:sz w:val="22"/>
          <w:szCs w:val="22"/>
        </w:rPr>
        <w:t xml:space="preserve"> planner consumes conjunction outputs and schedules corrective burns without operator intervention.</w:t>
      </w:r>
    </w:p>
    <w:p w14:paraId="20821629" w14:textId="5B3AD609" w:rsidR="0024103E" w:rsidRDefault="0024103E" w:rsidP="0024103E">
      <w:pPr>
        <w:pStyle w:val="ListParagraph"/>
        <w:spacing w:after="80" w:line="300" w:lineRule="auto"/>
        <w:ind w:left="720"/>
      </w:pPr>
      <w:r>
        <w:rPr>
          <w:noProof/>
        </w:rPr>
        <w:lastRenderedPageBreak/>
        <w:drawing>
          <wp:anchor distT="0" distB="0" distL="114300" distR="114300" simplePos="0" relativeHeight="251661312" behindDoc="1" locked="0" layoutInCell="1" allowOverlap="1" wp14:anchorId="7D5D6EC7" wp14:editId="7B31FB25">
            <wp:simplePos x="0" y="0"/>
            <wp:positionH relativeFrom="column">
              <wp:posOffset>3513667</wp:posOffset>
            </wp:positionH>
            <wp:positionV relativeFrom="margin">
              <wp:align>top</wp:align>
            </wp:positionV>
            <wp:extent cx="2179320" cy="2195830"/>
            <wp:effectExtent l="0" t="0" r="0" b="0"/>
            <wp:wrapTight wrapText="bothSides">
              <wp:wrapPolygon edited="0">
                <wp:start x="0" y="0"/>
                <wp:lineTo x="0" y="21363"/>
                <wp:lineTo x="21336" y="21363"/>
                <wp:lineTo x="21336" y="0"/>
                <wp:lineTo x="0" y="0"/>
              </wp:wrapPolygon>
            </wp:wrapTight>
            <wp:docPr id="165720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08644" name=""/>
                    <pic:cNvPicPr/>
                  </pic:nvPicPr>
                  <pic:blipFill>
                    <a:blip r:embed="rId7"/>
                    <a:stretch>
                      <a:fillRect/>
                    </a:stretch>
                  </pic:blipFill>
                  <pic:spPr>
                    <a:xfrm>
                      <a:off x="0" y="0"/>
                      <a:ext cx="2179320" cy="21958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1A78263E" wp14:editId="58B11372">
            <wp:simplePos x="0" y="0"/>
            <wp:positionH relativeFrom="column">
              <wp:posOffset>169122</wp:posOffset>
            </wp:positionH>
            <wp:positionV relativeFrom="paragraph">
              <wp:posOffset>211</wp:posOffset>
            </wp:positionV>
            <wp:extent cx="2179320" cy="2188210"/>
            <wp:effectExtent l="0" t="0" r="0" b="2540"/>
            <wp:wrapTopAndBottom/>
            <wp:docPr id="152423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31430" name=""/>
                    <pic:cNvPicPr/>
                  </pic:nvPicPr>
                  <pic:blipFill>
                    <a:blip r:embed="rId8"/>
                    <a:stretch>
                      <a:fillRect/>
                    </a:stretch>
                  </pic:blipFill>
                  <pic:spPr>
                    <a:xfrm>
                      <a:off x="0" y="0"/>
                      <a:ext cx="2179320" cy="2188210"/>
                    </a:xfrm>
                    <a:prstGeom prst="rect">
                      <a:avLst/>
                    </a:prstGeom>
                  </pic:spPr>
                </pic:pic>
              </a:graphicData>
            </a:graphic>
          </wp:anchor>
        </w:drawing>
      </w:r>
    </w:p>
    <w:p w14:paraId="18216BAE" w14:textId="683881E2" w:rsidR="00412E64" w:rsidRDefault="00412E64"/>
    <w:p w14:paraId="552CA5E9" w14:textId="59EAFFA2" w:rsidR="00412E64" w:rsidRDefault="00000000">
      <w:pPr>
        <w:pStyle w:val="Heading2"/>
      </w:pPr>
      <w:r>
        <w:t>II.B Architectural Growth</w:t>
      </w:r>
    </w:p>
    <w:p w14:paraId="2CE5C239" w14:textId="5D7B38B1" w:rsidR="00412E64" w:rsidRDefault="00000000">
      <w:pPr>
        <w:spacing w:after="160" w:line="320" w:lineRule="auto"/>
        <w:jc w:val="both"/>
      </w:pPr>
      <w:r>
        <w:rPr>
          <w:color w:val="4A4A4A"/>
        </w:rPr>
        <w:t xml:space="preserve">After validating the physics loop, the monolithic simulator was decomposed into a service-oriented architecture. The backend became responsible for state propagation, conjunction assessment, </w:t>
      </w:r>
      <w:proofErr w:type="spellStart"/>
      <w:r>
        <w:rPr>
          <w:color w:val="4A4A4A"/>
        </w:rPr>
        <w:t>maneuver</w:t>
      </w:r>
      <w:proofErr w:type="spellEnd"/>
      <w:r>
        <w:rPr>
          <w:color w:val="4A4A4A"/>
        </w:rPr>
        <w:t xml:space="preserve"> scheduling, blackout validation, and metrics accumulation. The frontend consumed these services to render map views, 3D </w:t>
      </w:r>
      <w:proofErr w:type="gramStart"/>
      <w:r>
        <w:rPr>
          <w:color w:val="4A4A4A"/>
        </w:rPr>
        <w:t>orbit</w:t>
      </w:r>
      <w:proofErr w:type="gramEnd"/>
      <w:r>
        <w:rPr>
          <w:color w:val="4A4A4A"/>
        </w:rPr>
        <w:t xml:space="preserve"> visualisations, warning overlays, analytics dashboards, and operator workflow panels. A critical inflection point was the transition from REST polling to WebSocket streaming for live update delivery—discussed in detail in Section III.</w:t>
      </w:r>
    </w:p>
    <w:p w14:paraId="0558D1BD" w14:textId="03422FD1" w:rsidR="00412E64" w:rsidRDefault="0024103E">
      <w:r w:rsidRPr="0024103E">
        <w:drawing>
          <wp:inline distT="0" distB="0" distL="0" distR="0" wp14:anchorId="1D3120F2" wp14:editId="6282F628">
            <wp:extent cx="6172200" cy="2920365"/>
            <wp:effectExtent l="0" t="0" r="0" b="0"/>
            <wp:docPr id="70709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92043" name=""/>
                    <pic:cNvPicPr/>
                  </pic:nvPicPr>
                  <pic:blipFill>
                    <a:blip r:embed="rId9"/>
                    <a:stretch>
                      <a:fillRect/>
                    </a:stretch>
                  </pic:blipFill>
                  <pic:spPr>
                    <a:xfrm>
                      <a:off x="0" y="0"/>
                      <a:ext cx="6172200" cy="2920365"/>
                    </a:xfrm>
                    <a:prstGeom prst="rect">
                      <a:avLst/>
                    </a:prstGeom>
                  </pic:spPr>
                </pic:pic>
              </a:graphicData>
            </a:graphic>
          </wp:inline>
        </w:drawing>
      </w:r>
    </w:p>
    <w:p w14:paraId="50382364" w14:textId="7246EE41" w:rsidR="0024103E" w:rsidRDefault="0024103E">
      <w:r w:rsidRPr="0024103E">
        <w:lastRenderedPageBreak/>
        <w:drawing>
          <wp:inline distT="0" distB="0" distL="0" distR="0" wp14:anchorId="262F2D00" wp14:editId="4A5D74CA">
            <wp:extent cx="6172200" cy="2904490"/>
            <wp:effectExtent l="0" t="0" r="0" b="0"/>
            <wp:docPr id="174333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30726" name=""/>
                    <pic:cNvPicPr/>
                  </pic:nvPicPr>
                  <pic:blipFill>
                    <a:blip r:embed="rId10"/>
                    <a:stretch>
                      <a:fillRect/>
                    </a:stretch>
                  </pic:blipFill>
                  <pic:spPr>
                    <a:xfrm>
                      <a:off x="0" y="0"/>
                      <a:ext cx="6172200" cy="2904490"/>
                    </a:xfrm>
                    <a:prstGeom prst="rect">
                      <a:avLst/>
                    </a:prstGeom>
                  </pic:spPr>
                </pic:pic>
              </a:graphicData>
            </a:graphic>
          </wp:inline>
        </w:drawing>
      </w:r>
    </w:p>
    <w:p w14:paraId="27BE7B5C" w14:textId="77777777" w:rsidR="0024103E" w:rsidRDefault="0024103E"/>
    <w:p w14:paraId="4CFC2349" w14:textId="369AF3C5" w:rsidR="0024103E" w:rsidRDefault="0024103E">
      <w:r w:rsidRPr="0024103E">
        <w:drawing>
          <wp:inline distT="0" distB="0" distL="0" distR="0" wp14:anchorId="71869A90" wp14:editId="2CCB2389">
            <wp:extent cx="6172200" cy="2900680"/>
            <wp:effectExtent l="0" t="0" r="0" b="0"/>
            <wp:docPr id="131670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9457" name=""/>
                    <pic:cNvPicPr/>
                  </pic:nvPicPr>
                  <pic:blipFill>
                    <a:blip r:embed="rId11"/>
                    <a:stretch>
                      <a:fillRect/>
                    </a:stretch>
                  </pic:blipFill>
                  <pic:spPr>
                    <a:xfrm>
                      <a:off x="0" y="0"/>
                      <a:ext cx="6172200" cy="2900680"/>
                    </a:xfrm>
                    <a:prstGeom prst="rect">
                      <a:avLst/>
                    </a:prstGeom>
                  </pic:spPr>
                </pic:pic>
              </a:graphicData>
            </a:graphic>
          </wp:inline>
        </w:drawing>
      </w:r>
    </w:p>
    <w:p w14:paraId="009BD9CE" w14:textId="77777777" w:rsidR="0024103E" w:rsidRDefault="0024103E"/>
    <w:p w14:paraId="5EDB3FE3" w14:textId="5468F9FA" w:rsidR="0024103E" w:rsidRDefault="0024103E">
      <w:r w:rsidRPr="0024103E">
        <w:lastRenderedPageBreak/>
        <w:drawing>
          <wp:inline distT="0" distB="0" distL="0" distR="0" wp14:anchorId="5A4ADB3D" wp14:editId="12A65385">
            <wp:extent cx="6172200" cy="2920365"/>
            <wp:effectExtent l="0" t="0" r="0" b="0"/>
            <wp:docPr id="70797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74116" name=""/>
                    <pic:cNvPicPr/>
                  </pic:nvPicPr>
                  <pic:blipFill>
                    <a:blip r:embed="rId12"/>
                    <a:stretch>
                      <a:fillRect/>
                    </a:stretch>
                  </pic:blipFill>
                  <pic:spPr>
                    <a:xfrm>
                      <a:off x="0" y="0"/>
                      <a:ext cx="6172200" cy="2920365"/>
                    </a:xfrm>
                    <a:prstGeom prst="rect">
                      <a:avLst/>
                    </a:prstGeom>
                  </pic:spPr>
                </pic:pic>
              </a:graphicData>
            </a:graphic>
          </wp:inline>
        </w:drawing>
      </w:r>
    </w:p>
    <w:p w14:paraId="3B72E8A6" w14:textId="77777777" w:rsidR="00412E64" w:rsidRDefault="00000000">
      <w:pPr>
        <w:pStyle w:val="Heading1"/>
      </w:pPr>
      <w:r>
        <w:t>III. SYSTEM ARCHITECTURE</w:t>
      </w:r>
    </w:p>
    <w:p w14:paraId="4253E97E" w14:textId="77777777" w:rsidR="00412E64" w:rsidRDefault="00412E64">
      <w:pPr>
        <w:pBdr>
          <w:bottom w:val="single" w:sz="8" w:space="4" w:color="2E6DAD"/>
        </w:pBdr>
      </w:pPr>
    </w:p>
    <w:p w14:paraId="283161AA" w14:textId="77777777" w:rsidR="00412E64" w:rsidRDefault="00412E64"/>
    <w:p w14:paraId="097C76E6" w14:textId="77777777" w:rsidR="00412E64" w:rsidRDefault="00000000">
      <w:pPr>
        <w:pStyle w:val="Heading2"/>
      </w:pPr>
      <w:r>
        <w:t>III.A High-Level Overview</w:t>
      </w:r>
    </w:p>
    <w:p w14:paraId="06EA1B9E" w14:textId="77777777" w:rsidR="00412E64" w:rsidRDefault="00000000">
      <w:pPr>
        <w:spacing w:after="160" w:line="320" w:lineRule="auto"/>
        <w:jc w:val="both"/>
      </w:pPr>
      <w:r>
        <w:rPr>
          <w:color w:val="4A4A4A"/>
        </w:rPr>
        <w:t xml:space="preserve">The Dhruva CDM system is structured around four primary layers: the physics engine, the simulation state manager, the </w:t>
      </w:r>
      <w:proofErr w:type="spellStart"/>
      <w:r>
        <w:rPr>
          <w:color w:val="4A4A4A"/>
        </w:rPr>
        <w:t>FastAPI</w:t>
      </w:r>
      <w:proofErr w:type="spellEnd"/>
      <w:r>
        <w:rPr>
          <w:color w:val="4A4A4A"/>
        </w:rPr>
        <w:t xml:space="preserve"> service layer, and the React operator frontend. The following diagram illustrates the component topology and communication pathways.</w:t>
      </w:r>
    </w:p>
    <w:p w14:paraId="5E322981" w14:textId="77777777" w:rsidR="00412E64" w:rsidRDefault="00412E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20"/>
      </w:tblGrid>
      <w:tr w:rsidR="00412E64" w14:paraId="6D9F1E06" w14:textId="77777777">
        <w:tblPrEx>
          <w:tblCellMar>
            <w:top w:w="0" w:type="dxa"/>
            <w:bottom w:w="0" w:type="dxa"/>
          </w:tblCellMar>
        </w:tblPrEx>
        <w:tc>
          <w:tcPr>
            <w:tcW w:w="9360" w:type="dxa"/>
            <w:tcBorders>
              <w:top w:val="single" w:sz="1" w:space="0" w:color="1A3557"/>
              <w:left w:val="single" w:sz="1" w:space="0" w:color="1A3557"/>
              <w:bottom w:val="single" w:sz="1" w:space="0" w:color="1A3557"/>
              <w:right w:val="single" w:sz="1" w:space="0" w:color="1A3557"/>
            </w:tcBorders>
            <w:shd w:val="clear" w:color="auto" w:fill="0A1929"/>
            <w:tcMar>
              <w:top w:w="160" w:type="dxa"/>
              <w:left w:w="240" w:type="dxa"/>
              <w:bottom w:w="160" w:type="dxa"/>
              <w:right w:w="240" w:type="dxa"/>
            </w:tcMar>
          </w:tcPr>
          <w:p w14:paraId="76A9DD63" w14:textId="299480E9" w:rsidR="00412E64" w:rsidRDefault="009A37A2">
            <w:r w:rsidRPr="009A37A2">
              <w:rPr>
                <w:rFonts w:ascii="Courier New" w:eastAsia="Courier New" w:hAnsi="Courier New" w:cs="Courier New"/>
                <w:color w:val="A8D8EA"/>
                <w:sz w:val="16"/>
                <w:szCs w:val="16"/>
              </w:rPr>
              <w:lastRenderedPageBreak/>
              <w:drawing>
                <wp:inline distT="0" distB="0" distL="0" distR="0" wp14:anchorId="412243A9" wp14:editId="1F016BCE">
                  <wp:extent cx="5670141" cy="4504267"/>
                  <wp:effectExtent l="0" t="0" r="6985" b="0"/>
                  <wp:docPr id="124580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05102" name=""/>
                          <pic:cNvPicPr/>
                        </pic:nvPicPr>
                        <pic:blipFill>
                          <a:blip r:embed="rId13"/>
                          <a:stretch>
                            <a:fillRect/>
                          </a:stretch>
                        </pic:blipFill>
                        <pic:spPr>
                          <a:xfrm>
                            <a:off x="0" y="0"/>
                            <a:ext cx="5710426" cy="4536269"/>
                          </a:xfrm>
                          <a:prstGeom prst="rect">
                            <a:avLst/>
                          </a:prstGeom>
                        </pic:spPr>
                      </pic:pic>
                    </a:graphicData>
                  </a:graphic>
                </wp:inline>
              </w:drawing>
            </w:r>
            <w:r w:rsidR="00000000">
              <w:rPr>
                <w:rFonts w:ascii="Courier New" w:eastAsia="Courier New" w:hAnsi="Courier New" w:cs="Courier New"/>
                <w:color w:val="A8D8EA"/>
                <w:sz w:val="16"/>
                <w:szCs w:val="16"/>
              </w:rPr>
              <w:t>└─────────────────────────────────────────────────────────────────────────┘</w:t>
            </w:r>
          </w:p>
        </w:tc>
      </w:tr>
    </w:tbl>
    <w:p w14:paraId="0C4FB05D" w14:textId="77777777" w:rsidR="00412E64" w:rsidRDefault="00000000">
      <w:pPr>
        <w:spacing w:before="80" w:after="200"/>
        <w:jc w:val="center"/>
      </w:pPr>
      <w:r>
        <w:rPr>
          <w:rFonts w:ascii="Arial" w:eastAsia="Arial" w:hAnsi="Arial" w:cs="Arial"/>
          <w:i/>
          <w:iCs/>
          <w:color w:val="666666"/>
          <w:sz w:val="18"/>
          <w:szCs w:val="18"/>
        </w:rPr>
        <w:t>Figure 1. Dhruva CDM System Architecture — Component Topology and Communication Pathways</w:t>
      </w:r>
    </w:p>
    <w:p w14:paraId="682D8DB7" w14:textId="77777777" w:rsidR="00412E64" w:rsidRDefault="00412E64"/>
    <w:p w14:paraId="36A28C95" w14:textId="77777777" w:rsidR="00412E64" w:rsidRDefault="00000000">
      <w:pPr>
        <w:pStyle w:val="Heading2"/>
      </w:pPr>
      <w:r>
        <w:t>III.B Module Responsibilities</w:t>
      </w:r>
    </w:p>
    <w:p w14:paraId="14F80793" w14:textId="77777777" w:rsidR="00412E64" w:rsidRDefault="00000000">
      <w:pPr>
        <w:spacing w:after="160" w:line="320" w:lineRule="auto"/>
        <w:jc w:val="both"/>
      </w:pPr>
      <w:r>
        <w:rPr>
          <w:color w:val="4A4A4A"/>
        </w:rPr>
        <w:t>Each module in the backend has a clearly bounded responsibility:</w:t>
      </w:r>
    </w:p>
    <w:p w14:paraId="0A4744E8" w14:textId="77777777" w:rsidR="00412E64" w:rsidRDefault="00412E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9"/>
        <w:gridCol w:w="6811"/>
      </w:tblGrid>
      <w:tr w:rsidR="00412E64" w14:paraId="31BC4E5C" w14:textId="77777777">
        <w:tblPrEx>
          <w:tblCellMar>
            <w:top w:w="0" w:type="dxa"/>
            <w:bottom w:w="0" w:type="dxa"/>
          </w:tblCellMar>
        </w:tblPrEx>
        <w:tc>
          <w:tcPr>
            <w:tcW w:w="22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6B2B3C17" w14:textId="77777777" w:rsidR="00412E64" w:rsidRDefault="00000000">
            <w:pPr>
              <w:jc w:val="center"/>
            </w:pPr>
            <w:r>
              <w:rPr>
                <w:rFonts w:ascii="Arial" w:eastAsia="Arial" w:hAnsi="Arial" w:cs="Arial"/>
                <w:b/>
                <w:bCs/>
                <w:color w:val="FFFFFF"/>
                <w:sz w:val="20"/>
                <w:szCs w:val="20"/>
              </w:rPr>
              <w:t>Module</w:t>
            </w:r>
          </w:p>
        </w:tc>
        <w:tc>
          <w:tcPr>
            <w:tcW w:w="716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74AD26F4" w14:textId="77777777" w:rsidR="00412E64" w:rsidRDefault="00000000">
            <w:pPr>
              <w:jc w:val="center"/>
            </w:pPr>
            <w:r>
              <w:rPr>
                <w:rFonts w:ascii="Arial" w:eastAsia="Arial" w:hAnsi="Arial" w:cs="Arial"/>
                <w:b/>
                <w:bCs/>
                <w:color w:val="FFFFFF"/>
                <w:sz w:val="20"/>
                <w:szCs w:val="20"/>
              </w:rPr>
              <w:t>Responsibility</w:t>
            </w:r>
          </w:p>
        </w:tc>
      </w:tr>
      <w:tr w:rsidR="00412E64" w14:paraId="5DAD53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6F2AB" w14:textId="77777777" w:rsidR="00412E64" w:rsidRDefault="00000000">
            <w:r>
              <w:rPr>
                <w:rFonts w:ascii="Courier New" w:eastAsia="Courier New" w:hAnsi="Courier New" w:cs="Courier New"/>
                <w:color w:val="1A3557"/>
                <w:sz w:val="18"/>
                <w:szCs w:val="18"/>
              </w:rPr>
              <w:t>server.py</w:t>
            </w:r>
          </w:p>
        </w:tc>
        <w:tc>
          <w:tcPr>
            <w:tcW w:w="7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2B685C65" w14:textId="77777777" w:rsidR="00412E64" w:rsidRDefault="00000000">
            <w:proofErr w:type="spellStart"/>
            <w:r>
              <w:rPr>
                <w:color w:val="4A4A4A"/>
                <w:sz w:val="20"/>
                <w:szCs w:val="20"/>
              </w:rPr>
              <w:t>FastAPI</w:t>
            </w:r>
            <w:proofErr w:type="spellEnd"/>
            <w:r>
              <w:rPr>
                <w:color w:val="4A4A4A"/>
                <w:sz w:val="20"/>
                <w:szCs w:val="20"/>
              </w:rPr>
              <w:t xml:space="preserve"> app bootstrap, CORS config, </w:t>
            </w:r>
            <w:proofErr w:type="spellStart"/>
            <w:r>
              <w:rPr>
                <w:color w:val="4A4A4A"/>
                <w:sz w:val="20"/>
                <w:szCs w:val="20"/>
              </w:rPr>
              <w:t>SimulationState</w:t>
            </w:r>
            <w:proofErr w:type="spellEnd"/>
            <w:r>
              <w:rPr>
                <w:color w:val="4A4A4A"/>
                <w:sz w:val="20"/>
                <w:szCs w:val="20"/>
              </w:rPr>
              <w:t xml:space="preserve"> instantiation, REST route mounting, WebSocket /orbit endpoint</w:t>
            </w:r>
          </w:p>
        </w:tc>
      </w:tr>
      <w:tr w:rsidR="00412E64" w14:paraId="7D10EC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59E010" w14:textId="77777777" w:rsidR="00412E64" w:rsidRDefault="00000000">
            <w:r>
              <w:rPr>
                <w:rFonts w:ascii="Courier New" w:eastAsia="Courier New" w:hAnsi="Courier New" w:cs="Courier New"/>
                <w:color w:val="1A3557"/>
                <w:sz w:val="18"/>
                <w:szCs w:val="18"/>
              </w:rPr>
              <w:t>api/routes.py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F5BAED" w14:textId="77777777" w:rsidR="00412E64" w:rsidRDefault="00000000">
            <w:r>
              <w:rPr>
                <w:color w:val="4A4A4A"/>
                <w:sz w:val="20"/>
                <w:szCs w:val="20"/>
              </w:rPr>
              <w:t xml:space="preserve">All REST API endpoint definitions: telemetry ingest, TLE ingest, </w:t>
            </w:r>
            <w:proofErr w:type="spellStart"/>
            <w:r>
              <w:rPr>
                <w:color w:val="4A4A4A"/>
                <w:sz w:val="20"/>
                <w:szCs w:val="20"/>
              </w:rPr>
              <w:t>maneuver</w:t>
            </w:r>
            <w:proofErr w:type="spellEnd"/>
            <w:r>
              <w:rPr>
                <w:color w:val="4A4A4A"/>
                <w:sz w:val="20"/>
                <w:szCs w:val="20"/>
              </w:rPr>
              <w:t xml:space="preserve"> scheduling, step simulation, snapshot retrieval, seed/reset, time-warp, CDM CSV loader</w:t>
            </w:r>
          </w:p>
        </w:tc>
      </w:tr>
      <w:tr w:rsidR="00412E64" w14:paraId="642CF1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44C233" w14:textId="77777777" w:rsidR="00412E64" w:rsidRDefault="00000000">
            <w:r>
              <w:rPr>
                <w:rFonts w:ascii="Courier New" w:eastAsia="Courier New" w:hAnsi="Courier New" w:cs="Courier New"/>
                <w:color w:val="1A3557"/>
                <w:sz w:val="18"/>
                <w:szCs w:val="18"/>
              </w:rPr>
              <w:t>engine/sim_state.py</w:t>
            </w:r>
          </w:p>
        </w:tc>
        <w:tc>
          <w:tcPr>
            <w:tcW w:w="7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21DADBBF" w14:textId="77777777" w:rsidR="00412E64" w:rsidRDefault="00000000">
            <w:r>
              <w:rPr>
                <w:color w:val="4A4A4A"/>
                <w:sz w:val="20"/>
                <w:szCs w:val="20"/>
              </w:rPr>
              <w:t xml:space="preserve">Operational core: simulation time, satellite/debris state vectors, </w:t>
            </w:r>
            <w:proofErr w:type="spellStart"/>
            <w:r>
              <w:rPr>
                <w:color w:val="4A4A4A"/>
                <w:sz w:val="20"/>
                <w:szCs w:val="20"/>
              </w:rPr>
              <w:t>maneuver</w:t>
            </w:r>
            <w:proofErr w:type="spellEnd"/>
            <w:r>
              <w:rPr>
                <w:color w:val="4A4A4A"/>
                <w:sz w:val="20"/>
                <w:szCs w:val="20"/>
              </w:rPr>
              <w:t xml:space="preserve"> queues, conjunction warnings, blackout tracking, graveyard logic, objective metrics</w:t>
            </w:r>
          </w:p>
        </w:tc>
      </w:tr>
      <w:tr w:rsidR="00412E64" w14:paraId="04C586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2EF272" w14:textId="77777777" w:rsidR="00412E64" w:rsidRDefault="00000000">
            <w:r>
              <w:rPr>
                <w:rFonts w:ascii="Courier New" w:eastAsia="Courier New" w:hAnsi="Courier New" w:cs="Courier New"/>
                <w:color w:val="1A3557"/>
                <w:sz w:val="18"/>
                <w:szCs w:val="18"/>
              </w:rPr>
              <w:lastRenderedPageBreak/>
              <w:t>engine/conjunction.py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17D7FB" w14:textId="77777777" w:rsidR="00412E64" w:rsidRDefault="00000000">
            <w:r>
              <w:rPr>
                <w:color w:val="4A4A4A"/>
                <w:sz w:val="20"/>
                <w:szCs w:val="20"/>
              </w:rPr>
              <w:t>Conjunction candidate computation and risk labelling using grid or KD-tree prefilter, then TCA evaluation and SAFE/WARNING/CRITICAL classification</w:t>
            </w:r>
          </w:p>
        </w:tc>
      </w:tr>
      <w:tr w:rsidR="00412E64" w14:paraId="6F2786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C515C5" w14:textId="77777777" w:rsidR="00412E64" w:rsidRDefault="00000000">
            <w:r>
              <w:rPr>
                <w:rFonts w:ascii="Courier New" w:eastAsia="Courier New" w:hAnsi="Courier New" w:cs="Courier New"/>
                <w:color w:val="1A3557"/>
                <w:sz w:val="18"/>
                <w:szCs w:val="18"/>
              </w:rPr>
              <w:t>physics.py</w:t>
            </w:r>
          </w:p>
        </w:tc>
        <w:tc>
          <w:tcPr>
            <w:tcW w:w="7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2BE0EE6D" w14:textId="77777777" w:rsidR="00412E64" w:rsidRDefault="00000000">
            <w:r>
              <w:rPr>
                <w:color w:val="4A4A4A"/>
                <w:sz w:val="20"/>
                <w:szCs w:val="20"/>
              </w:rPr>
              <w:t>Astrodynamics backbone: two-body + J2 dynamics, RK4 numerical integration, state propagation, Tsiolkovsky propellant model, orbital period estimation</w:t>
            </w:r>
          </w:p>
        </w:tc>
      </w:tr>
      <w:tr w:rsidR="00412E64" w14:paraId="446872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5F60C5" w14:textId="77777777" w:rsidR="00412E64" w:rsidRDefault="00000000">
            <w:proofErr w:type="spellStart"/>
            <w:r>
              <w:rPr>
                <w:rFonts w:ascii="Courier New" w:eastAsia="Courier New" w:hAnsi="Courier New" w:cs="Courier New"/>
                <w:color w:val="1A3557"/>
                <w:sz w:val="18"/>
                <w:szCs w:val="18"/>
              </w:rPr>
              <w:t>dhruva</w:t>
            </w:r>
            <w:proofErr w:type="spellEnd"/>
            <w:r>
              <w:rPr>
                <w:rFonts w:ascii="Courier New" w:eastAsia="Courier New" w:hAnsi="Courier New" w:cs="Courier New"/>
                <w:color w:val="1A3557"/>
                <w:sz w:val="18"/>
                <w:szCs w:val="18"/>
              </w:rPr>
              <w:t>-frontend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104D0C" w14:textId="77777777" w:rsidR="00412E64" w:rsidRDefault="00000000">
            <w:r>
              <w:rPr>
                <w:color w:val="4A4A4A"/>
                <w:sz w:val="20"/>
                <w:szCs w:val="20"/>
              </w:rPr>
              <w:t xml:space="preserve">React SPA: 2D map view, 3D orbit view, Bullseye risk display, analytics dashboard, operator </w:t>
            </w:r>
            <w:proofErr w:type="spellStart"/>
            <w:r>
              <w:rPr>
                <w:color w:val="4A4A4A"/>
                <w:sz w:val="20"/>
                <w:szCs w:val="20"/>
              </w:rPr>
              <w:t>maneuver</w:t>
            </w:r>
            <w:proofErr w:type="spellEnd"/>
            <w:r>
              <w:rPr>
                <w:color w:val="4A4A4A"/>
                <w:sz w:val="20"/>
                <w:szCs w:val="20"/>
              </w:rPr>
              <w:t xml:space="preserve"> workflow</w:t>
            </w:r>
          </w:p>
        </w:tc>
      </w:tr>
    </w:tbl>
    <w:p w14:paraId="760D65A1" w14:textId="77777777" w:rsidR="00412E64" w:rsidRDefault="00000000">
      <w:pPr>
        <w:spacing w:before="80" w:after="200"/>
        <w:jc w:val="center"/>
      </w:pPr>
      <w:r>
        <w:rPr>
          <w:rFonts w:ascii="Arial" w:eastAsia="Arial" w:hAnsi="Arial" w:cs="Arial"/>
          <w:i/>
          <w:iCs/>
          <w:color w:val="666666"/>
          <w:sz w:val="18"/>
          <w:szCs w:val="18"/>
        </w:rPr>
        <w:t>Table 1. Module Responsibilities</w:t>
      </w:r>
    </w:p>
    <w:p w14:paraId="7B00BD88" w14:textId="77777777" w:rsidR="00412E64" w:rsidRDefault="00412E64"/>
    <w:p w14:paraId="667407E9" w14:textId="77777777" w:rsidR="00412E64" w:rsidRDefault="00000000">
      <w:pPr>
        <w:pStyle w:val="Heading2"/>
      </w:pPr>
      <w:r>
        <w:t>III.C Live Update Architecture — Polling vs. WebSocket Streaming</w:t>
      </w:r>
    </w:p>
    <w:p w14:paraId="0C605914" w14:textId="77777777" w:rsidR="00412E64" w:rsidRDefault="00000000">
      <w:pPr>
        <w:spacing w:after="160" w:line="320" w:lineRule="auto"/>
        <w:jc w:val="both"/>
      </w:pPr>
      <w:r>
        <w:rPr>
          <w:color w:val="4A4A4A"/>
        </w:rPr>
        <w:t>A polling model has the client repeatedly requesting snapshots at fixed intervals. While simple to implement, polling introduces several operational liabilities: missed fast transitions between poll intervals, stale warning states visible to operators during high-activity periods, and unnecessary request overhead under heavier compute loads.</w:t>
      </w:r>
    </w:p>
    <w:p w14:paraId="6746092A" w14:textId="77777777" w:rsidR="00412E64" w:rsidRDefault="00000000">
      <w:pPr>
        <w:spacing w:after="160" w:line="320" w:lineRule="auto"/>
        <w:jc w:val="both"/>
      </w:pPr>
      <w:r>
        <w:rPr>
          <w:color w:val="4A4A4A"/>
        </w:rPr>
        <w:t xml:space="preserve">Dhruva CDM adopts a server-driven WebSocket streaming model. In server.py, the simulation advances via </w:t>
      </w:r>
      <w:proofErr w:type="spellStart"/>
      <w:proofErr w:type="gramStart"/>
      <w:r>
        <w:rPr>
          <w:color w:val="4A4A4A"/>
        </w:rPr>
        <w:t>state.stream</w:t>
      </w:r>
      <w:proofErr w:type="gramEnd"/>
      <w:r>
        <w:rPr>
          <w:color w:val="4A4A4A"/>
        </w:rPr>
        <w:t>_tick</w:t>
      </w:r>
      <w:proofErr w:type="spellEnd"/>
      <w:r>
        <w:rPr>
          <w:color w:val="4A4A4A"/>
        </w:rPr>
        <w:t xml:space="preserve">(...) and immediately publishes a fresh snapshot through </w:t>
      </w:r>
      <w:proofErr w:type="spellStart"/>
      <w:proofErr w:type="gramStart"/>
      <w:r>
        <w:rPr>
          <w:color w:val="4A4A4A"/>
        </w:rPr>
        <w:t>ws.send</w:t>
      </w:r>
      <w:proofErr w:type="gramEnd"/>
      <w:r>
        <w:rPr>
          <w:color w:val="4A4A4A"/>
        </w:rPr>
        <w:t>_json</w:t>
      </w:r>
      <w:proofErr w:type="spellEnd"/>
      <w:r>
        <w:rPr>
          <w:color w:val="4A4A4A"/>
        </w:rPr>
        <w:t>(</w:t>
      </w:r>
      <w:proofErr w:type="spellStart"/>
      <w:proofErr w:type="gramStart"/>
      <w:r>
        <w:rPr>
          <w:color w:val="4A4A4A"/>
        </w:rPr>
        <w:t>state.snapshot</w:t>
      </w:r>
      <w:proofErr w:type="spellEnd"/>
      <w:proofErr w:type="gramEnd"/>
      <w:r>
        <w:rPr>
          <w:color w:val="4A4A4A"/>
        </w:rPr>
        <w:t>()). This design yields three measurable operational benefits:</w:t>
      </w:r>
    </w:p>
    <w:p w14:paraId="04DA733E" w14:textId="77777777" w:rsidR="00412E64" w:rsidRDefault="00000000">
      <w:pPr>
        <w:pStyle w:val="ListParagraph"/>
        <w:numPr>
          <w:ilvl w:val="0"/>
          <w:numId w:val="2"/>
        </w:numPr>
        <w:spacing w:after="80" w:line="300" w:lineRule="auto"/>
      </w:pPr>
      <w:r>
        <w:rPr>
          <w:color w:val="4A4A4A"/>
          <w:sz w:val="22"/>
          <w:szCs w:val="22"/>
        </w:rPr>
        <w:t>Lower end-to-end latency for warning state updates—the UI reflects risk changes within a single tick rather than the next poll interval.</w:t>
      </w:r>
    </w:p>
    <w:p w14:paraId="4B83C2FA" w14:textId="77777777" w:rsidR="00412E64" w:rsidRDefault="00000000">
      <w:pPr>
        <w:pStyle w:val="ListParagraph"/>
        <w:numPr>
          <w:ilvl w:val="0"/>
          <w:numId w:val="2"/>
        </w:numPr>
        <w:spacing w:after="80" w:line="300" w:lineRule="auto"/>
      </w:pPr>
      <w:r>
        <w:rPr>
          <w:color w:val="4A4A4A"/>
          <w:sz w:val="22"/>
          <w:szCs w:val="22"/>
        </w:rPr>
        <w:t>Smoother visual feedback for continuously animated elements such as orbital tracks and Bullseye risk indicators.</w:t>
      </w:r>
    </w:p>
    <w:p w14:paraId="18DBC62B" w14:textId="77777777" w:rsidR="00412E64" w:rsidRDefault="00000000">
      <w:pPr>
        <w:pStyle w:val="ListParagraph"/>
        <w:numPr>
          <w:ilvl w:val="0"/>
          <w:numId w:val="2"/>
        </w:numPr>
        <w:spacing w:after="80" w:line="300" w:lineRule="auto"/>
      </w:pPr>
      <w:r>
        <w:rPr>
          <w:color w:val="4A4A4A"/>
          <w:sz w:val="22"/>
          <w:szCs w:val="22"/>
        </w:rPr>
        <w:t>Elimination of synchronisation artifacts between the compute cadence and the UI refresh cadence.</w:t>
      </w:r>
    </w:p>
    <w:p w14:paraId="424E0ED3" w14:textId="77777777" w:rsidR="00412E64" w:rsidRDefault="00412E64"/>
    <w:p w14:paraId="479B9F20" w14:textId="77777777" w:rsidR="00412E64" w:rsidRDefault="00000000">
      <w:pPr>
        <w:pStyle w:val="Heading1"/>
      </w:pPr>
      <w:r>
        <w:t>IV. PHYSICS ENGINE — MATHEMATICAL FOUNDATIONS</w:t>
      </w:r>
    </w:p>
    <w:p w14:paraId="38346CBC" w14:textId="77777777" w:rsidR="00412E64" w:rsidRDefault="00412E64">
      <w:pPr>
        <w:pBdr>
          <w:bottom w:val="single" w:sz="8" w:space="4" w:color="2E6DAD"/>
        </w:pBdr>
      </w:pPr>
    </w:p>
    <w:p w14:paraId="4E3C4788" w14:textId="77777777" w:rsidR="00412E64" w:rsidRDefault="00412E64"/>
    <w:p w14:paraId="79910112" w14:textId="77777777" w:rsidR="00412E64" w:rsidRDefault="00000000">
      <w:pPr>
        <w:spacing w:after="160" w:line="320" w:lineRule="auto"/>
        <w:jc w:val="both"/>
      </w:pPr>
      <w:r>
        <w:rPr>
          <w:color w:val="4A4A4A"/>
        </w:rPr>
        <w:t xml:space="preserve">The physics engine (physics.py) implements the </w:t>
      </w:r>
      <w:proofErr w:type="spellStart"/>
      <w:r>
        <w:rPr>
          <w:color w:val="4A4A4A"/>
        </w:rPr>
        <w:t>astrodynamic</w:t>
      </w:r>
      <w:proofErr w:type="spellEnd"/>
      <w:r>
        <w:rPr>
          <w:color w:val="4A4A4A"/>
        </w:rPr>
        <w:t xml:space="preserve"> models required for accurate short- and medium-term orbit propagation. All computations are performed in Earth-Centred Inertial (ECI) Cartesian coordinates with distances in kilometres and velocities in kilometres per second.</w:t>
      </w:r>
    </w:p>
    <w:p w14:paraId="4AE3197B" w14:textId="77777777" w:rsidR="00412E64" w:rsidRDefault="00412E64"/>
    <w:p w14:paraId="2E49D27B" w14:textId="77777777" w:rsidR="009A37A2" w:rsidRDefault="009A37A2"/>
    <w:p w14:paraId="1E92E2D9" w14:textId="77777777" w:rsidR="009A37A2" w:rsidRDefault="009A37A2"/>
    <w:p w14:paraId="4305FB39" w14:textId="77777777" w:rsidR="009A37A2" w:rsidRDefault="009A37A2"/>
    <w:p w14:paraId="6C5EA370" w14:textId="77777777" w:rsidR="009A37A2" w:rsidRDefault="009A37A2"/>
    <w:p w14:paraId="6DBDF48B" w14:textId="77777777" w:rsidR="009A37A2" w:rsidRDefault="009A37A2"/>
    <w:p w14:paraId="05556CF6" w14:textId="77777777" w:rsidR="00412E64" w:rsidRDefault="00000000">
      <w:pPr>
        <w:pStyle w:val="Heading2"/>
      </w:pPr>
      <w:r>
        <w:lastRenderedPageBreak/>
        <w:t>IV.A Physical Constants</w:t>
      </w:r>
    </w:p>
    <w:p w14:paraId="3941D4B6" w14:textId="77777777" w:rsidR="00412E64" w:rsidRDefault="00412E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000"/>
        <w:gridCol w:w="2360"/>
      </w:tblGrid>
      <w:tr w:rsidR="00412E64" w14:paraId="7676AA26" w14:textId="77777777">
        <w:tblPrEx>
          <w:tblCellMar>
            <w:top w:w="0" w:type="dxa"/>
            <w:bottom w:w="0" w:type="dxa"/>
          </w:tblCellMar>
        </w:tblPrEx>
        <w:tc>
          <w:tcPr>
            <w:tcW w:w="18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2D8A1E90" w14:textId="77777777" w:rsidR="00412E64" w:rsidRDefault="00000000">
            <w:pPr>
              <w:jc w:val="center"/>
            </w:pPr>
            <w:r>
              <w:rPr>
                <w:rFonts w:ascii="Arial" w:eastAsia="Arial" w:hAnsi="Arial" w:cs="Arial"/>
                <w:b/>
                <w:bCs/>
                <w:color w:val="FFFFFF"/>
                <w:sz w:val="20"/>
                <w:szCs w:val="20"/>
              </w:rPr>
              <w:t>Symbol</w:t>
            </w:r>
          </w:p>
        </w:tc>
        <w:tc>
          <w:tcPr>
            <w:tcW w:w="22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26C348FD" w14:textId="77777777" w:rsidR="00412E64" w:rsidRDefault="00000000">
            <w:pPr>
              <w:jc w:val="center"/>
            </w:pPr>
            <w:r>
              <w:rPr>
                <w:rFonts w:ascii="Arial" w:eastAsia="Arial" w:hAnsi="Arial" w:cs="Arial"/>
                <w:b/>
                <w:bCs/>
                <w:color w:val="FFFFFF"/>
                <w:sz w:val="20"/>
                <w:szCs w:val="20"/>
              </w:rPr>
              <w:t>Value</w:t>
            </w:r>
          </w:p>
        </w:tc>
        <w:tc>
          <w:tcPr>
            <w:tcW w:w="30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2CD3E11C" w14:textId="77777777" w:rsidR="00412E64" w:rsidRDefault="00000000">
            <w:pPr>
              <w:jc w:val="center"/>
            </w:pPr>
            <w:r>
              <w:rPr>
                <w:rFonts w:ascii="Arial" w:eastAsia="Arial" w:hAnsi="Arial" w:cs="Arial"/>
                <w:b/>
                <w:bCs/>
                <w:color w:val="FFFFFF"/>
                <w:sz w:val="20"/>
                <w:szCs w:val="20"/>
              </w:rPr>
              <w:t>Units</w:t>
            </w:r>
          </w:p>
        </w:tc>
        <w:tc>
          <w:tcPr>
            <w:tcW w:w="236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576FC8C9" w14:textId="77777777" w:rsidR="00412E64" w:rsidRDefault="00000000">
            <w:pPr>
              <w:jc w:val="center"/>
            </w:pPr>
            <w:r>
              <w:rPr>
                <w:rFonts w:ascii="Arial" w:eastAsia="Arial" w:hAnsi="Arial" w:cs="Arial"/>
                <w:b/>
                <w:bCs/>
                <w:color w:val="FFFFFF"/>
                <w:sz w:val="20"/>
                <w:szCs w:val="20"/>
              </w:rPr>
              <w:t>Description</w:t>
            </w:r>
          </w:p>
        </w:tc>
      </w:tr>
      <w:tr w:rsidR="00412E64" w14:paraId="70F979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16A598F" w14:textId="77777777" w:rsidR="00412E64" w:rsidRDefault="00000000">
            <w:r>
              <w:rPr>
                <w:rFonts w:ascii="Courier New" w:eastAsia="Courier New" w:hAnsi="Courier New" w:cs="Courier New"/>
                <w:color w:val="1A3557"/>
                <w:sz w:val="18"/>
                <w:szCs w:val="18"/>
              </w:rPr>
              <w:t>MU</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27FA9034" w14:textId="77777777" w:rsidR="00412E64" w:rsidRDefault="00000000">
            <w:r>
              <w:rPr>
                <w:color w:val="4A4A4A"/>
                <w:sz w:val="20"/>
                <w:szCs w:val="20"/>
              </w:rPr>
              <w:t>398600.4418</w:t>
            </w:r>
          </w:p>
        </w:tc>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527AD8C8" w14:textId="77777777" w:rsidR="00412E64" w:rsidRDefault="00000000">
            <w:r>
              <w:rPr>
                <w:color w:val="4A4A4A"/>
                <w:sz w:val="20"/>
                <w:szCs w:val="20"/>
              </w:rPr>
              <w:t>km³ s⁻²</w:t>
            </w:r>
          </w:p>
        </w:tc>
        <w:tc>
          <w:tcPr>
            <w:tcW w:w="2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DDB4BD8" w14:textId="77777777" w:rsidR="00412E64" w:rsidRDefault="00000000">
            <w:r>
              <w:rPr>
                <w:color w:val="4A4A4A"/>
                <w:sz w:val="20"/>
                <w:szCs w:val="20"/>
              </w:rPr>
              <w:t>Earth gravitational parameter</w:t>
            </w:r>
          </w:p>
        </w:tc>
      </w:tr>
      <w:tr w:rsidR="00412E64" w14:paraId="058151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63F9F" w14:textId="77777777" w:rsidR="00412E64" w:rsidRDefault="00000000">
            <w:r>
              <w:rPr>
                <w:rFonts w:ascii="Courier New" w:eastAsia="Courier New" w:hAnsi="Courier New" w:cs="Courier New"/>
                <w:color w:val="1A3557"/>
                <w:sz w:val="18"/>
                <w:szCs w:val="18"/>
              </w:rPr>
              <w:t>J2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38BCE" w14:textId="77777777" w:rsidR="00412E64" w:rsidRDefault="00000000">
            <w:r>
              <w:rPr>
                <w:color w:val="4A4A4A"/>
                <w:sz w:val="20"/>
                <w:szCs w:val="20"/>
              </w:rPr>
              <w:t>1.08263 × 10⁻³</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073DE5" w14:textId="77777777" w:rsidR="00412E64" w:rsidRDefault="00000000">
            <w:r>
              <w:rPr>
                <w:color w:val="4A4A4A"/>
                <w:sz w:val="20"/>
                <w:szCs w:val="20"/>
              </w:rPr>
              <w:t>dimensionless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DE4EC9" w14:textId="77777777" w:rsidR="00412E64" w:rsidRDefault="00000000">
            <w:r>
              <w:rPr>
                <w:color w:val="4A4A4A"/>
                <w:sz w:val="20"/>
                <w:szCs w:val="20"/>
              </w:rPr>
              <w:t>Earth oblateness coefficient</w:t>
            </w:r>
          </w:p>
        </w:tc>
      </w:tr>
      <w:tr w:rsidR="00412E64" w14:paraId="584B32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D257ACF" w14:textId="77777777" w:rsidR="00412E64" w:rsidRDefault="00000000">
            <w:r>
              <w:rPr>
                <w:rFonts w:ascii="Courier New" w:eastAsia="Courier New" w:hAnsi="Courier New" w:cs="Courier New"/>
                <w:color w:val="1A3557"/>
                <w:sz w:val="18"/>
                <w:szCs w:val="18"/>
              </w:rPr>
              <w:t>RE</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31E53190" w14:textId="77777777" w:rsidR="00412E64" w:rsidRDefault="00000000">
            <w:r>
              <w:rPr>
                <w:color w:val="4A4A4A"/>
                <w:sz w:val="20"/>
                <w:szCs w:val="20"/>
              </w:rPr>
              <w:t>6378.137</w:t>
            </w:r>
          </w:p>
        </w:tc>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0AB3D66" w14:textId="77777777" w:rsidR="00412E64" w:rsidRDefault="00000000">
            <w:r>
              <w:rPr>
                <w:color w:val="4A4A4A"/>
                <w:sz w:val="20"/>
                <w:szCs w:val="20"/>
              </w:rPr>
              <w:t>km</w:t>
            </w:r>
          </w:p>
        </w:tc>
        <w:tc>
          <w:tcPr>
            <w:tcW w:w="2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45F54F7" w14:textId="77777777" w:rsidR="00412E64" w:rsidRDefault="00000000">
            <w:r>
              <w:rPr>
                <w:color w:val="4A4A4A"/>
                <w:sz w:val="20"/>
                <w:szCs w:val="20"/>
              </w:rPr>
              <w:t>Earth equatorial radius</w:t>
            </w:r>
          </w:p>
        </w:tc>
      </w:tr>
      <w:tr w:rsidR="00412E64" w14:paraId="1D9354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D24172" w14:textId="77777777" w:rsidR="00412E64" w:rsidRDefault="00000000">
            <w:r>
              <w:rPr>
                <w:rFonts w:ascii="Courier New" w:eastAsia="Courier New" w:hAnsi="Courier New" w:cs="Courier New"/>
                <w:color w:val="1A3557"/>
                <w:sz w:val="18"/>
                <w:szCs w:val="18"/>
              </w:rPr>
              <w:t>ISP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25879C" w14:textId="77777777" w:rsidR="00412E64" w:rsidRDefault="00000000">
            <w:r>
              <w:rPr>
                <w:color w:val="4A4A4A"/>
                <w:sz w:val="20"/>
                <w:szCs w:val="20"/>
              </w:rPr>
              <w:t>300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0334E" w14:textId="77777777" w:rsidR="00412E64" w:rsidRDefault="00000000">
            <w:r>
              <w:rPr>
                <w:color w:val="4A4A4A"/>
                <w:sz w:val="20"/>
                <w:szCs w:val="20"/>
              </w:rPr>
              <w: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4D03B0" w14:textId="77777777" w:rsidR="00412E64" w:rsidRDefault="00000000">
            <w:r>
              <w:rPr>
                <w:color w:val="4A4A4A"/>
                <w:sz w:val="20"/>
                <w:szCs w:val="20"/>
              </w:rPr>
              <w:t>Specific impulse (thruster assumption)</w:t>
            </w:r>
          </w:p>
        </w:tc>
      </w:tr>
      <w:tr w:rsidR="00412E64" w14:paraId="271829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3815CDE3" w14:textId="77777777" w:rsidR="00412E64" w:rsidRDefault="00000000">
            <w:r>
              <w:rPr>
                <w:rFonts w:ascii="Courier New" w:eastAsia="Courier New" w:hAnsi="Courier New" w:cs="Courier New"/>
                <w:color w:val="1A3557"/>
                <w:sz w:val="18"/>
                <w:szCs w:val="18"/>
              </w:rPr>
              <w:t>G0</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378854FB" w14:textId="77777777" w:rsidR="00412E64" w:rsidRDefault="00000000">
            <w:r>
              <w:rPr>
                <w:color w:val="4A4A4A"/>
                <w:sz w:val="20"/>
                <w:szCs w:val="20"/>
              </w:rPr>
              <w:t>9.80665</w:t>
            </w:r>
          </w:p>
        </w:tc>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4310105" w14:textId="77777777" w:rsidR="00412E64" w:rsidRDefault="00000000">
            <w:r>
              <w:rPr>
                <w:color w:val="4A4A4A"/>
                <w:sz w:val="20"/>
                <w:szCs w:val="20"/>
              </w:rPr>
              <w:t>m s⁻²</w:t>
            </w:r>
          </w:p>
        </w:tc>
        <w:tc>
          <w:tcPr>
            <w:tcW w:w="2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6700DC81" w14:textId="77777777" w:rsidR="00412E64" w:rsidRDefault="00000000">
            <w:r>
              <w:rPr>
                <w:color w:val="4A4A4A"/>
                <w:sz w:val="20"/>
                <w:szCs w:val="20"/>
              </w:rPr>
              <w:t>Standard gravitational acceleration</w:t>
            </w:r>
          </w:p>
        </w:tc>
      </w:tr>
    </w:tbl>
    <w:p w14:paraId="6509E2F0" w14:textId="77777777" w:rsidR="00412E64" w:rsidRDefault="00000000">
      <w:pPr>
        <w:spacing w:before="80" w:after="200"/>
        <w:jc w:val="center"/>
      </w:pPr>
      <w:r>
        <w:rPr>
          <w:rFonts w:ascii="Arial" w:eastAsia="Arial" w:hAnsi="Arial" w:cs="Arial"/>
          <w:i/>
          <w:iCs/>
          <w:color w:val="666666"/>
          <w:sz w:val="18"/>
          <w:szCs w:val="18"/>
        </w:rPr>
        <w:t>Table 2. Physical Constants in physics.py</w:t>
      </w:r>
    </w:p>
    <w:p w14:paraId="4753F61E" w14:textId="77777777" w:rsidR="00412E64" w:rsidRDefault="00412E64"/>
    <w:p w14:paraId="7B15AA12" w14:textId="77777777" w:rsidR="00412E64" w:rsidRDefault="00000000">
      <w:pPr>
        <w:pStyle w:val="Heading2"/>
      </w:pPr>
      <w:r>
        <w:t>IV.B Two-Body Gravitational Acceleration</w:t>
      </w:r>
    </w:p>
    <w:p w14:paraId="092A7831" w14:textId="77777777" w:rsidR="00412E64" w:rsidRDefault="00000000">
      <w:pPr>
        <w:spacing w:after="160" w:line="320" w:lineRule="auto"/>
        <w:jc w:val="both"/>
      </w:pPr>
      <w:r>
        <w:rPr>
          <w:color w:val="4A4A4A"/>
        </w:rPr>
        <w:t>The central gravitational acceleration for a body at position vector r = [x, y, z] with magnitude |r| is given by the Newtonian two-body relation:</w:t>
      </w:r>
    </w:p>
    <w:p w14:paraId="3D51A8D2" w14:textId="77777777" w:rsidR="00412E64" w:rsidRDefault="00000000">
      <w:pPr>
        <w:ind w:left="720" w:right="720"/>
        <w:jc w:val="center"/>
      </w:pPr>
      <w:proofErr w:type="spellStart"/>
      <w:r>
        <w:rPr>
          <w:rFonts w:ascii="Courier New" w:eastAsia="Courier New" w:hAnsi="Courier New" w:cs="Courier New"/>
          <w:b/>
          <w:bCs/>
          <w:color w:val="1A3557"/>
          <w:sz w:val="20"/>
          <w:szCs w:val="20"/>
        </w:rPr>
        <w:t>a_grav</w:t>
      </w:r>
      <w:proofErr w:type="spellEnd"/>
      <w:r>
        <w:rPr>
          <w:rFonts w:ascii="Courier New" w:eastAsia="Courier New" w:hAnsi="Courier New" w:cs="Courier New"/>
          <w:b/>
          <w:bCs/>
          <w:color w:val="1A3557"/>
          <w:sz w:val="20"/>
          <w:szCs w:val="20"/>
        </w:rPr>
        <w:t xml:space="preserve"> = </w:t>
      </w:r>
      <w:proofErr w:type="gramStart"/>
      <w:r>
        <w:rPr>
          <w:rFonts w:ascii="Courier New" w:eastAsia="Courier New" w:hAnsi="Courier New" w:cs="Courier New"/>
          <w:b/>
          <w:bCs/>
          <w:color w:val="1A3557"/>
          <w:sz w:val="20"/>
          <w:szCs w:val="20"/>
        </w:rPr>
        <w:t>−(</w:t>
      </w:r>
      <w:proofErr w:type="gramEnd"/>
      <w:r>
        <w:rPr>
          <w:rFonts w:ascii="Courier New" w:eastAsia="Courier New" w:hAnsi="Courier New" w:cs="Courier New"/>
          <w:b/>
          <w:bCs/>
          <w:color w:val="1A3557"/>
          <w:sz w:val="20"/>
          <w:szCs w:val="20"/>
        </w:rPr>
        <w:t>μ / |r|³) · r</w:t>
      </w:r>
    </w:p>
    <w:p w14:paraId="00C662E6" w14:textId="77777777" w:rsidR="00412E64" w:rsidRDefault="00000000">
      <w:pPr>
        <w:spacing w:after="160" w:line="320" w:lineRule="auto"/>
        <w:jc w:val="both"/>
      </w:pPr>
      <w:r>
        <w:rPr>
          <w:color w:val="4A4A4A"/>
        </w:rPr>
        <w:t>This provides the dominant acceleration term for all objects in Earth orbit and forms the baseline from which perturbations are added.</w:t>
      </w:r>
    </w:p>
    <w:p w14:paraId="55CCC687" w14:textId="77777777" w:rsidR="00412E64" w:rsidRDefault="00412E64"/>
    <w:p w14:paraId="2BE912FF" w14:textId="77777777" w:rsidR="00412E64" w:rsidRDefault="00000000">
      <w:pPr>
        <w:pStyle w:val="Heading2"/>
      </w:pPr>
      <w:r>
        <w:t>IV.C J2 Oblateness Perturbation</w:t>
      </w:r>
    </w:p>
    <w:p w14:paraId="278A796F" w14:textId="77777777" w:rsidR="00412E64" w:rsidRDefault="00000000">
      <w:pPr>
        <w:spacing w:after="160" w:line="320" w:lineRule="auto"/>
        <w:jc w:val="both"/>
      </w:pPr>
      <w:r>
        <w:rPr>
          <w:color w:val="4A4A4A"/>
        </w:rPr>
        <w:t>Earth is not a perfect sphere; its equatorial bulge produces a significant secular precession of the right ascension of the ascending node (RAAN) and argument of perigee, as well as short-period oscillations in all orbital elements. The first zonal harmonic, J2, captures this effect. The perturbation acceleration components are:</w:t>
      </w:r>
    </w:p>
    <w:p w14:paraId="06616507" w14:textId="77777777" w:rsidR="00412E64" w:rsidRDefault="00412E64"/>
    <w:p w14:paraId="616D7EE1" w14:textId="77777777" w:rsidR="00412E64" w:rsidRDefault="00000000">
      <w:pPr>
        <w:ind w:left="720" w:right="720"/>
        <w:jc w:val="center"/>
      </w:pPr>
      <w:r>
        <w:rPr>
          <w:rFonts w:ascii="Courier New" w:eastAsia="Courier New" w:hAnsi="Courier New" w:cs="Courier New"/>
          <w:b/>
          <w:bCs/>
          <w:color w:val="1A3557"/>
          <w:sz w:val="20"/>
          <w:szCs w:val="20"/>
        </w:rPr>
        <w:t>s = (3/2) · J2 · μ · RE² / |r|⁵</w:t>
      </w:r>
    </w:p>
    <w:p w14:paraId="40A96690" w14:textId="77777777" w:rsidR="00412E64" w:rsidRDefault="00000000">
      <w:pPr>
        <w:ind w:left="720" w:right="720"/>
        <w:jc w:val="center"/>
      </w:pPr>
      <w:r>
        <w:rPr>
          <w:rFonts w:ascii="Courier New" w:eastAsia="Courier New" w:hAnsi="Courier New" w:cs="Courier New"/>
          <w:b/>
          <w:bCs/>
          <w:color w:val="1A3557"/>
          <w:sz w:val="20"/>
          <w:szCs w:val="20"/>
        </w:rPr>
        <w:t>aₓ = s · x · (5z²/|r|² − 1)</w:t>
      </w:r>
    </w:p>
    <w:p w14:paraId="3DD08093" w14:textId="77777777" w:rsidR="00412E64" w:rsidRDefault="00000000">
      <w:pPr>
        <w:ind w:left="720" w:right="720"/>
        <w:jc w:val="center"/>
      </w:pPr>
      <w:r>
        <w:rPr>
          <w:rFonts w:ascii="Courier New" w:eastAsia="Courier New" w:hAnsi="Courier New" w:cs="Courier New"/>
          <w:b/>
          <w:bCs/>
          <w:color w:val="1A3557"/>
          <w:sz w:val="20"/>
          <w:szCs w:val="20"/>
        </w:rPr>
        <w:t>aᵧ = s · y · (5z²/|r|² − 1)</w:t>
      </w:r>
    </w:p>
    <w:p w14:paraId="02E14E37" w14:textId="77777777" w:rsidR="00412E64" w:rsidRDefault="00000000">
      <w:pPr>
        <w:ind w:left="720" w:right="720"/>
        <w:jc w:val="center"/>
      </w:pPr>
      <w:proofErr w:type="spellStart"/>
      <w:r>
        <w:rPr>
          <w:rFonts w:ascii="Courier New" w:eastAsia="Courier New" w:hAnsi="Courier New" w:cs="Courier New"/>
          <w:b/>
          <w:bCs/>
          <w:color w:val="1A3557"/>
          <w:sz w:val="20"/>
          <w:szCs w:val="20"/>
        </w:rPr>
        <w:t>a_z</w:t>
      </w:r>
      <w:proofErr w:type="spellEnd"/>
      <w:r>
        <w:rPr>
          <w:rFonts w:ascii="Courier New" w:eastAsia="Courier New" w:hAnsi="Courier New" w:cs="Courier New"/>
          <w:b/>
          <w:bCs/>
          <w:color w:val="1A3557"/>
          <w:sz w:val="20"/>
          <w:szCs w:val="20"/>
        </w:rPr>
        <w:t xml:space="preserve"> = s · z · (5z²/|r|² − 3)</w:t>
      </w:r>
    </w:p>
    <w:p w14:paraId="18823A0C" w14:textId="77777777" w:rsidR="00412E64" w:rsidRDefault="00412E64"/>
    <w:p w14:paraId="56F99C54" w14:textId="77777777" w:rsidR="00412E64" w:rsidRDefault="00000000">
      <w:pPr>
        <w:spacing w:after="160" w:line="320" w:lineRule="auto"/>
        <w:jc w:val="both"/>
      </w:pPr>
      <w:r>
        <w:rPr>
          <w:color w:val="4A4A4A"/>
        </w:rPr>
        <w:t>The total acceleration applied to each object in every integration step is therefore:</w:t>
      </w:r>
    </w:p>
    <w:p w14:paraId="40EF1550" w14:textId="77777777" w:rsidR="00412E64" w:rsidRDefault="00000000">
      <w:pPr>
        <w:ind w:left="720" w:right="720"/>
        <w:jc w:val="center"/>
      </w:pPr>
      <w:proofErr w:type="spellStart"/>
      <w:r>
        <w:rPr>
          <w:rFonts w:ascii="Courier New" w:eastAsia="Courier New" w:hAnsi="Courier New" w:cs="Courier New"/>
          <w:b/>
          <w:bCs/>
          <w:color w:val="1A3557"/>
          <w:sz w:val="20"/>
          <w:szCs w:val="20"/>
        </w:rPr>
        <w:t>a_total</w:t>
      </w:r>
      <w:proofErr w:type="spellEnd"/>
      <w:r>
        <w:rPr>
          <w:rFonts w:ascii="Courier New" w:eastAsia="Courier New" w:hAnsi="Courier New" w:cs="Courier New"/>
          <w:b/>
          <w:bCs/>
          <w:color w:val="1A3557"/>
          <w:sz w:val="20"/>
          <w:szCs w:val="20"/>
        </w:rPr>
        <w:t xml:space="preserve"> = </w:t>
      </w:r>
      <w:proofErr w:type="spellStart"/>
      <w:r>
        <w:rPr>
          <w:rFonts w:ascii="Courier New" w:eastAsia="Courier New" w:hAnsi="Courier New" w:cs="Courier New"/>
          <w:b/>
          <w:bCs/>
          <w:color w:val="1A3557"/>
          <w:sz w:val="20"/>
          <w:szCs w:val="20"/>
        </w:rPr>
        <w:t>a_grav</w:t>
      </w:r>
      <w:proofErr w:type="spellEnd"/>
      <w:r>
        <w:rPr>
          <w:rFonts w:ascii="Courier New" w:eastAsia="Courier New" w:hAnsi="Courier New" w:cs="Courier New"/>
          <w:b/>
          <w:bCs/>
          <w:color w:val="1A3557"/>
          <w:sz w:val="20"/>
          <w:szCs w:val="20"/>
        </w:rPr>
        <w:t xml:space="preserve"> + a_J2</w:t>
      </w:r>
    </w:p>
    <w:p w14:paraId="2F116CE3" w14:textId="77777777" w:rsidR="00412E64" w:rsidRDefault="00000000">
      <w:pPr>
        <w:spacing w:after="160" w:line="320" w:lineRule="auto"/>
        <w:jc w:val="both"/>
      </w:pPr>
      <w:r>
        <w:rPr>
          <w:color w:val="4A4A4A"/>
        </w:rPr>
        <w:lastRenderedPageBreak/>
        <w:t>Inclusion of J2 is essential for realistic conjunction prediction because the secular drift in RAAN causes satellite and debris planes to diverge or converge on timescales of hours to days, profoundly affecting conjunction geometry.</w:t>
      </w:r>
    </w:p>
    <w:p w14:paraId="4A8B1D9A" w14:textId="77777777" w:rsidR="00412E64" w:rsidRDefault="00412E64"/>
    <w:p w14:paraId="55FB6E51" w14:textId="77777777" w:rsidR="00412E64" w:rsidRDefault="00000000">
      <w:pPr>
        <w:pStyle w:val="Heading2"/>
      </w:pPr>
      <w:r>
        <w:t>IV.D Fourth-Order Runge–</w:t>
      </w:r>
      <w:proofErr w:type="spellStart"/>
      <w:r>
        <w:t>Kutta</w:t>
      </w:r>
      <w:proofErr w:type="spellEnd"/>
      <w:r>
        <w:t xml:space="preserve"> Integration</w:t>
      </w:r>
    </w:p>
    <w:p w14:paraId="29C3FD4F" w14:textId="77777777" w:rsidR="00412E64" w:rsidRDefault="00000000">
      <w:pPr>
        <w:spacing w:after="160" w:line="320" w:lineRule="auto"/>
        <w:jc w:val="both"/>
      </w:pPr>
      <w:r>
        <w:rPr>
          <w:color w:val="4A4A4A"/>
        </w:rPr>
        <w:t>State derivatives are integrated using the classical fourth-order Runge–</w:t>
      </w:r>
      <w:proofErr w:type="spellStart"/>
      <w:r>
        <w:rPr>
          <w:color w:val="4A4A4A"/>
        </w:rPr>
        <w:t>Kutta</w:t>
      </w:r>
      <w:proofErr w:type="spellEnd"/>
      <w:r>
        <w:rPr>
          <w:color w:val="4A4A4A"/>
        </w:rPr>
        <w:t xml:space="preserve"> (RK4) method. For state vector S = [x, y, z, </w:t>
      </w:r>
      <w:proofErr w:type="spellStart"/>
      <w:r>
        <w:rPr>
          <w:color w:val="4A4A4A"/>
        </w:rPr>
        <w:t>vx</w:t>
      </w:r>
      <w:proofErr w:type="spellEnd"/>
      <w:r>
        <w:rPr>
          <w:color w:val="4A4A4A"/>
        </w:rPr>
        <w:t xml:space="preserve">, </w:t>
      </w:r>
      <w:proofErr w:type="spellStart"/>
      <w:r>
        <w:rPr>
          <w:color w:val="4A4A4A"/>
        </w:rPr>
        <w:t>vy</w:t>
      </w:r>
      <w:proofErr w:type="spellEnd"/>
      <w:r>
        <w:rPr>
          <w:color w:val="4A4A4A"/>
        </w:rPr>
        <w:t xml:space="preserve">, </w:t>
      </w:r>
      <w:proofErr w:type="spellStart"/>
      <w:r>
        <w:rPr>
          <w:color w:val="4A4A4A"/>
        </w:rPr>
        <w:t>vz</w:t>
      </w:r>
      <w:proofErr w:type="spellEnd"/>
      <w:r>
        <w:rPr>
          <w:color w:val="4A4A4A"/>
        </w:rPr>
        <w:t>] and derivative function f(S) = [</w:t>
      </w:r>
      <w:proofErr w:type="spellStart"/>
      <w:r>
        <w:rPr>
          <w:color w:val="4A4A4A"/>
        </w:rPr>
        <w:t>vx</w:t>
      </w:r>
      <w:proofErr w:type="spellEnd"/>
      <w:r>
        <w:rPr>
          <w:color w:val="4A4A4A"/>
        </w:rPr>
        <w:t xml:space="preserve">, </w:t>
      </w:r>
      <w:proofErr w:type="spellStart"/>
      <w:r>
        <w:rPr>
          <w:color w:val="4A4A4A"/>
        </w:rPr>
        <w:t>vy</w:t>
      </w:r>
      <w:proofErr w:type="spellEnd"/>
      <w:r>
        <w:rPr>
          <w:color w:val="4A4A4A"/>
        </w:rPr>
        <w:t xml:space="preserve">, </w:t>
      </w:r>
      <w:proofErr w:type="spellStart"/>
      <w:r>
        <w:rPr>
          <w:color w:val="4A4A4A"/>
        </w:rPr>
        <w:t>vz</w:t>
      </w:r>
      <w:proofErr w:type="spellEnd"/>
      <w:r>
        <w:rPr>
          <w:color w:val="4A4A4A"/>
        </w:rPr>
        <w:t xml:space="preserve">, </w:t>
      </w:r>
      <w:proofErr w:type="spellStart"/>
      <w:r>
        <w:rPr>
          <w:color w:val="4A4A4A"/>
        </w:rPr>
        <w:t>ax</w:t>
      </w:r>
      <w:proofErr w:type="spellEnd"/>
      <w:r>
        <w:rPr>
          <w:color w:val="4A4A4A"/>
        </w:rPr>
        <w:t xml:space="preserve">, ay, </w:t>
      </w:r>
      <w:proofErr w:type="spellStart"/>
      <w:r>
        <w:rPr>
          <w:color w:val="4A4A4A"/>
        </w:rPr>
        <w:t>az</w:t>
      </w:r>
      <w:proofErr w:type="spellEnd"/>
      <w:r>
        <w:rPr>
          <w:color w:val="4A4A4A"/>
        </w:rPr>
        <w:t>]:</w:t>
      </w:r>
    </w:p>
    <w:p w14:paraId="5ED9780B" w14:textId="77777777" w:rsidR="00412E64" w:rsidRDefault="00412E64"/>
    <w:p w14:paraId="57DF2E9D" w14:textId="77777777" w:rsidR="00412E64" w:rsidRDefault="00000000">
      <w:pPr>
        <w:ind w:left="720" w:right="720"/>
        <w:jc w:val="center"/>
      </w:pPr>
      <w:r>
        <w:rPr>
          <w:rFonts w:ascii="Courier New" w:eastAsia="Courier New" w:hAnsi="Courier New" w:cs="Courier New"/>
          <w:b/>
          <w:bCs/>
          <w:color w:val="1A3557"/>
          <w:sz w:val="20"/>
          <w:szCs w:val="20"/>
        </w:rPr>
        <w:t>k₁ = f(S)</w:t>
      </w:r>
    </w:p>
    <w:p w14:paraId="280C171A" w14:textId="77777777" w:rsidR="00412E64" w:rsidRDefault="00000000">
      <w:pPr>
        <w:ind w:left="720" w:right="720"/>
        <w:jc w:val="center"/>
      </w:pPr>
      <w:r>
        <w:rPr>
          <w:rFonts w:ascii="Courier New" w:eastAsia="Courier New" w:hAnsi="Courier New" w:cs="Courier New"/>
          <w:b/>
          <w:bCs/>
          <w:color w:val="1A3557"/>
          <w:sz w:val="20"/>
          <w:szCs w:val="20"/>
        </w:rPr>
        <w:t xml:space="preserve">k₂ = </w:t>
      </w:r>
      <w:proofErr w:type="gramStart"/>
      <w:r>
        <w:rPr>
          <w:rFonts w:ascii="Courier New" w:eastAsia="Courier New" w:hAnsi="Courier New" w:cs="Courier New"/>
          <w:b/>
          <w:bCs/>
          <w:color w:val="1A3557"/>
          <w:sz w:val="20"/>
          <w:szCs w:val="20"/>
        </w:rPr>
        <w:t>f(</w:t>
      </w:r>
      <w:proofErr w:type="gramEnd"/>
      <w:r>
        <w:rPr>
          <w:rFonts w:ascii="Courier New" w:eastAsia="Courier New" w:hAnsi="Courier New" w:cs="Courier New"/>
          <w:b/>
          <w:bCs/>
          <w:color w:val="1A3557"/>
          <w:sz w:val="20"/>
          <w:szCs w:val="20"/>
        </w:rPr>
        <w:t>S + ½·Δt·k₁)</w:t>
      </w:r>
    </w:p>
    <w:p w14:paraId="72DF00A8" w14:textId="77777777" w:rsidR="00412E64" w:rsidRDefault="00000000">
      <w:pPr>
        <w:ind w:left="720" w:right="720"/>
        <w:jc w:val="center"/>
      </w:pPr>
      <w:r>
        <w:rPr>
          <w:rFonts w:ascii="Courier New" w:eastAsia="Courier New" w:hAnsi="Courier New" w:cs="Courier New"/>
          <w:b/>
          <w:bCs/>
          <w:color w:val="1A3557"/>
          <w:sz w:val="20"/>
          <w:szCs w:val="20"/>
        </w:rPr>
        <w:t xml:space="preserve">k₃ = </w:t>
      </w:r>
      <w:proofErr w:type="gramStart"/>
      <w:r>
        <w:rPr>
          <w:rFonts w:ascii="Courier New" w:eastAsia="Courier New" w:hAnsi="Courier New" w:cs="Courier New"/>
          <w:b/>
          <w:bCs/>
          <w:color w:val="1A3557"/>
          <w:sz w:val="20"/>
          <w:szCs w:val="20"/>
        </w:rPr>
        <w:t>f(</w:t>
      </w:r>
      <w:proofErr w:type="gramEnd"/>
      <w:r>
        <w:rPr>
          <w:rFonts w:ascii="Courier New" w:eastAsia="Courier New" w:hAnsi="Courier New" w:cs="Courier New"/>
          <w:b/>
          <w:bCs/>
          <w:color w:val="1A3557"/>
          <w:sz w:val="20"/>
          <w:szCs w:val="20"/>
        </w:rPr>
        <w:t>S + ½·Δt·k₂)</w:t>
      </w:r>
    </w:p>
    <w:p w14:paraId="7029206B" w14:textId="77777777" w:rsidR="00412E64" w:rsidRDefault="00000000">
      <w:pPr>
        <w:ind w:left="720" w:right="720"/>
        <w:jc w:val="center"/>
      </w:pPr>
      <w:r>
        <w:rPr>
          <w:rFonts w:ascii="Courier New" w:eastAsia="Courier New" w:hAnsi="Courier New" w:cs="Courier New"/>
          <w:b/>
          <w:bCs/>
          <w:color w:val="1A3557"/>
          <w:sz w:val="20"/>
          <w:szCs w:val="20"/>
        </w:rPr>
        <w:t xml:space="preserve">k₄ = </w:t>
      </w:r>
      <w:proofErr w:type="gramStart"/>
      <w:r>
        <w:rPr>
          <w:rFonts w:ascii="Courier New" w:eastAsia="Courier New" w:hAnsi="Courier New" w:cs="Courier New"/>
          <w:b/>
          <w:bCs/>
          <w:color w:val="1A3557"/>
          <w:sz w:val="20"/>
          <w:szCs w:val="20"/>
        </w:rPr>
        <w:t>f(</w:t>
      </w:r>
      <w:proofErr w:type="gramEnd"/>
      <w:r>
        <w:rPr>
          <w:rFonts w:ascii="Courier New" w:eastAsia="Courier New" w:hAnsi="Courier New" w:cs="Courier New"/>
          <w:b/>
          <w:bCs/>
          <w:color w:val="1A3557"/>
          <w:sz w:val="20"/>
          <w:szCs w:val="20"/>
        </w:rPr>
        <w:t xml:space="preserve">S + </w:t>
      </w:r>
      <w:proofErr w:type="spellStart"/>
      <w:r>
        <w:rPr>
          <w:rFonts w:ascii="Courier New" w:eastAsia="Courier New" w:hAnsi="Courier New" w:cs="Courier New"/>
          <w:b/>
          <w:bCs/>
          <w:color w:val="1A3557"/>
          <w:sz w:val="20"/>
          <w:szCs w:val="20"/>
        </w:rPr>
        <w:t>Δt·k</w:t>
      </w:r>
      <w:proofErr w:type="spellEnd"/>
      <w:r>
        <w:rPr>
          <w:rFonts w:ascii="Courier New" w:eastAsia="Courier New" w:hAnsi="Courier New" w:cs="Courier New"/>
          <w:b/>
          <w:bCs/>
          <w:color w:val="1A3557"/>
          <w:sz w:val="20"/>
          <w:szCs w:val="20"/>
        </w:rPr>
        <w:t>₃)</w:t>
      </w:r>
    </w:p>
    <w:p w14:paraId="74CD9E95" w14:textId="77777777" w:rsidR="00412E64" w:rsidRDefault="00000000">
      <w:pPr>
        <w:ind w:left="720" w:right="720"/>
        <w:jc w:val="center"/>
      </w:pPr>
      <w:r>
        <w:rPr>
          <w:rFonts w:ascii="Courier New" w:eastAsia="Courier New" w:hAnsi="Courier New" w:cs="Courier New"/>
          <w:b/>
          <w:bCs/>
          <w:color w:val="1A3557"/>
          <w:sz w:val="20"/>
          <w:szCs w:val="20"/>
        </w:rPr>
        <w:t xml:space="preserve">S_{n+1} = </w:t>
      </w:r>
      <w:proofErr w:type="spellStart"/>
      <w:r>
        <w:rPr>
          <w:rFonts w:ascii="Courier New" w:eastAsia="Courier New" w:hAnsi="Courier New" w:cs="Courier New"/>
          <w:b/>
          <w:bCs/>
          <w:color w:val="1A3557"/>
          <w:sz w:val="20"/>
          <w:szCs w:val="20"/>
        </w:rPr>
        <w:t>S_n</w:t>
      </w:r>
      <w:proofErr w:type="spellEnd"/>
      <w:r>
        <w:rPr>
          <w:rFonts w:ascii="Courier New" w:eastAsia="Courier New" w:hAnsi="Courier New" w:cs="Courier New"/>
          <w:b/>
          <w:bCs/>
          <w:color w:val="1A3557"/>
          <w:sz w:val="20"/>
          <w:szCs w:val="20"/>
        </w:rPr>
        <w:t xml:space="preserve"> + (</w:t>
      </w:r>
      <w:proofErr w:type="spellStart"/>
      <w:r>
        <w:rPr>
          <w:rFonts w:ascii="Courier New" w:eastAsia="Courier New" w:hAnsi="Courier New" w:cs="Courier New"/>
          <w:b/>
          <w:bCs/>
          <w:color w:val="1A3557"/>
          <w:sz w:val="20"/>
          <w:szCs w:val="20"/>
        </w:rPr>
        <w:t>Δt</w:t>
      </w:r>
      <w:proofErr w:type="spellEnd"/>
      <w:r>
        <w:rPr>
          <w:rFonts w:ascii="Courier New" w:eastAsia="Courier New" w:hAnsi="Courier New" w:cs="Courier New"/>
          <w:b/>
          <w:bCs/>
          <w:color w:val="1A3557"/>
          <w:sz w:val="20"/>
          <w:szCs w:val="20"/>
        </w:rPr>
        <w:t>/</w:t>
      </w:r>
      <w:proofErr w:type="gramStart"/>
      <w:r>
        <w:rPr>
          <w:rFonts w:ascii="Courier New" w:eastAsia="Courier New" w:hAnsi="Courier New" w:cs="Courier New"/>
          <w:b/>
          <w:bCs/>
          <w:color w:val="1A3557"/>
          <w:sz w:val="20"/>
          <w:szCs w:val="20"/>
        </w:rPr>
        <w:t>6)(</w:t>
      </w:r>
      <w:proofErr w:type="gramEnd"/>
      <w:r>
        <w:rPr>
          <w:rFonts w:ascii="Courier New" w:eastAsia="Courier New" w:hAnsi="Courier New" w:cs="Courier New"/>
          <w:b/>
          <w:bCs/>
          <w:color w:val="1A3557"/>
          <w:sz w:val="20"/>
          <w:szCs w:val="20"/>
        </w:rPr>
        <w:t>k₁ + 2k₂ + 2k₃ + k₄)</w:t>
      </w:r>
    </w:p>
    <w:p w14:paraId="0F49A1C2" w14:textId="77777777" w:rsidR="00412E64" w:rsidRDefault="00412E64"/>
    <w:p w14:paraId="16CF4B0C" w14:textId="77777777" w:rsidR="00412E64" w:rsidRDefault="00000000">
      <w:pPr>
        <w:spacing w:after="160" w:line="320" w:lineRule="auto"/>
        <w:jc w:val="both"/>
      </w:pPr>
      <w:r>
        <w:rPr>
          <w:color w:val="4A4A4A"/>
        </w:rPr>
        <w:t>RK4 provides fourth-order local truncation error (O(</w:t>
      </w:r>
      <w:proofErr w:type="spellStart"/>
      <w:r>
        <w:rPr>
          <w:color w:val="4A4A4A"/>
        </w:rPr>
        <w:t>Δt</w:t>
      </w:r>
      <w:proofErr w:type="spellEnd"/>
      <w:r>
        <w:rPr>
          <w:color w:val="4A4A4A"/>
        </w:rPr>
        <w:t>⁵)) and fourth-order global error (O(</w:t>
      </w:r>
      <w:proofErr w:type="spellStart"/>
      <w:r>
        <w:rPr>
          <w:color w:val="4A4A4A"/>
        </w:rPr>
        <w:t>Δt</w:t>
      </w:r>
      <w:proofErr w:type="spellEnd"/>
      <w:r>
        <w:rPr>
          <w:color w:val="4A4A4A"/>
        </w:rPr>
        <w:t xml:space="preserve">⁴)), giving an excellent balance of computational efficiency and accuracy for the step sizes used in operational simulation. The fixed-step implementation in </w:t>
      </w:r>
      <w:proofErr w:type="gramStart"/>
      <w:r>
        <w:rPr>
          <w:color w:val="4A4A4A"/>
        </w:rPr>
        <w:t>propagate(</w:t>
      </w:r>
      <w:proofErr w:type="gramEnd"/>
      <w:r>
        <w:rPr>
          <w:color w:val="4A4A4A"/>
        </w:rPr>
        <w:t>state, duration, dt) applies rk4_step iteratively over ⌊duration/dt⌋ steps, producing a future state estimate suitable for conjunction evaluation.</w:t>
      </w:r>
    </w:p>
    <w:p w14:paraId="297ECE59" w14:textId="77777777" w:rsidR="00412E64" w:rsidRDefault="00412E64"/>
    <w:p w14:paraId="00BEEEA6" w14:textId="77777777" w:rsidR="00412E64" w:rsidRDefault="00000000">
      <w:pPr>
        <w:pStyle w:val="Heading2"/>
      </w:pPr>
      <w:r>
        <w:t>IV.E Tsiolkovsky Propellant Model</w:t>
      </w:r>
    </w:p>
    <w:p w14:paraId="37D60044" w14:textId="77777777" w:rsidR="00412E64" w:rsidRDefault="00000000">
      <w:pPr>
        <w:spacing w:after="160" w:line="320" w:lineRule="auto"/>
        <w:jc w:val="both"/>
      </w:pPr>
      <w:proofErr w:type="spellStart"/>
      <w:r>
        <w:rPr>
          <w:color w:val="4A4A4A"/>
        </w:rPr>
        <w:t>Maneuver</w:t>
      </w:r>
      <w:proofErr w:type="spellEnd"/>
      <w:r>
        <w:rPr>
          <w:color w:val="4A4A4A"/>
        </w:rPr>
        <w:t xml:space="preserve"> feasibility checks and fuel budgeting use the Tsiolkovsky rocket equation. The propellant mass consumed for a burn of magnitude |</w:t>
      </w:r>
      <w:proofErr w:type="spellStart"/>
      <w:r>
        <w:rPr>
          <w:color w:val="4A4A4A"/>
        </w:rPr>
        <w:t>Δv</w:t>
      </w:r>
      <w:proofErr w:type="spellEnd"/>
      <w:r>
        <w:rPr>
          <w:color w:val="4A4A4A"/>
        </w:rPr>
        <w:t xml:space="preserve">| (in m/s) from a spacecraft of current mass </w:t>
      </w:r>
      <w:proofErr w:type="spellStart"/>
      <w:r>
        <w:rPr>
          <w:color w:val="4A4A4A"/>
        </w:rPr>
        <w:t>m_current</w:t>
      </w:r>
      <w:proofErr w:type="spellEnd"/>
      <w:r>
        <w:rPr>
          <w:color w:val="4A4A4A"/>
        </w:rPr>
        <w:t xml:space="preserve"> is:</w:t>
      </w:r>
    </w:p>
    <w:p w14:paraId="27D4FFC1" w14:textId="77777777" w:rsidR="00412E64" w:rsidRDefault="00412E64"/>
    <w:p w14:paraId="31646642" w14:textId="77777777" w:rsidR="00412E64" w:rsidRDefault="00000000">
      <w:pPr>
        <w:ind w:left="720" w:right="720"/>
        <w:jc w:val="center"/>
      </w:pPr>
      <w:proofErr w:type="spellStart"/>
      <w:r>
        <w:rPr>
          <w:rFonts w:ascii="Courier New" w:eastAsia="Courier New" w:hAnsi="Courier New" w:cs="Courier New"/>
          <w:b/>
          <w:bCs/>
          <w:color w:val="1A3557"/>
          <w:sz w:val="20"/>
          <w:szCs w:val="20"/>
        </w:rPr>
        <w:t>m_prop</w:t>
      </w:r>
      <w:proofErr w:type="spellEnd"/>
      <w:r>
        <w:rPr>
          <w:rFonts w:ascii="Courier New" w:eastAsia="Courier New" w:hAnsi="Courier New" w:cs="Courier New"/>
          <w:b/>
          <w:bCs/>
          <w:color w:val="1A3557"/>
          <w:sz w:val="20"/>
          <w:szCs w:val="20"/>
        </w:rPr>
        <w:t xml:space="preserve"> = </w:t>
      </w:r>
      <w:proofErr w:type="spellStart"/>
      <w:r>
        <w:rPr>
          <w:rFonts w:ascii="Courier New" w:eastAsia="Courier New" w:hAnsi="Courier New" w:cs="Courier New"/>
          <w:b/>
          <w:bCs/>
          <w:color w:val="1A3557"/>
          <w:sz w:val="20"/>
          <w:szCs w:val="20"/>
        </w:rPr>
        <w:t>m_current</w:t>
      </w:r>
      <w:proofErr w:type="spellEnd"/>
      <w:r>
        <w:rPr>
          <w:rFonts w:ascii="Courier New" w:eastAsia="Courier New" w:hAnsi="Courier New" w:cs="Courier New"/>
          <w:b/>
          <w:bCs/>
          <w:color w:val="1A3557"/>
          <w:sz w:val="20"/>
          <w:szCs w:val="20"/>
        </w:rPr>
        <w:t xml:space="preserve"> · (1 − </w:t>
      </w:r>
      <w:proofErr w:type="gramStart"/>
      <w:r>
        <w:rPr>
          <w:rFonts w:ascii="Courier New" w:eastAsia="Courier New" w:hAnsi="Courier New" w:cs="Courier New"/>
          <w:b/>
          <w:bCs/>
          <w:color w:val="1A3557"/>
          <w:sz w:val="20"/>
          <w:szCs w:val="20"/>
        </w:rPr>
        <w:t>exp(</w:t>
      </w:r>
      <w:proofErr w:type="gramEnd"/>
      <w:r>
        <w:rPr>
          <w:rFonts w:ascii="Courier New" w:eastAsia="Courier New" w:hAnsi="Courier New" w:cs="Courier New"/>
          <w:b/>
          <w:bCs/>
          <w:color w:val="1A3557"/>
          <w:sz w:val="20"/>
          <w:szCs w:val="20"/>
        </w:rPr>
        <w:t>−|</w:t>
      </w:r>
      <w:proofErr w:type="spellStart"/>
      <w:r>
        <w:rPr>
          <w:rFonts w:ascii="Courier New" w:eastAsia="Courier New" w:hAnsi="Courier New" w:cs="Courier New"/>
          <w:b/>
          <w:bCs/>
          <w:color w:val="1A3557"/>
          <w:sz w:val="20"/>
          <w:szCs w:val="20"/>
        </w:rPr>
        <w:t>Δv</w:t>
      </w:r>
      <w:proofErr w:type="spellEnd"/>
      <w:r>
        <w:rPr>
          <w:rFonts w:ascii="Courier New" w:eastAsia="Courier New" w:hAnsi="Courier New" w:cs="Courier New"/>
          <w:b/>
          <w:bCs/>
          <w:color w:val="1A3557"/>
          <w:sz w:val="20"/>
          <w:szCs w:val="20"/>
        </w:rPr>
        <w:t>| / (Isp · g₀)))</w:t>
      </w:r>
    </w:p>
    <w:p w14:paraId="73B3AEF7" w14:textId="77777777" w:rsidR="00412E64" w:rsidRDefault="00412E64"/>
    <w:p w14:paraId="4F4C3463" w14:textId="77777777" w:rsidR="00412E64" w:rsidRDefault="00000000">
      <w:pPr>
        <w:spacing w:after="160" w:line="320" w:lineRule="auto"/>
        <w:jc w:val="both"/>
      </w:pPr>
      <w:r>
        <w:rPr>
          <w:color w:val="4A4A4A"/>
        </w:rPr>
        <w:t xml:space="preserve">This model enables realistic pre-validation of commanded </w:t>
      </w:r>
      <w:proofErr w:type="spellStart"/>
      <w:r>
        <w:rPr>
          <w:color w:val="4A4A4A"/>
        </w:rPr>
        <w:t>maneuvers</w:t>
      </w:r>
      <w:proofErr w:type="spellEnd"/>
      <w:r>
        <w:rPr>
          <w:color w:val="4A4A4A"/>
        </w:rPr>
        <w:t xml:space="preserve"> against the satellite's remaining fuel budget, preventing physically impossible burn commands from being scheduled.</w:t>
      </w:r>
    </w:p>
    <w:p w14:paraId="3982A124" w14:textId="77777777" w:rsidR="00412E64" w:rsidRDefault="00412E64"/>
    <w:p w14:paraId="636CC07C" w14:textId="77777777" w:rsidR="00412E64" w:rsidRDefault="00000000">
      <w:pPr>
        <w:pStyle w:val="Heading2"/>
      </w:pPr>
      <w:r>
        <w:t>IV.F Orbital Period Estimation</w:t>
      </w:r>
    </w:p>
    <w:p w14:paraId="5E215027" w14:textId="77777777" w:rsidR="00412E64" w:rsidRDefault="00000000">
      <w:pPr>
        <w:spacing w:after="160" w:line="320" w:lineRule="auto"/>
        <w:jc w:val="both"/>
      </w:pPr>
      <w:r>
        <w:rPr>
          <w:color w:val="4A4A4A"/>
        </w:rPr>
        <w:t>For operational displays and scheduling calculations, the Keplerian orbital period is estimated for near-circular orbits at altitude h:</w:t>
      </w:r>
    </w:p>
    <w:p w14:paraId="3F0CD2B7" w14:textId="77777777" w:rsidR="00412E64" w:rsidRDefault="00412E64"/>
    <w:p w14:paraId="69FC9B8E" w14:textId="77777777" w:rsidR="00412E64" w:rsidRDefault="00000000">
      <w:pPr>
        <w:ind w:left="720" w:right="720"/>
        <w:jc w:val="center"/>
      </w:pPr>
      <w:r>
        <w:rPr>
          <w:rFonts w:ascii="Courier New" w:eastAsia="Courier New" w:hAnsi="Courier New" w:cs="Courier New"/>
          <w:b/>
          <w:bCs/>
          <w:color w:val="1A3557"/>
          <w:sz w:val="20"/>
          <w:szCs w:val="20"/>
        </w:rPr>
        <w:t>a = RE + h</w:t>
      </w:r>
    </w:p>
    <w:p w14:paraId="1AE89811" w14:textId="77777777" w:rsidR="00412E64" w:rsidRDefault="00000000">
      <w:pPr>
        <w:ind w:left="720" w:right="720"/>
        <w:jc w:val="center"/>
      </w:pPr>
      <w:r>
        <w:rPr>
          <w:rFonts w:ascii="Courier New" w:eastAsia="Courier New" w:hAnsi="Courier New" w:cs="Courier New"/>
          <w:b/>
          <w:bCs/>
          <w:color w:val="1A3557"/>
          <w:sz w:val="20"/>
          <w:szCs w:val="20"/>
        </w:rPr>
        <w:t xml:space="preserve">T = 2π · </w:t>
      </w:r>
      <w:proofErr w:type="gramStart"/>
      <w:r>
        <w:rPr>
          <w:rFonts w:ascii="Courier New" w:eastAsia="Courier New" w:hAnsi="Courier New" w:cs="Courier New"/>
          <w:b/>
          <w:bCs/>
          <w:color w:val="1A3557"/>
          <w:sz w:val="20"/>
          <w:szCs w:val="20"/>
        </w:rPr>
        <w:t>√(</w:t>
      </w:r>
      <w:proofErr w:type="gramEnd"/>
      <w:r>
        <w:rPr>
          <w:rFonts w:ascii="Courier New" w:eastAsia="Courier New" w:hAnsi="Courier New" w:cs="Courier New"/>
          <w:b/>
          <w:bCs/>
          <w:color w:val="1A3557"/>
          <w:sz w:val="20"/>
          <w:szCs w:val="20"/>
        </w:rPr>
        <w:t>a³ / μ)</w:t>
      </w:r>
    </w:p>
    <w:p w14:paraId="681E72DB" w14:textId="77777777" w:rsidR="00412E64" w:rsidRDefault="00412E64"/>
    <w:p w14:paraId="73291B9D" w14:textId="77777777" w:rsidR="00412E64" w:rsidRDefault="00000000">
      <w:pPr>
        <w:spacing w:after="160" w:line="320" w:lineRule="auto"/>
        <w:jc w:val="both"/>
      </w:pPr>
      <w:r>
        <w:rPr>
          <w:color w:val="4A4A4A"/>
        </w:rPr>
        <w:t>This is the standard circular-orbit period relation, accurate to better than 0.1% for eccentricities below 0.01, which covers the majority of operational spacecraft and debris populations addressed by Dhruva CDM.</w:t>
      </w:r>
    </w:p>
    <w:p w14:paraId="0B1550FF" w14:textId="77777777" w:rsidR="00412E64" w:rsidRDefault="00412E64"/>
    <w:p w14:paraId="4BD0FCF6" w14:textId="77777777" w:rsidR="00412E64" w:rsidRDefault="00000000">
      <w:pPr>
        <w:pStyle w:val="Heading1"/>
      </w:pPr>
      <w:r>
        <w:t>V. CONJUNCTION ASSESSMENT PIPELINE</w:t>
      </w:r>
    </w:p>
    <w:p w14:paraId="2B85374B" w14:textId="77777777" w:rsidR="00412E64" w:rsidRDefault="00412E64">
      <w:pPr>
        <w:pBdr>
          <w:bottom w:val="single" w:sz="8" w:space="4" w:color="2E6DAD"/>
        </w:pBdr>
      </w:pPr>
    </w:p>
    <w:p w14:paraId="30A70E7D" w14:textId="77777777" w:rsidR="00412E64" w:rsidRDefault="00412E64"/>
    <w:p w14:paraId="13E3ADE0" w14:textId="77777777" w:rsidR="00412E64" w:rsidRDefault="00000000">
      <w:pPr>
        <w:spacing w:after="160" w:line="320" w:lineRule="auto"/>
        <w:jc w:val="both"/>
      </w:pPr>
      <w:r>
        <w:rPr>
          <w:color w:val="4A4A4A"/>
        </w:rPr>
        <w:t>Conjunction assessment in Dhruva CDM follows a two-stage pipeline: candidate prefiltering in position space, followed by predictive Time-of-Closest-Approach (TCA) evaluation for each candidate pair. This architecture avoids the O(N²) cost of evaluating all object pairs by first reducing the candidate set to a computationally tractable size.</w:t>
      </w:r>
    </w:p>
    <w:p w14:paraId="20922366" w14:textId="77777777" w:rsidR="00412E64" w:rsidRDefault="00412E64"/>
    <w:p w14:paraId="2164BC4D" w14:textId="77777777" w:rsidR="00412E64" w:rsidRDefault="00000000">
      <w:pPr>
        <w:pStyle w:val="Heading2"/>
      </w:pPr>
      <w:r>
        <w:t>V.A Stage 1: Candidate Prefiltering</w:t>
      </w:r>
    </w:p>
    <w:p w14:paraId="30988AF3" w14:textId="77777777" w:rsidR="00412E64" w:rsidRDefault="00000000">
      <w:pPr>
        <w:pStyle w:val="Heading3"/>
      </w:pPr>
      <w:r>
        <w:t>Spatial Grid Method</w:t>
      </w:r>
    </w:p>
    <w:p w14:paraId="67174FDC" w14:textId="77777777" w:rsidR="00412E64" w:rsidRDefault="00000000">
      <w:pPr>
        <w:spacing w:after="160" w:line="320" w:lineRule="auto"/>
        <w:jc w:val="both"/>
      </w:pPr>
      <w:r>
        <w:rPr>
          <w:color w:val="4A4A4A"/>
        </w:rPr>
        <w:t xml:space="preserve">Debris objects are bucketed into a 3D spatial grid partitioned by configurable cell size. For each satellite, the cell containing the satellite and all directly adjacent cells are scanned to produce candidate debris objects. The grid method is selected for </w:t>
      </w:r>
      <w:proofErr w:type="spellStart"/>
      <w:r>
        <w:rPr>
          <w:color w:val="4A4A4A"/>
        </w:rPr>
        <w:t>stream_</w:t>
      </w:r>
      <w:proofErr w:type="gramStart"/>
      <w:r>
        <w:rPr>
          <w:color w:val="4A4A4A"/>
        </w:rPr>
        <w:t>tick</w:t>
      </w:r>
      <w:proofErr w:type="spellEnd"/>
      <w:r>
        <w:rPr>
          <w:color w:val="4A4A4A"/>
        </w:rPr>
        <w:t>(</w:t>
      </w:r>
      <w:proofErr w:type="gramEnd"/>
      <w:r>
        <w:rPr>
          <w:color w:val="4A4A4A"/>
        </w:rPr>
        <w:t xml:space="preserve">) — the path that feeds live frontend updates — because </w:t>
      </w:r>
      <w:proofErr w:type="gramStart"/>
      <w:r>
        <w:rPr>
          <w:color w:val="4A4A4A"/>
        </w:rPr>
        <w:t>its</w:t>
      </w:r>
      <w:proofErr w:type="gramEnd"/>
      <w:r>
        <w:rPr>
          <w:color w:val="4A4A4A"/>
        </w:rPr>
        <w:t xml:space="preserve"> bounded per-tick cost provides deterministic performance under variable debris counts, protecting UI responsiveness.</w:t>
      </w:r>
    </w:p>
    <w:p w14:paraId="045FA4FC" w14:textId="77777777" w:rsidR="00412E64" w:rsidRDefault="00412E64"/>
    <w:p w14:paraId="644906E6" w14:textId="77777777" w:rsidR="00412E64" w:rsidRDefault="00000000">
      <w:pPr>
        <w:pStyle w:val="Heading3"/>
      </w:pPr>
      <w:r>
        <w:t>KD-Tree Method</w:t>
      </w:r>
    </w:p>
    <w:p w14:paraId="609A9DF6" w14:textId="77777777" w:rsidR="00412E64" w:rsidRDefault="00000000">
      <w:pPr>
        <w:spacing w:after="160" w:line="320" w:lineRule="auto"/>
        <w:jc w:val="both"/>
      </w:pPr>
      <w:r>
        <w:rPr>
          <w:color w:val="4A4A4A"/>
        </w:rPr>
        <w:t xml:space="preserve">Debris positions are indexed in a 3D KD-tree. For each satellite, all debris within a configurable search radius are returned via a single radius query. The KD-tree offers asymptotically better query performance for large, uniformly distributed populations and is selected for </w:t>
      </w:r>
      <w:proofErr w:type="gramStart"/>
      <w:r>
        <w:rPr>
          <w:color w:val="4A4A4A"/>
        </w:rPr>
        <w:t>step(</w:t>
      </w:r>
      <w:proofErr w:type="gramEnd"/>
      <w:r>
        <w:rPr>
          <w:color w:val="4A4A4A"/>
        </w:rPr>
        <w:t>) — the path used in batch backend evaluation and stress-testing workflows where the object count may be hundreds of synthetic CDM debris objects.</w:t>
      </w:r>
    </w:p>
    <w:p w14:paraId="26AAE29A" w14:textId="77777777" w:rsidR="00412E64" w:rsidRDefault="00412E64"/>
    <w:p w14:paraId="04C3E792" w14:textId="77777777" w:rsidR="00412E64" w:rsidRDefault="00000000">
      <w:pPr>
        <w:pStyle w:val="Heading2"/>
      </w:pPr>
      <w:r>
        <w:t>V.B Stage 2: TCA Evaluation and Risk Labelling</w:t>
      </w:r>
    </w:p>
    <w:p w14:paraId="6A97734D" w14:textId="77777777" w:rsidR="00412E64" w:rsidRDefault="00000000">
      <w:pPr>
        <w:spacing w:after="160" w:line="320" w:lineRule="auto"/>
        <w:jc w:val="both"/>
      </w:pPr>
      <w:r>
        <w:rPr>
          <w:color w:val="4A4A4A"/>
        </w:rPr>
        <w:t xml:space="preserve">For each candidate pair passing the prefilter, both objects are propagated forward across a configurable look-ahead horizon using the same RK4 integrator described in Section IV. The minimum separation </w:t>
      </w:r>
      <w:r>
        <w:rPr>
          <w:color w:val="4A4A4A"/>
        </w:rPr>
        <w:lastRenderedPageBreak/>
        <w:t>distance encountered during this propagation is recorded as the predicted miss distance. Risk is then assigned according to a threshold comparison:</w:t>
      </w:r>
    </w:p>
    <w:p w14:paraId="4F2F31B4" w14:textId="77777777" w:rsidR="00412E64" w:rsidRDefault="00412E64"/>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412E64" w14:paraId="63DD5875" w14:textId="77777777">
        <w:tblPrEx>
          <w:tblCellMar>
            <w:top w:w="0" w:type="dxa"/>
            <w:bottom w:w="0" w:type="dxa"/>
          </w:tblCellMar>
        </w:tblPrEx>
        <w:tc>
          <w:tcPr>
            <w:tcW w:w="24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6092B356" w14:textId="77777777" w:rsidR="00412E64" w:rsidRDefault="00000000">
            <w:pPr>
              <w:jc w:val="center"/>
            </w:pPr>
            <w:r>
              <w:rPr>
                <w:rFonts w:ascii="Arial" w:eastAsia="Arial" w:hAnsi="Arial" w:cs="Arial"/>
                <w:b/>
                <w:bCs/>
                <w:color w:val="FFFFFF"/>
                <w:sz w:val="20"/>
                <w:szCs w:val="20"/>
              </w:rPr>
              <w:t>Risk Level</w:t>
            </w:r>
          </w:p>
        </w:tc>
        <w:tc>
          <w:tcPr>
            <w:tcW w:w="24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76F6C820" w14:textId="77777777" w:rsidR="00412E64" w:rsidRDefault="00000000">
            <w:pPr>
              <w:jc w:val="center"/>
            </w:pPr>
            <w:r>
              <w:rPr>
                <w:rFonts w:ascii="Arial" w:eastAsia="Arial" w:hAnsi="Arial" w:cs="Arial"/>
                <w:b/>
                <w:bCs/>
                <w:color w:val="FFFFFF"/>
                <w:sz w:val="20"/>
                <w:szCs w:val="20"/>
              </w:rPr>
              <w:t>Miss Distance</w:t>
            </w:r>
          </w:p>
        </w:tc>
        <w:tc>
          <w:tcPr>
            <w:tcW w:w="24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74686450" w14:textId="77777777" w:rsidR="00412E64" w:rsidRDefault="00000000">
            <w:pPr>
              <w:jc w:val="center"/>
            </w:pPr>
            <w:r>
              <w:rPr>
                <w:rFonts w:ascii="Arial" w:eastAsia="Arial" w:hAnsi="Arial" w:cs="Arial"/>
                <w:b/>
                <w:bCs/>
                <w:color w:val="FFFFFF"/>
                <w:sz w:val="20"/>
                <w:szCs w:val="20"/>
              </w:rPr>
              <w:t>Operator Action</w:t>
            </w:r>
          </w:p>
        </w:tc>
      </w:tr>
      <w:tr w:rsidR="00412E64" w14:paraId="5DD316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3D976309" w14:textId="77777777" w:rsidR="00412E64" w:rsidRDefault="00000000">
            <w:pPr>
              <w:jc w:val="center"/>
            </w:pPr>
            <w:r>
              <w:rPr>
                <w:rFonts w:ascii="Arial" w:eastAsia="Arial" w:hAnsi="Arial" w:cs="Arial"/>
                <w:b/>
                <w:bCs/>
                <w:color w:val="155724"/>
                <w:sz w:val="22"/>
                <w:szCs w:val="22"/>
              </w:rPr>
              <w:t>SAFE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BF24A3" w14:textId="77777777" w:rsidR="00412E64" w:rsidRDefault="00000000">
            <w:r>
              <w:rPr>
                <w:color w:val="4A4A4A"/>
                <w:sz w:val="20"/>
                <w:szCs w:val="20"/>
              </w:rPr>
              <w:t>&gt; safety threshold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ED6F4A" w14:textId="77777777" w:rsidR="00412E64" w:rsidRDefault="00000000">
            <w:r>
              <w:rPr>
                <w:color w:val="4A4A4A"/>
                <w:sz w:val="20"/>
                <w:szCs w:val="20"/>
              </w:rPr>
              <w:t>No action required</w:t>
            </w:r>
          </w:p>
        </w:tc>
      </w:tr>
      <w:tr w:rsidR="00412E64" w14:paraId="69F6F1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0622EF38" w14:textId="77777777" w:rsidR="00412E64" w:rsidRDefault="00000000">
            <w:pPr>
              <w:jc w:val="center"/>
            </w:pPr>
            <w:r>
              <w:rPr>
                <w:rFonts w:ascii="Arial" w:eastAsia="Arial" w:hAnsi="Arial" w:cs="Arial"/>
                <w:b/>
                <w:bCs/>
                <w:color w:val="856404"/>
                <w:sz w:val="22"/>
                <w:szCs w:val="22"/>
              </w:rPr>
              <w:t>WARNING</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53FF384" w14:textId="77777777" w:rsidR="00412E64" w:rsidRDefault="00000000">
            <w:r>
              <w:rPr>
                <w:color w:val="4A4A4A"/>
                <w:sz w:val="20"/>
                <w:szCs w:val="20"/>
              </w:rPr>
              <w:t>Below warning threshold</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16DBCF7" w14:textId="77777777" w:rsidR="00412E64" w:rsidRDefault="00000000">
            <w:r>
              <w:rPr>
                <w:color w:val="4A4A4A"/>
                <w:sz w:val="20"/>
                <w:szCs w:val="20"/>
              </w:rPr>
              <w:t xml:space="preserve">Monitor; optional </w:t>
            </w:r>
            <w:proofErr w:type="spellStart"/>
            <w:r>
              <w:rPr>
                <w:color w:val="4A4A4A"/>
                <w:sz w:val="20"/>
                <w:szCs w:val="20"/>
              </w:rPr>
              <w:t>maneuver</w:t>
            </w:r>
            <w:proofErr w:type="spellEnd"/>
          </w:p>
        </w:tc>
      </w:tr>
      <w:tr w:rsidR="00412E64" w14:paraId="2271F1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40" w:type="dxa"/>
              <w:bottom w:w="80" w:type="dxa"/>
              <w:right w:w="140" w:type="dxa"/>
            </w:tcMar>
          </w:tcPr>
          <w:p w14:paraId="418B3939" w14:textId="77777777" w:rsidR="00412E64" w:rsidRDefault="00000000">
            <w:pPr>
              <w:jc w:val="center"/>
            </w:pPr>
            <w:r>
              <w:rPr>
                <w:rFonts w:ascii="Arial" w:eastAsia="Arial" w:hAnsi="Arial" w:cs="Arial"/>
                <w:b/>
                <w:bCs/>
                <w:color w:val="721C24"/>
                <w:sz w:val="22"/>
                <w:szCs w:val="22"/>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1F246A" w14:textId="77777777" w:rsidR="00412E64" w:rsidRDefault="00000000">
            <w:r>
              <w:rPr>
                <w:color w:val="4A4A4A"/>
                <w:sz w:val="20"/>
                <w:szCs w:val="20"/>
              </w:rPr>
              <w:t>Below critical threshold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4AEC7" w14:textId="77777777" w:rsidR="00412E64" w:rsidRDefault="00000000">
            <w:r>
              <w:rPr>
                <w:color w:val="4A4A4A"/>
                <w:sz w:val="20"/>
                <w:szCs w:val="20"/>
              </w:rPr>
              <w:t>Auto-evade triggered</w:t>
            </w:r>
          </w:p>
        </w:tc>
      </w:tr>
    </w:tbl>
    <w:p w14:paraId="085B88BD" w14:textId="77777777" w:rsidR="00412E64" w:rsidRDefault="00000000">
      <w:pPr>
        <w:spacing w:before="80" w:after="200"/>
        <w:jc w:val="center"/>
      </w:pPr>
      <w:r>
        <w:rPr>
          <w:rFonts w:ascii="Arial" w:eastAsia="Arial" w:hAnsi="Arial" w:cs="Arial"/>
          <w:i/>
          <w:iCs/>
          <w:color w:val="666666"/>
          <w:sz w:val="18"/>
          <w:szCs w:val="18"/>
        </w:rPr>
        <w:t>Table 3. Risk Classification Thresholds</w:t>
      </w:r>
    </w:p>
    <w:p w14:paraId="3A997A80" w14:textId="77777777" w:rsidR="00412E64" w:rsidRDefault="00412E64"/>
    <w:p w14:paraId="6B190C0D" w14:textId="6E1BF073" w:rsidR="009A37A2" w:rsidRDefault="009A37A2">
      <w:r w:rsidRPr="009A37A2">
        <w:drawing>
          <wp:inline distT="0" distB="0" distL="0" distR="0" wp14:anchorId="40E44E75" wp14:editId="72449973">
            <wp:extent cx="4292600" cy="5124450"/>
            <wp:effectExtent l="0" t="0" r="0" b="0"/>
            <wp:docPr id="184284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48973" name=""/>
                    <pic:cNvPicPr/>
                  </pic:nvPicPr>
                  <pic:blipFill>
                    <a:blip r:embed="rId14"/>
                    <a:stretch>
                      <a:fillRect/>
                    </a:stretch>
                  </pic:blipFill>
                  <pic:spPr>
                    <a:xfrm>
                      <a:off x="0" y="0"/>
                      <a:ext cx="4293200" cy="5125166"/>
                    </a:xfrm>
                    <a:prstGeom prst="rect">
                      <a:avLst/>
                    </a:prstGeom>
                  </pic:spPr>
                </pic:pic>
              </a:graphicData>
            </a:graphic>
          </wp:inline>
        </w:drawing>
      </w:r>
    </w:p>
    <w:p w14:paraId="2CFD510D" w14:textId="77777777" w:rsidR="00412E64" w:rsidRDefault="00000000">
      <w:pPr>
        <w:pStyle w:val="Heading1"/>
      </w:pPr>
      <w:r>
        <w:t>VI. API REFERENCE</w:t>
      </w:r>
    </w:p>
    <w:p w14:paraId="0D1B1D51" w14:textId="77777777" w:rsidR="00412E64" w:rsidRDefault="00412E64">
      <w:pPr>
        <w:pBdr>
          <w:bottom w:val="single" w:sz="8" w:space="4" w:color="2E6DAD"/>
        </w:pBdr>
      </w:pPr>
    </w:p>
    <w:p w14:paraId="64406BBD" w14:textId="77777777" w:rsidR="00412E64" w:rsidRDefault="00412E64"/>
    <w:p w14:paraId="16721E29" w14:textId="77777777" w:rsidR="00412E64" w:rsidRDefault="00000000">
      <w:pPr>
        <w:spacing w:after="160" w:line="320" w:lineRule="auto"/>
        <w:jc w:val="both"/>
      </w:pPr>
      <w:r>
        <w:rPr>
          <w:color w:val="4A4A4A"/>
        </w:rPr>
        <w:t>The Dhruva CDM backend exposes a REST API for command ingestion and a WebSocket endpoint for live state streaming. All REST endpoints are mounted under the /</w:t>
      </w:r>
      <w:proofErr w:type="spellStart"/>
      <w:r>
        <w:rPr>
          <w:color w:val="4A4A4A"/>
        </w:rPr>
        <w:t>api</w:t>
      </w:r>
      <w:proofErr w:type="spellEnd"/>
      <w:r>
        <w:rPr>
          <w:color w:val="4A4A4A"/>
        </w:rPr>
        <w:t xml:space="preserve"> prefix.</w:t>
      </w:r>
    </w:p>
    <w:p w14:paraId="32FBBEF9" w14:textId="77777777" w:rsidR="00412E64" w:rsidRDefault="00412E64"/>
    <w:p w14:paraId="7EDA1325" w14:textId="77777777" w:rsidR="00412E64" w:rsidRDefault="00000000">
      <w:pPr>
        <w:pStyle w:val="Heading2"/>
      </w:pPr>
      <w:r>
        <w:t>VI.A Telemetry and State Ingestion</w:t>
      </w:r>
    </w:p>
    <w:p w14:paraId="0F1D7798" w14:textId="77777777" w:rsidR="00412E64" w:rsidRDefault="00412E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412E64" w14:paraId="286320F7"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7881AD26" w14:textId="77777777" w:rsidR="00412E64" w:rsidRDefault="00000000">
            <w:pPr>
              <w:jc w:val="center"/>
            </w:pPr>
            <w:r>
              <w:rPr>
                <w:rFonts w:ascii="Arial" w:eastAsia="Arial" w:hAnsi="Arial" w:cs="Arial"/>
                <w:b/>
                <w:bCs/>
                <w:color w:val="FFFFFF"/>
                <w:sz w:val="20"/>
                <w:szCs w:val="20"/>
              </w:rPr>
              <w:t>Verb</w:t>
            </w:r>
          </w:p>
        </w:tc>
        <w:tc>
          <w:tcPr>
            <w:tcW w:w="28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21DC8E15" w14:textId="77777777" w:rsidR="00412E64" w:rsidRDefault="00000000">
            <w:pPr>
              <w:jc w:val="center"/>
            </w:pPr>
            <w:r>
              <w:rPr>
                <w:rFonts w:ascii="Arial" w:eastAsia="Arial" w:hAnsi="Arial" w:cs="Arial"/>
                <w:b/>
                <w:bCs/>
                <w:color w:val="FFFFFF"/>
                <w:sz w:val="20"/>
                <w:szCs w:val="20"/>
              </w:rPr>
              <w:t>Endpoint</w:t>
            </w:r>
          </w:p>
        </w:tc>
        <w:tc>
          <w:tcPr>
            <w:tcW w:w="576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25437819" w14:textId="77777777" w:rsidR="00412E64" w:rsidRDefault="00000000">
            <w:pPr>
              <w:jc w:val="center"/>
            </w:pPr>
            <w:r>
              <w:rPr>
                <w:rFonts w:ascii="Arial" w:eastAsia="Arial" w:hAnsi="Arial" w:cs="Arial"/>
                <w:b/>
                <w:bCs/>
                <w:color w:val="FFFFFF"/>
                <w:sz w:val="20"/>
                <w:szCs w:val="20"/>
              </w:rPr>
              <w:t>Description</w:t>
            </w:r>
          </w:p>
        </w:tc>
      </w:tr>
      <w:tr w:rsidR="00412E64" w14:paraId="31AB01C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7DF45AF3" w14:textId="77777777" w:rsidR="00412E64" w:rsidRDefault="00000000">
            <w:r>
              <w:rPr>
                <w:rFonts w:ascii="Courier New" w:eastAsia="Courier New" w:hAnsi="Courier New" w:cs="Courier New"/>
                <w:color w:val="1A3557"/>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22521776" w14:textId="77777777" w:rsidR="00412E64" w:rsidRDefault="00000000">
            <w:r>
              <w:rPr>
                <w:rFonts w:ascii="Courier New" w:eastAsia="Courier New" w:hAnsi="Courier New" w:cs="Courier New"/>
                <w:color w:val="1A3557"/>
                <w:sz w:val="18"/>
                <w:szCs w:val="18"/>
              </w:rPr>
              <w:t>/</w:t>
            </w:r>
            <w:proofErr w:type="spellStart"/>
            <w:r>
              <w:rPr>
                <w:rFonts w:ascii="Courier New" w:eastAsia="Courier New" w:hAnsi="Courier New" w:cs="Courier New"/>
                <w:color w:val="1A3557"/>
                <w:sz w:val="18"/>
                <w:szCs w:val="18"/>
              </w:rPr>
              <w:t>api</w:t>
            </w:r>
            <w:proofErr w:type="spellEnd"/>
            <w:r>
              <w:rPr>
                <w:rFonts w:ascii="Courier New" w:eastAsia="Courier New" w:hAnsi="Courier New" w:cs="Courier New"/>
                <w:color w:val="1A3557"/>
                <w:sz w:val="18"/>
                <w:szCs w:val="18"/>
              </w:rPr>
              <w:t>/telemetry</w:t>
            </w:r>
          </w:p>
        </w:tc>
        <w:tc>
          <w:tcPr>
            <w:tcW w:w="5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25AD505" w14:textId="77777777" w:rsidR="00412E64" w:rsidRDefault="00000000">
            <w:r>
              <w:rPr>
                <w:color w:val="4A4A4A"/>
                <w:sz w:val="20"/>
                <w:szCs w:val="20"/>
              </w:rPr>
              <w:t xml:space="preserve">Ingest Cartesian state vector [x, y, z, </w:t>
            </w:r>
            <w:proofErr w:type="spellStart"/>
            <w:r>
              <w:rPr>
                <w:color w:val="4A4A4A"/>
                <w:sz w:val="20"/>
                <w:szCs w:val="20"/>
              </w:rPr>
              <w:t>vx</w:t>
            </w:r>
            <w:proofErr w:type="spellEnd"/>
            <w:r>
              <w:rPr>
                <w:color w:val="4A4A4A"/>
                <w:sz w:val="20"/>
                <w:szCs w:val="20"/>
              </w:rPr>
              <w:t xml:space="preserve">, </w:t>
            </w:r>
            <w:proofErr w:type="spellStart"/>
            <w:r>
              <w:rPr>
                <w:color w:val="4A4A4A"/>
                <w:sz w:val="20"/>
                <w:szCs w:val="20"/>
              </w:rPr>
              <w:t>vy</w:t>
            </w:r>
            <w:proofErr w:type="spellEnd"/>
            <w:r>
              <w:rPr>
                <w:color w:val="4A4A4A"/>
                <w:sz w:val="20"/>
                <w:szCs w:val="20"/>
              </w:rPr>
              <w:t xml:space="preserve">, </w:t>
            </w:r>
            <w:proofErr w:type="spellStart"/>
            <w:r>
              <w:rPr>
                <w:color w:val="4A4A4A"/>
                <w:sz w:val="20"/>
                <w:szCs w:val="20"/>
              </w:rPr>
              <w:t>vz</w:t>
            </w:r>
            <w:proofErr w:type="spellEnd"/>
            <w:r>
              <w:rPr>
                <w:color w:val="4A4A4A"/>
                <w:sz w:val="20"/>
                <w:szCs w:val="20"/>
              </w:rPr>
              <w:t>] in km / km·s⁻¹ for a satellite or debris object.</w:t>
            </w:r>
          </w:p>
        </w:tc>
      </w:tr>
      <w:tr w:rsidR="00412E64" w14:paraId="567475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6FE46C" w14:textId="77777777" w:rsidR="00412E64" w:rsidRDefault="00000000">
            <w:r>
              <w:rPr>
                <w:rFonts w:ascii="Courier New" w:eastAsia="Courier New" w:hAnsi="Courier New" w:cs="Courier New"/>
                <w:color w:val="1A3557"/>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AAE65" w14:textId="77777777" w:rsidR="00412E64" w:rsidRDefault="00000000">
            <w:r>
              <w:rPr>
                <w:rFonts w:ascii="Courier New" w:eastAsia="Courier New" w:hAnsi="Courier New" w:cs="Courier New"/>
                <w:color w:val="1A3557"/>
                <w:sz w:val="18"/>
                <w:szCs w:val="18"/>
              </w:rPr>
              <w:t>/</w:t>
            </w:r>
            <w:proofErr w:type="spellStart"/>
            <w:r>
              <w:rPr>
                <w:rFonts w:ascii="Courier New" w:eastAsia="Courier New" w:hAnsi="Courier New" w:cs="Courier New"/>
                <w:color w:val="1A3557"/>
                <w:sz w:val="18"/>
                <w:szCs w:val="18"/>
              </w:rPr>
              <w:t>api</w:t>
            </w:r>
            <w:proofErr w:type="spellEnd"/>
            <w:r>
              <w:rPr>
                <w:rFonts w:ascii="Courier New" w:eastAsia="Courier New" w:hAnsi="Courier New" w:cs="Courier New"/>
                <w:color w:val="1A3557"/>
                <w:sz w:val="18"/>
                <w:szCs w:val="18"/>
              </w:rPr>
              <w:t>/telemetry/</w:t>
            </w:r>
            <w:proofErr w:type="spellStart"/>
            <w:r>
              <w:rPr>
                <w:rFonts w:ascii="Courier New" w:eastAsia="Courier New" w:hAnsi="Courier New" w:cs="Courier New"/>
                <w:color w:val="1A3557"/>
                <w:sz w:val="18"/>
                <w:szCs w:val="18"/>
              </w:rPr>
              <w:t>tle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212426" w14:textId="77777777" w:rsidR="00412E64" w:rsidRDefault="00000000">
            <w:r>
              <w:rPr>
                <w:color w:val="4A4A4A"/>
                <w:sz w:val="20"/>
                <w:szCs w:val="20"/>
              </w:rPr>
              <w:t>Ingest a Two-Line Element set. Backend applies SGP4 propagation and ECI frame transformation before storing resulting Cartesian state.</w:t>
            </w:r>
          </w:p>
        </w:tc>
      </w:tr>
      <w:tr w:rsidR="00412E64" w14:paraId="74F16ED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CDC36A6" w14:textId="77777777" w:rsidR="00412E64" w:rsidRDefault="00000000">
            <w:r>
              <w:rPr>
                <w:rFonts w:ascii="Courier New" w:eastAsia="Courier New" w:hAnsi="Courier New" w:cs="Courier New"/>
                <w:color w:val="1A3557"/>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37295153" w14:textId="77777777" w:rsidR="00412E64" w:rsidRDefault="00000000">
            <w:r>
              <w:rPr>
                <w:rFonts w:ascii="Courier New" w:eastAsia="Courier New" w:hAnsi="Courier New" w:cs="Courier New"/>
                <w:color w:val="1A3557"/>
                <w:sz w:val="18"/>
                <w:szCs w:val="18"/>
              </w:rPr>
              <w:t>/</w:t>
            </w:r>
            <w:proofErr w:type="spellStart"/>
            <w:r>
              <w:rPr>
                <w:rFonts w:ascii="Courier New" w:eastAsia="Courier New" w:hAnsi="Courier New" w:cs="Courier New"/>
                <w:color w:val="1A3557"/>
                <w:sz w:val="18"/>
                <w:szCs w:val="18"/>
              </w:rPr>
              <w:t>api</w:t>
            </w:r>
            <w:proofErr w:type="spellEnd"/>
            <w:r>
              <w:rPr>
                <w:rFonts w:ascii="Courier New" w:eastAsia="Courier New" w:hAnsi="Courier New" w:cs="Courier New"/>
                <w:color w:val="1A3557"/>
                <w:sz w:val="18"/>
                <w:szCs w:val="18"/>
              </w:rPr>
              <w:t>/debug/</w:t>
            </w:r>
            <w:proofErr w:type="spellStart"/>
            <w:r>
              <w:rPr>
                <w:rFonts w:ascii="Courier New" w:eastAsia="Courier New" w:hAnsi="Courier New" w:cs="Courier New"/>
                <w:color w:val="1A3557"/>
                <w:sz w:val="18"/>
                <w:szCs w:val="18"/>
              </w:rPr>
              <w:t>load_cdm_csv</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721C0E2" w14:textId="77777777" w:rsidR="00412E64" w:rsidRDefault="00000000">
            <w:r>
              <w:rPr>
                <w:color w:val="4A4A4A"/>
                <w:sz w:val="20"/>
                <w:szCs w:val="20"/>
              </w:rPr>
              <w:t>Load a CDM CSV file containing RTN relative state fields. Debris objects are anchored to in-simulation satellites for large-scale stress testing.</w:t>
            </w:r>
          </w:p>
        </w:tc>
      </w:tr>
    </w:tbl>
    <w:p w14:paraId="6D3759DE" w14:textId="77777777" w:rsidR="00412E64" w:rsidRDefault="00000000">
      <w:pPr>
        <w:spacing w:before="80" w:after="200"/>
        <w:jc w:val="center"/>
      </w:pPr>
      <w:r>
        <w:rPr>
          <w:rFonts w:ascii="Arial" w:eastAsia="Arial" w:hAnsi="Arial" w:cs="Arial"/>
          <w:i/>
          <w:iCs/>
          <w:color w:val="666666"/>
          <w:sz w:val="18"/>
          <w:szCs w:val="18"/>
        </w:rPr>
        <w:t>Table 4. Telemetry and State Ingestion Endpoints</w:t>
      </w:r>
    </w:p>
    <w:p w14:paraId="7F7F9966" w14:textId="77777777" w:rsidR="00412E64" w:rsidRDefault="00412E64"/>
    <w:p w14:paraId="5D2CD2B7" w14:textId="77777777" w:rsidR="00412E64" w:rsidRDefault="00000000">
      <w:pPr>
        <w:pStyle w:val="Heading2"/>
      </w:pPr>
      <w:r>
        <w:t xml:space="preserve">VI.B </w:t>
      </w:r>
      <w:proofErr w:type="spellStart"/>
      <w:r>
        <w:t>Maneuver</w:t>
      </w:r>
      <w:proofErr w:type="spellEnd"/>
      <w:r>
        <w:t xml:space="preserve"> and Simulation Control</w:t>
      </w:r>
    </w:p>
    <w:p w14:paraId="1B9CAFA4" w14:textId="77777777" w:rsidR="00412E64" w:rsidRDefault="00412E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412E64" w14:paraId="5F16C808"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650AF567" w14:textId="77777777" w:rsidR="00412E64" w:rsidRDefault="00000000">
            <w:pPr>
              <w:jc w:val="center"/>
            </w:pPr>
            <w:r>
              <w:rPr>
                <w:rFonts w:ascii="Arial" w:eastAsia="Arial" w:hAnsi="Arial" w:cs="Arial"/>
                <w:b/>
                <w:bCs/>
                <w:color w:val="FFFFFF"/>
                <w:sz w:val="20"/>
                <w:szCs w:val="20"/>
              </w:rPr>
              <w:t>Verb</w:t>
            </w:r>
          </w:p>
        </w:tc>
        <w:tc>
          <w:tcPr>
            <w:tcW w:w="28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70754D8D" w14:textId="77777777" w:rsidR="00412E64" w:rsidRDefault="00000000">
            <w:pPr>
              <w:jc w:val="center"/>
            </w:pPr>
            <w:r>
              <w:rPr>
                <w:rFonts w:ascii="Arial" w:eastAsia="Arial" w:hAnsi="Arial" w:cs="Arial"/>
                <w:b/>
                <w:bCs/>
                <w:color w:val="FFFFFF"/>
                <w:sz w:val="20"/>
                <w:szCs w:val="20"/>
              </w:rPr>
              <w:t>Endpoint</w:t>
            </w:r>
          </w:p>
        </w:tc>
        <w:tc>
          <w:tcPr>
            <w:tcW w:w="576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5F2D11F5" w14:textId="77777777" w:rsidR="00412E64" w:rsidRDefault="00000000">
            <w:pPr>
              <w:jc w:val="center"/>
            </w:pPr>
            <w:r>
              <w:rPr>
                <w:rFonts w:ascii="Arial" w:eastAsia="Arial" w:hAnsi="Arial" w:cs="Arial"/>
                <w:b/>
                <w:bCs/>
                <w:color w:val="FFFFFF"/>
                <w:sz w:val="20"/>
                <w:szCs w:val="20"/>
              </w:rPr>
              <w:t>Description</w:t>
            </w:r>
          </w:p>
        </w:tc>
      </w:tr>
      <w:tr w:rsidR="00412E64" w14:paraId="54B99E3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804C78E" w14:textId="77777777" w:rsidR="00412E64" w:rsidRDefault="00000000">
            <w:r>
              <w:rPr>
                <w:rFonts w:ascii="Courier New" w:eastAsia="Courier New" w:hAnsi="Courier New" w:cs="Courier New"/>
                <w:color w:val="1A3557"/>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3A685499" w14:textId="77777777" w:rsidR="00412E64" w:rsidRDefault="00000000">
            <w:r>
              <w:rPr>
                <w:rFonts w:ascii="Courier New" w:eastAsia="Courier New" w:hAnsi="Courier New" w:cs="Courier New"/>
                <w:color w:val="1A3557"/>
                <w:sz w:val="18"/>
                <w:szCs w:val="18"/>
              </w:rPr>
              <w:t>/</w:t>
            </w:r>
            <w:proofErr w:type="spellStart"/>
            <w:r>
              <w:rPr>
                <w:rFonts w:ascii="Courier New" w:eastAsia="Courier New" w:hAnsi="Courier New" w:cs="Courier New"/>
                <w:color w:val="1A3557"/>
                <w:sz w:val="18"/>
                <w:szCs w:val="18"/>
              </w:rPr>
              <w:t>api</w:t>
            </w:r>
            <w:proofErr w:type="spellEnd"/>
            <w:r>
              <w:rPr>
                <w:rFonts w:ascii="Courier New" w:eastAsia="Courier New" w:hAnsi="Courier New" w:cs="Courier New"/>
                <w:color w:val="1A3557"/>
                <w:sz w:val="18"/>
                <w:szCs w:val="18"/>
              </w:rPr>
              <w:t>/</w:t>
            </w:r>
            <w:proofErr w:type="spellStart"/>
            <w:r>
              <w:rPr>
                <w:rFonts w:ascii="Courier New" w:eastAsia="Courier New" w:hAnsi="Courier New" w:cs="Courier New"/>
                <w:color w:val="1A3557"/>
                <w:sz w:val="18"/>
                <w:szCs w:val="18"/>
              </w:rPr>
              <w:t>maneuver</w:t>
            </w:r>
            <w:proofErr w:type="spellEnd"/>
            <w:r>
              <w:rPr>
                <w:rFonts w:ascii="Courier New" w:eastAsia="Courier New" w:hAnsi="Courier New" w:cs="Courier New"/>
                <w:color w:val="1A3557"/>
                <w:sz w:val="18"/>
                <w:szCs w:val="18"/>
              </w:rPr>
              <w:t>/schedule</w:t>
            </w:r>
          </w:p>
        </w:tc>
        <w:tc>
          <w:tcPr>
            <w:tcW w:w="5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F824C65" w14:textId="77777777" w:rsidR="00412E64" w:rsidRDefault="00000000">
            <w:r>
              <w:rPr>
                <w:color w:val="4A4A4A"/>
                <w:sz w:val="20"/>
                <w:szCs w:val="20"/>
              </w:rPr>
              <w:t xml:space="preserve">Schedule a </w:t>
            </w:r>
            <w:proofErr w:type="spellStart"/>
            <w:r>
              <w:rPr>
                <w:color w:val="4A4A4A"/>
                <w:sz w:val="20"/>
                <w:szCs w:val="20"/>
              </w:rPr>
              <w:t>maneuver</w:t>
            </w:r>
            <w:proofErr w:type="spellEnd"/>
            <w:r>
              <w:rPr>
                <w:color w:val="4A4A4A"/>
                <w:sz w:val="20"/>
                <w:szCs w:val="20"/>
              </w:rPr>
              <w:t xml:space="preserve"> burn. Validates command latency, thermal cooldown window, line-of-sight (LOS) constraint, and fuel feasibility before acceptance. Returns acceptance/rejection with reason.</w:t>
            </w:r>
          </w:p>
        </w:tc>
      </w:tr>
      <w:tr w:rsidR="00412E64" w14:paraId="04FB5D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7E13F" w14:textId="77777777" w:rsidR="00412E64" w:rsidRDefault="00000000">
            <w:r>
              <w:rPr>
                <w:rFonts w:ascii="Courier New" w:eastAsia="Courier New" w:hAnsi="Courier New" w:cs="Courier New"/>
                <w:color w:val="1A3557"/>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892759" w14:textId="77777777" w:rsidR="00412E64" w:rsidRDefault="00000000">
            <w:r>
              <w:rPr>
                <w:rFonts w:ascii="Courier New" w:eastAsia="Courier New" w:hAnsi="Courier New" w:cs="Courier New"/>
                <w:color w:val="1A3557"/>
                <w:sz w:val="18"/>
                <w:szCs w:val="18"/>
              </w:rPr>
              <w:t>/</w:t>
            </w:r>
            <w:proofErr w:type="spellStart"/>
            <w:r>
              <w:rPr>
                <w:rFonts w:ascii="Courier New" w:eastAsia="Courier New" w:hAnsi="Courier New" w:cs="Courier New"/>
                <w:color w:val="1A3557"/>
                <w:sz w:val="18"/>
                <w:szCs w:val="18"/>
              </w:rPr>
              <w:t>api</w:t>
            </w:r>
            <w:proofErr w:type="spellEnd"/>
            <w:r>
              <w:rPr>
                <w:rFonts w:ascii="Courier New" w:eastAsia="Courier New" w:hAnsi="Courier New" w:cs="Courier New"/>
                <w:color w:val="1A3557"/>
                <w:sz w:val="18"/>
                <w:szCs w:val="18"/>
              </w:rPr>
              <w:t>/sim/step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B745BF" w14:textId="77777777" w:rsidR="00412E64" w:rsidRDefault="00000000">
            <w:r>
              <w:rPr>
                <w:color w:val="4A4A4A"/>
                <w:sz w:val="20"/>
                <w:szCs w:val="20"/>
              </w:rPr>
              <w:t>Advance the simulation by one configured time step using KD-tree conjunction mode. Suitable for batch evaluation workflows.</w:t>
            </w:r>
          </w:p>
        </w:tc>
      </w:tr>
      <w:tr w:rsidR="00412E64" w14:paraId="52B8ED7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3A4451B1" w14:textId="77777777" w:rsidR="00412E64" w:rsidRDefault="00000000">
            <w:r>
              <w:rPr>
                <w:rFonts w:ascii="Courier New" w:eastAsia="Courier New" w:hAnsi="Courier New" w:cs="Courier New"/>
                <w:color w:val="1A3557"/>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69FEC977" w14:textId="77777777" w:rsidR="00412E64" w:rsidRDefault="00000000">
            <w:r>
              <w:rPr>
                <w:rFonts w:ascii="Courier New" w:eastAsia="Courier New" w:hAnsi="Courier New" w:cs="Courier New"/>
                <w:color w:val="1A3557"/>
                <w:sz w:val="18"/>
                <w:szCs w:val="18"/>
              </w:rPr>
              <w:t>/</w:t>
            </w:r>
            <w:proofErr w:type="spellStart"/>
            <w:r>
              <w:rPr>
                <w:rFonts w:ascii="Courier New" w:eastAsia="Courier New" w:hAnsi="Courier New" w:cs="Courier New"/>
                <w:color w:val="1A3557"/>
                <w:sz w:val="18"/>
                <w:szCs w:val="18"/>
              </w:rPr>
              <w:t>api</w:t>
            </w:r>
            <w:proofErr w:type="spellEnd"/>
            <w:r>
              <w:rPr>
                <w:rFonts w:ascii="Courier New" w:eastAsia="Courier New" w:hAnsi="Courier New" w:cs="Courier New"/>
                <w:color w:val="1A3557"/>
                <w:sz w:val="18"/>
                <w:szCs w:val="18"/>
              </w:rPr>
              <w:t>/sim/seed</w:t>
            </w:r>
          </w:p>
        </w:tc>
        <w:tc>
          <w:tcPr>
            <w:tcW w:w="5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6E83D616" w14:textId="77777777" w:rsidR="00412E64" w:rsidRDefault="00000000">
            <w:r>
              <w:rPr>
                <w:color w:val="4A4A4A"/>
                <w:sz w:val="20"/>
                <w:szCs w:val="20"/>
              </w:rPr>
              <w:t xml:space="preserve">Seed or re-seed the simulation with an initial state, resetting all tracked objects, </w:t>
            </w:r>
            <w:proofErr w:type="spellStart"/>
            <w:r>
              <w:rPr>
                <w:color w:val="4A4A4A"/>
                <w:sz w:val="20"/>
                <w:szCs w:val="20"/>
              </w:rPr>
              <w:t>maneuver</w:t>
            </w:r>
            <w:proofErr w:type="spellEnd"/>
            <w:r>
              <w:rPr>
                <w:color w:val="4A4A4A"/>
                <w:sz w:val="20"/>
                <w:szCs w:val="20"/>
              </w:rPr>
              <w:t xml:space="preserve"> queues, and metrics.</w:t>
            </w:r>
          </w:p>
        </w:tc>
      </w:tr>
      <w:tr w:rsidR="00412E64" w14:paraId="411D89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C035F" w14:textId="77777777" w:rsidR="00412E64" w:rsidRDefault="00000000">
            <w:r>
              <w:rPr>
                <w:rFonts w:ascii="Courier New" w:eastAsia="Courier New" w:hAnsi="Courier New" w:cs="Courier New"/>
                <w:color w:val="1A3557"/>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A0C01" w14:textId="77777777" w:rsidR="00412E64" w:rsidRDefault="00000000">
            <w:r>
              <w:rPr>
                <w:rFonts w:ascii="Courier New" w:eastAsia="Courier New" w:hAnsi="Courier New" w:cs="Courier New"/>
                <w:color w:val="1A3557"/>
                <w:sz w:val="18"/>
                <w:szCs w:val="18"/>
              </w:rPr>
              <w:t>/</w:t>
            </w:r>
            <w:proofErr w:type="spellStart"/>
            <w:r>
              <w:rPr>
                <w:rFonts w:ascii="Courier New" w:eastAsia="Courier New" w:hAnsi="Courier New" w:cs="Courier New"/>
                <w:color w:val="1A3557"/>
                <w:sz w:val="18"/>
                <w:szCs w:val="18"/>
              </w:rPr>
              <w:t>api</w:t>
            </w:r>
            <w:proofErr w:type="spellEnd"/>
            <w:r>
              <w:rPr>
                <w:rFonts w:ascii="Courier New" w:eastAsia="Courier New" w:hAnsi="Courier New" w:cs="Courier New"/>
                <w:color w:val="1A3557"/>
                <w:sz w:val="18"/>
                <w:szCs w:val="18"/>
              </w:rPr>
              <w:t>/sim/reset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CB80EB" w14:textId="77777777" w:rsidR="00412E64" w:rsidRDefault="00000000">
            <w:r>
              <w:rPr>
                <w:color w:val="4A4A4A"/>
                <w:sz w:val="20"/>
                <w:szCs w:val="20"/>
              </w:rPr>
              <w:t>Reset simulation to initial seeded conditions, clearing all accumulated history and warnings.</w:t>
            </w:r>
          </w:p>
        </w:tc>
      </w:tr>
      <w:tr w:rsidR="00412E64" w14:paraId="420B68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2527E400" w14:textId="77777777" w:rsidR="00412E64" w:rsidRDefault="00000000">
            <w:r>
              <w:rPr>
                <w:rFonts w:ascii="Courier New" w:eastAsia="Courier New" w:hAnsi="Courier New" w:cs="Courier New"/>
                <w:color w:val="1A3557"/>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66295DE" w14:textId="77777777" w:rsidR="00412E64" w:rsidRDefault="00000000">
            <w:r>
              <w:rPr>
                <w:rFonts w:ascii="Courier New" w:eastAsia="Courier New" w:hAnsi="Courier New" w:cs="Courier New"/>
                <w:color w:val="1A3557"/>
                <w:sz w:val="18"/>
                <w:szCs w:val="18"/>
              </w:rPr>
              <w:t>/</w:t>
            </w:r>
            <w:proofErr w:type="spellStart"/>
            <w:r>
              <w:rPr>
                <w:rFonts w:ascii="Courier New" w:eastAsia="Courier New" w:hAnsi="Courier New" w:cs="Courier New"/>
                <w:color w:val="1A3557"/>
                <w:sz w:val="18"/>
                <w:szCs w:val="18"/>
              </w:rPr>
              <w:t>api</w:t>
            </w:r>
            <w:proofErr w:type="spellEnd"/>
            <w:r>
              <w:rPr>
                <w:rFonts w:ascii="Courier New" w:eastAsia="Courier New" w:hAnsi="Courier New" w:cs="Courier New"/>
                <w:color w:val="1A3557"/>
                <w:sz w:val="18"/>
                <w:szCs w:val="18"/>
              </w:rPr>
              <w:t>/sim/</w:t>
            </w:r>
            <w:proofErr w:type="spellStart"/>
            <w:r>
              <w:rPr>
                <w:rFonts w:ascii="Courier New" w:eastAsia="Courier New" w:hAnsi="Courier New" w:cs="Courier New"/>
                <w:color w:val="1A3557"/>
                <w:sz w:val="18"/>
                <w:szCs w:val="18"/>
              </w:rPr>
              <w:t>timewarp</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F1C0C2A" w14:textId="77777777" w:rsidR="00412E64" w:rsidRDefault="00000000">
            <w:r>
              <w:rPr>
                <w:color w:val="4A4A4A"/>
                <w:sz w:val="20"/>
                <w:szCs w:val="20"/>
              </w:rPr>
              <w:t>Set the simulation time-warp multiplier, controlling how many simulated seconds elapse per real second in stream mode.</w:t>
            </w:r>
          </w:p>
        </w:tc>
      </w:tr>
    </w:tbl>
    <w:p w14:paraId="4ABB57EA" w14:textId="77777777" w:rsidR="00412E64" w:rsidRDefault="00000000">
      <w:pPr>
        <w:spacing w:before="80" w:after="200"/>
        <w:jc w:val="center"/>
      </w:pPr>
      <w:r>
        <w:rPr>
          <w:rFonts w:ascii="Arial" w:eastAsia="Arial" w:hAnsi="Arial" w:cs="Arial"/>
          <w:i/>
          <w:iCs/>
          <w:color w:val="666666"/>
          <w:sz w:val="18"/>
          <w:szCs w:val="18"/>
        </w:rPr>
        <w:t xml:space="preserve">Table 5. </w:t>
      </w:r>
      <w:proofErr w:type="spellStart"/>
      <w:r>
        <w:rPr>
          <w:rFonts w:ascii="Arial" w:eastAsia="Arial" w:hAnsi="Arial" w:cs="Arial"/>
          <w:i/>
          <w:iCs/>
          <w:color w:val="666666"/>
          <w:sz w:val="18"/>
          <w:szCs w:val="18"/>
        </w:rPr>
        <w:t>Maneuver</w:t>
      </w:r>
      <w:proofErr w:type="spellEnd"/>
      <w:r>
        <w:rPr>
          <w:rFonts w:ascii="Arial" w:eastAsia="Arial" w:hAnsi="Arial" w:cs="Arial"/>
          <w:i/>
          <w:iCs/>
          <w:color w:val="666666"/>
          <w:sz w:val="18"/>
          <w:szCs w:val="18"/>
        </w:rPr>
        <w:t xml:space="preserve"> and Simulation Control Endpoints</w:t>
      </w:r>
    </w:p>
    <w:p w14:paraId="10288626" w14:textId="77777777" w:rsidR="00412E64" w:rsidRDefault="00412E64"/>
    <w:p w14:paraId="7DAF26FC" w14:textId="77777777" w:rsidR="00412E64" w:rsidRDefault="00000000">
      <w:pPr>
        <w:pStyle w:val="Heading2"/>
      </w:pPr>
      <w:r>
        <w:t>VI.C Data Retrieval</w:t>
      </w:r>
    </w:p>
    <w:p w14:paraId="437780D1" w14:textId="77777777" w:rsidR="00412E64" w:rsidRDefault="00412E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412E64" w14:paraId="11E4BB43"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5A95A1B9" w14:textId="77777777" w:rsidR="00412E64" w:rsidRDefault="00000000">
            <w:pPr>
              <w:jc w:val="center"/>
            </w:pPr>
            <w:r>
              <w:rPr>
                <w:rFonts w:ascii="Arial" w:eastAsia="Arial" w:hAnsi="Arial" w:cs="Arial"/>
                <w:b/>
                <w:bCs/>
                <w:color w:val="FFFFFF"/>
                <w:sz w:val="20"/>
                <w:szCs w:val="20"/>
              </w:rPr>
              <w:lastRenderedPageBreak/>
              <w:t>Verb</w:t>
            </w:r>
          </w:p>
        </w:tc>
        <w:tc>
          <w:tcPr>
            <w:tcW w:w="28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396A2135" w14:textId="77777777" w:rsidR="00412E64" w:rsidRDefault="00000000">
            <w:pPr>
              <w:jc w:val="center"/>
            </w:pPr>
            <w:r>
              <w:rPr>
                <w:rFonts w:ascii="Arial" w:eastAsia="Arial" w:hAnsi="Arial" w:cs="Arial"/>
                <w:b/>
                <w:bCs/>
                <w:color w:val="FFFFFF"/>
                <w:sz w:val="20"/>
                <w:szCs w:val="20"/>
              </w:rPr>
              <w:t>Endpoint</w:t>
            </w:r>
          </w:p>
        </w:tc>
        <w:tc>
          <w:tcPr>
            <w:tcW w:w="576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3788B06B" w14:textId="77777777" w:rsidR="00412E64" w:rsidRDefault="00000000">
            <w:pPr>
              <w:jc w:val="center"/>
            </w:pPr>
            <w:r>
              <w:rPr>
                <w:rFonts w:ascii="Arial" w:eastAsia="Arial" w:hAnsi="Arial" w:cs="Arial"/>
                <w:b/>
                <w:bCs/>
                <w:color w:val="FFFFFF"/>
                <w:sz w:val="20"/>
                <w:szCs w:val="20"/>
              </w:rPr>
              <w:t>Description</w:t>
            </w:r>
          </w:p>
        </w:tc>
      </w:tr>
      <w:tr w:rsidR="00412E64" w14:paraId="74043CC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EF0AA45" w14:textId="77777777" w:rsidR="00412E64" w:rsidRDefault="00000000">
            <w:r>
              <w:rPr>
                <w:rFonts w:ascii="Courier New" w:eastAsia="Courier New" w:hAnsi="Courier New" w:cs="Courier New"/>
                <w:color w:val="1A3557"/>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1C0E3FF" w14:textId="77777777" w:rsidR="00412E64" w:rsidRDefault="00000000">
            <w:r>
              <w:rPr>
                <w:rFonts w:ascii="Courier New" w:eastAsia="Courier New" w:hAnsi="Courier New" w:cs="Courier New"/>
                <w:color w:val="1A3557"/>
                <w:sz w:val="18"/>
                <w:szCs w:val="18"/>
              </w:rPr>
              <w:t>/</w:t>
            </w:r>
            <w:proofErr w:type="spellStart"/>
            <w:r>
              <w:rPr>
                <w:rFonts w:ascii="Courier New" w:eastAsia="Courier New" w:hAnsi="Courier New" w:cs="Courier New"/>
                <w:color w:val="1A3557"/>
                <w:sz w:val="18"/>
                <w:szCs w:val="18"/>
              </w:rPr>
              <w:t>api</w:t>
            </w:r>
            <w:proofErr w:type="spellEnd"/>
            <w:r>
              <w:rPr>
                <w:rFonts w:ascii="Courier New" w:eastAsia="Courier New" w:hAnsi="Courier New" w:cs="Courier New"/>
                <w:color w:val="1A3557"/>
                <w:sz w:val="18"/>
                <w:szCs w:val="18"/>
              </w:rPr>
              <w:t>/snapshot</w:t>
            </w:r>
          </w:p>
        </w:tc>
        <w:tc>
          <w:tcPr>
            <w:tcW w:w="5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1FF779B1" w14:textId="77777777" w:rsidR="00412E64" w:rsidRDefault="00000000">
            <w:r>
              <w:rPr>
                <w:color w:val="4A4A4A"/>
                <w:sz w:val="20"/>
                <w:szCs w:val="20"/>
              </w:rPr>
              <w:t xml:space="preserve">Pull current simulation snapshot: all state vectors, warnings, </w:t>
            </w:r>
            <w:proofErr w:type="spellStart"/>
            <w:r>
              <w:rPr>
                <w:color w:val="4A4A4A"/>
                <w:sz w:val="20"/>
                <w:szCs w:val="20"/>
              </w:rPr>
              <w:t>maneuver</w:t>
            </w:r>
            <w:proofErr w:type="spellEnd"/>
            <w:r>
              <w:rPr>
                <w:color w:val="4A4A4A"/>
                <w:sz w:val="20"/>
                <w:szCs w:val="20"/>
              </w:rPr>
              <w:t xml:space="preserve"> queue, blackout status, and objective metrics. Suitable for dashboard initialisation.</w:t>
            </w:r>
          </w:p>
        </w:tc>
      </w:tr>
      <w:tr w:rsidR="00412E64" w14:paraId="30B44C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9CE1C7" w14:textId="77777777" w:rsidR="00412E64" w:rsidRDefault="00000000">
            <w:r>
              <w:rPr>
                <w:rFonts w:ascii="Courier New" w:eastAsia="Courier New" w:hAnsi="Courier New" w:cs="Courier New"/>
                <w:color w:val="1A3557"/>
                <w:sz w:val="18"/>
                <w:szCs w:val="18"/>
              </w:rPr>
              <w:t>WS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8E8BBF" w14:textId="77777777" w:rsidR="00412E64" w:rsidRDefault="00000000">
            <w:r>
              <w:rPr>
                <w:rFonts w:ascii="Courier New" w:eastAsia="Courier New" w:hAnsi="Courier New" w:cs="Courier New"/>
                <w:color w:val="1A3557"/>
                <w:sz w:val="18"/>
                <w:szCs w:val="18"/>
              </w:rPr>
              <w:t>/</w:t>
            </w:r>
            <w:proofErr w:type="gramStart"/>
            <w:r>
              <w:rPr>
                <w:rFonts w:ascii="Courier New" w:eastAsia="Courier New" w:hAnsi="Courier New" w:cs="Courier New"/>
                <w:color w:val="1A3557"/>
                <w:sz w:val="18"/>
                <w:szCs w:val="18"/>
              </w:rPr>
              <w:t>orbit</w:t>
            </w:r>
            <w:proofErr w:type="gram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941347" w14:textId="77777777" w:rsidR="00412E64" w:rsidRDefault="00000000">
            <w:r>
              <w:rPr>
                <w:color w:val="4A4A4A"/>
                <w:sz w:val="20"/>
                <w:szCs w:val="20"/>
              </w:rPr>
              <w:t>WebSocket stream endpoint. Server pushes fresh snapshots after each simulation tick. Recommended for all live visualisation and warning display.</w:t>
            </w:r>
          </w:p>
        </w:tc>
      </w:tr>
    </w:tbl>
    <w:p w14:paraId="0FD696F2" w14:textId="77777777" w:rsidR="00412E64" w:rsidRDefault="00000000">
      <w:pPr>
        <w:spacing w:before="80" w:after="200"/>
        <w:jc w:val="center"/>
      </w:pPr>
      <w:r>
        <w:rPr>
          <w:rFonts w:ascii="Arial" w:eastAsia="Arial" w:hAnsi="Arial" w:cs="Arial"/>
          <w:i/>
          <w:iCs/>
          <w:color w:val="666666"/>
          <w:sz w:val="18"/>
          <w:szCs w:val="18"/>
        </w:rPr>
        <w:t>Table 6. Data Retrieval Endpoints and WebSocket Stream</w:t>
      </w:r>
    </w:p>
    <w:p w14:paraId="36697DEF" w14:textId="77777777" w:rsidR="00412E64" w:rsidRDefault="00412E64"/>
    <w:p w14:paraId="08110043" w14:textId="77777777" w:rsidR="00412E64" w:rsidRDefault="00000000">
      <w:pPr>
        <w:pStyle w:val="Heading2"/>
      </w:pPr>
      <w:r>
        <w:t>VI.D Snapshot Payload Schema</w:t>
      </w:r>
    </w:p>
    <w:p w14:paraId="0F43B3EE" w14:textId="77777777" w:rsidR="00412E64" w:rsidRDefault="00000000">
      <w:pPr>
        <w:spacing w:after="160" w:line="320" w:lineRule="auto"/>
        <w:jc w:val="both"/>
      </w:pPr>
      <w:r>
        <w:rPr>
          <w:color w:val="4A4A4A"/>
        </w:rPr>
        <w:t>Each snapshot (whether returned by GET /</w:t>
      </w:r>
      <w:proofErr w:type="spellStart"/>
      <w:r>
        <w:rPr>
          <w:color w:val="4A4A4A"/>
        </w:rPr>
        <w:t>api</w:t>
      </w:r>
      <w:proofErr w:type="spellEnd"/>
      <w:r>
        <w:rPr>
          <w:color w:val="4A4A4A"/>
        </w:rPr>
        <w:t>/snapshot or pushed over /orbit) contains the following top-level fields:</w:t>
      </w:r>
    </w:p>
    <w:p w14:paraId="335A5DAB" w14:textId="77777777" w:rsidR="00412E64" w:rsidRDefault="00412E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412E64" w14:paraId="7ECBABD7" w14:textId="77777777">
        <w:tblPrEx>
          <w:tblCellMar>
            <w:top w:w="0" w:type="dxa"/>
            <w:bottom w:w="0" w:type="dxa"/>
          </w:tblCellMar>
        </w:tblPrEx>
        <w:tc>
          <w:tcPr>
            <w:tcW w:w="28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2CC84968" w14:textId="77777777" w:rsidR="00412E64" w:rsidRDefault="00000000">
            <w:pPr>
              <w:jc w:val="center"/>
            </w:pPr>
            <w:r>
              <w:rPr>
                <w:rFonts w:ascii="Arial" w:eastAsia="Arial" w:hAnsi="Arial" w:cs="Arial"/>
                <w:b/>
                <w:bCs/>
                <w:color w:val="FFFFFF"/>
                <w:sz w:val="20"/>
                <w:szCs w:val="20"/>
              </w:rPr>
              <w:t>Field</w:t>
            </w:r>
          </w:p>
        </w:tc>
        <w:tc>
          <w:tcPr>
            <w:tcW w:w="16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1AB4DDEB" w14:textId="77777777" w:rsidR="00412E64" w:rsidRDefault="00000000">
            <w:pPr>
              <w:jc w:val="center"/>
            </w:pPr>
            <w:r>
              <w:rPr>
                <w:rFonts w:ascii="Arial" w:eastAsia="Arial" w:hAnsi="Arial" w:cs="Arial"/>
                <w:b/>
                <w:bCs/>
                <w:color w:val="FFFFFF"/>
                <w:sz w:val="20"/>
                <w:szCs w:val="20"/>
              </w:rPr>
              <w:t>Type</w:t>
            </w:r>
          </w:p>
        </w:tc>
        <w:tc>
          <w:tcPr>
            <w:tcW w:w="496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27B2509F" w14:textId="77777777" w:rsidR="00412E64" w:rsidRDefault="00000000">
            <w:pPr>
              <w:jc w:val="center"/>
            </w:pPr>
            <w:r>
              <w:rPr>
                <w:rFonts w:ascii="Arial" w:eastAsia="Arial" w:hAnsi="Arial" w:cs="Arial"/>
                <w:b/>
                <w:bCs/>
                <w:color w:val="FFFFFF"/>
                <w:sz w:val="20"/>
                <w:szCs w:val="20"/>
              </w:rPr>
              <w:t>Description</w:t>
            </w:r>
          </w:p>
        </w:tc>
      </w:tr>
      <w:tr w:rsidR="00412E64" w14:paraId="599216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668C4D44" w14:textId="77777777" w:rsidR="00412E64" w:rsidRDefault="00000000">
            <w:proofErr w:type="spellStart"/>
            <w:r>
              <w:rPr>
                <w:rFonts w:ascii="Courier New" w:eastAsia="Courier New" w:hAnsi="Courier New" w:cs="Courier New"/>
                <w:color w:val="1A3557"/>
                <w:sz w:val="18"/>
                <w:szCs w:val="18"/>
              </w:rPr>
              <w:t>sim_time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2F7D14C7" w14:textId="77777777" w:rsidR="00412E64" w:rsidRDefault="00000000">
            <w:r>
              <w:rPr>
                <w:rFonts w:ascii="Courier New" w:eastAsia="Courier New" w:hAnsi="Courier New" w:cs="Courier New"/>
                <w:color w:val="1A3557"/>
                <w:sz w:val="18"/>
                <w:szCs w:val="18"/>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6C92DF6C" w14:textId="77777777" w:rsidR="00412E64" w:rsidRDefault="00000000">
            <w:r>
              <w:rPr>
                <w:color w:val="4A4A4A"/>
                <w:sz w:val="20"/>
                <w:szCs w:val="20"/>
              </w:rPr>
              <w:t>Current simulation epoch in seconds since seed.</w:t>
            </w:r>
          </w:p>
        </w:tc>
      </w:tr>
      <w:tr w:rsidR="00412E64" w14:paraId="151144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83F406" w14:textId="77777777" w:rsidR="00412E64" w:rsidRDefault="00000000">
            <w:r>
              <w:rPr>
                <w:rFonts w:ascii="Courier New" w:eastAsia="Courier New" w:hAnsi="Courier New" w:cs="Courier New"/>
                <w:color w:val="1A3557"/>
                <w:sz w:val="18"/>
                <w:szCs w:val="18"/>
              </w:rPr>
              <w:t>satellites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357EEB" w14:textId="77777777" w:rsidR="00412E64" w:rsidRDefault="00000000">
            <w:proofErr w:type="gramStart"/>
            <w:r>
              <w:rPr>
                <w:rFonts w:ascii="Courier New" w:eastAsia="Courier New" w:hAnsi="Courier New" w:cs="Courier New"/>
                <w:color w:val="1A3557"/>
                <w:sz w:val="18"/>
                <w:szCs w:val="18"/>
              </w:rPr>
              <w:t>object[</w:t>
            </w:r>
            <w:proofErr w:type="gramEnd"/>
            <w:r>
              <w:rPr>
                <w:rFonts w:ascii="Courier New" w:eastAsia="Courier New" w:hAnsi="Courier New" w:cs="Courier New"/>
                <w:color w:val="1A3557"/>
                <w:sz w:val="18"/>
                <w:szCs w:val="18"/>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2D70F" w14:textId="77777777" w:rsidR="00412E64" w:rsidRDefault="00000000">
            <w:r>
              <w:rPr>
                <w:color w:val="4A4A4A"/>
                <w:sz w:val="20"/>
                <w:szCs w:val="20"/>
              </w:rPr>
              <w:t xml:space="preserve">Array of satellite state objects: id, position, velocity, </w:t>
            </w:r>
            <w:proofErr w:type="spellStart"/>
            <w:r>
              <w:rPr>
                <w:color w:val="4A4A4A"/>
                <w:sz w:val="20"/>
                <w:szCs w:val="20"/>
              </w:rPr>
              <w:t>fuel_mass</w:t>
            </w:r>
            <w:proofErr w:type="spellEnd"/>
            <w:r>
              <w:rPr>
                <w:color w:val="4A4A4A"/>
                <w:sz w:val="20"/>
                <w:szCs w:val="20"/>
              </w:rPr>
              <w:t>, status.</w:t>
            </w:r>
          </w:p>
        </w:tc>
      </w:tr>
      <w:tr w:rsidR="00412E64" w14:paraId="7C0054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527F907D" w14:textId="77777777" w:rsidR="00412E64" w:rsidRDefault="00000000">
            <w:r>
              <w:rPr>
                <w:rFonts w:ascii="Courier New" w:eastAsia="Courier New" w:hAnsi="Courier New" w:cs="Courier New"/>
                <w:color w:val="1A3557"/>
                <w:sz w:val="18"/>
                <w:szCs w:val="18"/>
              </w:rPr>
              <w:t>debris</w:t>
            </w:r>
          </w:p>
        </w:tc>
        <w:tc>
          <w:tcPr>
            <w:tcW w:w="1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2D6FF41" w14:textId="77777777" w:rsidR="00412E64" w:rsidRDefault="00000000">
            <w:proofErr w:type="gramStart"/>
            <w:r>
              <w:rPr>
                <w:rFonts w:ascii="Courier New" w:eastAsia="Courier New" w:hAnsi="Courier New" w:cs="Courier New"/>
                <w:color w:val="1A3557"/>
                <w:sz w:val="18"/>
                <w:szCs w:val="18"/>
              </w:rPr>
              <w:t>object[</w:t>
            </w:r>
            <w:proofErr w:type="gramEnd"/>
            <w:r>
              <w:rPr>
                <w:rFonts w:ascii="Courier New" w:eastAsia="Courier New" w:hAnsi="Courier New" w:cs="Courier New"/>
                <w:color w:val="1A3557"/>
                <w:sz w:val="18"/>
                <w:szCs w:val="18"/>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D0B0D0D" w14:textId="77777777" w:rsidR="00412E64" w:rsidRDefault="00000000">
            <w:r>
              <w:rPr>
                <w:color w:val="4A4A4A"/>
                <w:sz w:val="20"/>
                <w:szCs w:val="20"/>
              </w:rPr>
              <w:t>Array of tracked debris state objects.</w:t>
            </w:r>
          </w:p>
        </w:tc>
      </w:tr>
      <w:tr w:rsidR="00412E64" w14:paraId="53C0F1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AA8334" w14:textId="77777777" w:rsidR="00412E64" w:rsidRDefault="00000000">
            <w:r>
              <w:rPr>
                <w:rFonts w:ascii="Courier New" w:eastAsia="Courier New" w:hAnsi="Courier New" w:cs="Courier New"/>
                <w:color w:val="1A3557"/>
                <w:sz w:val="18"/>
                <w:szCs w:val="18"/>
              </w:rPr>
              <w:t>conjunctions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78416D" w14:textId="77777777" w:rsidR="00412E64" w:rsidRDefault="00000000">
            <w:proofErr w:type="gramStart"/>
            <w:r>
              <w:rPr>
                <w:rFonts w:ascii="Courier New" w:eastAsia="Courier New" w:hAnsi="Courier New" w:cs="Courier New"/>
                <w:color w:val="1A3557"/>
                <w:sz w:val="18"/>
                <w:szCs w:val="18"/>
              </w:rPr>
              <w:t>object[</w:t>
            </w:r>
            <w:proofErr w:type="gramEnd"/>
            <w:r>
              <w:rPr>
                <w:rFonts w:ascii="Courier New" w:eastAsia="Courier New" w:hAnsi="Courier New" w:cs="Courier New"/>
                <w:color w:val="1A3557"/>
                <w:sz w:val="18"/>
                <w:szCs w:val="18"/>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72BCC7" w14:textId="77777777" w:rsidR="00412E64" w:rsidRDefault="00000000">
            <w:r>
              <w:rPr>
                <w:color w:val="4A4A4A"/>
                <w:sz w:val="20"/>
                <w:szCs w:val="20"/>
              </w:rPr>
              <w:t xml:space="preserve">Active conjunction warnings: </w:t>
            </w:r>
            <w:proofErr w:type="spellStart"/>
            <w:r>
              <w:rPr>
                <w:color w:val="4A4A4A"/>
                <w:sz w:val="20"/>
                <w:szCs w:val="20"/>
              </w:rPr>
              <w:t>sat_id</w:t>
            </w:r>
            <w:proofErr w:type="spellEnd"/>
            <w:r>
              <w:rPr>
                <w:color w:val="4A4A4A"/>
                <w:sz w:val="20"/>
                <w:szCs w:val="20"/>
              </w:rPr>
              <w:t xml:space="preserve">, </w:t>
            </w:r>
            <w:proofErr w:type="spellStart"/>
            <w:r>
              <w:rPr>
                <w:color w:val="4A4A4A"/>
                <w:sz w:val="20"/>
                <w:szCs w:val="20"/>
              </w:rPr>
              <w:t>debris_id</w:t>
            </w:r>
            <w:proofErr w:type="spellEnd"/>
            <w:r>
              <w:rPr>
                <w:color w:val="4A4A4A"/>
                <w:sz w:val="20"/>
                <w:szCs w:val="20"/>
              </w:rPr>
              <w:t xml:space="preserve">, </w:t>
            </w:r>
            <w:proofErr w:type="spellStart"/>
            <w:r>
              <w:rPr>
                <w:color w:val="4A4A4A"/>
                <w:sz w:val="20"/>
                <w:szCs w:val="20"/>
              </w:rPr>
              <w:t>tca_seconds</w:t>
            </w:r>
            <w:proofErr w:type="spellEnd"/>
            <w:r>
              <w:rPr>
                <w:color w:val="4A4A4A"/>
                <w:sz w:val="20"/>
                <w:szCs w:val="20"/>
              </w:rPr>
              <w:t xml:space="preserve">, </w:t>
            </w:r>
            <w:proofErr w:type="spellStart"/>
            <w:r>
              <w:rPr>
                <w:color w:val="4A4A4A"/>
                <w:sz w:val="20"/>
                <w:szCs w:val="20"/>
              </w:rPr>
              <w:t>miss_distance_km</w:t>
            </w:r>
            <w:proofErr w:type="spellEnd"/>
            <w:r>
              <w:rPr>
                <w:color w:val="4A4A4A"/>
                <w:sz w:val="20"/>
                <w:szCs w:val="20"/>
              </w:rPr>
              <w:t xml:space="preserve">, </w:t>
            </w:r>
            <w:proofErr w:type="spellStart"/>
            <w:r>
              <w:rPr>
                <w:color w:val="4A4A4A"/>
                <w:sz w:val="20"/>
                <w:szCs w:val="20"/>
              </w:rPr>
              <w:t>risk_level</w:t>
            </w:r>
            <w:proofErr w:type="spellEnd"/>
            <w:r>
              <w:rPr>
                <w:color w:val="4A4A4A"/>
                <w:sz w:val="20"/>
                <w:szCs w:val="20"/>
              </w:rPr>
              <w:t>.</w:t>
            </w:r>
          </w:p>
        </w:tc>
      </w:tr>
      <w:tr w:rsidR="00412E64" w14:paraId="1568D9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2BF94DAA" w14:textId="77777777" w:rsidR="00412E64" w:rsidRDefault="00000000">
            <w:proofErr w:type="spellStart"/>
            <w:r>
              <w:rPr>
                <w:rFonts w:ascii="Courier New" w:eastAsia="Courier New" w:hAnsi="Courier New" w:cs="Courier New"/>
                <w:color w:val="1A3557"/>
                <w:sz w:val="18"/>
                <w:szCs w:val="18"/>
              </w:rPr>
              <w:t>maneuvers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16253F6A" w14:textId="77777777" w:rsidR="00412E64" w:rsidRDefault="00000000">
            <w:proofErr w:type="gramStart"/>
            <w:r>
              <w:rPr>
                <w:rFonts w:ascii="Courier New" w:eastAsia="Courier New" w:hAnsi="Courier New" w:cs="Courier New"/>
                <w:color w:val="1A3557"/>
                <w:sz w:val="18"/>
                <w:szCs w:val="18"/>
              </w:rPr>
              <w:t>object[</w:t>
            </w:r>
            <w:proofErr w:type="gramEnd"/>
            <w:r>
              <w:rPr>
                <w:rFonts w:ascii="Courier New" w:eastAsia="Courier New" w:hAnsi="Courier New" w:cs="Courier New"/>
                <w:color w:val="1A3557"/>
                <w:sz w:val="18"/>
                <w:szCs w:val="18"/>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2DFE7204" w14:textId="77777777" w:rsidR="00412E64" w:rsidRDefault="00000000">
            <w:r>
              <w:rPr>
                <w:color w:val="4A4A4A"/>
                <w:sz w:val="20"/>
                <w:szCs w:val="20"/>
              </w:rPr>
              <w:t xml:space="preserve">Scheduled and completed </w:t>
            </w:r>
            <w:proofErr w:type="spellStart"/>
            <w:r>
              <w:rPr>
                <w:color w:val="4A4A4A"/>
                <w:sz w:val="20"/>
                <w:szCs w:val="20"/>
              </w:rPr>
              <w:t>maneuver</w:t>
            </w:r>
            <w:proofErr w:type="spellEnd"/>
            <w:r>
              <w:rPr>
                <w:color w:val="4A4A4A"/>
                <w:sz w:val="20"/>
                <w:szCs w:val="20"/>
              </w:rPr>
              <w:t xml:space="preserve"> records.</w:t>
            </w:r>
          </w:p>
        </w:tc>
      </w:tr>
      <w:tr w:rsidR="00412E64" w14:paraId="3CEF97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631EE6" w14:textId="77777777" w:rsidR="00412E64" w:rsidRDefault="00000000">
            <w:r>
              <w:rPr>
                <w:rFonts w:ascii="Courier New" w:eastAsia="Courier New" w:hAnsi="Courier New" w:cs="Courier New"/>
                <w:color w:val="1A3557"/>
                <w:sz w:val="18"/>
                <w:szCs w:val="18"/>
              </w:rPr>
              <w:t>blackouts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A555AA" w14:textId="77777777" w:rsidR="00412E64" w:rsidRDefault="00000000">
            <w:proofErr w:type="gramStart"/>
            <w:r>
              <w:rPr>
                <w:rFonts w:ascii="Courier New" w:eastAsia="Courier New" w:hAnsi="Courier New" w:cs="Courier New"/>
                <w:color w:val="1A3557"/>
                <w:sz w:val="18"/>
                <w:szCs w:val="18"/>
              </w:rPr>
              <w:t>object[</w:t>
            </w:r>
            <w:proofErr w:type="gramEnd"/>
            <w:r>
              <w:rPr>
                <w:rFonts w:ascii="Courier New" w:eastAsia="Courier New" w:hAnsi="Courier New" w:cs="Courier New"/>
                <w:color w:val="1A3557"/>
                <w:sz w:val="18"/>
                <w:szCs w:val="18"/>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D43B30" w14:textId="77777777" w:rsidR="00412E64" w:rsidRDefault="00000000">
            <w:r>
              <w:rPr>
                <w:color w:val="4A4A4A"/>
                <w:sz w:val="20"/>
                <w:szCs w:val="20"/>
              </w:rPr>
              <w:t>Per-satellite blackout status and estimated LOS recovery time.</w:t>
            </w:r>
          </w:p>
        </w:tc>
      </w:tr>
      <w:tr w:rsidR="00412E64" w14:paraId="089602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EA23461" w14:textId="77777777" w:rsidR="00412E64" w:rsidRDefault="00000000">
            <w:r>
              <w:rPr>
                <w:rFonts w:ascii="Courier New" w:eastAsia="Courier New" w:hAnsi="Courier New" w:cs="Courier New"/>
                <w:color w:val="1A3557"/>
                <w:sz w:val="18"/>
                <w:szCs w:val="18"/>
              </w:rPr>
              <w:t>metrics</w:t>
            </w:r>
          </w:p>
        </w:tc>
        <w:tc>
          <w:tcPr>
            <w:tcW w:w="1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3FC05C6F" w14:textId="77777777" w:rsidR="00412E64" w:rsidRDefault="00000000">
            <w:r>
              <w:rPr>
                <w:rFonts w:ascii="Courier New" w:eastAsia="Courier New" w:hAnsi="Courier New" w:cs="Courier New"/>
                <w:color w:val="1A3557"/>
                <w:sz w:val="18"/>
                <w:szCs w:val="18"/>
              </w:rPr>
              <w:t>object</w:t>
            </w:r>
          </w:p>
        </w:tc>
        <w:tc>
          <w:tcPr>
            <w:tcW w:w="49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51A6D714" w14:textId="77777777" w:rsidR="00412E64" w:rsidRDefault="00000000">
            <w:r>
              <w:rPr>
                <w:color w:val="4A4A4A"/>
                <w:sz w:val="20"/>
                <w:szCs w:val="20"/>
              </w:rPr>
              <w:t xml:space="preserve">Mission-quality metrics: </w:t>
            </w:r>
            <w:proofErr w:type="spellStart"/>
            <w:r>
              <w:rPr>
                <w:color w:val="4A4A4A"/>
                <w:sz w:val="20"/>
                <w:szCs w:val="20"/>
              </w:rPr>
              <w:t>uptime_pct</w:t>
            </w:r>
            <w:proofErr w:type="spellEnd"/>
            <w:r>
              <w:rPr>
                <w:color w:val="4A4A4A"/>
                <w:sz w:val="20"/>
                <w:szCs w:val="20"/>
              </w:rPr>
              <w:t xml:space="preserve">, </w:t>
            </w:r>
            <w:proofErr w:type="spellStart"/>
            <w:r>
              <w:rPr>
                <w:color w:val="4A4A4A"/>
                <w:sz w:val="20"/>
                <w:szCs w:val="20"/>
              </w:rPr>
              <w:t>outage_sat_seconds</w:t>
            </w:r>
            <w:proofErr w:type="spellEnd"/>
            <w:r>
              <w:rPr>
                <w:color w:val="4A4A4A"/>
                <w:sz w:val="20"/>
                <w:szCs w:val="20"/>
              </w:rPr>
              <w:t xml:space="preserve">, </w:t>
            </w:r>
            <w:proofErr w:type="spellStart"/>
            <w:r>
              <w:rPr>
                <w:color w:val="4A4A4A"/>
                <w:sz w:val="20"/>
                <w:szCs w:val="20"/>
              </w:rPr>
              <w:t>total_delta_v</w:t>
            </w:r>
            <w:proofErr w:type="spellEnd"/>
            <w:r>
              <w:rPr>
                <w:color w:val="4A4A4A"/>
                <w:sz w:val="20"/>
                <w:szCs w:val="20"/>
              </w:rPr>
              <w:t xml:space="preserve">, </w:t>
            </w:r>
            <w:proofErr w:type="spellStart"/>
            <w:r>
              <w:rPr>
                <w:color w:val="4A4A4A"/>
                <w:sz w:val="20"/>
                <w:szCs w:val="20"/>
              </w:rPr>
              <w:t>avoidance_per_dv</w:t>
            </w:r>
            <w:proofErr w:type="spellEnd"/>
            <w:r>
              <w:rPr>
                <w:color w:val="4A4A4A"/>
                <w:sz w:val="20"/>
                <w:szCs w:val="20"/>
              </w:rPr>
              <w:t>.</w:t>
            </w:r>
          </w:p>
        </w:tc>
      </w:tr>
    </w:tbl>
    <w:p w14:paraId="7DE788C7" w14:textId="77777777" w:rsidR="00412E64" w:rsidRDefault="00000000">
      <w:pPr>
        <w:spacing w:before="80" w:after="200"/>
        <w:jc w:val="center"/>
      </w:pPr>
      <w:r>
        <w:rPr>
          <w:rFonts w:ascii="Arial" w:eastAsia="Arial" w:hAnsi="Arial" w:cs="Arial"/>
          <w:i/>
          <w:iCs/>
          <w:color w:val="666666"/>
          <w:sz w:val="18"/>
          <w:szCs w:val="18"/>
        </w:rPr>
        <w:t>Table 7. Snapshot Payload Schema</w:t>
      </w:r>
    </w:p>
    <w:p w14:paraId="36772631" w14:textId="77777777" w:rsidR="00412E64" w:rsidRDefault="00412E64"/>
    <w:p w14:paraId="1400EEDC" w14:textId="77777777" w:rsidR="00412E64" w:rsidRDefault="00000000">
      <w:pPr>
        <w:pStyle w:val="Heading1"/>
      </w:pPr>
      <w:r>
        <w:t>VII. FEATURE CATALOGUE</w:t>
      </w:r>
    </w:p>
    <w:p w14:paraId="02D82539" w14:textId="77777777" w:rsidR="00412E64" w:rsidRDefault="00412E64">
      <w:pPr>
        <w:pBdr>
          <w:bottom w:val="single" w:sz="8" w:space="4" w:color="2E6DAD"/>
        </w:pBdr>
      </w:pPr>
    </w:p>
    <w:p w14:paraId="3918B122" w14:textId="77777777" w:rsidR="00412E64" w:rsidRDefault="00412E64"/>
    <w:p w14:paraId="03502C64" w14:textId="77777777" w:rsidR="00412E64" w:rsidRDefault="00000000">
      <w:pPr>
        <w:pStyle w:val="Heading2"/>
      </w:pPr>
      <w:r>
        <w:t xml:space="preserve">VII.A </w:t>
      </w:r>
      <w:proofErr w:type="spellStart"/>
      <w:r>
        <w:t>Maneuver</w:t>
      </w:r>
      <w:proofErr w:type="spellEnd"/>
      <w:r>
        <w:t xml:space="preserve"> Scheduling and Validation</w:t>
      </w:r>
    </w:p>
    <w:p w14:paraId="35C3A3F0" w14:textId="77777777" w:rsidR="00412E64" w:rsidRDefault="00000000">
      <w:pPr>
        <w:spacing w:after="160" w:line="320" w:lineRule="auto"/>
        <w:jc w:val="both"/>
      </w:pPr>
      <w:r>
        <w:rPr>
          <w:color w:val="4A4A4A"/>
        </w:rPr>
        <w:t xml:space="preserve">Before any </w:t>
      </w:r>
      <w:proofErr w:type="spellStart"/>
      <w:r>
        <w:rPr>
          <w:color w:val="4A4A4A"/>
        </w:rPr>
        <w:t>maneuver</w:t>
      </w:r>
      <w:proofErr w:type="spellEnd"/>
      <w:r>
        <w:rPr>
          <w:color w:val="4A4A4A"/>
        </w:rPr>
        <w:t xml:space="preserve"> is accepted into the queue, the scheduler performs the following validation sequence:</w:t>
      </w:r>
    </w:p>
    <w:p w14:paraId="2D74FD17" w14:textId="77777777" w:rsidR="00412E64" w:rsidRDefault="00000000">
      <w:pPr>
        <w:pStyle w:val="ListParagraph"/>
        <w:numPr>
          <w:ilvl w:val="0"/>
          <w:numId w:val="2"/>
        </w:numPr>
        <w:spacing w:after="80" w:line="300" w:lineRule="auto"/>
      </w:pPr>
      <w:r>
        <w:rPr>
          <w:color w:val="4A4A4A"/>
          <w:sz w:val="22"/>
          <w:szCs w:val="22"/>
        </w:rPr>
        <w:lastRenderedPageBreak/>
        <w:t>Command latency check: ensures the commanded burn time is sufficiently in the future to allow uplink delivery.</w:t>
      </w:r>
    </w:p>
    <w:p w14:paraId="7C1E3019" w14:textId="77777777" w:rsidR="00412E64" w:rsidRDefault="00000000">
      <w:pPr>
        <w:pStyle w:val="ListParagraph"/>
        <w:numPr>
          <w:ilvl w:val="0"/>
          <w:numId w:val="2"/>
        </w:numPr>
        <w:spacing w:after="80" w:line="300" w:lineRule="auto"/>
      </w:pPr>
      <w:r>
        <w:rPr>
          <w:color w:val="4A4A4A"/>
          <w:sz w:val="22"/>
          <w:szCs w:val="22"/>
        </w:rPr>
        <w:t>Thermal cooldown validation: enforces a minimum inter-burn interval to protect thruster hardware.</w:t>
      </w:r>
    </w:p>
    <w:p w14:paraId="2D2819A2" w14:textId="77777777" w:rsidR="00412E64" w:rsidRDefault="00000000">
      <w:pPr>
        <w:pStyle w:val="ListParagraph"/>
        <w:numPr>
          <w:ilvl w:val="0"/>
          <w:numId w:val="2"/>
        </w:numPr>
        <w:spacing w:after="80" w:line="300" w:lineRule="auto"/>
      </w:pPr>
      <w:r>
        <w:rPr>
          <w:color w:val="4A4A4A"/>
          <w:sz w:val="22"/>
          <w:szCs w:val="22"/>
        </w:rPr>
        <w:t>Line-of-sight (LOS) constraint: confirms the satellite will be visible to a ground station at the commanded burn epoch, enabling command upload and telemetry confirmation.</w:t>
      </w:r>
    </w:p>
    <w:p w14:paraId="766C1AB7" w14:textId="77777777" w:rsidR="00412E64" w:rsidRDefault="00000000">
      <w:pPr>
        <w:pStyle w:val="ListParagraph"/>
        <w:numPr>
          <w:ilvl w:val="0"/>
          <w:numId w:val="2"/>
        </w:numPr>
        <w:spacing w:after="80" w:line="300" w:lineRule="auto"/>
      </w:pPr>
      <w:r>
        <w:rPr>
          <w:color w:val="4A4A4A"/>
          <w:sz w:val="22"/>
          <w:szCs w:val="22"/>
        </w:rPr>
        <w:t xml:space="preserve">Fuel feasibility: applies the Tsiolkovsky model to verify the commanded </w:t>
      </w:r>
      <w:proofErr w:type="spellStart"/>
      <w:r>
        <w:rPr>
          <w:color w:val="4A4A4A"/>
          <w:sz w:val="22"/>
          <w:szCs w:val="22"/>
        </w:rPr>
        <w:t>Δv</w:t>
      </w:r>
      <w:proofErr w:type="spellEnd"/>
      <w:r>
        <w:rPr>
          <w:color w:val="4A4A4A"/>
          <w:sz w:val="22"/>
          <w:szCs w:val="22"/>
        </w:rPr>
        <w:t xml:space="preserve"> is achievable with remaining propellant mass.</w:t>
      </w:r>
    </w:p>
    <w:p w14:paraId="2C49C788" w14:textId="77777777" w:rsidR="00412E64" w:rsidRDefault="00000000">
      <w:pPr>
        <w:spacing w:after="160" w:line="320" w:lineRule="auto"/>
        <w:jc w:val="both"/>
      </w:pPr>
      <w:r>
        <w:rPr>
          <w:color w:val="4A4A4A"/>
        </w:rPr>
        <w:t xml:space="preserve">Autonomous evasion burns are generated by the conjunction engine for CRITICAL-risk events when no operator-scheduled </w:t>
      </w:r>
      <w:proofErr w:type="spellStart"/>
      <w:r>
        <w:rPr>
          <w:color w:val="4A4A4A"/>
        </w:rPr>
        <w:t>maneuver</w:t>
      </w:r>
      <w:proofErr w:type="spellEnd"/>
      <w:r>
        <w:rPr>
          <w:color w:val="4A4A4A"/>
        </w:rPr>
        <w:t xml:space="preserve"> is already queued. Each auto-evade is paired with a recovery burn scheduled to restore the original orbital plane after the conjunction window has passed.</w:t>
      </w:r>
    </w:p>
    <w:p w14:paraId="2578795C" w14:textId="77777777" w:rsidR="00412E64" w:rsidRDefault="00412E64"/>
    <w:p w14:paraId="19D486CE" w14:textId="77777777" w:rsidR="00412E64" w:rsidRDefault="00000000">
      <w:pPr>
        <w:pStyle w:val="Heading2"/>
      </w:pPr>
      <w:r>
        <w:t>VII.B Blackout Awareness</w:t>
      </w:r>
    </w:p>
    <w:p w14:paraId="09445226" w14:textId="77777777" w:rsidR="00412E64" w:rsidRDefault="00000000">
      <w:pPr>
        <w:spacing w:after="160" w:line="320" w:lineRule="auto"/>
        <w:jc w:val="both"/>
      </w:pPr>
      <w:r>
        <w:rPr>
          <w:color w:val="4A4A4A"/>
        </w:rPr>
        <w:t xml:space="preserve">Ground station visibility is modelled as a binary LOS flag per satellite. When a satellite enters blackout (no LOS to any ground station), its </w:t>
      </w:r>
      <w:proofErr w:type="spellStart"/>
      <w:r>
        <w:rPr>
          <w:color w:val="4A4A4A"/>
        </w:rPr>
        <w:t>blackout_start</w:t>
      </w:r>
      <w:proofErr w:type="spellEnd"/>
      <w:r>
        <w:rPr>
          <w:color w:val="4A4A4A"/>
        </w:rPr>
        <w:t xml:space="preserve"> epoch is recorded and a recovery time estimate is derived from the orbital period. This information gates </w:t>
      </w:r>
      <w:proofErr w:type="spellStart"/>
      <w:r>
        <w:rPr>
          <w:color w:val="4A4A4A"/>
        </w:rPr>
        <w:t>maneuver</w:t>
      </w:r>
      <w:proofErr w:type="spellEnd"/>
      <w:r>
        <w:rPr>
          <w:color w:val="4A4A4A"/>
        </w:rPr>
        <w:t xml:space="preserve"> scheduling—burns cannot be commanded during blackout—and is surfaced to the operator dashboard to explain scheduling constraints.</w:t>
      </w:r>
    </w:p>
    <w:p w14:paraId="1D102FF5" w14:textId="77777777" w:rsidR="00412E64" w:rsidRDefault="00412E64"/>
    <w:p w14:paraId="110C8DAB" w14:textId="77777777" w:rsidR="00412E64" w:rsidRDefault="00000000">
      <w:pPr>
        <w:pStyle w:val="Heading2"/>
      </w:pPr>
      <w:r>
        <w:t xml:space="preserve">VII.C Graveyard </w:t>
      </w:r>
      <w:proofErr w:type="spellStart"/>
      <w:r>
        <w:t>Maneuver</w:t>
      </w:r>
      <w:proofErr w:type="spellEnd"/>
      <w:r>
        <w:t xml:space="preserve"> Handling</w:t>
      </w:r>
    </w:p>
    <w:p w14:paraId="29A38D6C" w14:textId="77777777" w:rsidR="00412E64" w:rsidRDefault="00000000">
      <w:pPr>
        <w:spacing w:after="160" w:line="320" w:lineRule="auto"/>
        <w:jc w:val="both"/>
        <w:rPr>
          <w:color w:val="4A4A4A"/>
        </w:rPr>
      </w:pPr>
      <w:r>
        <w:rPr>
          <w:color w:val="4A4A4A"/>
        </w:rPr>
        <w:t xml:space="preserve">Satellites whose remaining fuel mass drops below a configurable threshold are flagged as graveyard candidates. The system can automatically plan and schedule a disposal </w:t>
      </w:r>
      <w:proofErr w:type="spellStart"/>
      <w:r>
        <w:rPr>
          <w:color w:val="4A4A4A"/>
        </w:rPr>
        <w:t>maneuver</w:t>
      </w:r>
      <w:proofErr w:type="spellEnd"/>
      <w:r>
        <w:rPr>
          <w:color w:val="4A4A4A"/>
        </w:rPr>
        <w:t xml:space="preserve"> to move the satellite to a designated graveyard orbit (typically above GEO for high-altitude missions or below the ISS altitude for LEO missions). The satellite status transitions through NOMINAL → GRAVEYARD_CANDIDATE → GRAVEYARD_MANEUVER_SCHEDULED → GRAVEYARD to provide clear operator visibility of the disposal lifecycle.</w:t>
      </w:r>
    </w:p>
    <w:p w14:paraId="5BC23D8C" w14:textId="700B7DC4" w:rsidR="0024103E" w:rsidRDefault="0024103E">
      <w:pPr>
        <w:spacing w:after="160" w:line="320" w:lineRule="auto"/>
        <w:jc w:val="both"/>
      </w:pPr>
      <w:r w:rsidRPr="0024103E">
        <w:lastRenderedPageBreak/>
        <w:drawing>
          <wp:inline distT="0" distB="0" distL="0" distR="0" wp14:anchorId="03E4B335" wp14:editId="670CB810">
            <wp:extent cx="6172200" cy="4380865"/>
            <wp:effectExtent l="0" t="0" r="0" b="635"/>
            <wp:docPr id="9189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25091" name=""/>
                    <pic:cNvPicPr/>
                  </pic:nvPicPr>
                  <pic:blipFill>
                    <a:blip r:embed="rId15"/>
                    <a:stretch>
                      <a:fillRect/>
                    </a:stretch>
                  </pic:blipFill>
                  <pic:spPr>
                    <a:xfrm>
                      <a:off x="0" y="0"/>
                      <a:ext cx="6172200" cy="4380865"/>
                    </a:xfrm>
                    <a:prstGeom prst="rect">
                      <a:avLst/>
                    </a:prstGeom>
                  </pic:spPr>
                </pic:pic>
              </a:graphicData>
            </a:graphic>
          </wp:inline>
        </w:drawing>
      </w:r>
    </w:p>
    <w:p w14:paraId="027539D6" w14:textId="77777777" w:rsidR="00412E64" w:rsidRDefault="00412E64"/>
    <w:p w14:paraId="663872CC" w14:textId="77777777" w:rsidR="00412E64" w:rsidRDefault="00000000">
      <w:pPr>
        <w:pStyle w:val="Heading2"/>
      </w:pPr>
      <w:r>
        <w:t>VII.D Objective Metrics</w:t>
      </w:r>
    </w:p>
    <w:p w14:paraId="1E98F4D3" w14:textId="77777777" w:rsidR="00412E64" w:rsidRDefault="00000000">
      <w:pPr>
        <w:spacing w:after="160" w:line="320" w:lineRule="auto"/>
        <w:jc w:val="both"/>
      </w:pPr>
      <w:r>
        <w:rPr>
          <w:color w:val="4A4A4A"/>
        </w:rPr>
        <w:t xml:space="preserve">The </w:t>
      </w:r>
      <w:proofErr w:type="spellStart"/>
      <w:r>
        <w:rPr>
          <w:color w:val="4A4A4A"/>
        </w:rPr>
        <w:t>sim_state</w:t>
      </w:r>
      <w:proofErr w:type="spellEnd"/>
      <w:r>
        <w:rPr>
          <w:color w:val="4A4A4A"/>
        </w:rPr>
        <w:t xml:space="preserve"> module accumulates mission-quality metrics throughout the simulation run:</w:t>
      </w:r>
    </w:p>
    <w:p w14:paraId="6CF4FEAB" w14:textId="77777777" w:rsidR="00412E64" w:rsidRDefault="00412E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12E64" w14:paraId="386E895C" w14:textId="77777777">
        <w:tblPrEx>
          <w:tblCellMar>
            <w:top w:w="0" w:type="dxa"/>
            <w:bottom w:w="0" w:type="dxa"/>
          </w:tblCellMar>
        </w:tblPrEx>
        <w:tc>
          <w:tcPr>
            <w:tcW w:w="300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0DDAD2EC" w14:textId="77777777" w:rsidR="00412E64" w:rsidRDefault="00000000">
            <w:pPr>
              <w:jc w:val="center"/>
            </w:pPr>
            <w:r>
              <w:rPr>
                <w:rFonts w:ascii="Arial" w:eastAsia="Arial" w:hAnsi="Arial" w:cs="Arial"/>
                <w:b/>
                <w:bCs/>
                <w:color w:val="FFFFFF"/>
                <w:sz w:val="20"/>
                <w:szCs w:val="20"/>
              </w:rPr>
              <w:t>Metric</w:t>
            </w:r>
          </w:p>
        </w:tc>
        <w:tc>
          <w:tcPr>
            <w:tcW w:w="6360" w:type="dxa"/>
            <w:tcBorders>
              <w:top w:val="single" w:sz="1" w:space="0" w:color="2E6DAD"/>
              <w:left w:val="single" w:sz="1" w:space="0" w:color="2E6DAD"/>
              <w:bottom w:val="single" w:sz="1" w:space="0" w:color="2E6DAD"/>
              <w:right w:val="single" w:sz="1" w:space="0" w:color="2E6DAD"/>
            </w:tcBorders>
            <w:shd w:val="clear" w:color="auto" w:fill="1A3557"/>
            <w:tcMar>
              <w:top w:w="100" w:type="dxa"/>
              <w:left w:w="140" w:type="dxa"/>
              <w:bottom w:w="100" w:type="dxa"/>
              <w:right w:w="140" w:type="dxa"/>
            </w:tcMar>
          </w:tcPr>
          <w:p w14:paraId="1EDA5152" w14:textId="77777777" w:rsidR="00412E64" w:rsidRDefault="00000000">
            <w:pPr>
              <w:jc w:val="center"/>
            </w:pPr>
            <w:r>
              <w:rPr>
                <w:rFonts w:ascii="Arial" w:eastAsia="Arial" w:hAnsi="Arial" w:cs="Arial"/>
                <w:b/>
                <w:bCs/>
                <w:color w:val="FFFFFF"/>
                <w:sz w:val="20"/>
                <w:szCs w:val="20"/>
              </w:rPr>
              <w:t>Definition</w:t>
            </w:r>
          </w:p>
        </w:tc>
      </w:tr>
      <w:tr w:rsidR="00412E64" w14:paraId="521C73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3986EB5" w14:textId="77777777" w:rsidR="00412E64" w:rsidRDefault="00000000">
            <w:proofErr w:type="spellStart"/>
            <w:r>
              <w:rPr>
                <w:rFonts w:ascii="Courier New" w:eastAsia="Courier New" w:hAnsi="Courier New" w:cs="Courier New"/>
                <w:color w:val="1A3557"/>
                <w:sz w:val="18"/>
                <w:szCs w:val="18"/>
              </w:rPr>
              <w:t>uptime_pct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09DBD8E5" w14:textId="77777777" w:rsidR="00412E64" w:rsidRDefault="00000000">
            <w:r>
              <w:rPr>
                <w:color w:val="4A4A4A"/>
                <w:sz w:val="20"/>
                <w:szCs w:val="20"/>
              </w:rPr>
              <w:t>Percentage of simulation time during which all satellites are operational (not in blackout, not disposed).</w:t>
            </w:r>
          </w:p>
        </w:tc>
      </w:tr>
      <w:tr w:rsidR="00412E64" w14:paraId="50EA28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778E59" w14:textId="77777777" w:rsidR="00412E64" w:rsidRDefault="00000000">
            <w:proofErr w:type="spellStart"/>
            <w:r>
              <w:rPr>
                <w:rFonts w:ascii="Courier New" w:eastAsia="Courier New" w:hAnsi="Courier New" w:cs="Courier New"/>
                <w:color w:val="1A3557"/>
                <w:sz w:val="18"/>
                <w:szCs w:val="18"/>
              </w:rPr>
              <w:t>outage_sat_seconds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9CBC22" w14:textId="77777777" w:rsidR="00412E64" w:rsidRDefault="00000000">
            <w:r>
              <w:rPr>
                <w:color w:val="4A4A4A"/>
                <w:sz w:val="20"/>
                <w:szCs w:val="20"/>
              </w:rPr>
              <w:t>Cumulative satellite-seconds lost to blackout or operational degradation.</w:t>
            </w:r>
          </w:p>
        </w:tc>
      </w:tr>
      <w:tr w:rsidR="00412E64" w14:paraId="545D11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2333412" w14:textId="77777777" w:rsidR="00412E64" w:rsidRDefault="00000000">
            <w:proofErr w:type="spellStart"/>
            <w:r>
              <w:rPr>
                <w:rFonts w:ascii="Courier New" w:eastAsia="Courier New" w:hAnsi="Courier New" w:cs="Courier New"/>
                <w:color w:val="1A3557"/>
                <w:sz w:val="18"/>
                <w:szCs w:val="18"/>
              </w:rPr>
              <w:t>total_delta_v</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40" w:type="dxa"/>
              <w:bottom w:w="80" w:type="dxa"/>
              <w:right w:w="140" w:type="dxa"/>
            </w:tcMar>
          </w:tcPr>
          <w:p w14:paraId="41617F4A" w14:textId="77777777" w:rsidR="00412E64" w:rsidRDefault="00000000">
            <w:r>
              <w:rPr>
                <w:color w:val="4A4A4A"/>
                <w:sz w:val="20"/>
                <w:szCs w:val="20"/>
              </w:rPr>
              <w:t xml:space="preserve">Total </w:t>
            </w:r>
            <w:proofErr w:type="spellStart"/>
            <w:r>
              <w:rPr>
                <w:color w:val="4A4A4A"/>
                <w:sz w:val="20"/>
                <w:szCs w:val="20"/>
              </w:rPr>
              <w:t>Δv</w:t>
            </w:r>
            <w:proofErr w:type="spellEnd"/>
            <w:r>
              <w:rPr>
                <w:color w:val="4A4A4A"/>
                <w:sz w:val="20"/>
                <w:szCs w:val="20"/>
              </w:rPr>
              <w:t xml:space="preserve"> consumed across all scheduled and autonomous </w:t>
            </w:r>
            <w:proofErr w:type="spellStart"/>
            <w:r>
              <w:rPr>
                <w:color w:val="4A4A4A"/>
                <w:sz w:val="20"/>
                <w:szCs w:val="20"/>
              </w:rPr>
              <w:t>maneuvers</w:t>
            </w:r>
            <w:proofErr w:type="spellEnd"/>
            <w:r>
              <w:rPr>
                <w:color w:val="4A4A4A"/>
                <w:sz w:val="20"/>
                <w:szCs w:val="20"/>
              </w:rPr>
              <w:t xml:space="preserve"> (m/s).</w:t>
            </w:r>
          </w:p>
        </w:tc>
      </w:tr>
      <w:tr w:rsidR="00412E64" w14:paraId="30BF7F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68B647" w14:textId="77777777" w:rsidR="00412E64" w:rsidRDefault="00000000">
            <w:proofErr w:type="spellStart"/>
            <w:r>
              <w:rPr>
                <w:rFonts w:ascii="Courier New" w:eastAsia="Courier New" w:hAnsi="Courier New" w:cs="Courier New"/>
                <w:color w:val="1A3557"/>
                <w:sz w:val="18"/>
                <w:szCs w:val="18"/>
              </w:rPr>
              <w:t>avoidance_per_dv</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258DD8" w14:textId="77777777" w:rsidR="00412E64" w:rsidRDefault="00000000">
            <w:r>
              <w:rPr>
                <w:color w:val="4A4A4A"/>
                <w:sz w:val="20"/>
                <w:szCs w:val="20"/>
              </w:rPr>
              <w:t xml:space="preserve">Number of successful avoidance actions per m/s of </w:t>
            </w:r>
            <w:proofErr w:type="spellStart"/>
            <w:r>
              <w:rPr>
                <w:color w:val="4A4A4A"/>
                <w:sz w:val="20"/>
                <w:szCs w:val="20"/>
              </w:rPr>
              <w:t>Δv</w:t>
            </w:r>
            <w:proofErr w:type="spellEnd"/>
            <w:r>
              <w:rPr>
                <w:color w:val="4A4A4A"/>
                <w:sz w:val="20"/>
                <w:szCs w:val="20"/>
              </w:rPr>
              <w:t xml:space="preserve"> expended — a composite efficiency score.</w:t>
            </w:r>
          </w:p>
        </w:tc>
      </w:tr>
    </w:tbl>
    <w:p w14:paraId="3D843D56" w14:textId="77777777" w:rsidR="00412E64" w:rsidRDefault="00000000">
      <w:pPr>
        <w:spacing w:before="80" w:after="200"/>
        <w:jc w:val="center"/>
      </w:pPr>
      <w:r>
        <w:rPr>
          <w:rFonts w:ascii="Arial" w:eastAsia="Arial" w:hAnsi="Arial" w:cs="Arial"/>
          <w:i/>
          <w:iCs/>
          <w:color w:val="666666"/>
          <w:sz w:val="18"/>
          <w:szCs w:val="18"/>
        </w:rPr>
        <w:t>Table 8. Mission-Quality Objective Metrics</w:t>
      </w:r>
    </w:p>
    <w:p w14:paraId="1531F033" w14:textId="77777777" w:rsidR="00412E64" w:rsidRDefault="00412E64"/>
    <w:p w14:paraId="37D893D8" w14:textId="77777777" w:rsidR="00412E64" w:rsidRDefault="00000000">
      <w:pPr>
        <w:pStyle w:val="Heading1"/>
      </w:pPr>
      <w:r>
        <w:t>VIII. DATA FLOW — INPUT TO WARNING</w:t>
      </w:r>
    </w:p>
    <w:p w14:paraId="0AAC8B9B" w14:textId="77777777" w:rsidR="00412E64" w:rsidRDefault="00412E64">
      <w:pPr>
        <w:pBdr>
          <w:bottom w:val="single" w:sz="8" w:space="4" w:color="2E6DAD"/>
        </w:pBdr>
      </w:pPr>
    </w:p>
    <w:p w14:paraId="18746D63" w14:textId="77777777" w:rsidR="00412E64" w:rsidRDefault="00412E64"/>
    <w:p w14:paraId="45952BA8" w14:textId="77777777" w:rsidR="00412E64" w:rsidRDefault="00000000">
      <w:pPr>
        <w:spacing w:after="160" w:line="320" w:lineRule="auto"/>
        <w:jc w:val="both"/>
      </w:pPr>
      <w:r>
        <w:rPr>
          <w:color w:val="4A4A4A"/>
        </w:rPr>
        <w:t>The end-to-end data flow from object ingestion to operator warning display proceeds through five ordered stages:</w:t>
      </w:r>
    </w:p>
    <w:p w14:paraId="06B8AAD2" w14:textId="77777777" w:rsidR="00412E64" w:rsidRDefault="00412E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12E64" w14:paraId="3DD85E6A" w14:textId="77777777">
        <w:tblPrEx>
          <w:tblCellMar>
            <w:top w:w="0" w:type="dxa"/>
            <w:bottom w:w="0" w:type="dxa"/>
          </w:tblCellMar>
        </w:tblPrEx>
        <w:tc>
          <w:tcPr>
            <w:tcW w:w="720" w:type="dxa"/>
            <w:tcBorders>
              <w:top w:val="single" w:sz="1" w:space="0" w:color="2E6DAD"/>
              <w:left w:val="single" w:sz="1" w:space="0" w:color="2E6DAD"/>
              <w:bottom w:val="single" w:sz="1" w:space="0" w:color="2E6DAD"/>
              <w:right w:val="single" w:sz="1" w:space="0" w:color="2E6DAD"/>
            </w:tcBorders>
            <w:shd w:val="clear" w:color="auto" w:fill="1A3557"/>
            <w:tcMar>
              <w:top w:w="120" w:type="dxa"/>
              <w:left w:w="100" w:type="dxa"/>
              <w:bottom w:w="120" w:type="dxa"/>
              <w:right w:w="100" w:type="dxa"/>
            </w:tcMar>
            <w:vAlign w:val="center"/>
          </w:tcPr>
          <w:p w14:paraId="757DE525" w14:textId="77777777" w:rsidR="00412E64" w:rsidRDefault="00000000">
            <w:pPr>
              <w:jc w:val="center"/>
            </w:pPr>
            <w:r>
              <w:rPr>
                <w:rFonts w:ascii="Arial" w:eastAsia="Arial" w:hAnsi="Arial" w:cs="Arial"/>
                <w:b/>
                <w:bCs/>
                <w:color w:val="FFFFFF"/>
              </w:rPr>
              <w:t>1</w:t>
            </w:r>
          </w:p>
        </w:tc>
        <w:tc>
          <w:tcPr>
            <w:tcW w:w="8640" w:type="dxa"/>
            <w:tcBorders>
              <w:top w:val="single" w:sz="1" w:space="0" w:color="2E6DAD"/>
              <w:left w:val="single" w:sz="1" w:space="0" w:color="2E6DAD"/>
              <w:bottom w:val="single" w:sz="1" w:space="0" w:color="2E6DAD"/>
              <w:right w:val="single" w:sz="1" w:space="0" w:color="2E6DAD"/>
            </w:tcBorders>
            <w:shd w:val="clear" w:color="auto" w:fill="D6E4F0"/>
            <w:tcMar>
              <w:top w:w="120" w:type="dxa"/>
              <w:left w:w="180" w:type="dxa"/>
              <w:bottom w:w="120" w:type="dxa"/>
              <w:right w:w="180" w:type="dxa"/>
            </w:tcMar>
          </w:tcPr>
          <w:p w14:paraId="79CCB8BF" w14:textId="77777777" w:rsidR="00412E64" w:rsidRDefault="00000000">
            <w:r>
              <w:rPr>
                <w:rFonts w:ascii="Arial" w:eastAsia="Arial" w:hAnsi="Arial" w:cs="Arial"/>
                <w:b/>
                <w:bCs/>
                <w:color w:val="1A3557"/>
                <w:sz w:val="22"/>
                <w:szCs w:val="22"/>
              </w:rPr>
              <w:t xml:space="preserve">Ingestion: </w:t>
            </w:r>
            <w:r>
              <w:rPr>
                <w:color w:val="4A4A4A"/>
                <w:sz w:val="22"/>
                <w:szCs w:val="22"/>
              </w:rPr>
              <w:t>Objects enter the simulation via direct Cartesian telemetry POST, TLE ingest with SGP4+frame transformation, or CSV-derived RTN-to-ECI conversion anchored to in-sim primaries.</w:t>
            </w:r>
          </w:p>
        </w:tc>
      </w:tr>
      <w:tr w:rsidR="00412E64" w14:paraId="6867AF4F" w14:textId="77777777">
        <w:tblPrEx>
          <w:tblCellMar>
            <w:top w:w="0" w:type="dxa"/>
            <w:bottom w:w="0" w:type="dxa"/>
          </w:tblCellMar>
        </w:tblPrEx>
        <w:tc>
          <w:tcPr>
            <w:tcW w:w="720" w:type="dxa"/>
            <w:tcBorders>
              <w:top w:val="single" w:sz="1" w:space="0" w:color="2E6DAD"/>
              <w:left w:val="single" w:sz="1" w:space="0" w:color="2E6DAD"/>
              <w:bottom w:val="single" w:sz="1" w:space="0" w:color="2E6DAD"/>
              <w:right w:val="single" w:sz="1" w:space="0" w:color="2E6DAD"/>
            </w:tcBorders>
            <w:shd w:val="clear" w:color="auto" w:fill="2E6DAD"/>
            <w:tcMar>
              <w:top w:w="120" w:type="dxa"/>
              <w:left w:w="100" w:type="dxa"/>
              <w:bottom w:w="120" w:type="dxa"/>
              <w:right w:w="100" w:type="dxa"/>
            </w:tcMar>
            <w:vAlign w:val="center"/>
          </w:tcPr>
          <w:p w14:paraId="30AAD90F" w14:textId="77777777" w:rsidR="00412E64" w:rsidRDefault="00000000">
            <w:pPr>
              <w:jc w:val="center"/>
            </w:pPr>
            <w:r>
              <w:rPr>
                <w:rFonts w:ascii="Arial" w:eastAsia="Arial" w:hAnsi="Arial" w:cs="Arial"/>
                <w:b/>
                <w:bCs/>
                <w:color w:val="FFFFFF"/>
              </w:rPr>
              <w:t>2</w:t>
            </w:r>
          </w:p>
        </w:tc>
        <w:tc>
          <w:tcPr>
            <w:tcW w:w="8640" w:type="dxa"/>
            <w:tcBorders>
              <w:top w:val="single" w:sz="1" w:space="0" w:color="2E6DAD"/>
              <w:left w:val="single" w:sz="1" w:space="0" w:color="2E6DAD"/>
              <w:bottom w:val="single" w:sz="1" w:space="0" w:color="2E6DAD"/>
              <w:right w:val="single" w:sz="1" w:space="0" w:color="2E6DAD"/>
            </w:tcBorders>
            <w:shd w:val="clear" w:color="auto" w:fill="FFFFFF"/>
            <w:tcMar>
              <w:top w:w="120" w:type="dxa"/>
              <w:left w:w="180" w:type="dxa"/>
              <w:bottom w:w="120" w:type="dxa"/>
              <w:right w:w="180" w:type="dxa"/>
            </w:tcMar>
          </w:tcPr>
          <w:p w14:paraId="2555D20B" w14:textId="77777777" w:rsidR="00412E64" w:rsidRDefault="00000000">
            <w:r>
              <w:rPr>
                <w:rFonts w:ascii="Arial" w:eastAsia="Arial" w:hAnsi="Arial" w:cs="Arial"/>
                <w:b/>
                <w:bCs/>
                <w:color w:val="1A3557"/>
                <w:sz w:val="22"/>
                <w:szCs w:val="22"/>
              </w:rPr>
              <w:t xml:space="preserve">Propagation: </w:t>
            </w:r>
            <w:proofErr w:type="spellStart"/>
            <w:r>
              <w:rPr>
                <w:color w:val="4A4A4A"/>
                <w:sz w:val="22"/>
                <w:szCs w:val="22"/>
              </w:rPr>
              <w:t>sim_state</w:t>
            </w:r>
            <w:proofErr w:type="spellEnd"/>
            <w:r>
              <w:rPr>
                <w:color w:val="4A4A4A"/>
                <w:sz w:val="22"/>
                <w:szCs w:val="22"/>
              </w:rPr>
              <w:t xml:space="preserve"> advances all objects with rk4_step using two-body + J2 dynamics. Satellites with scheduled </w:t>
            </w:r>
            <w:proofErr w:type="spellStart"/>
            <w:r>
              <w:rPr>
                <w:color w:val="4A4A4A"/>
                <w:sz w:val="22"/>
                <w:szCs w:val="22"/>
              </w:rPr>
              <w:t>maneuvers</w:t>
            </w:r>
            <w:proofErr w:type="spellEnd"/>
            <w:r>
              <w:rPr>
                <w:color w:val="4A4A4A"/>
                <w:sz w:val="22"/>
                <w:szCs w:val="22"/>
              </w:rPr>
              <w:t xml:space="preserve"> have their velocity vectors updated at the commanded epoch.</w:t>
            </w:r>
          </w:p>
        </w:tc>
      </w:tr>
      <w:tr w:rsidR="00412E64" w14:paraId="49BE7513" w14:textId="77777777">
        <w:tblPrEx>
          <w:tblCellMar>
            <w:top w:w="0" w:type="dxa"/>
            <w:bottom w:w="0" w:type="dxa"/>
          </w:tblCellMar>
        </w:tblPrEx>
        <w:tc>
          <w:tcPr>
            <w:tcW w:w="720" w:type="dxa"/>
            <w:tcBorders>
              <w:top w:val="single" w:sz="1" w:space="0" w:color="2E6DAD"/>
              <w:left w:val="single" w:sz="1" w:space="0" w:color="2E6DAD"/>
              <w:bottom w:val="single" w:sz="1" w:space="0" w:color="2E6DAD"/>
              <w:right w:val="single" w:sz="1" w:space="0" w:color="2E6DAD"/>
            </w:tcBorders>
            <w:shd w:val="clear" w:color="auto" w:fill="1A3557"/>
            <w:tcMar>
              <w:top w:w="120" w:type="dxa"/>
              <w:left w:w="100" w:type="dxa"/>
              <w:bottom w:w="120" w:type="dxa"/>
              <w:right w:w="100" w:type="dxa"/>
            </w:tcMar>
            <w:vAlign w:val="center"/>
          </w:tcPr>
          <w:p w14:paraId="6CBD5631" w14:textId="77777777" w:rsidR="00412E64" w:rsidRDefault="00000000">
            <w:pPr>
              <w:jc w:val="center"/>
            </w:pPr>
            <w:r>
              <w:rPr>
                <w:rFonts w:ascii="Arial" w:eastAsia="Arial" w:hAnsi="Arial" w:cs="Arial"/>
                <w:b/>
                <w:bCs/>
                <w:color w:val="FFFFFF"/>
              </w:rPr>
              <w:t>3</w:t>
            </w:r>
          </w:p>
        </w:tc>
        <w:tc>
          <w:tcPr>
            <w:tcW w:w="8640" w:type="dxa"/>
            <w:tcBorders>
              <w:top w:val="single" w:sz="1" w:space="0" w:color="2E6DAD"/>
              <w:left w:val="single" w:sz="1" w:space="0" w:color="2E6DAD"/>
              <w:bottom w:val="single" w:sz="1" w:space="0" w:color="2E6DAD"/>
              <w:right w:val="single" w:sz="1" w:space="0" w:color="2E6DAD"/>
            </w:tcBorders>
            <w:shd w:val="clear" w:color="auto" w:fill="D6E4F0"/>
            <w:tcMar>
              <w:top w:w="120" w:type="dxa"/>
              <w:left w:w="180" w:type="dxa"/>
              <w:bottom w:w="120" w:type="dxa"/>
              <w:right w:w="180" w:type="dxa"/>
            </w:tcMar>
          </w:tcPr>
          <w:p w14:paraId="36A0969A" w14:textId="77777777" w:rsidR="00412E64" w:rsidRDefault="00000000">
            <w:r>
              <w:rPr>
                <w:rFonts w:ascii="Arial" w:eastAsia="Arial" w:hAnsi="Arial" w:cs="Arial"/>
                <w:b/>
                <w:bCs/>
                <w:color w:val="1A3557"/>
                <w:sz w:val="22"/>
                <w:szCs w:val="22"/>
              </w:rPr>
              <w:t xml:space="preserve">Conjunction Filtering: </w:t>
            </w:r>
            <w:r>
              <w:rPr>
                <w:color w:val="4A4A4A"/>
                <w:sz w:val="22"/>
                <w:szCs w:val="22"/>
              </w:rPr>
              <w:t>Grid (stream mode) or KD-tree (step mode) prefilter reduces the candidate pair set. Each candidate pair is propagated to TCA and miss distance is computed.</w:t>
            </w:r>
          </w:p>
        </w:tc>
      </w:tr>
      <w:tr w:rsidR="00412E64" w14:paraId="66BC37AB" w14:textId="77777777">
        <w:tblPrEx>
          <w:tblCellMar>
            <w:top w:w="0" w:type="dxa"/>
            <w:bottom w:w="0" w:type="dxa"/>
          </w:tblCellMar>
        </w:tblPrEx>
        <w:tc>
          <w:tcPr>
            <w:tcW w:w="720" w:type="dxa"/>
            <w:tcBorders>
              <w:top w:val="single" w:sz="1" w:space="0" w:color="2E6DAD"/>
              <w:left w:val="single" w:sz="1" w:space="0" w:color="2E6DAD"/>
              <w:bottom w:val="single" w:sz="1" w:space="0" w:color="2E6DAD"/>
              <w:right w:val="single" w:sz="1" w:space="0" w:color="2E6DAD"/>
            </w:tcBorders>
            <w:shd w:val="clear" w:color="auto" w:fill="2E6DAD"/>
            <w:tcMar>
              <w:top w:w="120" w:type="dxa"/>
              <w:left w:w="100" w:type="dxa"/>
              <w:bottom w:w="120" w:type="dxa"/>
              <w:right w:w="100" w:type="dxa"/>
            </w:tcMar>
            <w:vAlign w:val="center"/>
          </w:tcPr>
          <w:p w14:paraId="2A9E3FA8" w14:textId="77777777" w:rsidR="00412E64" w:rsidRDefault="00000000">
            <w:pPr>
              <w:jc w:val="center"/>
            </w:pPr>
            <w:r>
              <w:rPr>
                <w:rFonts w:ascii="Arial" w:eastAsia="Arial" w:hAnsi="Arial" w:cs="Arial"/>
                <w:b/>
                <w:bCs/>
                <w:color w:val="FFFFFF"/>
              </w:rPr>
              <w:t>4</w:t>
            </w:r>
          </w:p>
        </w:tc>
        <w:tc>
          <w:tcPr>
            <w:tcW w:w="8640" w:type="dxa"/>
            <w:tcBorders>
              <w:top w:val="single" w:sz="1" w:space="0" w:color="2E6DAD"/>
              <w:left w:val="single" w:sz="1" w:space="0" w:color="2E6DAD"/>
              <w:bottom w:val="single" w:sz="1" w:space="0" w:color="2E6DAD"/>
              <w:right w:val="single" w:sz="1" w:space="0" w:color="2E6DAD"/>
            </w:tcBorders>
            <w:shd w:val="clear" w:color="auto" w:fill="FFFFFF"/>
            <w:tcMar>
              <w:top w:w="120" w:type="dxa"/>
              <w:left w:w="180" w:type="dxa"/>
              <w:bottom w:w="120" w:type="dxa"/>
              <w:right w:w="180" w:type="dxa"/>
            </w:tcMar>
          </w:tcPr>
          <w:p w14:paraId="13FCDD23" w14:textId="77777777" w:rsidR="00412E64" w:rsidRDefault="00000000">
            <w:r>
              <w:rPr>
                <w:rFonts w:ascii="Arial" w:eastAsia="Arial" w:hAnsi="Arial" w:cs="Arial"/>
                <w:b/>
                <w:bCs/>
                <w:color w:val="1A3557"/>
                <w:sz w:val="22"/>
                <w:szCs w:val="22"/>
              </w:rPr>
              <w:t xml:space="preserve">Risk Labelling &amp; Response: </w:t>
            </w:r>
            <w:r>
              <w:rPr>
                <w:color w:val="4A4A4A"/>
                <w:sz w:val="22"/>
                <w:szCs w:val="22"/>
              </w:rPr>
              <w:t>SAFE/WARNING/CRITICAL thresholds are applied. CRITICAL events trigger autonomous evade/recovery burn generation. All warnings populate the conjunction warning list.</w:t>
            </w:r>
          </w:p>
        </w:tc>
      </w:tr>
      <w:tr w:rsidR="00412E64" w14:paraId="6078F207" w14:textId="77777777">
        <w:tblPrEx>
          <w:tblCellMar>
            <w:top w:w="0" w:type="dxa"/>
            <w:bottom w:w="0" w:type="dxa"/>
          </w:tblCellMar>
        </w:tblPrEx>
        <w:tc>
          <w:tcPr>
            <w:tcW w:w="720" w:type="dxa"/>
            <w:tcBorders>
              <w:top w:val="single" w:sz="1" w:space="0" w:color="2E6DAD"/>
              <w:left w:val="single" w:sz="1" w:space="0" w:color="2E6DAD"/>
              <w:bottom w:val="single" w:sz="1" w:space="0" w:color="2E6DAD"/>
              <w:right w:val="single" w:sz="1" w:space="0" w:color="2E6DAD"/>
            </w:tcBorders>
            <w:shd w:val="clear" w:color="auto" w:fill="1A3557"/>
            <w:tcMar>
              <w:top w:w="120" w:type="dxa"/>
              <w:left w:w="100" w:type="dxa"/>
              <w:bottom w:w="120" w:type="dxa"/>
              <w:right w:w="100" w:type="dxa"/>
            </w:tcMar>
            <w:vAlign w:val="center"/>
          </w:tcPr>
          <w:p w14:paraId="5DB07E8D" w14:textId="77777777" w:rsidR="00412E64" w:rsidRDefault="00000000">
            <w:pPr>
              <w:jc w:val="center"/>
            </w:pPr>
            <w:r>
              <w:rPr>
                <w:rFonts w:ascii="Arial" w:eastAsia="Arial" w:hAnsi="Arial" w:cs="Arial"/>
                <w:b/>
                <w:bCs/>
                <w:color w:val="FFFFFF"/>
              </w:rPr>
              <w:t>5</w:t>
            </w:r>
          </w:p>
        </w:tc>
        <w:tc>
          <w:tcPr>
            <w:tcW w:w="8640" w:type="dxa"/>
            <w:tcBorders>
              <w:top w:val="single" w:sz="1" w:space="0" w:color="2E6DAD"/>
              <w:left w:val="single" w:sz="1" w:space="0" w:color="2E6DAD"/>
              <w:bottom w:val="single" w:sz="1" w:space="0" w:color="2E6DAD"/>
              <w:right w:val="single" w:sz="1" w:space="0" w:color="2E6DAD"/>
            </w:tcBorders>
            <w:shd w:val="clear" w:color="auto" w:fill="D6E4F0"/>
            <w:tcMar>
              <w:top w:w="120" w:type="dxa"/>
              <w:left w:w="180" w:type="dxa"/>
              <w:bottom w:w="120" w:type="dxa"/>
              <w:right w:w="180" w:type="dxa"/>
            </w:tcMar>
          </w:tcPr>
          <w:p w14:paraId="56F3C27C" w14:textId="77777777" w:rsidR="00412E64" w:rsidRDefault="00000000">
            <w:r>
              <w:rPr>
                <w:rFonts w:ascii="Arial" w:eastAsia="Arial" w:hAnsi="Arial" w:cs="Arial"/>
                <w:b/>
                <w:bCs/>
                <w:color w:val="1A3557"/>
                <w:sz w:val="22"/>
                <w:szCs w:val="22"/>
              </w:rPr>
              <w:t xml:space="preserve">Delivery: </w:t>
            </w:r>
            <w:r>
              <w:rPr>
                <w:color w:val="4A4A4A"/>
                <w:sz w:val="22"/>
                <w:szCs w:val="22"/>
              </w:rPr>
              <w:t xml:space="preserve">State, warnings, </w:t>
            </w:r>
            <w:proofErr w:type="spellStart"/>
            <w:r>
              <w:rPr>
                <w:color w:val="4A4A4A"/>
                <w:sz w:val="22"/>
                <w:szCs w:val="22"/>
              </w:rPr>
              <w:t>maneuver</w:t>
            </w:r>
            <w:proofErr w:type="spellEnd"/>
            <w:r>
              <w:rPr>
                <w:color w:val="4A4A4A"/>
                <w:sz w:val="22"/>
                <w:szCs w:val="22"/>
              </w:rPr>
              <w:t xml:space="preserve"> queue, blackout status, and metrics are packaged into a snapshot payload and pushed over the WebSocket stream or returned via the snapshot REST endpoint.</w:t>
            </w:r>
          </w:p>
        </w:tc>
      </w:tr>
    </w:tbl>
    <w:p w14:paraId="1AE9CE5D" w14:textId="77777777" w:rsidR="00412E64" w:rsidRDefault="00000000">
      <w:pPr>
        <w:spacing w:before="80" w:after="200"/>
        <w:jc w:val="center"/>
        <w:rPr>
          <w:rFonts w:ascii="Arial" w:eastAsia="Arial" w:hAnsi="Arial" w:cs="Arial"/>
          <w:i/>
          <w:iCs/>
          <w:color w:val="666666"/>
          <w:sz w:val="18"/>
          <w:szCs w:val="18"/>
        </w:rPr>
      </w:pPr>
      <w:r>
        <w:rPr>
          <w:rFonts w:ascii="Arial" w:eastAsia="Arial" w:hAnsi="Arial" w:cs="Arial"/>
          <w:i/>
          <w:iCs/>
          <w:color w:val="666666"/>
          <w:sz w:val="18"/>
          <w:szCs w:val="18"/>
        </w:rPr>
        <w:t>Figure 2. Five-Stage Data Flow — Ingestion to Operator Warning</w:t>
      </w:r>
    </w:p>
    <w:p w14:paraId="6F418202" w14:textId="68468666" w:rsidR="0024103E" w:rsidRDefault="0024103E">
      <w:pPr>
        <w:spacing w:before="80" w:after="200"/>
        <w:jc w:val="center"/>
      </w:pPr>
      <w:r w:rsidRPr="0024103E">
        <w:lastRenderedPageBreak/>
        <w:drawing>
          <wp:inline distT="0" distB="0" distL="0" distR="0" wp14:anchorId="749ED370" wp14:editId="0C226E78">
            <wp:extent cx="5858693" cy="6115904"/>
            <wp:effectExtent l="0" t="0" r="8890" b="0"/>
            <wp:docPr id="191609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99025" name=""/>
                    <pic:cNvPicPr/>
                  </pic:nvPicPr>
                  <pic:blipFill>
                    <a:blip r:embed="rId16"/>
                    <a:stretch>
                      <a:fillRect/>
                    </a:stretch>
                  </pic:blipFill>
                  <pic:spPr>
                    <a:xfrm>
                      <a:off x="0" y="0"/>
                      <a:ext cx="5858693" cy="6115904"/>
                    </a:xfrm>
                    <a:prstGeom prst="rect">
                      <a:avLst/>
                    </a:prstGeom>
                  </pic:spPr>
                </pic:pic>
              </a:graphicData>
            </a:graphic>
          </wp:inline>
        </w:drawing>
      </w:r>
    </w:p>
    <w:p w14:paraId="169E74C5" w14:textId="77777777" w:rsidR="00412E64" w:rsidRDefault="00412E64"/>
    <w:p w14:paraId="57F258C5" w14:textId="77777777" w:rsidR="00412E64" w:rsidRDefault="00000000">
      <w:pPr>
        <w:pStyle w:val="Heading1"/>
      </w:pPr>
      <w:r>
        <w:t>IX. OPERATIONAL NOTES</w:t>
      </w:r>
    </w:p>
    <w:p w14:paraId="0744680B" w14:textId="77777777" w:rsidR="00412E64" w:rsidRDefault="00412E64">
      <w:pPr>
        <w:pBdr>
          <w:bottom w:val="single" w:sz="8" w:space="4" w:color="2E6DAD"/>
        </w:pBdr>
      </w:pPr>
    </w:p>
    <w:p w14:paraId="665825BE" w14:textId="77777777" w:rsidR="00412E64" w:rsidRDefault="00412E64"/>
    <w:p w14:paraId="5EACC941" w14:textId="77777777" w:rsidR="00412E64" w:rsidRDefault="00000000">
      <w:pPr>
        <w:pStyle w:val="Heading2"/>
      </w:pPr>
      <w:r>
        <w:t>IX.A Backend Stress Testing</w:t>
      </w:r>
    </w:p>
    <w:p w14:paraId="25B1BDA6" w14:textId="77777777" w:rsidR="00412E64" w:rsidRDefault="00000000">
      <w:pPr>
        <w:spacing w:after="160" w:line="320" w:lineRule="auto"/>
        <w:jc w:val="both"/>
      </w:pPr>
      <w:r>
        <w:rPr>
          <w:color w:val="4A4A4A"/>
        </w:rPr>
        <w:t xml:space="preserve">For high object-count backend evaluation, use KD-tree mode via </w:t>
      </w:r>
      <w:proofErr w:type="gramStart"/>
      <w:r>
        <w:rPr>
          <w:color w:val="4A4A4A"/>
        </w:rPr>
        <w:t>step(</w:t>
      </w:r>
      <w:proofErr w:type="gramEnd"/>
      <w:r>
        <w:rPr>
          <w:color w:val="4A4A4A"/>
        </w:rPr>
        <w:t xml:space="preserve">)-style API workflows. The KD-tree provides sub-linear scaling with debris count for radius queries, making it substantially faster than </w:t>
      </w:r>
      <w:r>
        <w:rPr>
          <w:color w:val="4A4A4A"/>
        </w:rPr>
        <w:lastRenderedPageBreak/>
        <w:t>grid scanning when object counts exceed several hundred. CDM CSV files with large relative-state datasets can be loaded via POST /</w:t>
      </w:r>
      <w:proofErr w:type="spellStart"/>
      <w:r>
        <w:rPr>
          <w:color w:val="4A4A4A"/>
        </w:rPr>
        <w:t>api</w:t>
      </w:r>
      <w:proofErr w:type="spellEnd"/>
      <w:r>
        <w:rPr>
          <w:color w:val="4A4A4A"/>
        </w:rPr>
        <w:t>/debug/</w:t>
      </w:r>
      <w:proofErr w:type="spellStart"/>
      <w:r>
        <w:rPr>
          <w:color w:val="4A4A4A"/>
        </w:rPr>
        <w:t>load_cdm_csv</w:t>
      </w:r>
      <w:proofErr w:type="spellEnd"/>
      <w:r>
        <w:rPr>
          <w:color w:val="4A4A4A"/>
        </w:rPr>
        <w:t xml:space="preserve"> to populate synthetic debris populations for performance benchmarking.</w:t>
      </w:r>
    </w:p>
    <w:p w14:paraId="2EC54686" w14:textId="77777777" w:rsidR="00412E64" w:rsidRDefault="00412E64"/>
    <w:p w14:paraId="612F4584" w14:textId="77777777" w:rsidR="00412E64" w:rsidRDefault="00000000">
      <w:pPr>
        <w:pStyle w:val="Heading2"/>
      </w:pPr>
      <w:r>
        <w:t>IX.B Operator Visualization</w:t>
      </w:r>
    </w:p>
    <w:p w14:paraId="6D8AB3B0" w14:textId="77777777" w:rsidR="00412E64" w:rsidRDefault="00000000">
      <w:pPr>
        <w:spacing w:after="160" w:line="320" w:lineRule="auto"/>
        <w:jc w:val="both"/>
      </w:pPr>
      <w:r>
        <w:rPr>
          <w:color w:val="4A4A4A"/>
        </w:rPr>
        <w:t>For smooth real-time operator visualization, always connect via the WebSocket /orbit endpoint and use the stream mode, which internally applies the grid prefilter. The bounded per-tick cost of the grid method protects UI responsiveness under variable and unpredictable debris counts during live operations.</w:t>
      </w:r>
    </w:p>
    <w:p w14:paraId="7D1C65DD" w14:textId="77777777" w:rsidR="00412E64" w:rsidRDefault="00412E64"/>
    <w:p w14:paraId="457CC419" w14:textId="77777777" w:rsidR="00412E64" w:rsidRDefault="00000000">
      <w:pPr>
        <w:pStyle w:val="Heading2"/>
      </w:pPr>
      <w:r>
        <w:t>IX.C CDM CSV Frame Note</w:t>
      </w:r>
    </w:p>
    <w:p w14:paraId="5E7BD3D0" w14:textId="77777777" w:rsidR="00412E64" w:rsidRDefault="00000000">
      <w:pPr>
        <w:spacing w:after="160" w:line="320" w:lineRule="auto"/>
        <w:jc w:val="both"/>
      </w:pPr>
      <w:r>
        <w:rPr>
          <w:color w:val="4A4A4A"/>
        </w:rPr>
        <w:t>When loading CDM CSV stress data, the relative RTN state vectors are data-driven and accurately reflect the commanded relative geometry. However, the absolute ECI anchor frame is synthetic unless the primary satellite states in the simulation have been explicitly matched to the true primary states at the CDM epoch. Conjunction probabilities derived from such synthetic scenarios should be interpreted as performance benchmarks rather than real operational risk assessments.</w:t>
      </w:r>
    </w:p>
    <w:p w14:paraId="4F79BF82" w14:textId="77777777" w:rsidR="00412E64" w:rsidRDefault="00412E64"/>
    <w:p w14:paraId="0CB4BC1D" w14:textId="77777777" w:rsidR="00412E64" w:rsidRDefault="00000000">
      <w:pPr>
        <w:pStyle w:val="Heading2"/>
      </w:pPr>
      <w:r>
        <w:t>IX.D Recommended Evaluation Workflow</w:t>
      </w:r>
    </w:p>
    <w:p w14:paraId="0CA16EDE" w14:textId="77777777" w:rsidR="00412E64" w:rsidRDefault="00000000">
      <w:pPr>
        <w:pStyle w:val="ListParagraph"/>
        <w:numPr>
          <w:ilvl w:val="0"/>
          <w:numId w:val="2"/>
        </w:numPr>
        <w:spacing w:after="80" w:line="300" w:lineRule="auto"/>
      </w:pPr>
      <w:r>
        <w:rPr>
          <w:color w:val="4A4A4A"/>
          <w:sz w:val="22"/>
          <w:szCs w:val="22"/>
        </w:rPr>
        <w:t>Seed the simulation with representative satellite states (TLE-derived recommended).</w:t>
      </w:r>
    </w:p>
    <w:p w14:paraId="2826F552" w14:textId="77777777" w:rsidR="00412E64" w:rsidRDefault="00000000">
      <w:pPr>
        <w:pStyle w:val="ListParagraph"/>
        <w:numPr>
          <w:ilvl w:val="0"/>
          <w:numId w:val="2"/>
        </w:numPr>
        <w:spacing w:after="80" w:line="300" w:lineRule="auto"/>
      </w:pPr>
      <w:r>
        <w:rPr>
          <w:color w:val="4A4A4A"/>
          <w:sz w:val="22"/>
          <w:szCs w:val="22"/>
        </w:rPr>
        <w:t>Load debris population via CDM CSV or direct telemetry.</w:t>
      </w:r>
    </w:p>
    <w:p w14:paraId="799E06E1" w14:textId="77777777" w:rsidR="00412E64" w:rsidRDefault="00000000">
      <w:pPr>
        <w:pStyle w:val="ListParagraph"/>
        <w:numPr>
          <w:ilvl w:val="0"/>
          <w:numId w:val="2"/>
        </w:numPr>
        <w:spacing w:after="80" w:line="300" w:lineRule="auto"/>
      </w:pPr>
      <w:r>
        <w:rPr>
          <w:color w:val="4A4A4A"/>
          <w:sz w:val="22"/>
          <w:szCs w:val="22"/>
        </w:rPr>
        <w:t>Connect frontend over WebSocket /orbit for live display.</w:t>
      </w:r>
    </w:p>
    <w:p w14:paraId="3E7AD981" w14:textId="77777777" w:rsidR="00412E64" w:rsidRDefault="00000000">
      <w:pPr>
        <w:pStyle w:val="ListParagraph"/>
        <w:numPr>
          <w:ilvl w:val="0"/>
          <w:numId w:val="2"/>
        </w:numPr>
        <w:spacing w:after="80" w:line="300" w:lineRule="auto"/>
      </w:pPr>
      <w:r>
        <w:rPr>
          <w:color w:val="4A4A4A"/>
          <w:sz w:val="22"/>
          <w:szCs w:val="22"/>
        </w:rPr>
        <w:t>Use POST /</w:t>
      </w:r>
      <w:proofErr w:type="spellStart"/>
      <w:r>
        <w:rPr>
          <w:color w:val="4A4A4A"/>
          <w:sz w:val="22"/>
          <w:szCs w:val="22"/>
        </w:rPr>
        <w:t>api</w:t>
      </w:r>
      <w:proofErr w:type="spellEnd"/>
      <w:r>
        <w:rPr>
          <w:color w:val="4A4A4A"/>
          <w:sz w:val="22"/>
          <w:szCs w:val="22"/>
        </w:rPr>
        <w:t>/sim/step in parallel threads for batch conjunction assessment.</w:t>
      </w:r>
    </w:p>
    <w:p w14:paraId="09F6F5C5" w14:textId="77777777" w:rsidR="00412E64" w:rsidRDefault="00000000">
      <w:pPr>
        <w:pStyle w:val="ListParagraph"/>
        <w:numPr>
          <w:ilvl w:val="0"/>
          <w:numId w:val="2"/>
        </w:numPr>
        <w:spacing w:after="80" w:line="300" w:lineRule="auto"/>
      </w:pPr>
      <w:r>
        <w:rPr>
          <w:color w:val="4A4A4A"/>
          <w:sz w:val="22"/>
          <w:szCs w:val="22"/>
        </w:rPr>
        <w:t>Monitor metrics via snapshot endpoint for mission-quality scoring.</w:t>
      </w:r>
    </w:p>
    <w:p w14:paraId="623F3A1E" w14:textId="77777777" w:rsidR="00412E64" w:rsidRDefault="00412E64"/>
    <w:p w14:paraId="2EA5698A" w14:textId="77777777" w:rsidR="00412E64" w:rsidRDefault="00000000">
      <w:pPr>
        <w:pStyle w:val="Heading1"/>
      </w:pPr>
      <w:r>
        <w:t>X. CONCLUSION</w:t>
      </w:r>
    </w:p>
    <w:p w14:paraId="1ACEA867" w14:textId="77777777" w:rsidR="00412E64" w:rsidRDefault="00412E64">
      <w:pPr>
        <w:pBdr>
          <w:bottom w:val="single" w:sz="8" w:space="4" w:color="2E6DAD"/>
        </w:pBdr>
      </w:pPr>
    </w:p>
    <w:p w14:paraId="051F4606" w14:textId="77777777" w:rsidR="00412E64" w:rsidRDefault="00412E64"/>
    <w:p w14:paraId="1BCDF60D" w14:textId="77777777" w:rsidR="00412E64" w:rsidRDefault="00000000">
      <w:pPr>
        <w:spacing w:after="160" w:line="320" w:lineRule="auto"/>
        <w:jc w:val="both"/>
      </w:pPr>
      <w:r>
        <w:rPr>
          <w:color w:val="4A4A4A"/>
        </w:rPr>
        <w:t xml:space="preserve">Dhruva CDM demonstrates that a rigorous astrodynamics engine—incorporating two-body gravity, J2 perturbations, RK4 integration, and Tsiolkovsky propellant modelling—can be packaged within a service-oriented architecture that delivers real-time conjunction risk assessment and autonomous </w:t>
      </w:r>
      <w:proofErr w:type="spellStart"/>
      <w:r>
        <w:rPr>
          <w:color w:val="4A4A4A"/>
        </w:rPr>
        <w:t>maneuver</w:t>
      </w:r>
      <w:proofErr w:type="spellEnd"/>
      <w:r>
        <w:rPr>
          <w:color w:val="4A4A4A"/>
        </w:rPr>
        <w:t xml:space="preserve"> scheduling to a modern operator interface. The dual-mode conjunction pipeline (spatial grid </w:t>
      </w:r>
      <w:r>
        <w:rPr>
          <w:color w:val="4A4A4A"/>
        </w:rPr>
        <w:lastRenderedPageBreak/>
        <w:t>for streaming, KD-tree for batch evaluation) provides a practical engineering trade-off between UI responsiveness and throughput under large debris populations.</w:t>
      </w:r>
    </w:p>
    <w:p w14:paraId="47650818" w14:textId="77777777" w:rsidR="00412E64" w:rsidRDefault="00000000">
      <w:pPr>
        <w:spacing w:after="160" w:line="320" w:lineRule="auto"/>
        <w:jc w:val="both"/>
      </w:pPr>
      <w:r>
        <w:rPr>
          <w:color w:val="4A4A4A"/>
        </w:rPr>
        <w:t>The WebSocket streaming architecture eliminates the stale-update and synchronisation pathologies inherent in polling-based designs, ensuring that warning state transitions are reflected in the operator display within a single simulation tick. The comprehensive REST API surface enables integration with external mission control systems, rehearsal environments, and automated test harnesses.</w:t>
      </w:r>
    </w:p>
    <w:p w14:paraId="09F4637A" w14:textId="77777777" w:rsidR="00412E64" w:rsidRDefault="00000000">
      <w:pPr>
        <w:spacing w:after="160" w:line="320" w:lineRule="auto"/>
        <w:jc w:val="both"/>
      </w:pPr>
      <w:r>
        <w:rPr>
          <w:color w:val="4A4A4A"/>
        </w:rPr>
        <w:t>This documentation serves as the authoritative engineering reference for the Dhruva CDM system, providing physics derivations, API contracts, data-flow specifications, and operational guidance sufficient to support system integration, verification, and future development.</w:t>
      </w:r>
    </w:p>
    <w:p w14:paraId="7F99023A" w14:textId="77777777" w:rsidR="00412E64" w:rsidRDefault="00412E64"/>
    <w:p w14:paraId="2BF77324" w14:textId="77777777" w:rsidR="00412E64" w:rsidRDefault="00000000">
      <w:pPr>
        <w:pStyle w:val="Heading1"/>
      </w:pPr>
      <w:r>
        <w:t>. REFERENCES</w:t>
      </w:r>
    </w:p>
    <w:p w14:paraId="4F090086" w14:textId="77777777" w:rsidR="00412E64" w:rsidRDefault="00412E64">
      <w:pPr>
        <w:pBdr>
          <w:bottom w:val="single" w:sz="8" w:space="4" w:color="2E6DAD"/>
        </w:pBdr>
      </w:pPr>
    </w:p>
    <w:p w14:paraId="2765E35B" w14:textId="77777777" w:rsidR="00412E64" w:rsidRDefault="00412E64"/>
    <w:p w14:paraId="0ACFE943" w14:textId="77777777" w:rsidR="00412E64" w:rsidRDefault="00000000">
      <w:pPr>
        <w:spacing w:after="120"/>
      </w:pPr>
      <w:r>
        <w:rPr>
          <w:color w:val="4A4A4A"/>
          <w:sz w:val="22"/>
          <w:szCs w:val="22"/>
        </w:rPr>
        <w:t>[1</w:t>
      </w:r>
      <w:proofErr w:type="gramStart"/>
      <w:r>
        <w:rPr>
          <w:color w:val="4A4A4A"/>
          <w:sz w:val="22"/>
          <w:szCs w:val="22"/>
        </w:rPr>
        <w:t>]  Vallado</w:t>
      </w:r>
      <w:proofErr w:type="gramEnd"/>
      <w:r>
        <w:rPr>
          <w:color w:val="4A4A4A"/>
          <w:sz w:val="22"/>
          <w:szCs w:val="22"/>
        </w:rPr>
        <w:t>, D.A., Fundamentals of Astrodynamics and Applications, 4th ed. Microcosm Press, 2013.</w:t>
      </w:r>
    </w:p>
    <w:p w14:paraId="65346297" w14:textId="77777777" w:rsidR="00412E64" w:rsidRDefault="00000000">
      <w:pPr>
        <w:spacing w:after="120"/>
      </w:pPr>
      <w:r>
        <w:rPr>
          <w:color w:val="4A4A4A"/>
          <w:sz w:val="22"/>
          <w:szCs w:val="22"/>
        </w:rPr>
        <w:t>[2</w:t>
      </w:r>
      <w:proofErr w:type="gramStart"/>
      <w:r>
        <w:rPr>
          <w:color w:val="4A4A4A"/>
          <w:sz w:val="22"/>
          <w:szCs w:val="22"/>
        </w:rPr>
        <w:t>]  Hoots</w:t>
      </w:r>
      <w:proofErr w:type="gramEnd"/>
      <w:r>
        <w:rPr>
          <w:color w:val="4A4A4A"/>
          <w:sz w:val="22"/>
          <w:szCs w:val="22"/>
        </w:rPr>
        <w:t xml:space="preserve">, F.R. and Roehrich, R.L., Models for Propagation of NORAD Element Sets. </w:t>
      </w:r>
      <w:proofErr w:type="spellStart"/>
      <w:r>
        <w:rPr>
          <w:color w:val="4A4A4A"/>
          <w:sz w:val="22"/>
          <w:szCs w:val="22"/>
        </w:rPr>
        <w:t>Spacetrack</w:t>
      </w:r>
      <w:proofErr w:type="spellEnd"/>
      <w:r>
        <w:rPr>
          <w:color w:val="4A4A4A"/>
          <w:sz w:val="22"/>
          <w:szCs w:val="22"/>
        </w:rPr>
        <w:t xml:space="preserve"> Report No. 3, 1980.</w:t>
      </w:r>
    </w:p>
    <w:p w14:paraId="25B71DFD" w14:textId="77777777" w:rsidR="00412E64" w:rsidRDefault="00000000">
      <w:pPr>
        <w:spacing w:after="120"/>
      </w:pPr>
      <w:r>
        <w:rPr>
          <w:color w:val="4A4A4A"/>
          <w:sz w:val="22"/>
          <w:szCs w:val="22"/>
        </w:rPr>
        <w:t>[3</w:t>
      </w:r>
      <w:proofErr w:type="gramStart"/>
      <w:r>
        <w:rPr>
          <w:color w:val="4A4A4A"/>
          <w:sz w:val="22"/>
          <w:szCs w:val="22"/>
        </w:rPr>
        <w:t>]  Alfano</w:t>
      </w:r>
      <w:proofErr w:type="gramEnd"/>
      <w:r>
        <w:rPr>
          <w:color w:val="4A4A4A"/>
          <w:sz w:val="22"/>
          <w:szCs w:val="22"/>
        </w:rPr>
        <w:t>, S., Satellite Conjunction Monte Carlo Analysis. Advances in the Astronautical Sciences, AAS 09-233, 2009.</w:t>
      </w:r>
    </w:p>
    <w:p w14:paraId="7D06324C" w14:textId="77777777" w:rsidR="00412E64" w:rsidRDefault="00000000">
      <w:pPr>
        <w:spacing w:after="120"/>
      </w:pPr>
      <w:r>
        <w:rPr>
          <w:color w:val="4A4A4A"/>
          <w:sz w:val="22"/>
          <w:szCs w:val="22"/>
        </w:rPr>
        <w:t>[4</w:t>
      </w:r>
      <w:proofErr w:type="gramStart"/>
      <w:r>
        <w:rPr>
          <w:color w:val="4A4A4A"/>
          <w:sz w:val="22"/>
          <w:szCs w:val="22"/>
        </w:rPr>
        <w:t>]  Tsiolkovsky</w:t>
      </w:r>
      <w:proofErr w:type="gramEnd"/>
      <w:r>
        <w:rPr>
          <w:color w:val="4A4A4A"/>
          <w:sz w:val="22"/>
          <w:szCs w:val="22"/>
        </w:rPr>
        <w:t>, K.E., The Exploration of Cosmic Space by Means of Reaction Devices. Scientific Review, 1903.</w:t>
      </w:r>
    </w:p>
    <w:p w14:paraId="71C48112" w14:textId="77777777" w:rsidR="00412E64" w:rsidRDefault="00000000">
      <w:pPr>
        <w:spacing w:after="120"/>
      </w:pPr>
      <w:r>
        <w:rPr>
          <w:color w:val="4A4A4A"/>
          <w:sz w:val="22"/>
          <w:szCs w:val="22"/>
        </w:rPr>
        <w:t>[5</w:t>
      </w:r>
      <w:proofErr w:type="gramStart"/>
      <w:r>
        <w:rPr>
          <w:color w:val="4A4A4A"/>
          <w:sz w:val="22"/>
          <w:szCs w:val="22"/>
        </w:rPr>
        <w:t>]  NASA</w:t>
      </w:r>
      <w:proofErr w:type="gramEnd"/>
      <w:r>
        <w:rPr>
          <w:color w:val="4A4A4A"/>
          <w:sz w:val="22"/>
          <w:szCs w:val="22"/>
        </w:rPr>
        <w:t xml:space="preserve"> Office of Safety and Mission Assurance, Debris Avoidance </w:t>
      </w:r>
      <w:proofErr w:type="spellStart"/>
      <w:r>
        <w:rPr>
          <w:color w:val="4A4A4A"/>
          <w:sz w:val="22"/>
          <w:szCs w:val="22"/>
        </w:rPr>
        <w:t>Maneuver</w:t>
      </w:r>
      <w:proofErr w:type="spellEnd"/>
      <w:r>
        <w:rPr>
          <w:color w:val="4A4A4A"/>
          <w:sz w:val="22"/>
          <w:szCs w:val="22"/>
        </w:rPr>
        <w:t xml:space="preserve"> Planning Process. NPR 8715.6A, 2017.</w:t>
      </w:r>
    </w:p>
    <w:p w14:paraId="340667D4" w14:textId="6167F170" w:rsidR="0024103E" w:rsidRPr="00CB3131" w:rsidRDefault="00000000">
      <w:pPr>
        <w:spacing w:after="120"/>
        <w:rPr>
          <w:color w:val="4A4A4A"/>
          <w:sz w:val="22"/>
          <w:szCs w:val="22"/>
        </w:rPr>
      </w:pPr>
      <w:r>
        <w:rPr>
          <w:color w:val="4A4A4A"/>
          <w:sz w:val="22"/>
          <w:szCs w:val="22"/>
        </w:rPr>
        <w:t>[6</w:t>
      </w:r>
      <w:proofErr w:type="gramStart"/>
      <w:r>
        <w:rPr>
          <w:color w:val="4A4A4A"/>
          <w:sz w:val="22"/>
          <w:szCs w:val="22"/>
        </w:rPr>
        <w:t xml:space="preserve">]  </w:t>
      </w:r>
      <w:proofErr w:type="spellStart"/>
      <w:r>
        <w:rPr>
          <w:color w:val="4A4A4A"/>
          <w:sz w:val="22"/>
          <w:szCs w:val="22"/>
        </w:rPr>
        <w:t>FastAPI</w:t>
      </w:r>
      <w:proofErr w:type="spellEnd"/>
      <w:proofErr w:type="gramEnd"/>
      <w:r>
        <w:rPr>
          <w:color w:val="4A4A4A"/>
          <w:sz w:val="22"/>
          <w:szCs w:val="22"/>
        </w:rPr>
        <w:t xml:space="preserve"> Documentation, https://fastapi.tiangolo.com, 2024.</w:t>
      </w:r>
    </w:p>
    <w:sectPr w:rsidR="0024103E" w:rsidRPr="00CB3131">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BA459" w14:textId="77777777" w:rsidR="00C875D2" w:rsidRDefault="00C875D2">
      <w:r>
        <w:separator/>
      </w:r>
    </w:p>
  </w:endnote>
  <w:endnote w:type="continuationSeparator" w:id="0">
    <w:p w14:paraId="5512C727" w14:textId="77777777" w:rsidR="00C875D2" w:rsidRDefault="00C87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64AB" w14:textId="77777777" w:rsidR="00412E64" w:rsidRDefault="00000000">
    <w:pPr>
      <w:pBdr>
        <w:top w:val="single" w:sz="6" w:space="4" w:color="2E6DAD"/>
      </w:pBdr>
      <w:tabs>
        <w:tab w:val="right" w:pos="8640"/>
      </w:tabs>
    </w:pPr>
    <w:r>
      <w:rPr>
        <w:rFonts w:ascii="Arial" w:eastAsia="Arial" w:hAnsi="Arial" w:cs="Arial"/>
        <w:color w:val="888888"/>
        <w:sz w:val="16"/>
        <w:szCs w:val="16"/>
      </w:rPr>
      <w:t>Dhruva CDM — Confidential Technical Documentation</w:t>
    </w:r>
    <w:r>
      <w:rPr>
        <w:rFonts w:ascii="Arial" w:eastAsia="Arial" w:hAnsi="Arial" w:cs="Arial"/>
        <w:color w:val="888888"/>
        <w:sz w:val="16"/>
        <w:szCs w:val="16"/>
      </w:rPr>
      <w:tab/>
      <w:t xml:space="preserve">Page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9A37A2">
      <w:rPr>
        <w:rFonts w:ascii="Arial" w:eastAsia="Arial" w:hAnsi="Arial" w:cs="Arial"/>
        <w:noProof/>
        <w:color w:val="888888"/>
        <w:sz w:val="16"/>
        <w:szCs w:val="16"/>
      </w:rPr>
      <w:t>1</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8BE34" w14:textId="77777777" w:rsidR="00C875D2" w:rsidRDefault="00C875D2">
      <w:r>
        <w:separator/>
      </w:r>
    </w:p>
  </w:footnote>
  <w:footnote w:type="continuationSeparator" w:id="0">
    <w:p w14:paraId="0F187125" w14:textId="77777777" w:rsidR="00C875D2" w:rsidRDefault="00C87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7851" w14:textId="77777777" w:rsidR="00412E64" w:rsidRDefault="00000000">
    <w:pPr>
      <w:pBdr>
        <w:bottom w:val="single" w:sz="6" w:space="4" w:color="2E6DAD"/>
      </w:pBdr>
    </w:pPr>
    <w:r>
      <w:rPr>
        <w:rFonts w:ascii="Arial" w:eastAsia="Arial" w:hAnsi="Arial" w:cs="Arial"/>
        <w:color w:val="1A3557"/>
        <w:sz w:val="18"/>
        <w:szCs w:val="18"/>
      </w:rPr>
      <w:t xml:space="preserve">Dhruva CDM — Conjunction Data Management </w:t>
    </w:r>
    <w:proofErr w:type="gramStart"/>
    <w:r>
      <w:rPr>
        <w:rFonts w:ascii="Arial" w:eastAsia="Arial" w:hAnsi="Arial" w:cs="Arial"/>
        <w:color w:val="1A3557"/>
        <w:sz w:val="18"/>
        <w:szCs w:val="18"/>
      </w:rPr>
      <w:t>System</w:t>
    </w:r>
    <w:r>
      <w:rPr>
        <w:rFonts w:ascii="Arial" w:eastAsia="Arial" w:hAnsi="Arial" w:cs="Arial"/>
        <w:color w:val="888888"/>
        <w:sz w:val="18"/>
        <w:szCs w:val="18"/>
      </w:rPr>
      <w:t xml:space="preserve">  |</w:t>
    </w:r>
    <w:proofErr w:type="gramEnd"/>
    <w:r>
      <w:rPr>
        <w:rFonts w:ascii="Arial" w:eastAsia="Arial" w:hAnsi="Arial" w:cs="Arial"/>
        <w:color w:val="888888"/>
        <w:sz w:val="18"/>
        <w:szCs w:val="18"/>
      </w:rPr>
      <w:t xml:space="preserve">  Technical </w:t>
    </w:r>
    <w:proofErr w:type="gramStart"/>
    <w:r>
      <w:rPr>
        <w:rFonts w:ascii="Arial" w:eastAsia="Arial" w:hAnsi="Arial" w:cs="Arial"/>
        <w:color w:val="888888"/>
        <w:sz w:val="18"/>
        <w:szCs w:val="18"/>
      </w:rPr>
      <w:t>Documentation  |</w:t>
    </w:r>
    <w:proofErr w:type="gramEnd"/>
    <w:r>
      <w:rPr>
        <w:rFonts w:ascii="Arial" w:eastAsia="Arial" w:hAnsi="Arial" w:cs="Arial"/>
        <w:color w:val="888888"/>
        <w:sz w:val="18"/>
        <w:szCs w:val="18"/>
      </w:rPr>
      <w:t xml:space="preserve">  IEEE Research Format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C5B85"/>
    <w:multiLevelType w:val="hybridMultilevel"/>
    <w:tmpl w:val="6E1C9966"/>
    <w:lvl w:ilvl="0" w:tplc="86588430">
      <w:start w:val="1"/>
      <w:numFmt w:val="bullet"/>
      <w:lvlText w:val="•"/>
      <w:lvlJc w:val="left"/>
      <w:pPr>
        <w:ind w:left="720" w:hanging="360"/>
      </w:pPr>
    </w:lvl>
    <w:lvl w:ilvl="1" w:tplc="C0A875EE">
      <w:numFmt w:val="decimal"/>
      <w:lvlText w:val=""/>
      <w:lvlJc w:val="left"/>
    </w:lvl>
    <w:lvl w:ilvl="2" w:tplc="C6A8C374">
      <w:numFmt w:val="decimal"/>
      <w:lvlText w:val=""/>
      <w:lvlJc w:val="left"/>
    </w:lvl>
    <w:lvl w:ilvl="3" w:tplc="E520A39C">
      <w:numFmt w:val="decimal"/>
      <w:lvlText w:val=""/>
      <w:lvlJc w:val="left"/>
    </w:lvl>
    <w:lvl w:ilvl="4" w:tplc="266423F8">
      <w:numFmt w:val="decimal"/>
      <w:lvlText w:val=""/>
      <w:lvlJc w:val="left"/>
    </w:lvl>
    <w:lvl w:ilvl="5" w:tplc="6B7613B8">
      <w:numFmt w:val="decimal"/>
      <w:lvlText w:val=""/>
      <w:lvlJc w:val="left"/>
    </w:lvl>
    <w:lvl w:ilvl="6" w:tplc="C1D8F4B0">
      <w:numFmt w:val="decimal"/>
      <w:lvlText w:val=""/>
      <w:lvlJc w:val="left"/>
    </w:lvl>
    <w:lvl w:ilvl="7" w:tplc="B49A0A7C">
      <w:numFmt w:val="decimal"/>
      <w:lvlText w:val=""/>
      <w:lvlJc w:val="left"/>
    </w:lvl>
    <w:lvl w:ilvl="8" w:tplc="9CA4EDF4">
      <w:numFmt w:val="decimal"/>
      <w:lvlText w:val=""/>
      <w:lvlJc w:val="left"/>
    </w:lvl>
  </w:abstractNum>
  <w:abstractNum w:abstractNumId="1" w15:restartNumberingAfterBreak="0">
    <w:nsid w:val="599E4E4E"/>
    <w:multiLevelType w:val="hybridMultilevel"/>
    <w:tmpl w:val="93581BDA"/>
    <w:lvl w:ilvl="0" w:tplc="D8A27CA2">
      <w:start w:val="1"/>
      <w:numFmt w:val="decimal"/>
      <w:lvlText w:val="%1."/>
      <w:lvlJc w:val="left"/>
      <w:pPr>
        <w:ind w:left="720" w:hanging="360"/>
      </w:pPr>
    </w:lvl>
    <w:lvl w:ilvl="1" w:tplc="CBD42D0A">
      <w:numFmt w:val="decimal"/>
      <w:lvlText w:val=""/>
      <w:lvlJc w:val="left"/>
    </w:lvl>
    <w:lvl w:ilvl="2" w:tplc="48DC9290">
      <w:numFmt w:val="decimal"/>
      <w:lvlText w:val=""/>
      <w:lvlJc w:val="left"/>
    </w:lvl>
    <w:lvl w:ilvl="3" w:tplc="154C8A88">
      <w:numFmt w:val="decimal"/>
      <w:lvlText w:val=""/>
      <w:lvlJc w:val="left"/>
    </w:lvl>
    <w:lvl w:ilvl="4" w:tplc="13BC6CFE">
      <w:numFmt w:val="decimal"/>
      <w:lvlText w:val=""/>
      <w:lvlJc w:val="left"/>
    </w:lvl>
    <w:lvl w:ilvl="5" w:tplc="BF24835E">
      <w:numFmt w:val="decimal"/>
      <w:lvlText w:val=""/>
      <w:lvlJc w:val="left"/>
    </w:lvl>
    <w:lvl w:ilvl="6" w:tplc="35BA98FA">
      <w:numFmt w:val="decimal"/>
      <w:lvlText w:val=""/>
      <w:lvlJc w:val="left"/>
    </w:lvl>
    <w:lvl w:ilvl="7" w:tplc="216ECA40">
      <w:numFmt w:val="decimal"/>
      <w:lvlText w:val=""/>
      <w:lvlJc w:val="left"/>
    </w:lvl>
    <w:lvl w:ilvl="8" w:tplc="75BC2B92">
      <w:numFmt w:val="decimal"/>
      <w:lvlText w:val=""/>
      <w:lvlJc w:val="left"/>
    </w:lvl>
  </w:abstractNum>
  <w:abstractNum w:abstractNumId="2" w15:restartNumberingAfterBreak="0">
    <w:nsid w:val="65C57A68"/>
    <w:multiLevelType w:val="hybridMultilevel"/>
    <w:tmpl w:val="8B5CDF58"/>
    <w:lvl w:ilvl="0" w:tplc="E40083E2">
      <w:start w:val="1"/>
      <w:numFmt w:val="bullet"/>
      <w:lvlText w:val="●"/>
      <w:lvlJc w:val="left"/>
      <w:pPr>
        <w:ind w:left="720" w:hanging="360"/>
      </w:pPr>
    </w:lvl>
    <w:lvl w:ilvl="1" w:tplc="F50A3454">
      <w:start w:val="1"/>
      <w:numFmt w:val="bullet"/>
      <w:lvlText w:val="○"/>
      <w:lvlJc w:val="left"/>
      <w:pPr>
        <w:ind w:left="1440" w:hanging="360"/>
      </w:pPr>
    </w:lvl>
    <w:lvl w:ilvl="2" w:tplc="CFBE5066">
      <w:start w:val="1"/>
      <w:numFmt w:val="bullet"/>
      <w:lvlText w:val="■"/>
      <w:lvlJc w:val="left"/>
      <w:pPr>
        <w:ind w:left="2160" w:hanging="360"/>
      </w:pPr>
    </w:lvl>
    <w:lvl w:ilvl="3" w:tplc="F0569FDC">
      <w:start w:val="1"/>
      <w:numFmt w:val="bullet"/>
      <w:lvlText w:val="●"/>
      <w:lvlJc w:val="left"/>
      <w:pPr>
        <w:ind w:left="2880" w:hanging="360"/>
      </w:pPr>
    </w:lvl>
    <w:lvl w:ilvl="4" w:tplc="51C099EE">
      <w:start w:val="1"/>
      <w:numFmt w:val="bullet"/>
      <w:lvlText w:val="○"/>
      <w:lvlJc w:val="left"/>
      <w:pPr>
        <w:ind w:left="3600" w:hanging="360"/>
      </w:pPr>
    </w:lvl>
    <w:lvl w:ilvl="5" w:tplc="BF440D1A">
      <w:start w:val="1"/>
      <w:numFmt w:val="bullet"/>
      <w:lvlText w:val="■"/>
      <w:lvlJc w:val="left"/>
      <w:pPr>
        <w:ind w:left="4320" w:hanging="360"/>
      </w:pPr>
    </w:lvl>
    <w:lvl w:ilvl="6" w:tplc="129EB012">
      <w:start w:val="1"/>
      <w:numFmt w:val="bullet"/>
      <w:lvlText w:val="●"/>
      <w:lvlJc w:val="left"/>
      <w:pPr>
        <w:ind w:left="5040" w:hanging="360"/>
      </w:pPr>
    </w:lvl>
    <w:lvl w:ilvl="7" w:tplc="520ABD2A">
      <w:start w:val="1"/>
      <w:numFmt w:val="bullet"/>
      <w:lvlText w:val="●"/>
      <w:lvlJc w:val="left"/>
      <w:pPr>
        <w:ind w:left="5760" w:hanging="360"/>
      </w:pPr>
    </w:lvl>
    <w:lvl w:ilvl="8" w:tplc="8976EAF6">
      <w:start w:val="1"/>
      <w:numFmt w:val="bullet"/>
      <w:lvlText w:val="●"/>
      <w:lvlJc w:val="left"/>
      <w:pPr>
        <w:ind w:left="6480" w:hanging="360"/>
      </w:pPr>
    </w:lvl>
  </w:abstractNum>
  <w:num w:numId="1" w16cid:durableId="85536176">
    <w:abstractNumId w:val="2"/>
    <w:lvlOverride w:ilvl="0">
      <w:startOverride w:val="1"/>
    </w:lvlOverride>
  </w:num>
  <w:num w:numId="2" w16cid:durableId="403529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E64"/>
    <w:rsid w:val="0024103E"/>
    <w:rsid w:val="00412E64"/>
    <w:rsid w:val="0047117F"/>
    <w:rsid w:val="00521328"/>
    <w:rsid w:val="009A37A2"/>
    <w:rsid w:val="00C875D2"/>
    <w:rsid w:val="00CB3131"/>
    <w:rsid w:val="00F65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B77E5"/>
  <w15:docId w15:val="{45165508-EB1F-4EF0-A0C1-9DB5B1F6E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color w:val="1A3557"/>
      <w:sz w:val="28"/>
      <w:szCs w:val="28"/>
    </w:rPr>
  </w:style>
  <w:style w:type="paragraph" w:styleId="Heading2">
    <w:name w:val="heading 2"/>
    <w:uiPriority w:val="9"/>
    <w:unhideWhenUsed/>
    <w:qFormat/>
    <w:pPr>
      <w:spacing w:before="240" w:after="80"/>
      <w:outlineLvl w:val="1"/>
    </w:pPr>
    <w:rPr>
      <w:rFonts w:ascii="Arial" w:eastAsia="Arial" w:hAnsi="Arial" w:cs="Arial"/>
      <w:b/>
      <w:bCs/>
      <w:color w:val="2E6DAD"/>
    </w:rPr>
  </w:style>
  <w:style w:type="paragraph" w:styleId="Heading3">
    <w:name w:val="heading 3"/>
    <w:uiPriority w:val="9"/>
    <w:unhideWhenUsed/>
    <w:qFormat/>
    <w:pPr>
      <w:spacing w:before="160" w:after="60"/>
      <w:outlineLvl w:val="2"/>
    </w:pPr>
    <w:rPr>
      <w:rFonts w:ascii="Arial" w:eastAsia="Arial" w:hAnsi="Arial" w:cs="Arial"/>
      <w:b/>
      <w:bCs/>
      <w:i/>
      <w:iCs/>
      <w:color w:val="1B7A8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3353</Words>
  <Characters>19117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Jeevan Kumar M</cp:lastModifiedBy>
  <cp:revision>2</cp:revision>
  <dcterms:created xsi:type="dcterms:W3CDTF">2026-03-21T08:40:00Z</dcterms:created>
  <dcterms:modified xsi:type="dcterms:W3CDTF">2026-03-21T08:40:00Z</dcterms:modified>
</cp:coreProperties>
</file>