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Organic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selection of fresh, seasonal produce delivered straight to your door.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Seasonal Fruits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Organic food is food produced by methods that comply with the standards of organic farming.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Vegetable Boxes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selection of fresh, seasonal producedelivered straight to your door.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Cheese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love our cheeses, and would be happy to put together a selection for you. Let us know how much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Farm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selection of fresh, seasonal producedelivered straight to your door.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Wholesale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qualify for wholesale pricing you must buy from us in bulk quantities. For some customers that might be a pallet of lemons, or for others it could be a 10kg box of carrots for juicing at home.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buy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Seasonal Fruits &amp; Veg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Organic food is food produced by methods that comply with the standards of organic farming.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latest stories about organic, nutrition, health and wellness in your inbox every week!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Submit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you! Your message has been sent.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send your message. Please fix errors then try again.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do I know it is Organic?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pre-packaged organic food products in Europe which meet organic standards carry the “Euro-Leaf” EU organic logo. The logo also helps you to identify the place of farming 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footer text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CSS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with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Website Builder Software 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icepage.com/css-templates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nicepage.com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elpguide.org/articles/healthy-eating/organic-foods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