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rFonts w:ascii="Times New Roman" w:hAnsi="Times New Roman" w:cs="Times New Roman"/>
          <w:sz w:val="28"/>
          <w:szCs w:val="28"/>
        </w:rPr>
        <w:t xml:space="preserve">PIMPRI CHINCHWAD EDUCATION TRUST'S</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36"/>
          <w:szCs w:val="36"/>
        </w:rPr>
        <w:t xml:space="preserve">PIMPRI CHINCHWAD COLLEGE OF ENGINEERING</w:t>
      </w:r>
    </w:p>
    <w:p>
      <w:pPr>
        <w:jc w:val="center"/>
      </w:pPr>
      <w:r>
        <w:drawing>
          <wp:inline distT="0" distB="0" distL="0" distR="0">
            <wp:extent cx="1280160" cy="1086889"/>
            <wp:docPr id="1" name="img1"/>
            <wp:cNvGraphicFramePr>
              <a:graphicFrameLocks locked="1"/>
            </wp:cNvGraphicFramePr>
            <a:graphic>
              <a:graphicData uri="http://schemas.openxmlformats.org/drawingml/2006/picture">
                <pic:pic>
                  <pic:nvPicPr>
                    <pic:cNvPr id="1" name="img1"/>
                    <pic:cNvPicPr/>
                  </pic:nvPicPr>
                  <pic:blipFill>
                    <a:blip r:embed="rIdFig1"/>
                    <a:stretch>
                      <a:fillRect/>
                    </a:stretch>
                  </pic:blipFill>
                  <pic:spPr>
                    <a:xfrm>
                      <a:off x="0" y="0"/>
                      <a:ext cx="1280160" cy="1086889"/>
                    </a:xfrm>
                    <a:prstGeom prst="rect">
                      <a:avLst/>
                    </a:prstGeom>
                  </pic:spPr>
                </pic:pic>
              </a:graphicData>
            </a:graphic>
          </wp:inline>
        </w:drawing>
      </w:r>
    </w:p>
    <w:p>
      <w:pPr>
        <w:jc w:val="center"/>
      </w:pPr>
      <w:r>
        <w:rPr>
          <w:rFonts w:ascii="Times New Roman" w:hAnsi="Times New Roman" w:cs="Times New Roman"/>
          <w:sz w:val="48"/>
          <w:szCs w:val="48"/>
          <w:b/>
          <w:bCs/>
        </w:rPr>
        <w:t xml:space="preserve">Department of AS&amp;H</w:t>
      </w:r>
    </w:p>
    <w:p>
      <w:pPr>
        <w:jc w:val="center"/>
      </w:pPr>
      <w:r>
        <w:rPr>
          <w:rFonts w:ascii="Times New Roman" w:hAnsi="Times New Roman" w:cs="Times New Roman"/>
          <w:sz w:val="40"/>
          <w:szCs w:val="40"/>
          <w:b/>
          <w:bCs/>
        </w:rPr>
        <w:t xml:space="preserve">Report of FA-2 activity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bCs/>
        </w:rPr>
        <w:t xml:space="preserve">Subject: Statistical Data Analysis using R</w:t>
      </w:r>
    </w:p>
    <w:p>
      <w:pPr>
        <w:jc w:val="both"/>
      </w:pPr>
      <w:r>
        <w:rPr>
          <w:rFonts w:ascii="Times New Roman" w:hAnsi="Times New Roman" w:cs="Times New Roman"/>
          <w:sz w:val="24"/>
          <w:szCs w:val="24"/>
          <w:b/>
          <w:bCs/>
        </w:rPr>
        <w:t xml:space="preserve">Academic Year 2026-27</w:t>
      </w:r>
    </w:p>
    <w:p>
      <w:pPr>
        <w:jc w:val="both"/>
      </w:pPr>
      <w:r>
        <w:rPr>
          <w:rFonts w:ascii="Times New Roman" w:hAnsi="Times New Roman" w:cs="Times New Roman"/>
          <w:sz w:val="24"/>
          <w:szCs w:val="24"/>
          <w:b/>
          <w:bCs/>
        </w:rPr>
        <w:t xml:space="preserve">Semester I</w:t>
      </w:r>
    </w:p>
    <w:p>
      <w:pPr>
        <w:jc w:val="both"/>
      </w:pPr>
      <w:r>
        <w:rPr>
          <w:rFonts w:ascii="Times New Roman" w:hAnsi="Times New Roman" w:cs="Times New Roman"/>
          <w:sz w:val="24"/>
          <w:szCs w:val="24"/>
          <w:b/>
          <w:bCs/>
        </w:rPr>
        <w:t xml:space="preserve">Submitted by             Name of the student:                       PRN number                   Branch       Sign</w:t>
      </w:r>
    </w:p>
    <w:p>
      <w:pPr>
        <w:jc w:val="both"/>
      </w:pPr>
      <w:r>
        <w:rPr>
          <w:rFonts w:ascii="Times New Roman" w:hAnsi="Times New Roman" w:cs="Times New Roman"/>
          <w:sz w:val="24"/>
          <w:szCs w:val="24"/>
        </w:rPr>
        <w:t xml:space="preserve">                           1.  Aditya Kuwar                           125B1B097                    [Branch]      ______</w:t>
      </w:r>
    </w:p>
    <w:p>
      <w:pPr>
        <w:jc w:val="both"/>
      </w:pPr>
      <w:r>
        <w:rPr>
          <w:rFonts w:ascii="Times New Roman" w:hAnsi="Times New Roman" w:cs="Times New Roman"/>
          <w:sz w:val="24"/>
          <w:szCs w:val="24"/>
        </w:rPr>
        <w:t xml:space="preserve">                           2.  Jeevan Sagale                          125B1B080                    [Branch]      ______</w:t>
      </w:r>
    </w:p>
    <w:p>
      <w:pPr>
        <w:jc w:val="both"/>
      </w:pPr>
      <w:r>
        <w:rPr>
          <w:rFonts w:ascii="Times New Roman" w:hAnsi="Times New Roman" w:cs="Times New Roman"/>
          <w:sz w:val="24"/>
          <w:szCs w:val="24"/>
        </w:rPr>
        <w:t xml:space="preserve">                           3.  Vedant Hire                            125B1B099                    [Branch]      ______</w:t>
      </w:r>
    </w:p>
    <w:p>
      <w:pPr>
        <w:jc w:val="both"/>
      </w:pPr>
      <w:r>
        <w:rPr>
          <w:rFonts w:ascii="Times New Roman" w:hAnsi="Times New Roman" w:cs="Times New Roman"/>
          <w:sz w:val="24"/>
          <w:szCs w:val="24"/>
        </w:rPr>
        <w:t xml:space="preserve">                           4.  Tanay Daware                           125B1B098                    [Branch]      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bCs/>
        </w:rPr>
        <w:t xml:space="preserve">Submitted to: Dr. Sujata Bhamre</w:t>
      </w:r>
    </w:p>
    <w:p>
      <w:pPr>
        <w:jc w:val="both"/>
      </w:pPr>
      <w:r>
        <w:rPr>
          <w:rFonts w:ascii="Times New Roman" w:hAnsi="Times New Roman" w:cs="Times New Roman"/>
          <w:sz w:val="24"/>
          <w:szCs w:val="24"/>
          <w:b/>
          <w:bCs/>
        </w:rPr>
        <w:t xml:space="preserve">Date: [DD/MM/YYYY]</w:t>
      </w:r>
    </w:p>
    <w:p>
      <w:pPr>
        <w:jc w:val="both"/>
      </w:pPr>
      <w:r>
        <w:rPr>
          <w:rFonts w:ascii="Times New Roman" w:hAnsi="Times New Roman" w:cs="Times New Roman"/>
          <w:sz w:val="24"/>
          <w:szCs w:val="24"/>
          <w:b/>
          <w:bCs/>
        </w:rPr>
        <w:t xml:space="preserve">Sign:</w:t>
      </w:r>
    </w:p>
    <w:p>
      <w:pPr>
        <w:jc w:val="both"/>
      </w:pPr>
      <w:r>
        <w:br w:type="page"/>
      </w:r>
    </w:p>
    <w:p>
      <w:pPr>
        <w:jc w:val="center"/>
      </w:pPr>
      <w:r>
        <w:rPr>
          <w:rFonts w:ascii="Times New Roman" w:hAnsi="Times New Roman" w:cs="Times New Roman"/>
          <w:sz w:val="32"/>
          <w:szCs w:val="32"/>
          <w:b/>
          <w:bCs/>
        </w:rPr>
        <w:t xml:space="preserve">Project Title: Descriptive analysis of Supermarket Sales data using R</w:t>
      </w:r>
    </w:p>
    <w:p>
      <w:pPr>
        <w:jc w:val="both"/>
      </w:pPr>
      <w:r>
        <w:rPr>
          <w:rFonts w:ascii="Times New Roman" w:hAnsi="Times New Roman" w:cs="Times New Roman"/>
          <w:sz w:val="24"/>
          <w:szCs w:val="24"/>
        </w:rPr>
        <w:t xml:space="preserve">Data used: supermarket_sales.csv - 1,000 supermarket transactions recorded from 1 January 2019 to 30 March 2019 across three branches (A/Yangon, B/Mandalay, C/Naypyitaw) and six product lines. Store opening hours are 10:00 to 20:00.</w:t>
      </w:r>
    </w:p>
    <w:p>
      <w:pPr>
        <w:jc w:val="both"/>
      </w:pPr>
      <w:r>
        <w:rPr>
          <w:rFonts w:ascii="Times New Roman" w:hAnsi="Times New Roman" w:cs="Times New Roman"/>
          <w:sz w:val="24"/>
          <w:szCs w:val="24"/>
        </w:rPr>
        <w:t xml:space="preserve">Details of the data: Data contains 1000 observations and 17 variables as follows</w:t>
      </w:r>
    </w:p>
    <w:p>
      <w:pPr>
        <w:jc w:val="both"/>
      </w:pPr>
      <w:r>
        <w:rPr>
          <w:rFonts w:ascii="Times New Roman" w:hAnsi="Times New Roman" w:cs="Times New Roman"/>
          <w:sz w:val="24"/>
          <w:szCs w:val="24"/>
        </w:rPr>
        <w:t xml:space="preserve">1. Invoice ID - invoice/computer-generated sales slip number (identifier, unique for every row)</w:t>
      </w:r>
    </w:p>
    <w:p>
      <w:pPr>
        <w:jc w:val="both"/>
      </w:pPr>
      <w:r>
        <w:rPr>
          <w:rFonts w:ascii="Times New Roman" w:hAnsi="Times New Roman" w:cs="Times New Roman"/>
          <w:sz w:val="24"/>
          <w:szCs w:val="24"/>
        </w:rPr>
        <w:t xml:space="preserve">2. Branch - branch of the supercenter (A, B, C)</w:t>
      </w:r>
    </w:p>
    <w:p>
      <w:pPr>
        <w:jc w:val="both"/>
      </w:pPr>
      <w:r>
        <w:rPr>
          <w:rFonts w:ascii="Times New Roman" w:hAnsi="Times New Roman" w:cs="Times New Roman"/>
          <w:sz w:val="24"/>
          <w:szCs w:val="24"/>
        </w:rPr>
        <w:t xml:space="preserve">3. City - city of the branch (Yangon, Mandalay, Naypyitaw; one-to-one with Branch)</w:t>
      </w:r>
    </w:p>
    <w:p>
      <w:pPr>
        <w:jc w:val="both"/>
      </w:pPr>
      <w:r>
        <w:rPr>
          <w:rFonts w:ascii="Times New Roman" w:hAnsi="Times New Roman" w:cs="Times New Roman"/>
          <w:sz w:val="24"/>
          <w:szCs w:val="24"/>
        </w:rPr>
        <w:t xml:space="preserve">4. Customer type - Member or Normal</w:t>
      </w:r>
    </w:p>
    <w:p>
      <w:pPr>
        <w:jc w:val="both"/>
      </w:pPr>
      <w:r>
        <w:rPr>
          <w:rFonts w:ascii="Times New Roman" w:hAnsi="Times New Roman" w:cs="Times New Roman"/>
          <w:sz w:val="24"/>
          <w:szCs w:val="24"/>
        </w:rPr>
        <w:t xml:space="preserve">5. Gender - Female or Male</w:t>
      </w:r>
    </w:p>
    <w:p>
      <w:pPr>
        <w:jc w:val="both"/>
      </w:pPr>
      <w:r>
        <w:rPr>
          <w:rFonts w:ascii="Times New Roman" w:hAnsi="Times New Roman" w:cs="Times New Roman"/>
          <w:sz w:val="24"/>
          <w:szCs w:val="24"/>
        </w:rPr>
        <w:t xml:space="preserve">6. Product line - one of six product categories (Health and beauty, Electronic accessories, Home and lifestyle, Sports and travel, Food and beverages, Fashion accessories)</w:t>
      </w:r>
    </w:p>
    <w:p>
      <w:pPr>
        <w:jc w:val="both"/>
      </w:pPr>
      <w:r>
        <w:rPr>
          <w:rFonts w:ascii="Times New Roman" w:hAnsi="Times New Roman" w:cs="Times New Roman"/>
          <w:sz w:val="24"/>
          <w:szCs w:val="24"/>
        </w:rPr>
        <w:t xml:space="preserve">7. Unit price - price of one unit of the product</w:t>
      </w:r>
    </w:p>
    <w:p>
      <w:pPr>
        <w:jc w:val="both"/>
      </w:pPr>
      <w:r>
        <w:rPr>
          <w:rFonts w:ascii="Times New Roman" w:hAnsi="Times New Roman" w:cs="Times New Roman"/>
          <w:sz w:val="24"/>
          <w:szCs w:val="24"/>
        </w:rPr>
        <w:t xml:space="preserve">8. Quantity - number of units purchased on the invoice</w:t>
      </w:r>
    </w:p>
    <w:p>
      <w:pPr>
        <w:jc w:val="both"/>
      </w:pPr>
      <w:r>
        <w:rPr>
          <w:rFonts w:ascii="Times New Roman" w:hAnsi="Times New Roman" w:cs="Times New Roman"/>
          <w:sz w:val="24"/>
          <w:szCs w:val="24"/>
        </w:rPr>
        <w:t xml:space="preserve">9. Tax 5% - 5 percent tax on the cost of goods sold (equals gross income in every row)</w:t>
      </w:r>
    </w:p>
    <w:p>
      <w:pPr>
        <w:jc w:val="both"/>
      </w:pPr>
      <w:r>
        <w:rPr>
          <w:rFonts w:ascii="Times New Roman" w:hAnsi="Times New Roman" w:cs="Times New Roman"/>
          <w:sz w:val="24"/>
          <w:szCs w:val="24"/>
        </w:rPr>
        <w:t xml:space="preserve">10. Total - invoice total, equal to 1.05 x Quantity x Unit price in every row</w:t>
      </w:r>
    </w:p>
    <w:p>
      <w:pPr>
        <w:jc w:val="both"/>
      </w:pPr>
      <w:r>
        <w:rPr>
          <w:rFonts w:ascii="Times New Roman" w:hAnsi="Times New Roman" w:cs="Times New Roman"/>
          <w:sz w:val="24"/>
          <w:szCs w:val="24"/>
        </w:rPr>
        <w:t xml:space="preserve">11. Date - date of purchase (text in the CSV, parsed as a date; Weekday derived for PS4)</w:t>
      </w:r>
    </w:p>
    <w:p>
      <w:pPr>
        <w:jc w:val="both"/>
      </w:pPr>
      <w:r>
        <w:rPr>
          <w:rFonts w:ascii="Times New Roman" w:hAnsi="Times New Roman" w:cs="Times New Roman"/>
          <w:sz w:val="24"/>
          <w:szCs w:val="24"/>
        </w:rPr>
        <w:t xml:space="preserve">12. Time - time of purchase as HH:MM text (Hour and part of day derived for PS4)</w:t>
      </w:r>
    </w:p>
    <w:p>
      <w:pPr>
        <w:jc w:val="both"/>
      </w:pPr>
      <w:r>
        <w:rPr>
          <w:rFonts w:ascii="Times New Roman" w:hAnsi="Times New Roman" w:cs="Times New Roman"/>
          <w:sz w:val="24"/>
          <w:szCs w:val="24"/>
        </w:rPr>
        <w:t xml:space="preserve">13. Payment - payment method (Cash, Credit card, Ewallet)</w:t>
      </w:r>
    </w:p>
    <w:p>
      <w:pPr>
        <w:jc w:val="both"/>
      </w:pPr>
      <w:r>
        <w:rPr>
          <w:rFonts w:ascii="Times New Roman" w:hAnsi="Times New Roman" w:cs="Times New Roman"/>
          <w:sz w:val="24"/>
          <w:szCs w:val="24"/>
        </w:rPr>
        <w:t xml:space="preserve">14. cogs - cost of goods sold, equal to Quantity x Unit price in every row</w:t>
      </w:r>
    </w:p>
    <w:p>
      <w:pPr>
        <w:jc w:val="both"/>
      </w:pPr>
      <w:r>
        <w:rPr>
          <w:rFonts w:ascii="Times New Roman" w:hAnsi="Times New Roman" w:cs="Times New Roman"/>
          <w:sz w:val="24"/>
          <w:szCs w:val="24"/>
        </w:rPr>
        <w:t xml:space="preserve">15. gross margin percentage - constant at 4.761905 for every row (not a variable that explains differences)</w:t>
      </w:r>
    </w:p>
    <w:p>
      <w:pPr>
        <w:jc w:val="both"/>
      </w:pPr>
      <w:r>
        <w:rPr>
          <w:rFonts w:ascii="Times New Roman" w:hAnsi="Times New Roman" w:cs="Times New Roman"/>
          <w:sz w:val="24"/>
          <w:szCs w:val="24"/>
        </w:rPr>
        <w:t xml:space="preserve">16. gross income - equal to Tax 5% in every row (5 percent of cogs)</w:t>
      </w:r>
    </w:p>
    <w:p>
      <w:pPr>
        <w:jc w:val="both"/>
      </w:pPr>
      <w:r>
        <w:rPr>
          <w:rFonts w:ascii="Times New Roman" w:hAnsi="Times New Roman" w:cs="Times New Roman"/>
          <w:sz w:val="24"/>
          <w:szCs w:val="24"/>
        </w:rPr>
        <w:t xml:space="preserve">17. Rating - customer rating of the purchase experience (4.0 to 10.0)</w:t>
      </w:r>
    </w:p>
    <w:p>
      <w:pPr>
        <w:jc w:val="both"/>
      </w:pPr>
      <w:r>
        <w:rPr>
          <w:rFonts w:ascii="Times New Roman" w:hAnsi="Times New Roman" w:cs="Times New Roman"/>
          <w:sz w:val="24"/>
          <w:szCs w:val="24"/>
        </w:rPr>
        <w:t xml:space="preserve">Six variables are categorical grouping fields (Branch, City, Customer type, Gender, Product line, Payment) and eight are numeric; Date and Time are stored as text and Invoice ID is an identifier. The financial columns are linked by the invoice formula, so models using them together reproduce accounting arithmetic rather than discovering independent drivers.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8"/>
          <w:szCs w:val="28"/>
          <w:b/>
          <w:bCs/>
          <w:color w:val="FF0000" w:themeColor="auto"/>
        </w:rPr>
        <w:t xml:space="preserve">Flow:</w:t>
      </w:r>
    </w:p>
    <w:p>
      <w:pPr>
        <w:jc w:val="both"/>
      </w:pPr>
      <w:r>
        <w:rPr>
          <w:rFonts w:ascii="Times New Roman" w:hAnsi="Times New Roman" w:cs="Times New Roman"/>
          <w:sz w:val="28"/>
          <w:szCs w:val="28"/>
          <w:b/>
          <w:bCs/>
          <w:color w:val="FF0000" w:themeColor="auto"/>
        </w:rPr>
        <w:t xml:space="preserve">Problem Statement</w:t>
      </w:r>
    </w:p>
    <w:p>
      <w:pPr>
        <w:jc w:val="both"/>
      </w:pPr>
      <w:r>
        <w:rPr>
          <w:rFonts w:ascii="Times New Roman" w:hAnsi="Times New Roman" w:cs="Times New Roman"/>
          <w:sz w:val="28"/>
          <w:szCs w:val="28"/>
          <w:b/>
          <w:bCs/>
          <w:color w:val="FF0000" w:themeColor="auto"/>
        </w:rPr>
        <w:t xml:space="preserve">Statistical Analysis</w:t>
      </w:r>
    </w:p>
    <w:p>
      <w:pPr>
        <w:jc w:val="both"/>
      </w:pPr>
      <w:r>
        <w:rPr>
          <w:rFonts w:ascii="Times New Roman" w:hAnsi="Times New Roman" w:cs="Times New Roman"/>
          <w:sz w:val="28"/>
          <w:szCs w:val="28"/>
          <w:b/>
          <w:bCs/>
          <w:color w:val="FF0000" w:themeColor="auto"/>
        </w:rPr>
        <w:t xml:space="preserve">Data Visualization</w:t>
      </w:r>
    </w:p>
    <w:p>
      <w:pPr>
        <w:jc w:val="both"/>
      </w:pPr>
      <w:r>
        <w:rPr>
          <w:rFonts w:ascii="Times New Roman" w:hAnsi="Times New Roman" w:cs="Times New Roman"/>
          <w:sz w:val="28"/>
          <w:szCs w:val="28"/>
          <w:b/>
          <w:bCs/>
          <w:color w:val="FF0000" w:themeColor="auto"/>
        </w:rPr>
        <w:t xml:space="preserve">Coding  (Also add R code for every Problem Statement)</w:t>
      </w:r>
    </w:p>
    <w:p>
      <w:pPr>
        <w:jc w:val="both"/>
      </w:pPr>
      <w:r>
        <w:rPr>
          <w:rFonts w:ascii="Times New Roman" w:hAnsi="Times New Roman" w:cs="Times New Roman"/>
          <w:sz w:val="28"/>
          <w:szCs w:val="28"/>
          <w:b/>
          <w:bCs/>
          <w:color w:val="FF0000" w:themeColor="auto"/>
        </w:rPr>
        <w:t xml:space="preserve">Correlation, Regression Analysis.</w:t>
      </w:r>
    </w:p>
    <w:p>
      <w:pPr>
        <w:jc w:val="both"/>
      </w:pPr>
      <w:r>
        <w:rPr>
          <w:rFonts w:ascii="Times New Roman" w:hAnsi="Times New Roman" w:cs="Times New Roman"/>
          <w:sz w:val="28"/>
          <w:szCs w:val="28"/>
          <w:b/>
          <w:bCs/>
          <w:color w:val="FF0000" w:themeColor="auto"/>
        </w:rPr>
        <w:t xml:space="preserve">Conclusion: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8"/>
          <w:szCs w:val="28"/>
          <w:b/>
          <w:bCs/>
          <w:color w:val="000000" w:themeColor="auto"/>
        </w:rPr>
        <w:t xml:space="preserve">Problem statement 1: Product Line Performance &amp; Satisfaction - How do average customer Rating scores and gross income vary across different Product line categories?</w:t>
      </w:r>
    </w:p>
    <w:p>
      <w:pPr>
        <w:jc w:val="both"/>
      </w:pPr>
      <w:r>
        <w:rPr>
          <w:rFonts w:ascii="Times New Roman" w:hAnsi="Times New Roman" w:cs="Times New Roman"/>
          <w:sz w:val="28"/>
          <w:szCs w:val="28"/>
        </w:rPr>
        <w:t xml:space="preserve">Transactions are grouped by product line with group_by() and summarise(); for each line the mean and standard deviation of Rating and the mean and total gross income are computed. One-way ANOVA tests whether mean ratings and mean gross incomes differ across the six lines.</w:t>
      </w:r>
    </w:p>
    <w:tbl>
      <w:tblPr>
        <w:tblW w:w="0" w:type="auto"/>
        <w:jc w:val="center"/>
        <w:tblLook w:val="04A0"/>
      </w:tblPr>
      <w:tblGrid>
        <w:gridCol w:w="2250"/>
        <w:gridCol w:w="1250"/>
        <w:gridCol w:w="1250"/>
        <w:gridCol w:w="1100"/>
        <w:gridCol w:w="1600"/>
        <w:gridCol w:w="1760"/>
      </w:tblGrid>
      <w:tr>
        <w:trPr>
          <w:jc w:val="center"/>
        </w:trP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Product line</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Transactions</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rating</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SD rating</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gross income</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Total gross income</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Food and beverages</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174</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7.11</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1.72</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15.37</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2,673.56</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Fashion accessories</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178</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7.03</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1.71</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14.53</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2,585.99</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Health and beauty</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152</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7.00</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1.76</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15.41</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2,342.56</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Electronic accessories</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170</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6.92</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1.70</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15.22</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2,587.50</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Sports and travel</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166</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6.92</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1.71</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15.81</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2,624.90</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Home and lifestyle</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160</w:t>
            </w:r>
          </w:p>
        </w:tc>
        <w:tc>
          <w:tcPr>
            <w:tcW w:w="1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6.84</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1.72</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16.03</w:t>
            </w:r>
          </w:p>
        </w:tc>
        <w:tc>
          <w:tcPr>
            <w:tcW w:w="17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2,564.85</w:t>
            </w:r>
          </w:p>
        </w:tc>
      </w:tr>
    </w:tbl>
    <w:p>
      <w:pPr>
        <w:jc w:val="both"/>
      </w:pPr>
      <w:r>
        <w:rPr>
          <w:rFonts w:ascii="Times New Roman" w:hAnsi="Times New Roman" w:cs="Times New Roman"/>
          <w:sz w:val="28"/>
          <w:szCs w:val="28"/>
        </w:rPr>
        <w:t xml:space="preserve">Food and beverages has the highest mean rating (7.11) and Home and lifestyle the lowest (6.84); the spread is narrow (SD about 1.7 in every line). Total gross income is also highest for Food and beverages (2,673.56) while mean gross income per invoice is highest for Home and lifestyle (16.03). It can be visualised by bar charts as follows.</w:t>
      </w:r>
    </w:p>
    <w:p>
      <w:pPr>
        <w:jc w:val="both"/>
      </w:pPr>
      <w:r>
        <w:rPr>
          <w:rFonts w:ascii="Times New Roman" w:hAnsi="Times New Roman" w:cs="Times New Roman"/>
          <w:sz w:val="24"/>
          <w:szCs w:val="24"/>
          <w:b/>
          <w:bCs/>
        </w:rPr>
        <w:t xml:space="preserve">Code:</w:t>
      </w:r>
    </w:p>
    <w:p>
      <w:pPr>
        <w:jc w:val="left"/>
        <w:spacing w:after="0"/>
      </w:pPr>
      <w:r>
        <w:rPr>
          <w:rFonts w:ascii="Consolas" w:hAnsi="Consolas" w:cs="Consolas"/>
          <w:sz w:val="22"/>
          <w:szCs w:val="22"/>
        </w:rPr>
        <w:t xml:space="preserve">ps1 &lt;- sales_clean %&gt;% group_by(`Product line`) %&gt;%</w:t>
      </w:r>
    </w:p>
    <w:p>
      <w:pPr>
        <w:jc w:val="left"/>
        <w:spacing w:after="0"/>
      </w:pPr>
      <w:r>
        <w:rPr>
          <w:rFonts w:ascii="Consolas" w:hAnsi="Consolas" w:cs="Consolas"/>
          <w:sz w:val="22"/>
          <w:szCs w:val="22"/>
        </w:rPr>
        <w:t xml:space="preserve">  summarise(Transactions = n(), Mean_Rating = mean(Rating),</w:t>
      </w:r>
    </w:p>
    <w:p>
      <w:pPr>
        <w:jc w:val="left"/>
        <w:spacing w:after="0"/>
      </w:pPr>
      <w:r>
        <w:rPr>
          <w:rFonts w:ascii="Consolas" w:hAnsi="Consolas" w:cs="Consolas"/>
          <w:sz w:val="22"/>
          <w:szCs w:val="22"/>
        </w:rPr>
        <w:t xml:space="preserve">            SD_Rating = sd(Rating),</w:t>
      </w:r>
    </w:p>
    <w:p>
      <w:pPr>
        <w:jc w:val="left"/>
        <w:spacing w:after="0"/>
      </w:pPr>
      <w:r>
        <w:rPr>
          <w:rFonts w:ascii="Consolas" w:hAnsi="Consolas" w:cs="Consolas"/>
          <w:sz w:val="22"/>
          <w:szCs w:val="22"/>
        </w:rPr>
        <w:t xml:space="preserve">            Mean_Gross_Income = mean(`gross income`),</w:t>
      </w:r>
    </w:p>
    <w:p>
      <w:pPr>
        <w:jc w:val="left"/>
        <w:spacing w:after="0"/>
      </w:pPr>
      <w:r>
        <w:rPr>
          <w:rFonts w:ascii="Consolas" w:hAnsi="Consolas" w:cs="Consolas"/>
          <w:sz w:val="22"/>
          <w:szCs w:val="22"/>
        </w:rPr>
        <w:t xml:space="preserve">            Total_Gross_Income = sum(`gross income`),</w:t>
      </w:r>
    </w:p>
    <w:p>
      <w:pPr>
        <w:jc w:val="left"/>
        <w:spacing w:after="0"/>
      </w:pPr>
      <w:r>
        <w:rPr>
          <w:rFonts w:ascii="Consolas" w:hAnsi="Consolas" w:cs="Consolas"/>
          <w:sz w:val="22"/>
          <w:szCs w:val="22"/>
        </w:rPr>
        <w:t xml:space="preserve">            .groups = "drop")</w:t>
      </w:r>
    </w:p>
    <w:p>
      <w:pPr>
        <w:jc w:val="left"/>
        <w:spacing w:after="0"/>
      </w:pPr>
      <w:r>
        <w:rPr>
          <w:rFonts w:ascii="Consolas" w:hAnsi="Consolas" w:cs="Consolas"/>
          <w:sz w:val="22"/>
          <w:szCs w:val="22"/>
        </w:rPr>
        <w:t xml:space="preserve">summary(aov(Rating ~ `Product line`, data = sales_clean))</w:t>
      </w:r>
    </w:p>
    <w:p>
      <w:pPr>
        <w:jc w:val="left"/>
        <w:spacing w:after="0"/>
      </w:pPr>
      <w:r>
        <w:rPr>
          <w:rFonts w:ascii="Consolas" w:hAnsi="Consolas" w:cs="Consolas"/>
          <w:sz w:val="22"/>
          <w:szCs w:val="22"/>
        </w:rPr>
        <w:t xml:space="preserve">summary(aov(`gross income` ~ `Product line`, data = sales_clean))</w:t>
      </w:r>
    </w:p>
    <w:p>
      <w:pPr>
        <w:jc w:val="both"/>
      </w:pPr>
      <w:r>
        <w:rPr>
          <w:rFonts w:ascii="Times New Roman" w:hAnsi="Times New Roman" w:cs="Times New Roman"/>
          <w:sz w:val="28"/>
          <w:szCs w:val="28"/>
        </w:rPr>
        <w:t xml:space="preserve">Data Visualization:</w:t>
      </w:r>
    </w:p>
    <w:p>
      <w:pPr>
        <w:jc w:val="center"/>
      </w:pPr>
      <w:r>
        <w:drawing>
          <wp:inline distT="0" distB="0" distL="0" distR="0">
            <wp:extent cx="5760720" cy="4608576"/>
            <wp:docPr id="2" name="img2"/>
            <wp:cNvGraphicFramePr>
              <a:graphicFrameLocks locked="1"/>
            </wp:cNvGraphicFramePr>
            <a:graphic>
              <a:graphicData uri="http://schemas.openxmlformats.org/drawingml/2006/picture">
                <pic:pic>
                  <pic:nvPicPr>
                    <pic:cNvPr id="2" name="img2"/>
                    <pic:cNvPicPr/>
                  </pic:nvPicPr>
                  <pic:blipFill>
                    <a:blip r:embed="rIdFig2"/>
                    <a:stretch>
                      <a:fillRect/>
                    </a:stretch>
                  </pic:blipFill>
                  <pic:spPr>
                    <a:xfrm>
                      <a:off x="0" y="0"/>
                      <a:ext cx="5760720" cy="4608576"/>
                    </a:xfrm>
                    <a:prstGeom prst="rect">
                      <a:avLst/>
                    </a:prstGeom>
                  </pic:spPr>
                </pic:pic>
              </a:graphicData>
            </a:graphic>
          </wp:inline>
        </w:drawing>
      </w:r>
    </w:p>
    <w:p>
      <w:pPr>
        <w:jc w:val="center"/>
      </w:pPr>
      <w:r>
        <w:rPr>
          <w:rFonts w:ascii="Times New Roman" w:hAnsi="Times New Roman" w:cs="Times New Roman"/>
          <w:sz w:val="24"/>
          <w:szCs w:val="24"/>
          <w:i/>
          <w:iCs/>
        </w:rPr>
        <w:t xml:space="preserve">Figure 1. Mean rating (top) and total gross income (bottom) by product line.</w:t>
      </w:r>
    </w:p>
    <w:p>
      <w:pPr>
        <w:jc w:val="both"/>
      </w:pPr>
      <w:r>
        <w:rPr>
          <w:rFonts w:ascii="Times New Roman" w:hAnsi="Times New Roman" w:cs="Times New Roman"/>
          <w:sz w:val="28"/>
          <w:szCs w:val="28"/>
          <w:b/>
          <w:bCs/>
        </w:rPr>
        <w:t xml:space="preserve">Conclusion: </w:t>
      </w:r>
      <w:r>
        <w:rPr>
          <w:rFonts w:ascii="Times New Roman" w:hAnsi="Times New Roman" w:cs="Times New Roman"/>
          <w:sz w:val="28"/>
          <w:szCs w:val="28"/>
        </w:rPr>
        <w:t xml:space="preserve">Food and beverages leads on satisfaction (7.11) and on total gross income (2,673.56). The rating ANOVA (F = 0.540, p = 0.746) and the gross-income ANOVA (F = 0.338, p = 0.890) are both non-significant at 5%: the observed line differences are small relative to within-line variation.</w:t>
      </w:r>
    </w:p>
    <w:p>
      <w:pPr>
        <w:jc w:val="both"/>
      </w:pPr>
      <w:r>
        <w:rPr>
          <w:rFonts w:ascii="Times New Roman" w:hAnsi="Times New Roman" w:cs="Times New Roman"/>
          <w:sz w:val="28"/>
          <w:szCs w:val="28"/>
          <w:b/>
          <w:bCs/>
          <w:color w:val="000000" w:themeColor="auto"/>
        </w:rPr>
        <w:t xml:space="preserve">Problem statement 2: Geographical &amp; Branch Sales Comparison - Is there a statistically significant difference in revenue (Total) and Customer type distribution among the three branches (Branch / City)?</w:t>
      </w:r>
    </w:p>
    <w:p>
      <w:pPr>
        <w:jc w:val="both"/>
      </w:pPr>
      <w:r>
        <w:rPr>
          <w:rFonts w:ascii="Times New Roman" w:hAnsi="Times New Roman" w:cs="Times New Roman"/>
          <w:sz w:val="28"/>
          <w:szCs w:val="28"/>
        </w:rPr>
        <w:t xml:space="preserve">Revenue, transaction counts and mean invoice totals are compared per Branch/City with grouped summaries and a one-way ANOVA on Total. The Member/Normal mix per branch is tabulated and tested with a chi-square test of independence.</w:t>
      </w:r>
    </w:p>
    <w:tbl>
      <w:tblPr>
        <w:tblW w:w="0" w:type="auto"/>
        <w:jc w:val="center"/>
        <w:tblLook w:val="04A0"/>
      </w:tblPr>
      <w:tblGrid>
        <w:gridCol w:w="1100"/>
        <w:gridCol w:w="1900"/>
        <w:gridCol w:w="1600"/>
        <w:gridCol w:w="1900"/>
        <w:gridCol w:w="2060"/>
      </w:tblGrid>
      <w:tr>
        <w:trPr>
          <w:jc w:val="center"/>
        </w:trPr>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Branch</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City</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Transactions</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Revenue</w:t>
            </w:r>
          </w:p>
        </w:tc>
        <w:tc>
          <w:tcPr>
            <w:tcW w:w="20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invoice total</w:t>
            </w:r>
          </w:p>
        </w:tc>
      </w:tr>
      <w:tr>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C</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Naypyitaw</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328</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110,568.71</w:t>
            </w:r>
          </w:p>
        </w:tc>
        <w:tc>
          <w:tcPr>
            <w:tcW w:w="20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337.10</w:t>
            </w:r>
          </w:p>
        </w:tc>
      </w:tr>
      <w:tr>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A</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Yangon</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340</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106,200.37</w:t>
            </w:r>
          </w:p>
        </w:tc>
        <w:tc>
          <w:tcPr>
            <w:tcW w:w="20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312.35</w:t>
            </w:r>
          </w:p>
        </w:tc>
      </w:tr>
      <w:tr>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B</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Mandalay</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332</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106,197.67</w:t>
            </w:r>
          </w:p>
        </w:tc>
        <w:tc>
          <w:tcPr>
            <w:tcW w:w="206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319.87</w:t>
            </w:r>
          </w:p>
        </w:tc>
      </w:tr>
    </w:tbl>
    <w:tbl>
      <w:tblPr>
        <w:tblW w:w="0" w:type="auto"/>
        <w:jc w:val="center"/>
        <w:tblLook w:val="04A0"/>
      </w:tblPr>
      <w:tblGrid>
        <w:gridCol w:w="2200"/>
        <w:gridCol w:w="2600"/>
        <w:gridCol w:w="2600"/>
      </w:tblGrid>
      <w:tr>
        <w:trPr>
          <w:jc w:val="center"/>
        </w:trPr>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Branch</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Member transactions</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Normal transactions</w:t>
            </w:r>
          </w:p>
        </w:tc>
      </w:tr>
      <w:tr>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A</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167</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173</w:t>
            </w:r>
          </w:p>
        </w:tc>
      </w:tr>
      <w:tr>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B</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165</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167</w:t>
            </w:r>
          </w:p>
        </w:tc>
      </w:tr>
      <w:tr>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C</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169</w:t>
            </w:r>
          </w:p>
        </w:tc>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159</w:t>
            </w:r>
          </w:p>
        </w:tc>
      </w:tr>
    </w:tbl>
    <w:p>
      <w:pPr>
        <w:jc w:val="both"/>
      </w:pPr>
      <w:r>
        <w:rPr>
          <w:rFonts w:ascii="Times New Roman" w:hAnsi="Times New Roman" w:cs="Times New Roman"/>
          <w:sz w:val="28"/>
          <w:szCs w:val="28"/>
        </w:rPr>
        <w:t xml:space="preserve">Branch C (Naypyitaw) records the highest revenue (110,568.71) and mean invoice (337.10); A and B are nearly tied near 106,200.37. The Member/Normal split is close to 50/50 in every branch. It can be visualised as follows.</w:t>
      </w:r>
    </w:p>
    <w:p>
      <w:pPr>
        <w:jc w:val="both"/>
      </w:pPr>
      <w:r>
        <w:rPr>
          <w:rFonts w:ascii="Times New Roman" w:hAnsi="Times New Roman" w:cs="Times New Roman"/>
          <w:sz w:val="24"/>
          <w:szCs w:val="24"/>
          <w:b/>
          <w:bCs/>
        </w:rPr>
        <w:t xml:space="preserve">Code:</w:t>
      </w:r>
    </w:p>
    <w:p>
      <w:pPr>
        <w:jc w:val="left"/>
        <w:spacing w:after="0"/>
      </w:pPr>
      <w:r>
        <w:rPr>
          <w:rFonts w:ascii="Consolas" w:hAnsi="Consolas" w:cs="Consolas"/>
          <w:sz w:val="22"/>
          <w:szCs w:val="22"/>
        </w:rPr>
        <w:t xml:space="preserve">ps2_rev &lt;- sales_clean %&gt;% group_by(Branch, City) %&gt;%</w:t>
      </w:r>
    </w:p>
    <w:p>
      <w:pPr>
        <w:jc w:val="left"/>
        <w:spacing w:after="0"/>
      </w:pPr>
      <w:r>
        <w:rPr>
          <w:rFonts w:ascii="Consolas" w:hAnsi="Consolas" w:cs="Consolas"/>
          <w:sz w:val="22"/>
          <w:szCs w:val="22"/>
        </w:rPr>
        <w:t xml:space="preserve">  summarise(Transactions = n(), Revenue = sum(Total),</w:t>
      </w:r>
    </w:p>
    <w:p>
      <w:pPr>
        <w:jc w:val="left"/>
        <w:spacing w:after="0"/>
      </w:pPr>
      <w:r>
        <w:rPr>
          <w:rFonts w:ascii="Consolas" w:hAnsi="Consolas" w:cs="Consolas"/>
          <w:sz w:val="22"/>
          <w:szCs w:val="22"/>
        </w:rPr>
        <w:t xml:space="preserve">            Mean_Total = mean(Total), .groups = "drop")</w:t>
      </w:r>
    </w:p>
    <w:p>
      <w:pPr>
        <w:jc w:val="left"/>
        <w:spacing w:after="0"/>
      </w:pPr>
      <w:r>
        <w:rPr>
          <w:rFonts w:ascii="Consolas" w:hAnsi="Consolas" w:cs="Consolas"/>
          <w:sz w:val="22"/>
          <w:szCs w:val="22"/>
        </w:rPr>
        <w:t xml:space="preserve">summary(aov(Total ~ Branch, data = sales_clean))</w:t>
      </w:r>
    </w:p>
    <w:p>
      <w:pPr>
        <w:jc w:val="left"/>
        <w:spacing w:after="0"/>
      </w:pPr>
      <w:r>
        <w:rPr>
          <w:rFonts w:ascii="Consolas" w:hAnsi="Consolas" w:cs="Consolas"/>
          <w:sz w:val="22"/>
          <w:szCs w:val="22"/>
        </w:rPr>
        <w:t xml:space="preserve">table(sales_clean$Branch, sales_clean$`Customer type`)</w:t>
      </w:r>
    </w:p>
    <w:p>
      <w:pPr>
        <w:jc w:val="left"/>
        <w:spacing w:after="0"/>
      </w:pPr>
      <w:r>
        <w:rPr>
          <w:rFonts w:ascii="Consolas" w:hAnsi="Consolas" w:cs="Consolas"/>
          <w:sz w:val="22"/>
          <w:szCs w:val="22"/>
        </w:rPr>
        <w:t xml:space="preserve">chisq.test(table(sales_clean$Branch, sales_clean$`Customer type`))</w:t>
      </w:r>
    </w:p>
    <w:p>
      <w:pPr>
        <w:jc w:val="left"/>
        <w:spacing w:after="0"/>
      </w:pPr>
      <w:r>
        <w:rPr>
          <w:rFonts w:ascii="Consolas" w:hAnsi="Consolas" w:cs="Consolas"/>
          <w:sz w:val="22"/>
          <w:szCs w:val="22"/>
        </w:rPr>
        <w:t xml:space="preserve">ggplot(fig2_counts, aes(x = Branch, y = Transactions,</w:t>
      </w:r>
    </w:p>
    <w:p>
      <w:pPr>
        <w:jc w:val="left"/>
        <w:spacing w:after="0"/>
      </w:pPr>
      <w:r>
        <w:rPr>
          <w:rFonts w:ascii="Consolas" w:hAnsi="Consolas" w:cs="Consolas"/>
          <w:sz w:val="22"/>
          <w:szCs w:val="22"/>
        </w:rPr>
        <w:t xml:space="preserve">       fill = `Customer type`)) + geom_col(position = "dodge")</w:t>
      </w:r>
    </w:p>
    <w:p>
      <w:pPr>
        <w:jc w:val="both"/>
      </w:pPr>
      <w:r>
        <w:rPr>
          <w:rFonts w:ascii="Times New Roman" w:hAnsi="Times New Roman" w:cs="Times New Roman"/>
          <w:sz w:val="28"/>
          <w:szCs w:val="28"/>
        </w:rPr>
        <w:t xml:space="preserve">Data Visualization:</w:t>
      </w:r>
    </w:p>
    <w:p>
      <w:pPr>
        <w:jc w:val="center"/>
      </w:pPr>
      <w:r>
        <w:drawing>
          <wp:inline distT="0" distB="0" distL="0" distR="0">
            <wp:extent cx="5760720" cy="4608576"/>
            <wp:docPr id="3" name="img3"/>
            <wp:cNvGraphicFramePr>
              <a:graphicFrameLocks locked="1"/>
            </wp:cNvGraphicFramePr>
            <a:graphic>
              <a:graphicData uri="http://schemas.openxmlformats.org/drawingml/2006/picture">
                <pic:pic>
                  <pic:nvPicPr>
                    <pic:cNvPr id="3" name="img3"/>
                    <pic:cNvPicPr/>
                  </pic:nvPicPr>
                  <pic:blipFill>
                    <a:blip r:embed="rIdFig3"/>
                    <a:stretch>
                      <a:fillRect/>
                    </a:stretch>
                  </pic:blipFill>
                  <pic:spPr>
                    <a:xfrm>
                      <a:off x="0" y="0"/>
                      <a:ext cx="5760720" cy="4608576"/>
                    </a:xfrm>
                    <a:prstGeom prst="rect">
                      <a:avLst/>
                    </a:prstGeom>
                  </pic:spPr>
                </pic:pic>
              </a:graphicData>
            </a:graphic>
          </wp:inline>
        </w:drawing>
      </w:r>
    </w:p>
    <w:p>
      <w:pPr>
        <w:jc w:val="center"/>
      </w:pPr>
      <w:r>
        <w:rPr>
          <w:rFonts w:ascii="Times New Roman" w:hAnsi="Times New Roman" w:cs="Times New Roman"/>
          <w:sz w:val="24"/>
          <w:szCs w:val="24"/>
          <w:i/>
          <w:iCs/>
        </w:rPr>
        <w:t xml:space="preserve">Figure 2. Revenue (top) and Member/Normal mix (bottom) by branch.</w:t>
      </w:r>
    </w:p>
    <w:p>
      <w:pPr>
        <w:jc w:val="both"/>
      </w:pPr>
      <w:r>
        <w:rPr>
          <w:rFonts w:ascii="Times New Roman" w:hAnsi="Times New Roman" w:cs="Times New Roman"/>
          <w:sz w:val="28"/>
          <w:szCs w:val="28"/>
          <w:b/>
          <w:bCs/>
        </w:rPr>
        <w:t xml:space="preserve">Conclusion: </w:t>
      </w:r>
      <w:r>
        <w:rPr>
          <w:rFonts w:ascii="Times New Roman" w:hAnsi="Times New Roman" w:cs="Times New Roman"/>
          <w:sz w:val="28"/>
          <w:szCs w:val="28"/>
        </w:rPr>
        <w:t xml:space="preserve">Branch C leads on revenue, but the ANOVA (F = 0.885, p = 0.413) shows no significant mean-invoice difference, and the chi-square test (X-squared = 0.419, df = 2, p = 0.811) shows the customer-type mix does not depend on branch. Geography affects totals only through volume, not through a different customer mix.</w:t>
      </w:r>
    </w:p>
    <w:p>
      <w:pPr>
        <w:jc w:val="both"/>
      </w:pPr>
      <w:r>
        <w:rPr>
          <w:rFonts w:ascii="Times New Roman" w:hAnsi="Times New Roman" w:cs="Times New Roman"/>
          <w:sz w:val="28"/>
          <w:szCs w:val="28"/>
          <w:b/>
          <w:bCs/>
          <w:color w:val="000000" w:themeColor="auto"/>
        </w:rPr>
        <w:t xml:space="preserve">Problem statement 3: Payment Method Demographics - Which Payment methods are preferred across different Gender and Customer type segments?</w:t>
      </w:r>
    </w:p>
    <w:p>
      <w:pPr>
        <w:jc w:val="both"/>
      </w:pPr>
      <w:r>
        <w:rPr>
          <w:rFonts w:ascii="Times New Roman" w:hAnsi="Times New Roman" w:cs="Times New Roman"/>
          <w:sz w:val="28"/>
          <w:szCs w:val="28"/>
        </w:rPr>
        <w:t xml:space="preserve">Payment counts are cross-tabulated with Gender and with Customer type (table()), segment shares are computed, and two chi-square tests of independence check whether preference depends on the segment.</w:t>
      </w:r>
    </w:p>
    <w:tbl>
      <w:tblPr>
        <w:tblW w:w="0" w:type="auto"/>
        <w:jc w:val="center"/>
        <w:tblLook w:val="04A0"/>
      </w:tblPr>
      <w:tblGrid>
        <w:gridCol w:w="2000"/>
        <w:gridCol w:w="1400"/>
        <w:gridCol w:w="1600"/>
        <w:gridCol w:w="1400"/>
        <w:gridCol w:w="1600"/>
      </w:tblGrid>
      <w:tr>
        <w:trPr>
          <w:jc w:val="center"/>
        </w:trP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Payment</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Female (n)</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Female share %</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Male (n)</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Male share %</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Cash</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178</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35.5</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166</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33.3</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Credit card</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163</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32.5</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148</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29.7</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Ewallet</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160</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31.9</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185</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37.1</w:t>
            </w:r>
          </w:p>
        </w:tc>
      </w:tr>
    </w:tbl>
    <w:tbl>
      <w:tblPr>
        <w:tblW w:w="0" w:type="auto"/>
        <w:jc w:val="center"/>
        <w:tblLook w:val="04A0"/>
      </w:tblPr>
      <w:tblGrid>
        <w:gridCol w:w="2000"/>
        <w:gridCol w:w="1400"/>
        <w:gridCol w:w="1600"/>
        <w:gridCol w:w="1400"/>
        <w:gridCol w:w="1600"/>
      </w:tblGrid>
      <w:tr>
        <w:trPr>
          <w:jc w:val="center"/>
        </w:trP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Payment</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Member (n)</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Member share %</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Normal (n)</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Normal share %</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Cash</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168</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33.5</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176</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35.3</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Credit card</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172</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34.3</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139</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27.9</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Ewallet</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161</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32.1</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184</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36.9</w:t>
            </w:r>
          </w:p>
        </w:tc>
      </w:tr>
    </w:tbl>
    <w:p>
      <w:pPr>
        <w:jc w:val="both"/>
      </w:pPr>
      <w:r>
        <w:rPr>
          <w:rFonts w:ascii="Times New Roman" w:hAnsi="Times New Roman" w:cs="Times New Roman"/>
          <w:sz w:val="28"/>
          <w:szCs w:val="28"/>
        </w:rPr>
        <w:t xml:space="preserve">Females use Cash most (35.5%) while males prefer Ewallet (37.1%); Members split almost evenly with Credit card marginally first (34.3%), while Normal customers favour Ewallet (36.9%) and use Credit card least (27.9%). It can be visualised as follows.</w:t>
      </w:r>
    </w:p>
    <w:p>
      <w:pPr>
        <w:jc w:val="both"/>
      </w:pPr>
      <w:r>
        <w:rPr>
          <w:rFonts w:ascii="Times New Roman" w:hAnsi="Times New Roman" w:cs="Times New Roman"/>
          <w:sz w:val="24"/>
          <w:szCs w:val="24"/>
          <w:b/>
          <w:bCs/>
        </w:rPr>
        <w:t xml:space="preserve">Code:</w:t>
      </w:r>
    </w:p>
    <w:p>
      <w:pPr>
        <w:jc w:val="left"/>
        <w:spacing w:after="0"/>
      </w:pPr>
      <w:r>
        <w:rPr>
          <w:rFonts w:ascii="Consolas" w:hAnsi="Consolas" w:cs="Consolas"/>
          <w:sz w:val="22"/>
          <w:szCs w:val="22"/>
        </w:rPr>
        <w:t xml:space="preserve">table(sales_clean$Payment, sales_clean$Gender)</w:t>
      </w:r>
    </w:p>
    <w:p>
      <w:pPr>
        <w:jc w:val="left"/>
        <w:spacing w:after="0"/>
      </w:pPr>
      <w:r>
        <w:rPr>
          <w:rFonts w:ascii="Consolas" w:hAnsi="Consolas" w:cs="Consolas"/>
          <w:sz w:val="22"/>
          <w:szCs w:val="22"/>
        </w:rPr>
        <w:t xml:space="preserve">table(sales_clean$Payment, sales_clean$`Customer type`)</w:t>
      </w:r>
    </w:p>
    <w:p>
      <w:pPr>
        <w:jc w:val="left"/>
        <w:spacing w:after="0"/>
      </w:pPr>
      <w:r>
        <w:rPr>
          <w:rFonts w:ascii="Consolas" w:hAnsi="Consolas" w:cs="Consolas"/>
          <w:sz w:val="22"/>
          <w:szCs w:val="22"/>
        </w:rPr>
        <w:t xml:space="preserve">chisq.test(table(sales_clean$Payment, sales_clean$Gender))</w:t>
      </w:r>
    </w:p>
    <w:p>
      <w:pPr>
        <w:jc w:val="left"/>
        <w:spacing w:after="0"/>
      </w:pPr>
      <w:r>
        <w:rPr>
          <w:rFonts w:ascii="Consolas" w:hAnsi="Consolas" w:cs="Consolas"/>
          <w:sz w:val="22"/>
          <w:szCs w:val="22"/>
        </w:rPr>
        <w:t xml:space="preserve">chisq.test(table(sales_clean$Payment, sales_clean$`Customer type`))</w:t>
      </w:r>
    </w:p>
    <w:p>
      <w:pPr>
        <w:jc w:val="left"/>
        <w:spacing w:after="0"/>
      </w:pPr>
      <w:r>
        <w:rPr>
          <w:rFonts w:ascii="Consolas" w:hAnsi="Consolas" w:cs="Consolas"/>
          <w:sz w:val="22"/>
          <w:szCs w:val="22"/>
        </w:rPr>
        <w:t xml:space="preserve">ggplot(Data, aes(x = Payment, fill = Gender)) +</w:t>
      </w:r>
    </w:p>
    <w:p>
      <w:pPr>
        <w:jc w:val="left"/>
        <w:spacing w:after="0"/>
      </w:pPr>
      <w:r>
        <w:rPr>
          <w:rFonts w:ascii="Consolas" w:hAnsi="Consolas" w:cs="Consolas"/>
          <w:sz w:val="22"/>
          <w:szCs w:val="22"/>
        </w:rPr>
        <w:t xml:space="preserve">  geom_bar(position = "dodge") + facet_wrap(~`Customer type`)</w:t>
      </w:r>
    </w:p>
    <w:p>
      <w:pPr>
        <w:jc w:val="both"/>
      </w:pPr>
      <w:r>
        <w:rPr>
          <w:rFonts w:ascii="Times New Roman" w:hAnsi="Times New Roman" w:cs="Times New Roman"/>
          <w:sz w:val="28"/>
          <w:szCs w:val="28"/>
        </w:rPr>
        <w:t xml:space="preserve">Data Visualization:</w:t>
      </w:r>
    </w:p>
    <w:p>
      <w:pPr>
        <w:jc w:val="center"/>
      </w:pPr>
      <w:r>
        <w:drawing>
          <wp:inline distT="0" distB="0" distL="0" distR="0">
            <wp:extent cx="5760720" cy="3600450"/>
            <wp:docPr id="4" name="img4"/>
            <wp:cNvGraphicFramePr>
              <a:graphicFrameLocks locked="1"/>
            </wp:cNvGraphicFramePr>
            <a:graphic>
              <a:graphicData uri="http://schemas.openxmlformats.org/drawingml/2006/picture">
                <pic:pic>
                  <pic:nvPicPr>
                    <pic:cNvPr id="4" name="img4"/>
                    <pic:cNvPicPr/>
                  </pic:nvPicPr>
                  <pic:blipFill>
                    <a:blip r:embed="rIdFig4"/>
                    <a:stretch>
                      <a:fillRect/>
                    </a:stretch>
                  </pic:blipFill>
                  <pic:spPr>
                    <a:xfrm>
                      <a:off x="0" y="0"/>
                      <a:ext cx="5760720" cy="3600450"/>
                    </a:xfrm>
                    <a:prstGeom prst="rect">
                      <a:avLst/>
                    </a:prstGeom>
                  </pic:spPr>
                </pic:pic>
              </a:graphicData>
            </a:graphic>
          </wp:inline>
        </w:drawing>
      </w:r>
    </w:p>
    <w:p>
      <w:pPr>
        <w:jc w:val="center"/>
      </w:pPr>
      <w:r>
        <w:rPr>
          <w:rFonts w:ascii="Times New Roman" w:hAnsi="Times New Roman" w:cs="Times New Roman"/>
          <w:sz w:val="24"/>
          <w:szCs w:val="24"/>
          <w:i/>
          <w:iCs/>
        </w:rPr>
        <w:t xml:space="preserve">Figure 3. Payment method by gender, faceted by customer type (dodged bars).</w:t>
      </w:r>
    </w:p>
    <w:p>
      <w:pPr>
        <w:jc w:val="both"/>
      </w:pPr>
      <w:r>
        <w:rPr>
          <w:rFonts w:ascii="Times New Roman" w:hAnsi="Times New Roman" w:cs="Times New Roman"/>
          <w:sz w:val="28"/>
          <w:szCs w:val="28"/>
          <w:b/>
          <w:bCs/>
        </w:rPr>
        <w:t xml:space="preserve">Conclusion: </w:t>
      </w:r>
      <w:r>
        <w:rPr>
          <w:rFonts w:ascii="Times New Roman" w:hAnsi="Times New Roman" w:cs="Times New Roman"/>
          <w:sz w:val="28"/>
          <w:szCs w:val="28"/>
        </w:rPr>
        <w:t xml:space="preserve">Descriptively, Cash leads among females and Ewallet among males and Normal customers, but neither chi-square test is significant at 5% (gender: X-squared = 2.950, p = 0.229; customer type: X-squared = 5.217, p = 0.074). Payment preference does not demonstrably depend on these segments in this sample.</w:t>
      </w:r>
    </w:p>
    <w:p>
      <w:pPr>
        <w:jc w:val="both"/>
      </w:pPr>
      <w:r>
        <w:rPr>
          <w:rFonts w:ascii="Times New Roman" w:hAnsi="Times New Roman" w:cs="Times New Roman"/>
          <w:sz w:val="28"/>
          <w:szCs w:val="28"/>
          <w:b/>
          <w:bCs/>
          <w:color w:val="000000" w:themeColor="auto"/>
        </w:rPr>
        <w:t xml:space="preserve">Problem statement 4: Peak Shopping Hours &amp; Days - What time of day (Time) and day of the week (Date) experience the highest customer volume and order totals?</w:t>
      </w:r>
    </w:p>
    <w:p>
      <w:pPr>
        <w:jc w:val="both"/>
      </w:pPr>
      <w:r>
        <w:rPr>
          <w:rFonts w:ascii="Times New Roman" w:hAnsi="Times New Roman" w:cs="Times New Roman"/>
          <w:sz w:val="28"/>
          <w:szCs w:val="28"/>
        </w:rPr>
        <w:t xml:space="preserve">Hour is extracted from Time text and Weekday from Date; transactions, revenue and mean totals are summarised per hour, per part of day and per weekday. Chi-square goodness-of-fit tests check whether volume is uniform across hours and weekdays.</w:t>
      </w:r>
    </w:p>
    <w:tbl>
      <w:tblPr>
        <w:tblW w:w="0" w:type="auto"/>
        <w:jc w:val="center"/>
        <w:tblLook w:val="04A0"/>
      </w:tblPr>
      <w:tblGrid>
        <w:gridCol w:w="1400"/>
        <w:gridCol w:w="1700"/>
        <w:gridCol w:w="1900"/>
        <w:gridCol w:w="2110"/>
      </w:tblGrid>
      <w:tr>
        <w:trPr>
          <w:jc w:val="center"/>
        </w:trP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Hour</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Transactions</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Revenue</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invoice total</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19</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113</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39,699.51</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351.32</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13</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103</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34,723.23</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337.12</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102</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31,179.51</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305.68</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10</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101</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31,421.48</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311.10</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18</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93</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26,030.34</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279.90</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11</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90</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30,377.33</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337.53</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12</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89</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26,065.88</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292.88</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14</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83</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30,828.40</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371.43</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77</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25,226.32</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327.61</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20</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75</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22,969.53</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306.26</w:t>
            </w:r>
          </w:p>
        </w:tc>
      </w:tr>
      <w:tr>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17</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74</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24,445.22</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330.34</w:t>
            </w:r>
          </w:p>
        </w:tc>
      </w:tr>
    </w:tbl>
    <w:tbl>
      <w:tblPr>
        <w:tblW w:w="0" w:type="auto"/>
        <w:jc w:val="center"/>
        <w:tblLook w:val="04A0"/>
      </w:tblPr>
      <w:tblGrid>
        <w:gridCol w:w="2300"/>
        <w:gridCol w:w="1700"/>
        <w:gridCol w:w="1900"/>
        <w:gridCol w:w="2110"/>
      </w:tblGrid>
      <w:tr>
        <w:trPr>
          <w:jc w:val="center"/>
        </w:trPr>
        <w:tc>
          <w:tcPr>
            <w:tcW w:w="2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Part of 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Transactions</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Revenue</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invoice total</w:t>
            </w:r>
          </w:p>
        </w:tc>
      </w:tr>
      <w:tr>
        <w:tc>
          <w:tcPr>
            <w:tcW w:w="2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Afternoon (13-16)</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365</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121,957.46</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334.13</w:t>
            </w:r>
          </w:p>
        </w:tc>
      </w:tr>
      <w:tr>
        <w:tc>
          <w:tcPr>
            <w:tcW w:w="2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Evening (17-20)</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355</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113,144.60</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318.72</w:t>
            </w:r>
          </w:p>
        </w:tc>
      </w:tr>
      <w:tr>
        <w:tc>
          <w:tcPr>
            <w:tcW w:w="2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Morning (10-12)</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280</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87,864.69</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313.80</w:t>
            </w:r>
          </w:p>
        </w:tc>
      </w:tr>
    </w:tbl>
    <w:tbl>
      <w:tblPr>
        <w:tblW w:w="0" w:type="auto"/>
        <w:jc w:val="center"/>
        <w:tblLook w:val="04A0"/>
      </w:tblPr>
      <w:tblGrid>
        <w:gridCol w:w="2000"/>
        <w:gridCol w:w="1700"/>
        <w:gridCol w:w="1900"/>
        <w:gridCol w:w="2110"/>
      </w:tblGrid>
      <w:tr>
        <w:trPr>
          <w:jc w:val="center"/>
        </w:trP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Weekday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Transactions</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Revenue</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invoice total</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Saturday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164</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56,120.81</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342.20</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Tuesday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158</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51,482.25</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325.84</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Wednesday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143</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43,731.14</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305.81</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Friday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139</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43,926.34</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316.02</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Thursday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138</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45,349.25</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328.62</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Sunday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133</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44,457.89</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334.27</w:t>
            </w:r>
          </w:p>
        </w:tc>
      </w:tr>
      <w:tr>
        <w:tc>
          <w:tcPr>
            <w:tcW w:w="2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Monday</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125</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37,899.08</w:t>
            </w:r>
          </w:p>
        </w:tc>
        <w:tc>
          <w:tcPr>
            <w:tcW w:w="21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303.19</w:t>
            </w:r>
          </w:p>
        </w:tc>
      </w:tr>
    </w:tbl>
    <w:p>
      <w:pPr>
        <w:jc w:val="both"/>
      </w:pPr>
      <w:r>
        <w:rPr>
          <w:rFonts w:ascii="Times New Roman" w:hAnsi="Times New Roman" w:cs="Times New Roman"/>
          <w:sz w:val="28"/>
          <w:szCs w:val="28"/>
        </w:rPr>
        <w:t xml:space="preserve">Hour 19:00 is busiest (113 transactions, 39,699.51 revenue); the afternoon block (13-16) carries the most traffic overall (365 transactions). Saturday is the strongest day (164 transactions, 56,120.81), Monday the weakest (125). It can be visualised as follows.</w:t>
      </w:r>
    </w:p>
    <w:p>
      <w:pPr>
        <w:jc w:val="both"/>
      </w:pPr>
      <w:r>
        <w:rPr>
          <w:rFonts w:ascii="Times New Roman" w:hAnsi="Times New Roman" w:cs="Times New Roman"/>
          <w:sz w:val="24"/>
          <w:szCs w:val="24"/>
          <w:b/>
          <w:bCs/>
        </w:rPr>
        <w:t xml:space="preserve">Code:</w:t>
      </w:r>
    </w:p>
    <w:p>
      <w:pPr>
        <w:jc w:val="left"/>
        <w:spacing w:after="0"/>
      </w:pPr>
      <w:r>
        <w:rPr>
          <w:rFonts w:ascii="Consolas" w:hAnsi="Consolas" w:cs="Consolas"/>
          <w:sz w:val="22"/>
          <w:szCs w:val="22"/>
        </w:rPr>
        <w:t xml:space="preserve">sales_clean$Hour &lt;- as.integer(substr(sales_clean$Time, 1, 2))</w:t>
      </w:r>
    </w:p>
    <w:p>
      <w:pPr>
        <w:jc w:val="left"/>
        <w:spacing w:after="0"/>
      </w:pPr>
      <w:r>
        <w:rPr>
          <w:rFonts w:ascii="Consolas" w:hAnsi="Consolas" w:cs="Consolas"/>
          <w:sz w:val="22"/>
          <w:szCs w:val="22"/>
        </w:rPr>
        <w:t xml:space="preserve">sales_clean$Weekday &lt;- weekdays(sales_clean$Date)</w:t>
      </w:r>
    </w:p>
    <w:p>
      <w:pPr>
        <w:jc w:val="left"/>
        <w:spacing w:after="0"/>
      </w:pPr>
      <w:r>
        <w:rPr>
          <w:rFonts w:ascii="Consolas" w:hAnsi="Consolas" w:cs="Consolas"/>
          <w:sz w:val="22"/>
          <w:szCs w:val="22"/>
        </w:rPr>
        <w:t xml:space="preserve">ps4_hour &lt;- sales_clean %&gt;% group_by(Hour) %&gt;%</w:t>
      </w:r>
    </w:p>
    <w:p>
      <w:pPr>
        <w:jc w:val="left"/>
        <w:spacing w:after="0"/>
      </w:pPr>
      <w:r>
        <w:rPr>
          <w:rFonts w:ascii="Consolas" w:hAnsi="Consolas" w:cs="Consolas"/>
          <w:sz w:val="22"/>
          <w:szCs w:val="22"/>
        </w:rPr>
        <w:t xml:space="preserve">  summarise(Transactions = n(), Revenue = sum(Total),</w:t>
      </w:r>
    </w:p>
    <w:p>
      <w:pPr>
        <w:jc w:val="left"/>
        <w:spacing w:after="0"/>
      </w:pPr>
      <w:r>
        <w:rPr>
          <w:rFonts w:ascii="Consolas" w:hAnsi="Consolas" w:cs="Consolas"/>
          <w:sz w:val="22"/>
          <w:szCs w:val="22"/>
        </w:rPr>
        <w:t xml:space="preserve">            Mean_Total = mean(Total), .groups = "drop")</w:t>
      </w:r>
    </w:p>
    <w:p>
      <w:pPr>
        <w:jc w:val="left"/>
        <w:spacing w:after="0"/>
      </w:pPr>
      <w:r>
        <w:rPr>
          <w:rFonts w:ascii="Consolas" w:hAnsi="Consolas" w:cs="Consolas"/>
          <w:sz w:val="22"/>
          <w:szCs w:val="22"/>
        </w:rPr>
        <w:t xml:space="preserve">chisq.test(table(sales_clean$Hour))   # uniform hours?</w:t>
      </w:r>
    </w:p>
    <w:p>
      <w:pPr>
        <w:jc w:val="left"/>
        <w:spacing w:after="0"/>
      </w:pPr>
      <w:r>
        <w:rPr>
          <w:rFonts w:ascii="Consolas" w:hAnsi="Consolas" w:cs="Consolas"/>
          <w:sz w:val="22"/>
          <w:szCs w:val="22"/>
        </w:rPr>
        <w:t xml:space="preserve">chisq.test(table(sales_clean$Weekday)) # uniform weekdays?</w:t>
      </w:r>
    </w:p>
    <w:p>
      <w:pPr>
        <w:jc w:val="both"/>
      </w:pPr>
      <w:r>
        <w:rPr>
          <w:rFonts w:ascii="Times New Roman" w:hAnsi="Times New Roman" w:cs="Times New Roman"/>
          <w:sz w:val="28"/>
          <w:szCs w:val="28"/>
        </w:rPr>
        <w:t xml:space="preserve">Data Visualization:</w:t>
      </w:r>
    </w:p>
    <w:p>
      <w:pPr>
        <w:jc w:val="center"/>
      </w:pPr>
      <w:r>
        <w:drawing>
          <wp:inline distT="0" distB="0" distL="0" distR="0">
            <wp:extent cx="5760720" cy="4608576"/>
            <wp:docPr id="5" name="img5"/>
            <wp:cNvGraphicFramePr>
              <a:graphicFrameLocks locked="1"/>
            </wp:cNvGraphicFramePr>
            <a:graphic>
              <a:graphicData uri="http://schemas.openxmlformats.org/drawingml/2006/picture">
                <pic:pic>
                  <pic:nvPicPr>
                    <pic:cNvPr id="5" name="img5"/>
                    <pic:cNvPicPr/>
                  </pic:nvPicPr>
                  <pic:blipFill>
                    <a:blip r:embed="rIdFig5"/>
                    <a:stretch>
                      <a:fillRect/>
                    </a:stretch>
                  </pic:blipFill>
                  <pic:spPr>
                    <a:xfrm>
                      <a:off x="0" y="0"/>
                      <a:ext cx="5760720" cy="4608576"/>
                    </a:xfrm>
                    <a:prstGeom prst="rect">
                      <a:avLst/>
                    </a:prstGeom>
                  </pic:spPr>
                </pic:pic>
              </a:graphicData>
            </a:graphic>
          </wp:inline>
        </w:drawing>
      </w:r>
    </w:p>
    <w:p>
      <w:pPr>
        <w:jc w:val="center"/>
      </w:pPr>
      <w:r>
        <w:rPr>
          <w:rFonts w:ascii="Times New Roman" w:hAnsi="Times New Roman" w:cs="Times New Roman"/>
          <w:sz w:val="24"/>
          <w:szCs w:val="24"/>
          <w:i/>
          <w:iCs/>
        </w:rPr>
        <w:t xml:space="preserve">Figure 4. Transactions by hour (top) and revenue by weekday (bottom).</w:t>
      </w:r>
    </w:p>
    <w:p>
      <w:pPr>
        <w:jc w:val="both"/>
      </w:pPr>
      <w:r>
        <w:rPr>
          <w:rFonts w:ascii="Times New Roman" w:hAnsi="Times New Roman" w:cs="Times New Roman"/>
          <w:sz w:val="28"/>
          <w:szCs w:val="28"/>
          <w:b/>
          <w:bCs/>
        </w:rPr>
        <w:t xml:space="preserve">Conclusion: </w:t>
      </w:r>
      <w:r>
        <w:rPr>
          <w:rFonts w:ascii="Times New Roman" w:hAnsi="Times New Roman" w:cs="Times New Roman"/>
          <w:sz w:val="28"/>
          <w:szCs w:val="28"/>
        </w:rPr>
        <w:t xml:space="preserve">Evenings (especially 19:00) and Saturdays draw the most shoppers and money in this sample. The uniformity tests do not reject even spread at 5% (hours: X-squared = 18.292, p = 0.050; weekdays: X-squared = 7.916, p = 0.244), so the peaks are descriptive patterns, not proven systematic differences.</w:t>
      </w:r>
    </w:p>
    <w:p>
      <w:pPr>
        <w:jc w:val="both"/>
      </w:pPr>
      <w:r>
        <w:rPr>
          <w:rFonts w:ascii="Times New Roman" w:hAnsi="Times New Roman" w:cs="Times New Roman"/>
          <w:sz w:val="28"/>
          <w:szCs w:val="28"/>
          <w:b/>
          <w:bCs/>
          <w:color w:val="000000" w:themeColor="auto"/>
        </w:rPr>
        <w:t xml:space="preserve">Problem statement 5: Profitability &amp; Pricing Elasticity - How does product Unit price impact purchase Quantity and total gross income generated?</w:t>
      </w:r>
    </w:p>
    <w:p>
      <w:pPr>
        <w:jc w:val="both"/>
      </w:pPr>
      <w:r>
        <w:rPr>
          <w:rFonts w:ascii="Times New Roman" w:hAnsi="Times New Roman" w:cs="Times New Roman"/>
          <w:sz w:val="28"/>
          <w:szCs w:val="28"/>
        </w:rPr>
        <w:t xml:space="preserve">Pearson correlation (cor.test) measures the linear links of Unit price with Quantity and with gross income; a scatterplot shows the price-quantity cloud; and product lines are ranked by total gross income with their mean prices and quantities. A simple regression line is fitted as a syllabus exercise with the invoice-formula caution.</w:t>
      </w:r>
    </w:p>
    <w:tbl>
      <w:tblPr>
        <w:tblW w:w="0" w:type="auto"/>
        <w:jc w:val="center"/>
        <w:tblLook w:val="04A0"/>
      </w:tblPr>
      <w:tblGrid>
        <w:gridCol w:w="2250"/>
        <w:gridCol w:w="1400"/>
        <w:gridCol w:w="1300"/>
        <w:gridCol w:w="1750"/>
        <w:gridCol w:w="1710"/>
      </w:tblGrid>
      <w:tr>
        <w:trPr>
          <w:jc w:val="center"/>
        </w:trP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Product line</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unit price</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Mean quantity</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Total gross income</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Total revenue</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Food and beverages</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56.01</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5.47</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2,673.56</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56,144.84</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Sports and travel</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56.99</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5.54</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2,624.90</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55,122.83</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Electronic accessories</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53.55</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5.71</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2,587.50</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54,337.53</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Fashion accessories</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57.15</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5.07</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2,585.99</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54,305.89</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Home and lifestyle</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55.32</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5.69</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2,564.85</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53,861.91</w:t>
            </w:r>
          </w:p>
        </w:tc>
      </w:tr>
      <w:tr>
        <w:tc>
          <w:tcPr>
            <w:tcW w:w="22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Health and beauty</w:t>
            </w:r>
          </w:p>
        </w:tc>
        <w:tc>
          <w:tcPr>
            <w:tcW w:w="14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54.85</w:t>
            </w:r>
          </w:p>
        </w:tc>
        <w:tc>
          <w:tcPr>
            <w:tcW w:w="13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5.62</w:t>
            </w:r>
          </w:p>
        </w:tc>
        <w:tc>
          <w:tcPr>
            <w:tcW w:w="175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2,342.56</w:t>
            </w:r>
          </w:p>
        </w:tc>
        <w:tc>
          <w:tcPr>
            <w:tcW w:w="17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49,193.74</w:t>
            </w:r>
          </w:p>
        </w:tc>
      </w:tr>
    </w:tbl>
    <w:tbl>
      <w:tblPr>
        <w:tblW w:w="0" w:type="auto"/>
        <w:jc w:val="center"/>
        <w:tblLook w:val="04A0"/>
      </w:tblPr>
      <w:tblGrid>
        <w:gridCol w:w="5000"/>
        <w:gridCol w:w="3210"/>
      </w:tblGrid>
      <w:tr>
        <w:trPr>
          <w:jc w:val="center"/>
        </w:trPr>
        <w:tc>
          <w:tcPr>
            <w:tcW w:w="5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Measure</w:t>
            </w:r>
          </w:p>
        </w:tc>
        <w:tc>
          <w:tcPr>
            <w:tcW w:w="32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Value</w:t>
            </w:r>
          </w:p>
        </w:tc>
      </w:tr>
      <w:tr>
        <w:tc>
          <w:tcPr>
            <w:tcW w:w="5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Pearson r (Unit price, Quantity)</w:t>
            </w:r>
          </w:p>
        </w:tc>
        <w:tc>
          <w:tcPr>
            <w:tcW w:w="32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0.011</w:t>
            </w:r>
          </w:p>
        </w:tc>
      </w:tr>
      <w:tr>
        <w:tc>
          <w:tcPr>
            <w:tcW w:w="5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p-value</w:t>
            </w:r>
          </w:p>
        </w:tc>
        <w:tc>
          <w:tcPr>
            <w:tcW w:w="32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0.734</w:t>
            </w:r>
          </w:p>
        </w:tc>
      </w:tr>
      <w:tr>
        <w:tc>
          <w:tcPr>
            <w:tcW w:w="5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Pearson r (Unit price, gross income)</w:t>
            </w:r>
          </w:p>
        </w:tc>
        <w:tc>
          <w:tcPr>
            <w:tcW w:w="32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0.634</w:t>
            </w:r>
          </w:p>
        </w:tc>
      </w:tr>
      <w:tr>
        <w:tc>
          <w:tcPr>
            <w:tcW w:w="5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p-value</w:t>
            </w:r>
          </w:p>
        </w:tc>
        <w:tc>
          <w:tcPr>
            <w:tcW w:w="32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1.61e-113</w:t>
            </w:r>
          </w:p>
        </w:tc>
      </w:tr>
      <w:tr>
        <w:tc>
          <w:tcPr>
            <w:tcW w:w="50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Regression gross income ~ Unit price: adjusted R-squared</w:t>
            </w:r>
          </w:p>
        </w:tc>
        <w:tc>
          <w:tcPr>
            <w:tcW w:w="32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0.401</w:t>
            </w:r>
          </w:p>
        </w:tc>
      </w:tr>
    </w:tbl>
    <w:p>
      <w:pPr>
        <w:jc w:val="both"/>
      </w:pPr>
      <w:r>
        <w:rPr>
          <w:rFonts w:ascii="Times New Roman" w:hAnsi="Times New Roman" w:cs="Times New Roman"/>
          <w:sz w:val="28"/>
          <w:szCs w:val="28"/>
        </w:rPr>
        <w:t xml:space="preserve">Unit price and quantity have essentially no linear relationship (r = 0.011, p = 0.734): expensive items are not bought in systematically smaller amounts here, so no pricing elasticity is visible. Gross income rises with unit price (r = 0.634), but gross income equals 5% of Quantity x Unit price by construction, so this is invoice arithmetic. Food and beverages generates the most total gross income (2,673.56).</w:t>
      </w:r>
    </w:p>
    <w:p>
      <w:pPr>
        <w:jc w:val="both"/>
      </w:pPr>
      <w:r>
        <w:rPr>
          <w:rFonts w:ascii="Times New Roman" w:hAnsi="Times New Roman" w:cs="Times New Roman"/>
          <w:sz w:val="24"/>
          <w:szCs w:val="24"/>
          <w:b/>
          <w:bCs/>
        </w:rPr>
        <w:t xml:space="preserve">Code:</w:t>
      </w:r>
    </w:p>
    <w:p>
      <w:pPr>
        <w:jc w:val="left"/>
        <w:spacing w:after="0"/>
      </w:pPr>
      <w:r>
        <w:rPr>
          <w:rFonts w:ascii="Consolas" w:hAnsi="Consolas" w:cs="Consolas"/>
          <w:sz w:val="22"/>
          <w:szCs w:val="22"/>
        </w:rPr>
        <w:t xml:space="preserve">ps5_qty &lt;- cor.test(sales_clean$`Unit price`, sales_clean$Quantity)</w:t>
      </w:r>
    </w:p>
    <w:p>
      <w:pPr>
        <w:jc w:val="left"/>
        <w:spacing w:after="0"/>
      </w:pPr>
      <w:r>
        <w:rPr>
          <w:rFonts w:ascii="Consolas" w:hAnsi="Consolas" w:cs="Consolas"/>
          <w:sz w:val="22"/>
          <w:szCs w:val="22"/>
        </w:rPr>
        <w:t xml:space="preserve">ps5_qty   # r near 0: no linear price-quantity link</w:t>
      </w:r>
    </w:p>
    <w:p>
      <w:pPr>
        <w:jc w:val="left"/>
        <w:spacing w:after="0"/>
      </w:pPr>
      <w:r>
        <w:rPr>
          <w:rFonts w:ascii="Consolas" w:hAnsi="Consolas" w:cs="Consolas"/>
          <w:sz w:val="22"/>
          <w:szCs w:val="22"/>
        </w:rPr>
        <w:t xml:space="preserve">ps5_gross &lt;- cor.test(sales_clean$`Unit price`,</w:t>
      </w:r>
    </w:p>
    <w:p>
      <w:pPr>
        <w:jc w:val="left"/>
        <w:spacing w:after="0"/>
      </w:pPr>
      <w:r>
        <w:rPr>
          <w:rFonts w:ascii="Consolas" w:hAnsi="Consolas" w:cs="Consolas"/>
          <w:sz w:val="22"/>
          <w:szCs w:val="22"/>
        </w:rPr>
        <w:t xml:space="preserve">                      sales_clean$`gross income`)</w:t>
      </w:r>
    </w:p>
    <w:p>
      <w:pPr>
        <w:jc w:val="left"/>
        <w:spacing w:after="0"/>
      </w:pPr>
      <w:r>
        <w:rPr>
          <w:rFonts w:ascii="Consolas" w:hAnsi="Consolas" w:cs="Consolas"/>
          <w:sz w:val="22"/>
          <w:szCs w:val="22"/>
        </w:rPr>
        <w:t xml:space="preserve">ggplot(sales_clean, aes(x = `Unit price`, y = Quantity,</w:t>
      </w:r>
    </w:p>
    <w:p>
      <w:pPr>
        <w:jc w:val="left"/>
        <w:spacing w:after="0"/>
      </w:pPr>
      <w:r>
        <w:rPr>
          <w:rFonts w:ascii="Consolas" w:hAnsi="Consolas" w:cs="Consolas"/>
          <w:sz w:val="22"/>
          <w:szCs w:val="22"/>
        </w:rPr>
        <w:t xml:space="preserve">       color = `Product line`)) + geom_point()</w:t>
      </w:r>
    </w:p>
    <w:p>
      <w:pPr>
        <w:jc w:val="left"/>
        <w:spacing w:after="0"/>
      </w:pPr>
      <w:r>
        <w:rPr>
          <w:rFonts w:ascii="Consolas" w:hAnsi="Consolas" w:cs="Consolas"/>
          <w:sz w:val="22"/>
          <w:szCs w:val="22"/>
        </w:rPr>
        <w:t xml:space="preserve">lm(`gross income` ~ `Unit price`, data = sales_clean)</w:t>
      </w:r>
    </w:p>
    <w:p>
      <w:pPr>
        <w:jc w:val="both"/>
      </w:pPr>
      <w:r>
        <w:rPr>
          <w:rFonts w:ascii="Times New Roman" w:hAnsi="Times New Roman" w:cs="Times New Roman"/>
          <w:sz w:val="28"/>
          <w:szCs w:val="28"/>
        </w:rPr>
        <w:t xml:space="preserve">Data Visualization:</w:t>
      </w:r>
    </w:p>
    <w:p>
      <w:pPr>
        <w:jc w:val="center"/>
      </w:pPr>
      <w:r>
        <w:drawing>
          <wp:inline distT="0" distB="0" distL="0" distR="0">
            <wp:extent cx="5760720" cy="3600450"/>
            <wp:docPr id="6" name="img6"/>
            <wp:cNvGraphicFramePr>
              <a:graphicFrameLocks locked="1"/>
            </wp:cNvGraphicFramePr>
            <a:graphic>
              <a:graphicData uri="http://schemas.openxmlformats.org/drawingml/2006/picture">
                <pic:pic>
                  <pic:nvPicPr>
                    <pic:cNvPr id="6" name="img6"/>
                    <pic:cNvPicPr/>
                  </pic:nvPicPr>
                  <pic:blipFill>
                    <a:blip r:embed="rIdFig6"/>
                    <a:stretch>
                      <a:fillRect/>
                    </a:stretch>
                  </pic:blipFill>
                  <pic:spPr>
                    <a:xfrm>
                      <a:off x="0" y="0"/>
                      <a:ext cx="5760720" cy="3600450"/>
                    </a:xfrm>
                    <a:prstGeom prst="rect">
                      <a:avLst/>
                    </a:prstGeom>
                  </pic:spPr>
                </pic:pic>
              </a:graphicData>
            </a:graphic>
          </wp:inline>
        </w:drawing>
      </w:r>
    </w:p>
    <w:p>
      <w:pPr>
        <w:jc w:val="center"/>
      </w:pPr>
      <w:r>
        <w:rPr>
          <w:rFonts w:ascii="Times New Roman" w:hAnsi="Times New Roman" w:cs="Times New Roman"/>
          <w:sz w:val="24"/>
          <w:szCs w:val="24"/>
          <w:i/>
          <w:iCs/>
        </w:rPr>
        <w:t xml:space="preserve">Figure 5. Unit price versus quantity by product line (dashed = fitted line, r = 0.011).</w:t>
      </w:r>
    </w:p>
    <w:p>
      <w:pPr>
        <w:jc w:val="both"/>
      </w:pPr>
      <w:r>
        <w:rPr>
          <w:rFonts w:ascii="Times New Roman" w:hAnsi="Times New Roman" w:cs="Times New Roman"/>
          <w:sz w:val="28"/>
          <w:szCs w:val="28"/>
          <w:b/>
          <w:bCs/>
        </w:rPr>
        <w:t xml:space="preserve">Conclusion: </w:t>
      </w:r>
      <w:r>
        <w:rPr>
          <w:rFonts w:ascii="Times New Roman" w:hAnsi="Times New Roman" w:cs="Times New Roman"/>
          <w:sz w:val="28"/>
          <w:szCs w:val="28"/>
        </w:rPr>
        <w:t xml:space="preserve">There is no demonstrable pricing elasticity in this sample: quantity does not fall as unit price rises. Profitability ranking follows revenue ranking because the margin rate is constant, with Food and beverages on top. Price can therefore not be used from these data to predict how much customers will buy.</w:t>
      </w:r>
    </w:p>
    <w:p>
      <w:pPr>
        <w:jc w:val="both"/>
      </w:pPr>
      <w:r>
        <w:rPr>
          <w:rFonts w:ascii="Times New Roman" w:hAnsi="Times New Roman" w:cs="Times New Roman"/>
          <w:sz w:val="28"/>
          <w:szCs w:val="28"/>
          <w:b/>
          <w:bCs/>
          <w:color w:val="000000" w:themeColor="auto"/>
        </w:rPr>
        <w:t xml:space="preserve">Correlation, Regression Analysis.</w:t>
      </w:r>
    </w:p>
    <w:p>
      <w:pPr>
        <w:jc w:val="both"/>
      </w:pPr>
      <w:r>
        <w:rPr>
          <w:rFonts w:ascii="Times New Roman" w:hAnsi="Times New Roman" w:cs="Times New Roman"/>
          <w:sz w:val="28"/>
          <w:szCs w:val="28"/>
        </w:rPr>
        <w:t xml:space="preserve">Following the Flow of the activity, the correlation and regression exercises are summarised here with their actual fitted values. Unit III fits gross income on cogs (simple linear regression); Unit IV fits invoice total on unit price, quantity, branch and payment (multiple linear regression) with residual diagnostics, confidence intervals and predictions.</w:t>
      </w:r>
    </w:p>
    <w:tbl>
      <w:tblPr>
        <w:tblW w:w="0" w:type="auto"/>
        <w:jc w:val="center"/>
        <w:tblLook w:val="04A0"/>
      </w:tblPr>
      <w:tblGrid>
        <w:gridCol w:w="3800"/>
        <w:gridCol w:w="4410"/>
      </w:tblGrid>
      <w:tr>
        <w:trPr>
          <w:jc w:val="center"/>
        </w:trPr>
        <w:tc>
          <w:tcPr>
            <w:tcW w:w="38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Model</w:t>
            </w:r>
          </w:p>
        </w:tc>
        <w:tc>
          <w:tcPr>
            <w:tcW w:w="44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b/>
                <w:bCs/>
              </w:rPr>
              <w:t xml:space="preserve">Key fitted result</w:t>
            </w:r>
          </w:p>
        </w:tc>
      </w:tr>
      <w:tr>
        <w:tc>
          <w:tcPr>
            <w:tcW w:w="38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Simple regression: gross income ~ cogs</w:t>
            </w:r>
          </w:p>
        </w:tc>
        <w:tc>
          <w:tcPr>
            <w:tcW w:w="44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Intercept 7.19e-15, slope 0.0500, R-squared 1.0000 (n = 1000)</w:t>
            </w:r>
          </w:p>
        </w:tc>
      </w:tr>
      <w:tr>
        <w:tc>
          <w:tcPr>
            <w:tcW w:w="38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Unit III warning</w:t>
            </w:r>
          </w:p>
        </w:tc>
        <w:tc>
          <w:tcPr>
            <w:tcW w:w="44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summary.lm() reports an essentially perfect fit: gross income is 5% of cogs by construction</w:t>
            </w:r>
          </w:p>
        </w:tc>
      </w:tr>
      <w:tr>
        <w:tc>
          <w:tcPr>
            <w:tcW w:w="38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Multiple regression: Total ~ Unit price + Quantity + Branch + Payment</w:t>
            </w:r>
          </w:p>
        </w:tc>
        <w:tc>
          <w:tcPr>
            <w:tcW w:w="44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Adjusted R-squared 0.890, residual SE 81.56 (n = 1000)</w:t>
            </w:r>
          </w:p>
        </w:tc>
      </w:tr>
      <w:tr>
        <w:tc>
          <w:tcPr>
            <w:tcW w:w="38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Significant coefficients</w:t>
            </w:r>
          </w:p>
        </w:tc>
        <w:tc>
          <w:tcPr>
            <w:tcW w:w="44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Unit price (t = 59.66) and Quantity (t = 66.54); Branch and Payment terms are not significant (p = 0.104 to 0.927)</w:t>
            </w:r>
          </w:p>
        </w:tc>
      </w:tr>
      <w:tr>
        <w:tc>
          <w:tcPr>
            <w:tcW w:w="380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Form check</w:t>
            </w:r>
          </w:p>
        </w:tc>
        <w:tc>
          <w:tcPr>
            <w:tcW w:w="4410" w:type="dxa"/>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Additive R-squared 0.891 vs interaction (Unit price x Quantity) R-squared 1.000: the invoice formula is multiplicative, so the additive model is descriptive, not causal</w:t>
            </w:r>
          </w:p>
        </w:tc>
      </w:tr>
    </w:tbl>
    <w:p>
      <w:pPr>
        <w:jc w:val="both"/>
      </w:pPr>
      <w:r>
        <w:rPr>
          <w:rFonts w:ascii="Times New Roman" w:hAnsi="Times New Roman" w:cs="Times New Roman"/>
          <w:sz w:val="24"/>
          <w:szCs w:val="24"/>
          <w:b/>
          <w:bCs/>
        </w:rPr>
        <w:t xml:space="preserve">Code:</w:t>
      </w:r>
    </w:p>
    <w:p>
      <w:pPr>
        <w:jc w:val="left"/>
        <w:spacing w:after="0"/>
      </w:pPr>
      <w:r>
        <w:rPr>
          <w:rFonts w:ascii="Consolas" w:hAnsi="Consolas" w:cs="Consolas"/>
          <w:sz w:val="22"/>
          <w:szCs w:val="22"/>
        </w:rPr>
        <w:t xml:space="preserve">simple_model &lt;- lm(`gross income` ~ cogs, data = regression_data)</w:t>
      </w:r>
    </w:p>
    <w:p>
      <w:pPr>
        <w:jc w:val="left"/>
        <w:spacing w:after="0"/>
      </w:pPr>
      <w:r>
        <w:rPr>
          <w:rFonts w:ascii="Consolas" w:hAnsi="Consolas" w:cs="Consolas"/>
          <w:sz w:val="22"/>
          <w:szCs w:val="22"/>
        </w:rPr>
        <w:t xml:space="preserve">summary(simple_model)   # slope 0.05, R-squared = 1: the 5% invoice rule</w:t>
      </w:r>
    </w:p>
    <w:p>
      <w:pPr>
        <w:jc w:val="left"/>
        <w:spacing w:after="0"/>
      </w:pPr>
      <w:r>
        <w:rPr>
          <w:rFonts w:ascii="Consolas" w:hAnsi="Consolas" w:cs="Consolas"/>
          <w:sz w:val="22"/>
          <w:szCs w:val="22"/>
        </w:rPr>
        <w:t xml:space="preserve">multiple_model &lt;- lm(Total ~ `Unit price` + Quantity + Branch + Payment,</w:t>
      </w:r>
    </w:p>
    <w:p>
      <w:pPr>
        <w:jc w:val="left"/>
        <w:spacing w:after="0"/>
      </w:pPr>
      <w:r>
        <w:rPr>
          <w:rFonts w:ascii="Consolas" w:hAnsi="Consolas" w:cs="Consolas"/>
          <w:sz w:val="22"/>
          <w:szCs w:val="22"/>
        </w:rPr>
        <w:t xml:space="preserve">                     data = model_data)</w:t>
      </w:r>
    </w:p>
    <w:p>
      <w:pPr>
        <w:jc w:val="left"/>
        <w:spacing w:after="0"/>
      </w:pPr>
      <w:r>
        <w:rPr>
          <w:rFonts w:ascii="Consolas" w:hAnsi="Consolas" w:cs="Consolas"/>
          <w:sz w:val="22"/>
          <w:szCs w:val="22"/>
        </w:rPr>
        <w:t xml:space="preserve">summary(multiple_model); confint(multiple_model)</w:t>
      </w:r>
    </w:p>
    <w:p>
      <w:pPr>
        <w:jc w:val="left"/>
        <w:spacing w:after="0"/>
      </w:pPr>
      <w:r>
        <w:rPr>
          <w:rFonts w:ascii="Consolas" w:hAnsi="Consolas" w:cs="Consolas"/>
          <w:sz w:val="22"/>
          <w:szCs w:val="22"/>
        </w:rPr>
        <w:t xml:space="preserve">interaction_model &lt;- lm(Total ~ `Unit price` * Quantity, data = model_data)</w:t>
      </w:r>
    </w:p>
    <w:p>
      <w:pPr>
        <w:jc w:val="left"/>
        <w:spacing w:after="0"/>
      </w:pPr>
      <w:r>
        <w:rPr>
          <w:rFonts w:ascii="Consolas" w:hAnsi="Consolas" w:cs="Consolas"/>
          <w:sz w:val="22"/>
          <w:szCs w:val="22"/>
        </w:rPr>
        <w:t xml:space="preserve">summary(interaction_model)   # R-squared = 1: the multiplicative formula</w:t>
      </w:r>
    </w:p>
    <w:p>
      <w:pPr>
        <w:jc w:val="both"/>
      </w:pPr>
      <w:r>
        <w:rPr>
          <w:rFonts w:ascii="Times New Roman" w:hAnsi="Times New Roman" w:cs="Times New Roman"/>
          <w:sz w:val="28"/>
          <w:szCs w:val="28"/>
          <w:b/>
          <w:bCs/>
        </w:rPr>
        <w:t xml:space="preserve">Conclusion: </w:t>
      </w:r>
      <w:r>
        <w:rPr>
          <w:rFonts w:ascii="Times New Roman" w:hAnsi="Times New Roman" w:cs="Times New Roman"/>
          <w:sz w:val="28"/>
          <w:szCs w:val="28"/>
        </w:rPr>
        <w:t xml:space="preserve">The simple regression restates the 5% invoice rule and the interaction model restates the full invoice formula; both are syllabus exercises in fitting and diagnosing models, not business discoveries. The additive multiple regression is a valid descriptive model (adjusted R-squared 0.890) whose Branch and Payment effects are not significant.</w:t>
      </w:r>
    </w:p>
    <w:p>
      <w:pPr>
        <w:jc w:val="both"/>
      </w:pPr>
      <w:r>
        <w:rPr>
          <w:rFonts w:ascii="Times New Roman" w:hAnsi="Times New Roman" w:cs="Times New Roman"/>
          <w:sz w:val="28"/>
          <w:szCs w:val="28"/>
          <w:b/>
          <w:bCs/>
          <w:color w:val="000000" w:themeColor="auto"/>
        </w:rPr>
        <w:t xml:space="preserve">Conclusion:</w:t>
      </w:r>
    </w:p>
    <w:p>
      <w:pPr>
        <w:jc w:val="both"/>
      </w:pPr>
      <w:r>
        <w:rPr>
          <w:rFonts w:ascii="Times New Roman" w:hAnsi="Times New Roman" w:cs="Times New Roman"/>
          <w:sz w:val="28"/>
          <w:szCs w:val="28"/>
        </w:rPr>
        <w:t xml:space="preserve">Total recorded revenue across the 1,000 supplied invoices is 322,966.75. Food and beverages earns the highest satisfaction (7.11) and the most total gross income (2,673.56), though line differences are not statistically significant. Branch C (Naypyitaw) leads revenue (110,568.71) with the same ~50/50 Member/Normal mix as the other branches. Payment preference leans to Cash among females and Ewallet among males and Normal customers, without significant segment dependence. Evenings (19:00) and Saturdays are the busiest descriptively. Unit price shows no linear link to quantity purchased (r = 0.011), so no pricing elasticity is demonstrable. The project demonstrates Unit I data handling, Unit II wrangling and visualisation, Unit III correlation and simple regression, and Unit IV multiple regression with diagnostics, all computed from the supplied CSV with reproducible R scripts.</w:t>
      </w:r>
    </w:p>
    <w:p>
      <w:pPr>
        <w:jc w:val="both"/>
      </w:pPr>
      <w:r>
        <w:rPr>
          <w:rFonts w:ascii="Times New Roman" w:hAnsi="Times New Roman" w:cs="Times New Roman"/>
          <w:sz w:val="28"/>
          <w:szCs w:val="28"/>
        </w:rPr>
        <w:t xml:space="preserve">Limitations: the data are observational transactions from three branches over three months (hours 10:00-20:00); inventory, costs, promotions and customer demographics are absent; Total, cogs, Tax 5% and gross income are algebraically linked and gross margin percentage is constant, so models using them are mechanical; Branch and City duplicate each other; and non-significant tests do not prove equality. Future work could collect a longer period, add cost and promotion fields, and study price effects with real price variation over time.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8"/>
          <w:szCs w:val="28"/>
          <w:b/>
          <w:bCs/>
          <w:color w:val="000000" w:themeColor="auto"/>
        </w:rPr>
        <w:t xml:space="preserve">Appendix A. R project execution.</w:t>
      </w:r>
    </w:p>
    <w:p>
      <w:pPr>
        <w:jc w:val="both"/>
      </w:pPr>
      <w:r>
        <w:rPr>
          <w:rFonts w:ascii="Times New Roman" w:hAnsi="Times New Roman" w:cs="Times New Roman"/>
          <w:sz w:val="24"/>
          <w:szCs w:val="24"/>
        </w:rPr>
        <w:t xml:space="preserve">Open R_Unit1_to_Unit4_Project.Rproj in RStudio and run main.R from the project root (or run Rscript main.R). requirements.R checks dplyr and ggplot2 (required) and tidyr (optional, one toy demo). The dataset loads from data/supermarket_sales.csv, falling back to the documented Windows practical path if needed. Scripts execute in order: unit1, course_concept_demos, unit2, unit3, unit4, problem_statements (PS1-PS5), report_figures, verify_results. Tables land in outputs/reports/, plots in outputs/plots/, the five report figures in report/figures/. verify_results.R recomputes all 19 headline numbers from the raw CSV and stops on any mismatch (all matched in the submitted run, R 4.6.1).</w:t>
      </w:r>
    </w:p>
    <w:p>
      <w:pPr>
        <w:jc w:val="both"/>
      </w:pPr>
      <w:r>
        <w:rPr>
          <w:rFonts w:ascii="Times New Roman" w:hAnsi="Times New Roman" w:cs="Times New Roman"/>
          <w:sz w:val="24"/>
          <w:szCs w:val="24"/>
        </w:rPr>
        <w:t xml:space="preserve">Key files: main.R, requirements.R, scripts/unit1.R-unit4.R, scripts/problem_statements.R, scripts/report_figures.R, scripts/verify_results.R, functions/helper_functions.R, data/supermarket_sales.csv, PLAN.md, README.md, UNIT_MAPPING.md, oral_exam/viva_questions_and_functions.md.</w:t>
      </w:r>
    </w:p>
    <w:p>
      <w:pPr>
        <w:jc w:val="both"/>
      </w:pPr>
      <w:r>
        <w:rPr>
          <w:rFonts w:ascii="Times New Roman" w:hAnsi="Times New Roman" w:cs="Times New Roman"/>
          <w:sz w:val="28"/>
          <w:szCs w:val="28"/>
          <w:b/>
          <w:bCs/>
          <w:color w:val="000000" w:themeColor="auto"/>
        </w:rPr>
        <w:t xml:space="preserve">References.</w:t>
      </w:r>
    </w:p>
    <w:p>
      <w:pPr>
        <w:jc w:val="both"/>
      </w:pPr>
      <w:r>
        <w:rPr>
          <w:rFonts w:ascii="Times New Roman" w:hAnsi="Times New Roman" w:cs="Times New Roman"/>
          <w:sz w:val="24"/>
          <w:szCs w:val="24"/>
        </w:rPr>
        <w:t xml:space="preserve">1. Supplied dataset: supermarket_sales.csv (1,000 rows, 17 columns; source publisher not included with the file). 2. Supplied course materials: SDAUR.zip (Unit I command script, dplyr, descriptive statistics, plotting practicals, linear and multiple regression notes, missing-value, join, type-change and tidyr materials) and the instructor sample script sample project_FA2.R. 3. R Core Team. R: A Language and Environment for Statistical Computing. https://www.r-project.org/.</w:t>
      </w:r>
    </w:p>
    <w:p>
      <w:pPr>
        <w:jc w:val="both"/>
      </w:pPr>
      <w:r>
        <w:rPr>
          <w:rFonts w:ascii="Times New Roman" w:hAnsi="Times New Roman" w:cs="Times New Roman"/>
          <w:sz w:val="24"/>
          <w:szCs w:val="24"/>
          <w:b/>
          <w:bCs/>
        </w:rPr>
        <w:t xml:space="preserve">Team: Aditya Kuwar (125B1B097), Jeevan Sagale (125B1B080), Vedant Hire (125B1B099), Tanay Daware (125B1B098). [Still to complete before submission: branch, submission date, signatures.]</w:t>
      </w:r>
    </w:p>
    <w:sectPr>
      <w:pgSz w:w="11906" w:h="16838"/>
      <w:pgMar w:top="1440" w:right="424" w:bottom="1440" w:left="1276" w:header="708" w:footer="708" w:gutter="0"/>
      <w:cols w:space="708"/>
      <w:docGrid w:linePitch="360"/>
    </w:sectPr>
  </w:body>
</w:document>
</file>

<file path=word/fontTable.xml><?xml version="1.0" encoding="utf-8"?>
<w:fonts xmlns:w="http://schemas.openxmlformats.org/wordprocessingml/2006/main">
  <w:font w:name="Times New Roman"/>
  <w:font w:name="Consolas"/>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lang w:val="en-IN"/>
      </w:rPr>
    </w:rPrDefault>
    <w:pPrDefault>
      <w:pPr>
        <w:spacing w:after="160" w:line="259" w:lineRule="auto"/>
      </w:pPr>
    </w:pPrDefault>
  </w:docDefaults>
  <w:style w:type="paragraph" w:default="1" w:styleId="Normal">
    <w:name w:val="Normal"/>
    <w:qFormat/>
    <w:pPr>
      <w:spacing w:after="160" w:line="259" w:lineRule="auto"/>
    </w:pPr>
    <w:rPr>
      <w:rFonts w:ascii="Times New Roman" w:hAnsi="Times New Roman"/>
      <w:sz w:val="24"/>
      <w:szCs w:val="24"/>
    </w:rPr>
  </w:style>
  <w:style w:type="paragraph" w:styleId="Heading1">
    <w:name w:val="heading 1"/>
    <w:basedOn w:val="Normal"/>
    <w:qFormat/>
    <w:pPr>
      <w:keepNext/>
      <w:spacing w:before="240" w:after="120"/>
    </w:pPr>
    <w:rPr>
      <w:rFonts w:ascii="Times New Roman" w:hAnsi="Times New Roman"/>
      <w:b/>
      <w:sz w:val="32"/>
      <w:color w:val="000000"/>
    </w:rPr>
  </w:style>
  <w:style w:type="paragraph" w:styleId="Code">
    <w:name w:val="Code"/>
    <w:basedOn w:val="Normal"/>
    <w:qFormat/>
    <w:pPr>
      <w:shd w:val="clear" w:color="auto" w:fill="F2F2F2"/>
      <w:spacing w:after="0" w:line="240" w:lineRule="auto"/>
      <w:ind w:left="360"/>
    </w:pPr>
    <w:rPr>
      <w:rFonts w:ascii="Consolas" w:hAnsi="Consolas"/>
      <w:sz w:val="20"/>
      <w:szCs w:val="20"/>
    </w:rPr>
  </w:style>
</w:styles>
</file>

<file path=word/_rels/document.xml.rels><?xml version="1.0" encoding="UTF-8" standalone="yes"?><Relationships xmlns="http://schemas.openxmlformats.org/officeDocument/2006/relationships"><Relationship Id="rIdStyles"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Font" Type="http://schemas.openxmlformats.org/officeDocument/2006/relationships/fontTable" Target="fontTable.xml"/><Relationship Id="rIdFig1" Type="http://schemas.openxmlformats.org/officeDocument/2006/relationships/image" Target="media/pccoe_logo.png"/><Relationship Id="rIdFig2" Type="http://schemas.openxmlformats.org/officeDocument/2006/relationships/image" Target="media/fig1_product_line_performance.png"/><Relationship Id="rIdFig3" Type="http://schemas.openxmlformats.org/officeDocument/2006/relationships/image" Target="media/fig2_branch_comparison.png"/><Relationship Id="rIdFig4" Type="http://schemas.openxmlformats.org/officeDocument/2006/relationships/image" Target="media/fig3_payment_demographics.png"/><Relationship Id="rIdFig5" Type="http://schemas.openxmlformats.org/officeDocument/2006/relationships/image" Target="media/fig4_peak_hours_days.png"/><Relationship Id="rIdFig6" Type="http://schemas.openxmlformats.org/officeDocument/2006/relationships/image" Target="media/fig5_price_vs_quantity.png"/></Relationships>
</file>

<file path=docProps/app.xml><?xml version="1.0" encoding="utf-8"?>
<Properties xmlns="http://schemas.openxmlformats.org/officeDocument/2006/extended-properties">
  <Application>FA-2 report builder</Application>
</Properties>
</file>

<file path=docProps/core.xml><?xml version="1.0" encoding="utf-8"?>
<cp:coreProperties xmlns:cp="http://schemas.openxmlformats.org/package/2006/metadata/core-properties" xmlns:dc="http://purl.org/dc/elements/1.1/">
  <dc:title>Supermarket Sales FA-2 Report</dc:title>
  <dc:subject>Statistical Data Analysis using R</dc:subject>
  <dc:creator>FA-2 R Project</dc:creator>
</cp:coreProperties>
</file>