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rFonts w:ascii="Times New Roman" w:hAnsi="Times New Roman" w:cs="Times New Roman"/>
          <w:sz w:val="28"/>
          <w:szCs w:val="28"/>
        </w:rPr>
        <w:t xml:space="preserve">PIMPRI CHINCHWAD EDUCATION TRUST'S</w:t>
      </w:r>
    </w:p>
    <w:p>
      <w:pPr>
        <w:jc w:val="center"/>
      </w:pPr>
      <w:r>
        <w:rPr>
          <w:rFonts w:ascii="Times New Roman" w:hAnsi="Times New Roman" w:cs="Times New Roman"/>
          <w:sz w:val="28"/>
          <w:szCs w:val="28"/>
        </w:rPr>
        <w:t xml:space="preserve"/>
      </w:r>
    </w:p>
    <w:p>
      <w:pPr>
        <w:jc w:val="center"/>
      </w:pPr>
      <w:r>
        <w:rPr>
          <w:rFonts w:ascii="Times New Roman" w:hAnsi="Times New Roman" w:cs="Times New Roman"/>
          <w:sz w:val="36"/>
          <w:szCs w:val="36"/>
        </w:rPr>
        <w:t xml:space="preserve">PIMPRI CHINCHWAD COLLEGE OF ENGINEERING</w:t>
      </w:r>
    </w:p>
    <w:p>
      <w:pPr>
        <w:jc w:val="center"/>
      </w:pPr>
      <w:r>
        <w:drawing>
          <wp:inline distT="0" distB="0" distL="0" distR="0">
            <wp:extent cx="1280160" cy="1086889"/>
            <wp:docPr id="1" name="logo"/>
            <wp:cNvGraphicFramePr>
              <a:graphicFrameLocks locked="1"/>
            </wp:cNvGraphicFramePr>
            <a:graphic>
              <a:graphicData uri="http://schemas.openxmlformats.org/drawingml/2006/picture">
                <pic:pic>
                  <pic:nvPicPr>
                    <pic:cNvPr id="1" name="logo"/>
                    <pic:cNvPicPr/>
                  </pic:nvPicPr>
                  <pic:blipFill>
                    <a:blip r:embed="rIdFig1"/>
                    <a:stretch>
                      <a:fillRect/>
                    </a:stretch>
                  </pic:blipFill>
                  <pic:spPr>
                    <a:xfrm>
                      <a:off x="0" y="0"/>
                      <a:ext cx="1280160" cy="1086889"/>
                    </a:xfrm>
                    <a:prstGeom prst="rect">
                      <a:avLst/>
                    </a:prstGeom>
                  </pic:spPr>
                </pic:pic>
              </a:graphicData>
            </a:graphic>
          </wp:inline>
        </w:drawing>
      </w:r>
    </w:p>
    <w:p>
      <w:pPr>
        <w:jc w:val="center"/>
      </w:pPr>
      <w:r>
        <w:rPr>
          <w:rFonts w:ascii="Times New Roman" w:hAnsi="Times New Roman" w:cs="Times New Roman"/>
          <w:sz w:val="48"/>
          <w:szCs w:val="48"/>
          <w:b/>
          <w:bCs/>
        </w:rPr>
        <w:t xml:space="preserve">Department of AS&amp;H</w:t>
      </w:r>
    </w:p>
    <w:p>
      <w:pPr>
        <w:jc w:val="center"/>
      </w:pPr>
      <w:r>
        <w:rPr>
          <w:rFonts w:ascii="Times New Roman" w:hAnsi="Times New Roman" w:cs="Times New Roman"/>
          <w:sz w:val="40"/>
          <w:szCs w:val="40"/>
          <w:b/>
          <w:bCs/>
        </w:rPr>
        <w:t xml:space="preserve">Report of FA-2 activity</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b/>
          <w:bCs/>
        </w:rPr>
        <w:t xml:space="preserve">Subject: Statistical Data Analysis using R</w:t>
      </w:r>
    </w:p>
    <w:p>
      <w:pPr>
        <w:jc w:val="both"/>
      </w:pPr>
      <w:r>
        <w:rPr>
          <w:rFonts w:ascii="Times New Roman" w:hAnsi="Times New Roman" w:cs="Times New Roman"/>
          <w:sz w:val="24"/>
          <w:szCs w:val="24"/>
          <w:b/>
          <w:bCs/>
        </w:rPr>
        <w:t xml:space="preserve">Academic Year 2026-27</w:t>
      </w:r>
    </w:p>
    <w:p>
      <w:pPr>
        <w:jc w:val="both"/>
      </w:pPr>
      <w:r>
        <w:rPr>
          <w:rFonts w:ascii="Times New Roman" w:hAnsi="Times New Roman" w:cs="Times New Roman"/>
          <w:sz w:val="24"/>
          <w:szCs w:val="24"/>
          <w:b/>
          <w:bCs/>
        </w:rPr>
        <w:t xml:space="preserve">Semester I</w:t>
      </w:r>
    </w:p>
    <w:p>
      <w:pPr>
        <w:jc w:val="both"/>
      </w:pPr>
      <w:r>
        <w:rPr>
          <w:rFonts w:ascii="Times New Roman" w:hAnsi="Times New Roman" w:cs="Times New Roman"/>
          <w:sz w:val="24"/>
          <w:szCs w:val="24"/>
          <w:b/>
          <w:bCs/>
        </w:rPr>
        <w:t xml:space="preserve">Submitted by             Name of the student:                       PRN number                   Branch       Sign</w:t>
      </w:r>
    </w:p>
    <w:p>
      <w:pPr>
        <w:jc w:val="both"/>
      </w:pPr>
      <w:r>
        <w:rPr>
          <w:rFonts w:ascii="Times New Roman" w:hAnsi="Times New Roman" w:cs="Times New Roman"/>
          <w:sz w:val="24"/>
          <w:szCs w:val="24"/>
        </w:rPr>
        <w:t xml:space="preserve">                           1.  Aditya Kuwar                           125B1B097                    [Branch]      ______</w:t>
      </w:r>
    </w:p>
    <w:p>
      <w:pPr>
        <w:jc w:val="both"/>
      </w:pPr>
      <w:r>
        <w:rPr>
          <w:rFonts w:ascii="Times New Roman" w:hAnsi="Times New Roman" w:cs="Times New Roman"/>
          <w:sz w:val="24"/>
          <w:szCs w:val="24"/>
        </w:rPr>
        <w:t xml:space="preserve">                           2.  Jeevan Sagale                          125B1B080                    [Branch]      ______</w:t>
      </w:r>
    </w:p>
    <w:p>
      <w:pPr>
        <w:jc w:val="both"/>
      </w:pPr>
      <w:r>
        <w:rPr>
          <w:rFonts w:ascii="Times New Roman" w:hAnsi="Times New Roman" w:cs="Times New Roman"/>
          <w:sz w:val="24"/>
          <w:szCs w:val="24"/>
        </w:rPr>
        <w:t xml:space="preserve">                           3.  Vedant Hire                            125B1B099                    [Branch]      ______</w:t>
      </w:r>
    </w:p>
    <w:p>
      <w:pPr>
        <w:jc w:val="both"/>
      </w:pPr>
      <w:r>
        <w:rPr>
          <w:rFonts w:ascii="Times New Roman" w:hAnsi="Times New Roman" w:cs="Times New Roman"/>
          <w:sz w:val="24"/>
          <w:szCs w:val="24"/>
        </w:rPr>
        <w:t xml:space="preserve">                           4.  Tanay Daware                           125B1B098                    [Branch]      ______</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b/>
          <w:bCs/>
        </w:rPr>
        <w:t xml:space="preserve">Submitted to: Dr. Sujata Bhamre</w:t>
      </w:r>
    </w:p>
    <w:p>
      <w:pPr>
        <w:jc w:val="both"/>
      </w:pPr>
      <w:r>
        <w:rPr>
          <w:rFonts w:ascii="Times New Roman" w:hAnsi="Times New Roman" w:cs="Times New Roman"/>
          <w:sz w:val="24"/>
          <w:szCs w:val="24"/>
          <w:b/>
          <w:bCs/>
        </w:rPr>
        <w:t xml:space="preserve">Date: [DD/MM/YYYY]</w:t>
      </w:r>
    </w:p>
    <w:p>
      <w:pPr>
        <w:jc w:val="both"/>
      </w:pPr>
      <w:r>
        <w:rPr>
          <w:rFonts w:ascii="Times New Roman" w:hAnsi="Times New Roman" w:cs="Times New Roman"/>
          <w:sz w:val="24"/>
          <w:szCs w:val="24"/>
          <w:b/>
          <w:bCs/>
        </w:rPr>
        <w:t xml:space="preserve">Sign:</w:t>
      </w:r>
    </w:p>
    <w:p>
      <w:pPr>
        <w:jc w:val="both"/>
      </w:pPr>
      <w:r>
        <w:br w:type="page"/>
      </w:r>
    </w:p>
    <w:p>
      <w:pPr>
        <w:jc w:val="center"/>
      </w:pPr>
      <w:r>
        <w:rPr>
          <w:rFonts w:ascii="Times New Roman" w:hAnsi="Times New Roman" w:cs="Times New Roman"/>
          <w:sz w:val="32"/>
          <w:szCs w:val="32"/>
          <w:b/>
          <w:bCs/>
        </w:rPr>
        <w:t xml:space="preserve">Project Title: Descriptive analysis of Supermarket Sales data using R</w:t>
      </w:r>
    </w:p>
    <w:p>
      <w:pPr>
        <w:jc w:val="both"/>
      </w:pPr>
      <w:r>
        <w:rPr>
          <w:rFonts w:ascii="Times New Roman" w:hAnsi="Times New Roman" w:cs="Times New Roman"/>
          <w:sz w:val="24"/>
          <w:szCs w:val="24"/>
        </w:rPr>
        <w:t xml:space="preserve">Data used: supermarket_sales.csv - 1,000 supermarket transactions recorded from 1 January 2019 to 30 March 2019 across three branches (A/Yangon, B/Mandalay, C/Naypyitaw) and six product lines.</w:t>
      </w:r>
    </w:p>
    <w:p>
      <w:pPr>
        <w:jc w:val="both"/>
      </w:pPr>
      <w:r>
        <w:rPr>
          <w:rFonts w:ascii="Times New Roman" w:hAnsi="Times New Roman" w:cs="Times New Roman"/>
          <w:sz w:val="24"/>
          <w:szCs w:val="24"/>
        </w:rPr>
        <w:t xml:space="preserve">Details of the data: Data contains 1000 observations and 17 variables as follows</w:t>
      </w:r>
    </w:p>
    <w:p>
      <w:pPr>
        <w:jc w:val="both"/>
      </w:pPr>
      <w:r>
        <w:rPr>
          <w:rFonts w:ascii="Times New Roman" w:hAnsi="Times New Roman" w:cs="Times New Roman"/>
          <w:sz w:val="24"/>
          <w:szCs w:val="24"/>
        </w:rPr>
        <w:t xml:space="preserve">1. Invoice ID - invoice/computer-generated sales slip number (identifier, unique for every row)</w:t>
      </w:r>
    </w:p>
    <w:p>
      <w:pPr>
        <w:jc w:val="both"/>
      </w:pPr>
      <w:r>
        <w:rPr>
          <w:rFonts w:ascii="Times New Roman" w:hAnsi="Times New Roman" w:cs="Times New Roman"/>
          <w:sz w:val="24"/>
          <w:szCs w:val="24"/>
        </w:rPr>
        <w:t xml:space="preserve">2. Branch - branch of the supercenter (A, B, C)</w:t>
      </w:r>
    </w:p>
    <w:p>
      <w:pPr>
        <w:jc w:val="both"/>
      </w:pPr>
      <w:r>
        <w:rPr>
          <w:rFonts w:ascii="Times New Roman" w:hAnsi="Times New Roman" w:cs="Times New Roman"/>
          <w:sz w:val="24"/>
          <w:szCs w:val="24"/>
        </w:rPr>
        <w:t xml:space="preserve">3. City - city of the branch (Yangon, Mandalay, Naypyitaw; one-to-one with Branch)</w:t>
      </w:r>
    </w:p>
    <w:p>
      <w:pPr>
        <w:jc w:val="both"/>
      </w:pPr>
      <w:r>
        <w:rPr>
          <w:rFonts w:ascii="Times New Roman" w:hAnsi="Times New Roman" w:cs="Times New Roman"/>
          <w:sz w:val="24"/>
          <w:szCs w:val="24"/>
        </w:rPr>
        <w:t xml:space="preserve">4. Customer type - Member or Normal</w:t>
      </w:r>
    </w:p>
    <w:p>
      <w:pPr>
        <w:jc w:val="both"/>
      </w:pPr>
      <w:r>
        <w:rPr>
          <w:rFonts w:ascii="Times New Roman" w:hAnsi="Times New Roman" w:cs="Times New Roman"/>
          <w:sz w:val="24"/>
          <w:szCs w:val="24"/>
        </w:rPr>
        <w:t xml:space="preserve">5. Gender - Female or Male</w:t>
      </w:r>
    </w:p>
    <w:p>
      <w:pPr>
        <w:jc w:val="both"/>
      </w:pPr>
      <w:r>
        <w:rPr>
          <w:rFonts w:ascii="Times New Roman" w:hAnsi="Times New Roman" w:cs="Times New Roman"/>
          <w:sz w:val="24"/>
          <w:szCs w:val="24"/>
        </w:rPr>
        <w:t xml:space="preserve">6. Product line - one of six product categories (Health and beauty, Electronic accessories, Home and lifestyle, Sports and travel, Food and beverages, Fashion accessories)</w:t>
      </w:r>
    </w:p>
    <w:p>
      <w:pPr>
        <w:jc w:val="both"/>
      </w:pPr>
      <w:r>
        <w:rPr>
          <w:rFonts w:ascii="Times New Roman" w:hAnsi="Times New Roman" w:cs="Times New Roman"/>
          <w:sz w:val="24"/>
          <w:szCs w:val="24"/>
        </w:rPr>
        <w:t xml:space="preserve">7. Unit price - price of one unit of the product</w:t>
      </w:r>
    </w:p>
    <w:p>
      <w:pPr>
        <w:jc w:val="both"/>
      </w:pPr>
      <w:r>
        <w:rPr>
          <w:rFonts w:ascii="Times New Roman" w:hAnsi="Times New Roman" w:cs="Times New Roman"/>
          <w:sz w:val="24"/>
          <w:szCs w:val="24"/>
        </w:rPr>
        <w:t xml:space="preserve">8. Quantity - number of units purchased on the invoice</w:t>
      </w:r>
    </w:p>
    <w:p>
      <w:pPr>
        <w:jc w:val="both"/>
      </w:pPr>
      <w:r>
        <w:rPr>
          <w:rFonts w:ascii="Times New Roman" w:hAnsi="Times New Roman" w:cs="Times New Roman"/>
          <w:sz w:val="24"/>
          <w:szCs w:val="24"/>
        </w:rPr>
        <w:t xml:space="preserve">9. Tax 5% - 5 percent tax on the cost of goods sold (equals gross income in every row)</w:t>
      </w:r>
    </w:p>
    <w:p>
      <w:pPr>
        <w:jc w:val="both"/>
      </w:pPr>
      <w:r>
        <w:rPr>
          <w:rFonts w:ascii="Times New Roman" w:hAnsi="Times New Roman" w:cs="Times New Roman"/>
          <w:sz w:val="24"/>
          <w:szCs w:val="24"/>
        </w:rPr>
        <w:t xml:space="preserve">10. Total - invoice total, equal to 1.05 x Quantity x Unit price in every row</w:t>
      </w:r>
    </w:p>
    <w:p>
      <w:pPr>
        <w:jc w:val="both"/>
      </w:pPr>
      <w:r>
        <w:rPr>
          <w:rFonts w:ascii="Times New Roman" w:hAnsi="Times New Roman" w:cs="Times New Roman"/>
          <w:sz w:val="24"/>
          <w:szCs w:val="24"/>
        </w:rPr>
        <w:t xml:space="preserve">11. Date - date of purchase (text in the CSV, parsed as a date for grouping)</w:t>
      </w:r>
    </w:p>
    <w:p>
      <w:pPr>
        <w:jc w:val="both"/>
      </w:pPr>
      <w:r>
        <w:rPr>
          <w:rFonts w:ascii="Times New Roman" w:hAnsi="Times New Roman" w:cs="Times New Roman"/>
          <w:sz w:val="24"/>
          <w:szCs w:val="24"/>
        </w:rPr>
        <w:t xml:space="preserve">12. Time - time of purchase (text)</w:t>
      </w:r>
    </w:p>
    <w:p>
      <w:pPr>
        <w:jc w:val="both"/>
      </w:pPr>
      <w:r>
        <w:rPr>
          <w:rFonts w:ascii="Times New Roman" w:hAnsi="Times New Roman" w:cs="Times New Roman"/>
          <w:sz w:val="24"/>
          <w:szCs w:val="24"/>
        </w:rPr>
        <w:t xml:space="preserve">13. Payment - payment method (Cash, Credit card, Ewallet)</w:t>
      </w:r>
    </w:p>
    <w:p>
      <w:pPr>
        <w:jc w:val="both"/>
      </w:pPr>
      <w:r>
        <w:rPr>
          <w:rFonts w:ascii="Times New Roman" w:hAnsi="Times New Roman" w:cs="Times New Roman"/>
          <w:sz w:val="24"/>
          <w:szCs w:val="24"/>
        </w:rPr>
        <w:t xml:space="preserve">14. cogs - cost of goods sold, equal to Quantity x Unit price in every row</w:t>
      </w:r>
    </w:p>
    <w:p>
      <w:pPr>
        <w:jc w:val="both"/>
      </w:pPr>
      <w:r>
        <w:rPr>
          <w:rFonts w:ascii="Times New Roman" w:hAnsi="Times New Roman" w:cs="Times New Roman"/>
          <w:sz w:val="24"/>
          <w:szCs w:val="24"/>
        </w:rPr>
        <w:t xml:space="preserve">15. gross margin percentage - constant at 4.761905 for every row (not a variable that explains differences)</w:t>
      </w:r>
    </w:p>
    <w:p>
      <w:pPr>
        <w:jc w:val="both"/>
      </w:pPr>
      <w:r>
        <w:rPr>
          <w:rFonts w:ascii="Times New Roman" w:hAnsi="Times New Roman" w:cs="Times New Roman"/>
          <w:sz w:val="24"/>
          <w:szCs w:val="24"/>
        </w:rPr>
        <w:t xml:space="preserve">16. gross income - equal to Tax 5% in every row (5 percent of cogs)</w:t>
      </w:r>
    </w:p>
    <w:p>
      <w:pPr>
        <w:jc w:val="both"/>
      </w:pPr>
      <w:r>
        <w:rPr>
          <w:rFonts w:ascii="Times New Roman" w:hAnsi="Times New Roman" w:cs="Times New Roman"/>
          <w:sz w:val="24"/>
          <w:szCs w:val="24"/>
        </w:rPr>
        <w:t xml:space="preserve">17. Rating - customer rating of the purchase experience (4.0 to 10.0)</w:t>
      </w:r>
    </w:p>
    <w:p>
      <w:pPr>
        <w:jc w:val="both"/>
      </w:pPr>
      <w:r>
        <w:rPr>
          <w:rFonts w:ascii="Times New Roman" w:hAnsi="Times New Roman" w:cs="Times New Roman"/>
          <w:sz w:val="24"/>
          <w:szCs w:val="24"/>
        </w:rPr>
        <w:t xml:space="preserve">Six of the variables are categorical grouping fields (Branch, City, Customer type, Gender, Product line, Payment) and eight are numeric (Unit price, Quantity, Tax 5%, Total, cogs, gross margin percentage, gross income, Rating); Date and Time are stored as text and Invoice ID is an identifier. The financial columns Total, cogs, Tax 5% and gross income are linked by the invoice formula, so regressions that use them together reproduce accounting arithmetic rather than discovering independent drivers.</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FF0000" w:themeColor="auto"/>
        </w:rPr>
        <w:t xml:space="preserve">Flow:</w:t>
      </w:r>
    </w:p>
    <w:p>
      <w:pPr>
        <w:jc w:val="both"/>
      </w:pPr>
      <w:r>
        <w:rPr>
          <w:rFonts w:ascii="Times New Roman" w:hAnsi="Times New Roman" w:cs="Times New Roman"/>
          <w:sz w:val="28"/>
          <w:szCs w:val="28"/>
          <w:b/>
          <w:bCs/>
          <w:color w:val="FF0000" w:themeColor="auto"/>
        </w:rPr>
        <w:t xml:space="preserve">Problem Statement</w:t>
      </w:r>
    </w:p>
    <w:p>
      <w:pPr>
        <w:jc w:val="both"/>
      </w:pPr>
      <w:r>
        <w:rPr>
          <w:rFonts w:ascii="Times New Roman" w:hAnsi="Times New Roman" w:cs="Times New Roman"/>
          <w:sz w:val="28"/>
          <w:szCs w:val="28"/>
          <w:b/>
          <w:bCs/>
          <w:color w:val="FF0000" w:themeColor="auto"/>
        </w:rPr>
        <w:t xml:space="preserve">Statistical Analysis</w:t>
      </w:r>
    </w:p>
    <w:p>
      <w:pPr>
        <w:jc w:val="both"/>
      </w:pPr>
      <w:r>
        <w:rPr>
          <w:rFonts w:ascii="Times New Roman" w:hAnsi="Times New Roman" w:cs="Times New Roman"/>
          <w:sz w:val="28"/>
          <w:szCs w:val="28"/>
          <w:b/>
          <w:bCs/>
          <w:color w:val="FF0000" w:themeColor="auto"/>
        </w:rPr>
        <w:t xml:space="preserve">Data Visualization</w:t>
      </w:r>
    </w:p>
    <w:p>
      <w:pPr>
        <w:jc w:val="both"/>
      </w:pPr>
      <w:r>
        <w:rPr>
          <w:rFonts w:ascii="Times New Roman" w:hAnsi="Times New Roman" w:cs="Times New Roman"/>
          <w:sz w:val="28"/>
          <w:szCs w:val="28"/>
          <w:b/>
          <w:bCs/>
          <w:color w:val="FF0000" w:themeColor="auto"/>
        </w:rPr>
        <w:t xml:space="preserve">Coding  (Also add R code for every Problem Statement)</w:t>
      </w:r>
    </w:p>
    <w:p>
      <w:pPr>
        <w:jc w:val="both"/>
      </w:pPr>
      <w:r>
        <w:rPr>
          <w:rFonts w:ascii="Times New Roman" w:hAnsi="Times New Roman" w:cs="Times New Roman"/>
          <w:sz w:val="28"/>
          <w:szCs w:val="28"/>
          <w:b/>
          <w:bCs/>
          <w:color w:val="FF0000" w:themeColor="auto"/>
        </w:rPr>
        <w:t xml:space="preserve">Correlation, Regression Analysis.</w:t>
      </w:r>
    </w:p>
    <w:p>
      <w:pPr>
        <w:jc w:val="both"/>
      </w:pPr>
      <w:r>
        <w:rPr>
          <w:rFonts w:ascii="Times New Roman" w:hAnsi="Times New Roman" w:cs="Times New Roman"/>
          <w:sz w:val="28"/>
          <w:szCs w:val="28"/>
          <w:b/>
          <w:bCs/>
          <w:color w:val="FF0000" w:themeColor="auto"/>
        </w:rPr>
        <w:t xml:space="preserve">Conclusion:</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000000" w:themeColor="auto"/>
        </w:rPr>
        <w:t xml:space="preserve">Problem statement 1: Which product lines generate the greatest total revenue?</w:t>
      </w:r>
    </w:p>
    <w:p>
      <w:pPr>
        <w:jc w:val="both"/>
      </w:pPr>
      <w:r>
        <w:rPr>
          <w:rFonts w:ascii="Times New Roman" w:hAnsi="Times New Roman" w:cs="Times New Roman"/>
          <w:sz w:val="28"/>
          <w:szCs w:val="28"/>
        </w:rPr>
        <w:t xml:space="preserve">The data are grouped by product line and, for each line, the number of transactions, total revenue, mean and median invoice totals, mean quantity, mean gross income and mean rating are calculated with group_by() and summarise(). A one-way ANOVA tests whether mean invoice totals differ across the six product lines.</w:t>
      </w:r>
    </w:p>
    <w:tbl>
      <w:tblPr>
        <w:tblW w:w="0" w:type="auto"/>
        <w:jc w:val="center"/>
        <w:tblLook w:val="04A0"/>
      </w:tblPr>
      <w:tblGrid>
        <w:gridCol w:w="2600"/>
        <w:gridCol w:w="1300"/>
        <w:gridCol w:w="1500"/>
        <w:gridCol w:w="1650"/>
        <w:gridCol w:w="1700"/>
        <w:gridCol w:w="1210"/>
      </w:tblGrid>
      <w:tr>
        <w:trPr>
          <w:jc w:val="center"/>
        </w:trPr>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Product line</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16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Median invoice total</w:t>
            </w:r>
          </w:p>
        </w:tc>
        <w:tc>
          <w:tcPr>
            <w:tcW w:w="1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rating</w:t>
            </w:r>
          </w:p>
        </w:tc>
      </w:tr>
      <w:tr>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Food and beverages</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174</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56,144.84</w:t>
            </w:r>
          </w:p>
        </w:tc>
        <w:tc>
          <w:tcPr>
            <w:tcW w:w="16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322.67</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252.49</w:t>
            </w:r>
          </w:p>
        </w:tc>
        <w:tc>
          <w:tcPr>
            <w:tcW w:w="1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7.11</w:t>
            </w:r>
          </w:p>
        </w:tc>
      </w:tr>
      <w:tr>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Sports and travel</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166</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55,122.83</w:t>
            </w:r>
          </w:p>
        </w:tc>
        <w:tc>
          <w:tcPr>
            <w:tcW w:w="16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332.07</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270.93</w:t>
            </w:r>
          </w:p>
        </w:tc>
        <w:tc>
          <w:tcPr>
            <w:tcW w:w="1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6.92</w:t>
            </w:r>
          </w:p>
        </w:tc>
      </w:tr>
      <w:tr>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Electronic accessories</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170</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54,337.53</w:t>
            </w:r>
          </w:p>
        </w:tc>
        <w:tc>
          <w:tcPr>
            <w:tcW w:w="16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319.63</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241.22</w:t>
            </w:r>
          </w:p>
        </w:tc>
        <w:tc>
          <w:tcPr>
            <w:tcW w:w="1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6.92</w:t>
            </w:r>
          </w:p>
        </w:tc>
      </w:tr>
      <w:tr>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Fashion accessories</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178</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54,305.89</w:t>
            </w:r>
          </w:p>
        </w:tc>
        <w:tc>
          <w:tcPr>
            <w:tcW w:w="16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305.09</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211.65</w:t>
            </w:r>
          </w:p>
        </w:tc>
        <w:tc>
          <w:tcPr>
            <w:tcW w:w="1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7.03</w:t>
            </w:r>
          </w:p>
        </w:tc>
      </w:tr>
      <w:tr>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Home and lifestyle</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160</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53,861.91</w:t>
            </w:r>
          </w:p>
        </w:tc>
        <w:tc>
          <w:tcPr>
            <w:tcW w:w="16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336.64</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258.19</w:t>
            </w:r>
          </w:p>
        </w:tc>
        <w:tc>
          <w:tcPr>
            <w:tcW w:w="1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6.84</w:t>
            </w:r>
          </w:p>
        </w:tc>
      </w:tr>
      <w:tr>
        <w:tc>
          <w:tcPr>
            <w:tcW w:w="2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Health and beauty</w:t>
            </w:r>
          </w:p>
        </w:tc>
        <w:tc>
          <w:tcPr>
            <w:tcW w:w="13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152</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49,193.74</w:t>
            </w:r>
          </w:p>
        </w:tc>
        <w:tc>
          <w:tcPr>
            <w:tcW w:w="16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323.64</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272.31</w:t>
            </w:r>
          </w:p>
        </w:tc>
        <w:tc>
          <w:tcPr>
            <w:tcW w:w="1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7.00</w:t>
            </w:r>
          </w:p>
        </w:tc>
      </w:tr>
    </w:tbl>
    <w:p>
      <w:pPr>
        <w:jc w:val="both"/>
      </w:pPr>
      <w:r>
        <w:rPr>
          <w:rFonts w:ascii="Times New Roman" w:hAnsi="Times New Roman" w:cs="Times New Roman"/>
          <w:sz w:val="28"/>
          <w:szCs w:val="28"/>
        </w:rPr>
        <w:t xml:space="preserve">It shows that Food and beverages records the highest revenue (56,144.84 from 174 transactions) and Health and beauty the lowest (49,193.74 from 152 transactions). Revenue combines how many invoices a line has with how large they are, so the ranking alone does not measure profit or satisfaction. It can be visualised by a bar chart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ps1 &lt;- sales_clean %&gt;% group_by(`Product line`) %&gt;%</w:t>
      </w:r>
    </w:p>
    <w:p>
      <w:pPr>
        <w:jc w:val="left"/>
        <w:spacing w:after="0"/>
      </w:pPr>
      <w:r>
        <w:rPr>
          <w:rFonts w:ascii="Consolas" w:hAnsi="Consolas" w:cs="Consolas"/>
          <w:sz w:val="22"/>
          <w:szCs w:val="22"/>
        </w:rPr>
        <w:t xml:space="preserve">  summarise(Transactions = n(), Revenue = sum(Total),</w:t>
      </w:r>
    </w:p>
    <w:p>
      <w:pPr>
        <w:jc w:val="left"/>
        <w:spacing w:after="0"/>
      </w:pPr>
      <w:r>
        <w:rPr>
          <w:rFonts w:ascii="Consolas" w:hAnsi="Consolas" w:cs="Consolas"/>
          <w:sz w:val="22"/>
          <w:szCs w:val="22"/>
        </w:rPr>
        <w:t xml:space="preserve">            Mean_Total = mean(Total), Mean_Rating = mean(Rating),</w:t>
      </w:r>
    </w:p>
    <w:p>
      <w:pPr>
        <w:jc w:val="left"/>
        <w:spacing w:after="0"/>
      </w:pPr>
      <w:r>
        <w:rPr>
          <w:rFonts w:ascii="Consolas" w:hAnsi="Consolas" w:cs="Consolas"/>
          <w:sz w:val="22"/>
          <w:szCs w:val="22"/>
        </w:rPr>
        <w:t xml:space="preserve">            .groups = "drop") %&gt;%</w:t>
      </w:r>
    </w:p>
    <w:p>
      <w:pPr>
        <w:jc w:val="left"/>
        <w:spacing w:after="0"/>
      </w:pPr>
      <w:r>
        <w:rPr>
          <w:rFonts w:ascii="Consolas" w:hAnsi="Consolas" w:cs="Consolas"/>
          <w:sz w:val="22"/>
          <w:szCs w:val="22"/>
        </w:rPr>
        <w:t xml:space="preserve">  arrange(desc(Revenue))</w:t>
      </w:r>
    </w:p>
    <w:p>
      <w:pPr>
        <w:jc w:val="left"/>
        <w:spacing w:after="0"/>
      </w:pPr>
      <w:r>
        <w:rPr>
          <w:rFonts w:ascii="Consolas" w:hAnsi="Consolas" w:cs="Consolas"/>
          <w:sz w:val="22"/>
          <w:szCs w:val="22"/>
        </w:rPr>
        <w:t xml:space="preserve">ps1_anova &lt;- aov(Total ~ `Product line`, data = sales_clean)</w:t>
      </w:r>
    </w:p>
    <w:p>
      <w:pPr>
        <w:jc w:val="left"/>
        <w:spacing w:after="0"/>
      </w:pPr>
      <w:r>
        <w:rPr>
          <w:rFonts w:ascii="Consolas" w:hAnsi="Consolas" w:cs="Consolas"/>
          <w:sz w:val="22"/>
          <w:szCs w:val="22"/>
        </w:rPr>
        <w:t xml:space="preserve">summary(ps1_anova)</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2" name="Figure 1. Total revenue by product line (sum of invoice Total)."/>
            <wp:cNvGraphicFramePr>
              <a:graphicFrameLocks locked="1"/>
            </wp:cNvGraphicFramePr>
            <a:graphic>
              <a:graphicData uri="http://schemas.openxmlformats.org/drawingml/2006/picture">
                <pic:pic>
                  <pic:nvPicPr>
                    <pic:cNvPr id="2" name="Figure 1. Total revenue by product line (sum of invoice Total)."/>
                    <pic:cNvPicPr/>
                  </pic:nvPicPr>
                  <pic:blipFill>
                    <a:blip r:embed="rIdFig2"/>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1. Total revenue by product line (sum of invoice Total).</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Food and beverages has the highest recorded revenue (56,144.84), followed by Sports and travel (55,122.83); Health and beauty is lowest (49,193.74). The one-way ANOVA gives F = 0.338, p = 0.890, so there is no statistically significant evidence that mean invoice totals differ across product lines at the 5% level.</w:t>
      </w:r>
    </w:p>
    <w:p>
      <w:pPr>
        <w:jc w:val="both"/>
      </w:pPr>
      <w:r>
        <w:rPr>
          <w:rFonts w:ascii="Times New Roman" w:hAnsi="Times New Roman" w:cs="Times New Roman"/>
          <w:sz w:val="28"/>
          <w:szCs w:val="28"/>
          <w:b/>
          <w:bCs/>
          <w:color w:val="000000" w:themeColor="auto"/>
        </w:rPr>
        <w:t xml:space="preserve">Problem statement 2: How do the branches compare in total revenue and average invoice total?</w:t>
      </w:r>
    </w:p>
    <w:p>
      <w:pPr>
        <w:jc w:val="both"/>
      </w:pPr>
      <w:r>
        <w:rPr>
          <w:rFonts w:ascii="Times New Roman" w:hAnsi="Times New Roman" w:cs="Times New Roman"/>
          <w:sz w:val="28"/>
          <w:szCs w:val="28"/>
        </w:rPr>
        <w:t xml:space="preserve">Branches A, B and C are compared with grouped totals, transaction counts and mean invoice totals. A one-way ANOVA on Total by Branch tests whether the branch means differ. (City matches Branch one-to-one: A-Yangon, B-Mandalay, C-Naypyitaw.)</w:t>
      </w:r>
    </w:p>
    <w:tbl>
      <w:tblPr>
        <w:tblW w:w="0" w:type="auto"/>
        <w:jc w:val="center"/>
        <w:tblLook w:val="04A0"/>
      </w:tblPr>
      <w:tblGrid>
        <w:gridCol w:w="1100"/>
        <w:gridCol w:w="1900"/>
        <w:gridCol w:w="1600"/>
        <w:gridCol w:w="1900"/>
        <w:gridCol w:w="2060"/>
      </w:tblGrid>
      <w:tr>
        <w:trPr>
          <w:jc w:val="center"/>
        </w:trP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Branch</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City</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Naypyitaw</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328</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110,568.71</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337.10</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Yangon</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340</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106,200.37</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312.35</w:t>
            </w:r>
          </w:p>
        </w:tc>
      </w:tr>
      <w:tr>
        <w:tc>
          <w:tcPr>
            <w:tcW w:w="11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B</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Mandalay</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332</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106,197.67</w:t>
            </w:r>
          </w:p>
        </w:tc>
        <w:tc>
          <w:tcPr>
            <w:tcW w:w="206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319.87</w:t>
            </w:r>
          </w:p>
        </w:tc>
      </w:tr>
    </w:tbl>
    <w:p>
      <w:pPr>
        <w:jc w:val="both"/>
      </w:pPr>
      <w:r>
        <w:rPr>
          <w:rFonts w:ascii="Times New Roman" w:hAnsi="Times New Roman" w:cs="Times New Roman"/>
          <w:sz w:val="28"/>
          <w:szCs w:val="28"/>
        </w:rPr>
        <w:t xml:space="preserve">Branch C (Naypyitaw) has the highest total revenue (110,568.71) and the highest mean invoice total (337.10); branches A and B are nearly tied at about 106,200.37 and 106,197.67. It can be visualised by a bar chart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ps2 &lt;- sales_clean %&gt;% group_by(Branch, City) %&gt;%</w:t>
      </w:r>
    </w:p>
    <w:p>
      <w:pPr>
        <w:jc w:val="left"/>
        <w:spacing w:after="0"/>
      </w:pPr>
      <w:r>
        <w:rPr>
          <w:rFonts w:ascii="Consolas" w:hAnsi="Consolas" w:cs="Consolas"/>
          <w:sz w:val="22"/>
          <w:szCs w:val="22"/>
        </w:rPr>
        <w:t xml:space="preserve">  summarise(Transactions = n(), Revenue = sum(Total),</w:t>
      </w:r>
    </w:p>
    <w:p>
      <w:pPr>
        <w:jc w:val="left"/>
        <w:spacing w:after="0"/>
      </w:pPr>
      <w:r>
        <w:rPr>
          <w:rFonts w:ascii="Consolas" w:hAnsi="Consolas" w:cs="Consolas"/>
          <w:sz w:val="22"/>
          <w:szCs w:val="22"/>
        </w:rPr>
        <w:t xml:space="preserve">            Mean_Total = mean(Total), .groups = "drop")</w:t>
      </w:r>
    </w:p>
    <w:p>
      <w:pPr>
        <w:jc w:val="left"/>
        <w:spacing w:after="0"/>
      </w:pPr>
      <w:r>
        <w:rPr>
          <w:rFonts w:ascii="Consolas" w:hAnsi="Consolas" w:cs="Consolas"/>
          <w:sz w:val="22"/>
          <w:szCs w:val="22"/>
        </w:rPr>
        <w:t xml:space="preserve">ps2_anova &lt;- aov(Total ~ Branch, data = sales_clean)</w:t>
      </w:r>
    </w:p>
    <w:p>
      <w:pPr>
        <w:jc w:val="left"/>
        <w:spacing w:after="0"/>
      </w:pPr>
      <w:r>
        <w:rPr>
          <w:rFonts w:ascii="Consolas" w:hAnsi="Consolas" w:cs="Consolas"/>
          <w:sz w:val="22"/>
          <w:szCs w:val="22"/>
        </w:rPr>
        <w:t xml:space="preserve">summary(ps2_anova)</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3" name="Figure 2. Total revenue by branch (C = Naypyitaw, A = Yangon, B = Mandalay)."/>
            <wp:cNvGraphicFramePr>
              <a:graphicFrameLocks locked="1"/>
            </wp:cNvGraphicFramePr>
            <a:graphic>
              <a:graphicData uri="http://schemas.openxmlformats.org/drawingml/2006/picture">
                <pic:pic>
                  <pic:nvPicPr>
                    <pic:cNvPr id="3" name="Figure 2. Total revenue by branch (C = Naypyitaw, A = Yangon, B = Mandalay)."/>
                    <pic:cNvPicPr/>
                  </pic:nvPicPr>
                  <pic:blipFill>
                    <a:blip r:embed="rIdFig3"/>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2. Total revenue by branch (C = Naypyitaw, A = Yangon, B = Mandalay).</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Branch C has the highest aggregate revenue, but the ANOVA (F = 0.885, p = 0.413) does not find a statistically significant difference in mean invoice totals across branches at the 5% level. Revenue totals also reflect the number and mix of transactions, not branch efficiency.</w:t>
      </w:r>
    </w:p>
    <w:p>
      <w:pPr>
        <w:jc w:val="both"/>
      </w:pPr>
      <w:r>
        <w:rPr>
          <w:rFonts w:ascii="Times New Roman" w:hAnsi="Times New Roman" w:cs="Times New Roman"/>
          <w:sz w:val="28"/>
          <w:szCs w:val="28"/>
          <w:b/>
          <w:bCs/>
          <w:color w:val="000000" w:themeColor="auto"/>
        </w:rPr>
        <w:t xml:space="preserve">Problem statement 3: Do Member and Normal customers have different average invoice totals?</w:t>
      </w:r>
    </w:p>
    <w:p>
      <w:pPr>
        <w:jc w:val="both"/>
      </w:pPr>
      <w:r>
        <w:rPr>
          <w:rFonts w:ascii="Times New Roman" w:hAnsi="Times New Roman" w:cs="Times New Roman"/>
          <w:sz w:val="28"/>
          <w:szCs w:val="28"/>
        </w:rPr>
        <w:t xml:space="preserve">Average and median invoice totals are compared for the two customer types with group summaries and a Welch two-sample t-test (unequal variances not assumed). Filtered boxplots for Members and Normal customers are drawn in one panel with grid viewports, following the instructor sample-script pattern.</w:t>
      </w:r>
    </w:p>
    <w:tbl>
      <w:tblPr>
        <w:tblW w:w="0" w:type="auto"/>
        <w:jc w:val="center"/>
        <w:tblLook w:val="04A0"/>
      </w:tblPr>
      <w:tblGrid>
        <w:gridCol w:w="1900"/>
        <w:gridCol w:w="1500"/>
        <w:gridCol w:w="1600"/>
        <w:gridCol w:w="1800"/>
        <w:gridCol w:w="1800"/>
        <w:gridCol w:w="1250"/>
      </w:tblGrid>
      <w:tr>
        <w:trPr>
          <w:jc w:val="center"/>
        </w:trPr>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Customer type</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1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c>
          <w:tcPr>
            <w:tcW w:w="1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Median invoice total</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SD</w:t>
            </w:r>
          </w:p>
        </w:tc>
      </w:tr>
      <w:tr>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Normal</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499</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158,743.30</w:t>
            </w:r>
          </w:p>
        </w:tc>
        <w:tc>
          <w:tcPr>
            <w:tcW w:w="1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318.12</w:t>
            </w:r>
          </w:p>
        </w:tc>
        <w:tc>
          <w:tcPr>
            <w:tcW w:w="1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237.43</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243.90</w:t>
            </w:r>
          </w:p>
        </w:tc>
      </w:tr>
      <w:tr>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Member</w:t>
            </w:r>
          </w:p>
        </w:tc>
        <w:tc>
          <w:tcPr>
            <w:tcW w:w="15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501</w:t>
            </w:r>
          </w:p>
        </w:tc>
        <w:tc>
          <w:tcPr>
            <w:tcW w:w="16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164,223.44</w:t>
            </w:r>
          </w:p>
        </w:tc>
        <w:tc>
          <w:tcPr>
            <w:tcW w:w="1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327.79</w:t>
            </w:r>
          </w:p>
        </w:tc>
        <w:tc>
          <w:tcPr>
            <w:tcW w:w="1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266.03</w:t>
            </w:r>
          </w:p>
        </w:tc>
        <w:tc>
          <w:tcPr>
            <w:tcW w:w="125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247.99</w:t>
            </w:r>
          </w:p>
        </w:tc>
      </w:tr>
    </w:tbl>
    <w:p>
      <w:pPr>
        <w:jc w:val="both"/>
      </w:pPr>
      <w:r>
        <w:rPr>
          <w:rFonts w:ascii="Times New Roman" w:hAnsi="Times New Roman" w:cs="Times New Roman"/>
          <w:sz w:val="28"/>
          <w:szCs w:val="28"/>
        </w:rPr>
        <w:t xml:space="preserve">Members average 327.79 per transaction and Normal customers 318.12; medians are 266.03 and 237.43. The distributions overlap heavily, as the boxplots show.</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ps3 &lt;- sales_clean %&gt;% group_by(`Customer type`) %&gt;%</w:t>
      </w:r>
    </w:p>
    <w:p>
      <w:pPr>
        <w:jc w:val="left"/>
        <w:spacing w:after="0"/>
      </w:pPr>
      <w:r>
        <w:rPr>
          <w:rFonts w:ascii="Consolas" w:hAnsi="Consolas" w:cs="Consolas"/>
          <w:sz w:val="22"/>
          <w:szCs w:val="22"/>
        </w:rPr>
        <w:t xml:space="preserve">  summarise(N = n(), Mean_Total = mean(Total),</w:t>
      </w:r>
    </w:p>
    <w:p>
      <w:pPr>
        <w:jc w:val="left"/>
        <w:spacing w:after="0"/>
      </w:pPr>
      <w:r>
        <w:rPr>
          <w:rFonts w:ascii="Consolas" w:hAnsi="Consolas" w:cs="Consolas"/>
          <w:sz w:val="22"/>
          <w:szCs w:val="22"/>
        </w:rPr>
        <w:t xml:space="preserve">            Median_Total = median(Total), .groups = "drop")</w:t>
      </w:r>
    </w:p>
    <w:p>
      <w:pPr>
        <w:jc w:val="left"/>
        <w:spacing w:after="0"/>
      </w:pPr>
      <w:r>
        <w:rPr>
          <w:rFonts w:ascii="Consolas" w:hAnsi="Consolas" w:cs="Consolas"/>
          <w:sz w:val="22"/>
          <w:szCs w:val="22"/>
        </w:rPr>
        <w:t xml:space="preserve">ps3_test &lt;- t.test(Total ~ `Customer type`, data = sales_clean)</w:t>
      </w:r>
    </w:p>
    <w:p>
      <w:pPr>
        <w:jc w:val="left"/>
        <w:spacing w:after="0"/>
      </w:pPr>
      <w:r>
        <w:rPr>
          <w:rFonts w:ascii="Consolas" w:hAnsi="Consolas" w:cs="Consolas"/>
          <w:sz w:val="22"/>
          <w:szCs w:val="22"/>
        </w:rPr>
        <w:t xml:space="preserve">ps3_test</w:t>
      </w:r>
    </w:p>
    <w:p>
      <w:pPr>
        <w:jc w:val="left"/>
        <w:spacing w:after="0"/>
      </w:pPr>
      <w:r>
        <w:rPr>
          <w:rFonts w:ascii="Consolas" w:hAnsi="Consolas" w:cs="Consolas"/>
          <w:sz w:val="22"/>
          <w:szCs w:val="22"/>
        </w:rPr>
        <w:t xml:space="preserve">plot_member &lt;- filter(sales_clean, `Customer type` == "Member") %&gt;%</w:t>
      </w:r>
    </w:p>
    <w:p>
      <w:pPr>
        <w:jc w:val="left"/>
        <w:spacing w:after="0"/>
      </w:pPr>
      <w:r>
        <w:rPr>
          <w:rFonts w:ascii="Consolas" w:hAnsi="Consolas" w:cs="Consolas"/>
          <w:sz w:val="22"/>
          <w:szCs w:val="22"/>
        </w:rPr>
        <w:t xml:space="preserve">  ggplot(aes(y = Total)) + geom_boxplot()</w:t>
      </w:r>
    </w:p>
    <w:p>
      <w:pPr>
        <w:jc w:val="left"/>
        <w:spacing w:after="0"/>
      </w:pPr>
      <w:r>
        <w:rPr>
          <w:rFonts w:ascii="Consolas" w:hAnsi="Consolas" w:cs="Consolas"/>
          <w:sz w:val="22"/>
          <w:szCs w:val="22"/>
        </w:rPr>
        <w:t xml:space="preserve">plot_normal &lt;- filter(sales_clean, `Customer type` == "Normal") %&gt;%</w:t>
      </w:r>
    </w:p>
    <w:p>
      <w:pPr>
        <w:jc w:val="left"/>
        <w:spacing w:after="0"/>
      </w:pPr>
      <w:r>
        <w:rPr>
          <w:rFonts w:ascii="Consolas" w:hAnsi="Consolas" w:cs="Consolas"/>
          <w:sz w:val="22"/>
          <w:szCs w:val="22"/>
        </w:rPr>
        <w:t xml:space="preserve">  ggplot(aes(y = Total)) + geom_boxplot()</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4" name="Figure 3. Invoice total by customer type (box = interquartile range, line = median)."/>
            <wp:cNvGraphicFramePr>
              <a:graphicFrameLocks locked="1"/>
            </wp:cNvGraphicFramePr>
            <a:graphic>
              <a:graphicData uri="http://schemas.openxmlformats.org/drawingml/2006/picture">
                <pic:pic>
                  <pic:nvPicPr>
                    <pic:cNvPr id="4" name="Figure 3. Invoice total by customer type (box = interquartile range, line = median)."/>
                    <pic:cNvPicPr/>
                  </pic:nvPicPr>
                  <pic:blipFill>
                    <a:blip r:embed="rIdFig4"/>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3. Invoice total by customer type (box = interquartile range, line = median).</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The Welch t-test gives t = 0.622, df = 997.8, p = 0.534 (95% CI for the difference: -20.86 to 40.19), so this sample provides no statistically significant evidence of a mean difference at the 5% level. This does not prove the groups are identical.</w:t>
      </w:r>
    </w:p>
    <w:p>
      <w:pPr>
        <w:jc w:val="both"/>
      </w:pPr>
      <w:r>
        <w:rPr>
          <w:rFonts w:ascii="Times New Roman" w:hAnsi="Times New Roman" w:cs="Times New Roman"/>
          <w:sz w:val="28"/>
          <w:szCs w:val="28"/>
          <w:b/>
          <w:bCs/>
          <w:color w:val="000000" w:themeColor="auto"/>
        </w:rPr>
        <w:t xml:space="preserve">Problem statement 4: Which payment methods are most used, and do mean invoice totals differ?</w:t>
      </w:r>
    </w:p>
    <w:p>
      <w:pPr>
        <w:jc w:val="both"/>
      </w:pPr>
      <w:r>
        <w:rPr>
          <w:rFonts w:ascii="Times New Roman" w:hAnsi="Times New Roman" w:cs="Times New Roman"/>
          <w:sz w:val="28"/>
          <w:szCs w:val="28"/>
        </w:rPr>
        <w:t xml:space="preserve">Transaction counts, revenue and mean invoice totals are compared for Cash, Credit card and Ewallet with grouped summaries and a one-way ANOVA on Total by Payment.</w:t>
      </w:r>
    </w:p>
    <w:tbl>
      <w:tblPr>
        <w:tblW w:w="0" w:type="auto"/>
        <w:jc w:val="center"/>
        <w:tblLook w:val="04A0"/>
      </w:tblPr>
      <w:tblGrid>
        <w:gridCol w:w="2200"/>
        <w:gridCol w:w="1700"/>
        <w:gridCol w:w="1900"/>
        <w:gridCol w:w="2200"/>
      </w:tblGrid>
      <w:tr>
        <w:trPr>
          <w:jc w:val="center"/>
        </w:trP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Payment method</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Ewallet</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345</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109,993.11</w:t>
            </w:r>
          </w:p>
        </w:tc>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318.82</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Cash</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344</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112,206.57</w:t>
            </w:r>
          </w:p>
        </w:tc>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326.18</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Credit card</w:t>
            </w:r>
          </w:p>
        </w:tc>
        <w:tc>
          <w:tcPr>
            <w:tcW w:w="17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311</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100,767.07</w:t>
            </w:r>
          </w:p>
        </w:tc>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324.01</w:t>
            </w:r>
          </w:p>
        </w:tc>
      </w:tr>
    </w:tbl>
    <w:p>
      <w:pPr>
        <w:jc w:val="both"/>
      </w:pPr>
      <w:r>
        <w:rPr>
          <w:rFonts w:ascii="Times New Roman" w:hAnsi="Times New Roman" w:cs="Times New Roman"/>
          <w:sz w:val="28"/>
          <w:szCs w:val="28"/>
        </w:rPr>
        <w:t xml:space="preserve">Ewallet records 345 transactions and Cash 344, almost equally frequent; Credit card is used least (311). Mean invoice totals are close (326.18, 324.01 and 318.82 respectively). It can be visualised by a bar chart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ps4 &lt;- sales_clean %&gt;% group_by(Payment) %&gt;%</w:t>
      </w:r>
    </w:p>
    <w:p>
      <w:pPr>
        <w:jc w:val="left"/>
        <w:spacing w:after="0"/>
      </w:pPr>
      <w:r>
        <w:rPr>
          <w:rFonts w:ascii="Consolas" w:hAnsi="Consolas" w:cs="Consolas"/>
          <w:sz w:val="22"/>
          <w:szCs w:val="22"/>
        </w:rPr>
        <w:t xml:space="preserve">  summarise(N = n(), Revenue = sum(Total),</w:t>
      </w:r>
    </w:p>
    <w:p>
      <w:pPr>
        <w:jc w:val="left"/>
        <w:spacing w:after="0"/>
      </w:pPr>
      <w:r>
        <w:rPr>
          <w:rFonts w:ascii="Consolas" w:hAnsi="Consolas" w:cs="Consolas"/>
          <w:sz w:val="22"/>
          <w:szCs w:val="22"/>
        </w:rPr>
        <w:t xml:space="preserve">            Mean_Total = mean(Total), .groups = "drop")</w:t>
      </w:r>
    </w:p>
    <w:p>
      <w:pPr>
        <w:jc w:val="left"/>
        <w:spacing w:after="0"/>
      </w:pPr>
      <w:r>
        <w:rPr>
          <w:rFonts w:ascii="Consolas" w:hAnsi="Consolas" w:cs="Consolas"/>
          <w:sz w:val="22"/>
          <w:szCs w:val="22"/>
        </w:rPr>
        <w:t xml:space="preserve">ps4_anova &lt;- aov(Total ~ Payment, data = sales_clean)</w:t>
      </w:r>
    </w:p>
    <w:p>
      <w:pPr>
        <w:jc w:val="left"/>
        <w:spacing w:after="0"/>
      </w:pPr>
      <w:r>
        <w:rPr>
          <w:rFonts w:ascii="Consolas" w:hAnsi="Consolas" w:cs="Consolas"/>
          <w:sz w:val="22"/>
          <w:szCs w:val="22"/>
        </w:rPr>
        <w:t xml:space="preserve">summary(ps4_anova)</w:t>
      </w:r>
    </w:p>
    <w:p>
      <w:pPr>
        <w:jc w:val="left"/>
        <w:spacing w:after="0"/>
      </w:pPr>
      <w:r>
        <w:rPr>
          <w:rFonts w:ascii="Consolas" w:hAnsi="Consolas" w:cs="Consolas"/>
          <w:sz w:val="22"/>
          <w:szCs w:val="22"/>
        </w:rPr>
        <w:t xml:space="preserve">ggplot(sales_clean, aes(x = Payment, fill = Payment)) + geom_bar()</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5" name="Figure 4. Number of transactions by payment method."/>
            <wp:cNvGraphicFramePr>
              <a:graphicFrameLocks locked="1"/>
            </wp:cNvGraphicFramePr>
            <a:graphic>
              <a:graphicData uri="http://schemas.openxmlformats.org/drawingml/2006/picture">
                <pic:pic>
                  <pic:nvPicPr>
                    <pic:cNvPr id="5" name="Figure 4. Number of transactions by payment method."/>
                    <pic:cNvPicPr/>
                  </pic:nvPicPr>
                  <pic:blipFill>
                    <a:blip r:embed="rIdFig5"/>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4. Number of transactions by payment method.</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Ewallet and Cash dominate usage in this sample. The ANOVA (F = 0.081, p = 0.922) gives no evidence that average invoice totals differ by payment method at the 5% level.</w:t>
      </w:r>
    </w:p>
    <w:p>
      <w:pPr>
        <w:jc w:val="both"/>
      </w:pPr>
      <w:r>
        <w:rPr>
          <w:rFonts w:ascii="Times New Roman" w:hAnsi="Times New Roman" w:cs="Times New Roman"/>
          <w:sz w:val="28"/>
          <w:szCs w:val="28"/>
          <w:b/>
          <w:bCs/>
          <w:color w:val="000000" w:themeColor="auto"/>
        </w:rPr>
        <w:t xml:space="preserve">Problem statement 5: How strongly is quantity associated with invoice total?</w:t>
      </w:r>
    </w:p>
    <w:p>
      <w:pPr>
        <w:jc w:val="both"/>
      </w:pPr>
      <w:r>
        <w:rPr>
          <w:rFonts w:ascii="Times New Roman" w:hAnsi="Times New Roman" w:cs="Times New Roman"/>
          <w:sz w:val="28"/>
          <w:szCs w:val="28"/>
        </w:rPr>
        <w:t xml:space="preserve">The linear association between quantity purchased and invoice total is measured with a scatterplot and Pearson correlation (cor.test), with unit price kept alongside quantity in a linear model as a syllabus exercise. Note that Total = 1.05 x Quantity x Unit price in every row, so these models reproduce the invoice formula rather than discovering a new driver.</w:t>
      </w:r>
    </w:p>
    <w:tbl>
      <w:tblPr>
        <w:tblW w:w="0" w:type="auto"/>
        <w:jc w:val="center"/>
        <w:tblLook w:val="04A0"/>
      </w:tblPr>
      <w:tblGrid>
        <w:gridCol w:w="5000"/>
        <w:gridCol w:w="3210"/>
      </w:tblGrid>
      <w:tr>
        <w:trPr>
          <w:jc w:val="center"/>
        </w:trP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Measure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Value</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Pearson correlation r (Quantity, Total)</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0.706</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Sample size n</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1000</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95% confidence interval</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0.673 to 0.735</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p-value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2.06e-151</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Unit-price correlation r (Unit price, Total)</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0.634</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Regression Total ~ Quantity + Unit price: adjusted R-squared</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0.890</w:t>
            </w:r>
          </w:p>
        </w:tc>
      </w:tr>
    </w:tbl>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ps5_cor &lt;- cor.test(sales_clean$Quantity, sales_clean$Total,</w:t>
      </w:r>
    </w:p>
    <w:p>
      <w:pPr>
        <w:jc w:val="left"/>
        <w:spacing w:after="0"/>
      </w:pPr>
      <w:r>
        <w:rPr>
          <w:rFonts w:ascii="Consolas" w:hAnsi="Consolas" w:cs="Consolas"/>
          <w:sz w:val="22"/>
          <w:szCs w:val="22"/>
        </w:rPr>
        <w:t xml:space="preserve">                    method = "pearson")</w:t>
      </w:r>
    </w:p>
    <w:p>
      <w:pPr>
        <w:jc w:val="left"/>
        <w:spacing w:after="0"/>
      </w:pPr>
      <w:r>
        <w:rPr>
          <w:rFonts w:ascii="Consolas" w:hAnsi="Consolas" w:cs="Consolas"/>
          <w:sz w:val="22"/>
          <w:szCs w:val="22"/>
        </w:rPr>
        <w:t xml:space="preserve">ps5_cor</w:t>
      </w:r>
    </w:p>
    <w:p>
      <w:pPr>
        <w:jc w:val="left"/>
        <w:spacing w:after="0"/>
      </w:pPr>
      <w:r>
        <w:rPr>
          <w:rFonts w:ascii="Consolas" w:hAnsi="Consolas" w:cs="Consolas"/>
          <w:sz w:val="22"/>
          <w:szCs w:val="22"/>
        </w:rPr>
        <w:t xml:space="preserve">ps5_model &lt;- lm(Total ~ Quantity + `Unit price`, data = sales_clean)</w:t>
      </w:r>
    </w:p>
    <w:p>
      <w:pPr>
        <w:jc w:val="left"/>
        <w:spacing w:after="0"/>
      </w:pPr>
      <w:r>
        <w:rPr>
          <w:rFonts w:ascii="Consolas" w:hAnsi="Consolas" w:cs="Consolas"/>
          <w:sz w:val="22"/>
          <w:szCs w:val="22"/>
        </w:rPr>
        <w:t xml:space="preserve">summary(ps5_model)</w:t>
      </w:r>
    </w:p>
    <w:p>
      <w:pPr>
        <w:jc w:val="left"/>
        <w:spacing w:after="0"/>
      </w:pPr>
      <w:r>
        <w:rPr>
          <w:rFonts w:ascii="Consolas" w:hAnsi="Consolas" w:cs="Consolas"/>
          <w:sz w:val="22"/>
          <w:szCs w:val="22"/>
        </w:rPr>
        <w:t xml:space="preserve">ggplot(sales_clean, aes(x = Quantity, y = Total)) +</w:t>
      </w:r>
    </w:p>
    <w:p>
      <w:pPr>
        <w:jc w:val="left"/>
        <w:spacing w:after="0"/>
      </w:pPr>
      <w:r>
        <w:rPr>
          <w:rFonts w:ascii="Consolas" w:hAnsi="Consolas" w:cs="Consolas"/>
          <w:sz w:val="22"/>
          <w:szCs w:val="22"/>
        </w:rPr>
        <w:t xml:space="preserve">  geom_point() + geom_smooth(method = "lm")</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6" name="Figure 5. Quantity purchased versus invoice total, with fitted line (Pearson r = 0.706, n = 1000)."/>
            <wp:cNvGraphicFramePr>
              <a:graphicFrameLocks locked="1"/>
            </wp:cNvGraphicFramePr>
            <a:graphic>
              <a:graphicData uri="http://schemas.openxmlformats.org/drawingml/2006/picture">
                <pic:pic>
                  <pic:nvPicPr>
                    <pic:cNvPr id="6" name="Figure 5. Quantity purchased versus invoice total, with fitted line (Pearson r = 0.706, n = 1000)."/>
                    <pic:cNvPicPr/>
                  </pic:nvPicPr>
                  <pic:blipFill>
                    <a:blip r:embed="rIdFig6"/>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5. Quantity purchased versus invoice total, with fitted line (Pearson r = 0.706, n = 1000).</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Quantity and invoice total have a strong positive Pearson correlation (r = 0.706, 95% CI 0.673 to 0.735, p &lt; 0.001). Invoices with more items tend to be larger, but unit prices vary widely and Total is computed from quantity and unit price, so this is an expected association and not causal evidence.</w:t>
      </w:r>
    </w:p>
    <w:p>
      <w:pPr>
        <w:jc w:val="both"/>
      </w:pPr>
      <w:r>
        <w:rPr>
          <w:rFonts w:ascii="Times New Roman" w:hAnsi="Times New Roman" w:cs="Times New Roman"/>
          <w:sz w:val="28"/>
          <w:szCs w:val="28"/>
          <w:b/>
          <w:bCs/>
          <w:color w:val="000000" w:themeColor="auto"/>
        </w:rPr>
        <w:t xml:space="preserve">Problem statement 6: What does the customer-rating distribution show, and is rating related to invoice total?</w:t>
      </w:r>
    </w:p>
    <w:p>
      <w:pPr>
        <w:jc w:val="both"/>
      </w:pPr>
      <w:r>
        <w:rPr>
          <w:rFonts w:ascii="Times New Roman" w:hAnsi="Times New Roman" w:cs="Times New Roman"/>
          <w:sz w:val="28"/>
          <w:szCs w:val="28"/>
        </w:rPr>
        <w:t xml:space="preserve">Customer ratings are described with mean, median, standard deviation, range and a histogram, and their linear association with invoice total is tested with Pearson correlation.</w:t>
      </w:r>
    </w:p>
    <w:tbl>
      <w:tblPr>
        <w:tblW w:w="0" w:type="auto"/>
        <w:jc w:val="center"/>
        <w:tblLook w:val="04A0"/>
      </w:tblPr>
      <w:tblGrid>
        <w:gridCol w:w="5000"/>
        <w:gridCol w:w="3210"/>
      </w:tblGrid>
      <w:tr>
        <w:trPr>
          <w:jc w:val="center"/>
        </w:trP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Rating summary</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Value</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Transactions rated (n)</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1000</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Mean rating</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6.97</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Median rating</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7.00</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Standard deviation</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1.719</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Minimum - Maximum</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4.00 - 10.00</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Correlation r (Rating, Total)</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-0.036</w:t>
            </w:r>
          </w:p>
        </w:tc>
      </w:tr>
      <w:tr>
        <w:tc>
          <w:tcPr>
            <w:tcW w:w="5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p-value</w:t>
            </w:r>
          </w:p>
        </w:tc>
        <w:tc>
          <w:tcPr>
            <w:tcW w:w="32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0.250</w:t>
            </w:r>
          </w:p>
        </w:tc>
      </w:tr>
    </w:tbl>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mean(sales_clean$Rating); median(sales_clean$Rating)</w:t>
      </w:r>
    </w:p>
    <w:p>
      <w:pPr>
        <w:jc w:val="left"/>
        <w:spacing w:after="0"/>
      </w:pPr>
      <w:r>
        <w:rPr>
          <w:rFonts w:ascii="Consolas" w:hAnsi="Consolas" w:cs="Consolas"/>
          <w:sz w:val="22"/>
          <w:szCs w:val="22"/>
        </w:rPr>
        <w:t xml:space="preserve">sd(sales_clean$Rating); min(sales_clean$Rating); max(sales_clean$Rating)</w:t>
      </w:r>
    </w:p>
    <w:p>
      <w:pPr>
        <w:jc w:val="left"/>
        <w:spacing w:after="0"/>
      </w:pPr>
      <w:r>
        <w:rPr>
          <w:rFonts w:ascii="Consolas" w:hAnsi="Consolas" w:cs="Consolas"/>
          <w:sz w:val="22"/>
          <w:szCs w:val="22"/>
        </w:rPr>
        <w:t xml:space="preserve">ps6_cor &lt;- cor.test(sales_clean$Rating, sales_clean$Total)</w:t>
      </w:r>
    </w:p>
    <w:p>
      <w:pPr>
        <w:jc w:val="left"/>
        <w:spacing w:after="0"/>
      </w:pPr>
      <w:r>
        <w:rPr>
          <w:rFonts w:ascii="Consolas" w:hAnsi="Consolas" w:cs="Consolas"/>
          <w:sz w:val="22"/>
          <w:szCs w:val="22"/>
        </w:rPr>
        <w:t xml:space="preserve">ps6_cor</w:t>
      </w:r>
    </w:p>
    <w:p>
      <w:pPr>
        <w:jc w:val="left"/>
        <w:spacing w:after="0"/>
      </w:pPr>
      <w:r>
        <w:rPr>
          <w:rFonts w:ascii="Consolas" w:hAnsi="Consolas" w:cs="Consolas"/>
          <w:sz w:val="22"/>
          <w:szCs w:val="22"/>
        </w:rPr>
        <w:t xml:space="preserve">ggplot(sales_clean, aes(x = Rating)) + geom_histogram(binwidth = 0.5)</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7" name="Figure 6. Distribution of customer ratings (dashed line = mean)."/>
            <wp:cNvGraphicFramePr>
              <a:graphicFrameLocks locked="1"/>
            </wp:cNvGraphicFramePr>
            <a:graphic>
              <a:graphicData uri="http://schemas.openxmlformats.org/drawingml/2006/picture">
                <pic:pic>
                  <pic:nvPicPr>
                    <pic:cNvPr id="7" name="Figure 6. Distribution of customer ratings (dashed line = mean)."/>
                    <pic:cNvPicPr/>
                  </pic:nvPicPr>
                  <pic:blipFill>
                    <a:blip r:embed="rIdFig7"/>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6. Distribution of customer ratings (dashed line = mean).</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Ratings span 4.0 to 10.0 with mean 6.97 and median 7.0. Their correlation with invoice total is very weak (r = -0.036, p = 0.250), so higher-value invoices are not demonstrably associated with higher ratings in this sample.</w:t>
      </w:r>
    </w:p>
    <w:p>
      <w:pPr>
        <w:jc w:val="both"/>
      </w:pPr>
      <w:r>
        <w:rPr>
          <w:rFonts w:ascii="Times New Roman" w:hAnsi="Times New Roman" w:cs="Times New Roman"/>
          <w:sz w:val="28"/>
          <w:szCs w:val="28"/>
          <w:b/>
          <w:bCs/>
          <w:color w:val="000000" w:themeColor="auto"/>
        </w:rPr>
        <w:t xml:space="preserve">Problem statement 7: How does revenue vary across months and weekdays?</w:t>
      </w:r>
    </w:p>
    <w:p>
      <w:pPr>
        <w:jc w:val="both"/>
      </w:pPr>
      <w:r>
        <w:rPr>
          <w:rFonts w:ascii="Times New Roman" w:hAnsi="Times New Roman" w:cs="Times New Roman"/>
          <w:sz w:val="28"/>
          <w:szCs w:val="28"/>
        </w:rPr>
        <w:t xml:space="preserve">Date text is converted with as.Date(), Month and Weekday are derived, and revenue, transaction counts and means are summarised per month and per weekday. The data cover only 1 January to 30 March 2019, so the results describe this period and do not establish a long-term trend.</w:t>
      </w:r>
    </w:p>
    <w:tbl>
      <w:tblPr>
        <w:tblW w:w="0" w:type="auto"/>
        <w:jc w:val="center"/>
        <w:tblLook w:val="04A0"/>
      </w:tblPr>
      <w:tblGrid>
        <w:gridCol w:w="2200"/>
        <w:gridCol w:w="1900"/>
        <w:gridCol w:w="2000"/>
        <w:gridCol w:w="2110"/>
      </w:tblGrid>
      <w:tr>
        <w:trPr>
          <w:jc w:val="center"/>
        </w:trP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Month</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2019-01</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352</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116,291.87</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330.37</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2019-02</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303</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97,219.37</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320.86</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2019-03</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345</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109,455.51</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317.26</w:t>
            </w:r>
          </w:p>
        </w:tc>
      </w:tr>
    </w:tbl>
    <w:tbl>
      <w:tblPr>
        <w:tblW w:w="0" w:type="auto"/>
        <w:jc w:val="center"/>
        <w:tblLook w:val="04A0"/>
      </w:tblPr>
      <w:tblGrid>
        <w:gridCol w:w="2200"/>
        <w:gridCol w:w="1900"/>
        <w:gridCol w:w="2000"/>
        <w:gridCol w:w="2110"/>
      </w:tblGrid>
      <w:tr>
        <w:trPr>
          <w:jc w:val="center"/>
        </w:trP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Weekday</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Transactions</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Revenue</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Mean invoice total</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Saturday</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164</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56,120.81</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342.20</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Tuesday</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158</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51,482.25</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325.84</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Thursday</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138</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45,349.25</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328.62</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Sunday</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133</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44,457.89</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334.27</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Friday</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139</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43,926.34</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316.02</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Wednesday</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143</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43,731.14</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305.81</w:t>
            </w:r>
          </w:p>
        </w:tc>
      </w:tr>
      <w:tr>
        <w:tc>
          <w:tcPr>
            <w:tcW w:w="22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Monday</w:t>
            </w:r>
          </w:p>
        </w:tc>
        <w:tc>
          <w:tcPr>
            <w:tcW w:w="19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125</w:t>
            </w:r>
          </w:p>
        </w:tc>
        <w:tc>
          <w:tcPr>
            <w:tcW w:w="20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37,899.08</w:t>
            </w:r>
          </w:p>
        </w:tc>
        <w:tc>
          <w:tcPr>
            <w:tcW w:w="21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303.19</w:t>
            </w:r>
          </w:p>
        </w:tc>
      </w:tr>
    </w:tbl>
    <w:p>
      <w:pPr>
        <w:jc w:val="both"/>
      </w:pPr>
      <w:r>
        <w:rPr>
          <w:rFonts w:ascii="Times New Roman" w:hAnsi="Times New Roman" w:cs="Times New Roman"/>
          <w:sz w:val="28"/>
          <w:szCs w:val="28"/>
        </w:rPr>
        <w:t xml:space="preserve">January has the highest revenue (116,291.87; 352 transactions), February the lowest (97,219.37; 303 transactions) and March recovers (109,455.51). Among weekdays, Saturday records the highest revenue (56,120.81) and the highest mean invoice total (342.20). It can be visualised as follows.</w:t>
      </w:r>
    </w:p>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sales_clean$Month &lt;- format(sales_clean$Date, "%Y-%m")</w:t>
      </w:r>
    </w:p>
    <w:p>
      <w:pPr>
        <w:jc w:val="left"/>
        <w:spacing w:after="0"/>
      </w:pPr>
      <w:r>
        <w:rPr>
          <w:rFonts w:ascii="Consolas" w:hAnsi="Consolas" w:cs="Consolas"/>
          <w:sz w:val="22"/>
          <w:szCs w:val="22"/>
        </w:rPr>
        <w:t xml:space="preserve">sales_clean$Weekday &lt;- weekdays(sales_clean$Date)</w:t>
      </w:r>
    </w:p>
    <w:p>
      <w:pPr>
        <w:jc w:val="left"/>
        <w:spacing w:after="0"/>
      </w:pPr>
      <w:r>
        <w:rPr>
          <w:rFonts w:ascii="Consolas" w:hAnsi="Consolas" w:cs="Consolas"/>
          <w:sz w:val="22"/>
          <w:szCs w:val="22"/>
        </w:rPr>
        <w:t xml:space="preserve">ps7_month &lt;- sales_clean %&gt;% group_by(Month) %&gt;%</w:t>
      </w:r>
    </w:p>
    <w:p>
      <w:pPr>
        <w:jc w:val="left"/>
        <w:spacing w:after="0"/>
      </w:pPr>
      <w:r>
        <w:rPr>
          <w:rFonts w:ascii="Consolas" w:hAnsi="Consolas" w:cs="Consolas"/>
          <w:sz w:val="22"/>
          <w:szCs w:val="22"/>
        </w:rPr>
        <w:t xml:space="preserve">  summarise(N = n(), Revenue = sum(Total),</w:t>
      </w:r>
    </w:p>
    <w:p>
      <w:pPr>
        <w:jc w:val="left"/>
        <w:spacing w:after="0"/>
      </w:pPr>
      <w:r>
        <w:rPr>
          <w:rFonts w:ascii="Consolas" w:hAnsi="Consolas" w:cs="Consolas"/>
          <w:sz w:val="22"/>
          <w:szCs w:val="22"/>
        </w:rPr>
        <w:t xml:space="preserve">            Mean_Total = mean(Total), .groups = "drop")</w:t>
      </w:r>
    </w:p>
    <w:p>
      <w:pPr>
        <w:jc w:val="left"/>
        <w:spacing w:after="0"/>
      </w:pPr>
      <w:r>
        <w:rPr>
          <w:rFonts w:ascii="Consolas" w:hAnsi="Consolas" w:cs="Consolas"/>
          <w:sz w:val="22"/>
          <w:szCs w:val="22"/>
        </w:rPr>
        <w:t xml:space="preserve">ggplot(ps7_month, aes(x = Month, y = Revenue, group = 1)) +</w:t>
      </w:r>
    </w:p>
    <w:p>
      <w:pPr>
        <w:jc w:val="left"/>
        <w:spacing w:after="0"/>
      </w:pPr>
      <w:r>
        <w:rPr>
          <w:rFonts w:ascii="Consolas" w:hAnsi="Consolas" w:cs="Consolas"/>
          <w:sz w:val="22"/>
          <w:szCs w:val="22"/>
        </w:rPr>
        <w:t xml:space="preserve">  geom_col() + geom_line() + geom_point()</w:t>
      </w:r>
    </w:p>
    <w:p>
      <w:pPr>
        <w:jc w:val="both"/>
      </w:pPr>
      <w:r>
        <w:rPr>
          <w:rFonts w:ascii="Times New Roman" w:hAnsi="Times New Roman" w:cs="Times New Roman"/>
          <w:sz w:val="28"/>
          <w:szCs w:val="28"/>
        </w:rPr>
        <w:t xml:space="preserve">Data Visualization:</w:t>
      </w:r>
    </w:p>
    <w:p>
      <w:pPr>
        <w:jc w:val="center"/>
      </w:pPr>
      <w:r>
        <w:drawing>
          <wp:inline distT="0" distB="0" distL="0" distR="0">
            <wp:extent cx="5760720" cy="3600450"/>
            <wp:docPr id="8" name="Figure 7. Revenue by month over the supplied three-month period."/>
            <wp:cNvGraphicFramePr>
              <a:graphicFrameLocks locked="1"/>
            </wp:cNvGraphicFramePr>
            <a:graphic>
              <a:graphicData uri="http://schemas.openxmlformats.org/drawingml/2006/picture">
                <pic:pic>
                  <pic:nvPicPr>
                    <pic:cNvPr id="8" name="Figure 7. Revenue by month over the supplied three-month period."/>
                    <pic:cNvPicPr/>
                  </pic:nvPicPr>
                  <pic:blipFill>
                    <a:blip r:embed="rIdFig8"/>
                    <a:stretch>
                      <a:fillRect/>
                    </a:stretch>
                  </pic:blipFill>
                  <pic:spPr>
                    <a:xfrm>
                      <a:off x="0" y="0"/>
                      <a:ext cx="5760720" cy="3600450"/>
                    </a:xfrm>
                    <a:prstGeom prst="rect">
                      <a:avLst/>
                    </a:prstGeom>
                  </pic:spPr>
                </pic:pic>
              </a:graphicData>
            </a:graphic>
          </wp:inline>
        </w:drawing>
      </w:r>
    </w:p>
    <w:p>
      <w:pPr>
        <w:jc w:val="center"/>
      </w:pPr>
      <w:r>
        <w:rPr>
          <w:rFonts w:ascii="Times New Roman" w:hAnsi="Times New Roman" w:cs="Times New Roman"/>
          <w:sz w:val="24"/>
          <w:szCs w:val="24"/>
          <w:i/>
          <w:iCs/>
        </w:rPr>
        <w:t xml:space="preserve">Figure 7. Revenue by month over the supplied three-month period.</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January leads on both revenue and transaction count, February dips, and March recovers. Saturday is the strongest weekday descriptively. With only three observed months, these are sample descriptions, not seasonal findings, and no causal explanation can be drawn from the CSV alone.</w:t>
      </w:r>
    </w:p>
    <w:p>
      <w:pPr>
        <w:jc w:val="both"/>
      </w:pPr>
      <w:r>
        <w:rPr>
          <w:rFonts w:ascii="Times New Roman" w:hAnsi="Times New Roman" w:cs="Times New Roman"/>
          <w:sz w:val="28"/>
          <w:szCs w:val="28"/>
          <w:b/>
          <w:bCs/>
          <w:color w:val="000000" w:themeColor="auto"/>
        </w:rPr>
        <w:t xml:space="preserve">Correlation, Regression Analysis.</w:t>
      </w:r>
    </w:p>
    <w:p>
      <w:pPr>
        <w:jc w:val="both"/>
      </w:pPr>
      <w:r>
        <w:rPr>
          <w:rFonts w:ascii="Times New Roman" w:hAnsi="Times New Roman" w:cs="Times New Roman"/>
          <w:sz w:val="28"/>
          <w:szCs w:val="28"/>
        </w:rPr>
        <w:t xml:space="preserve">Following the Flow of the activity, the correlation and regression exercises are summarised here with their actual fitted values. Unit III fits gross income on cogs (simple linear regression); Unit IV fits invoice total on unit price, quantity, branch and payment (multiple linear regression) with residual diagnostics, confidence intervals and predictions.</w:t>
      </w:r>
    </w:p>
    <w:tbl>
      <w:tblPr>
        <w:tblW w:w="0" w:type="auto"/>
        <w:jc w:val="center"/>
        <w:tblLook w:val="04A0"/>
      </w:tblPr>
      <w:tblGrid>
        <w:gridCol w:w="3800"/>
        <w:gridCol w:w="4410"/>
      </w:tblGrid>
      <w:tr>
        <w:trPr>
          <w:jc w:val="center"/>
        </w:trP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Model</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b/>
                <w:bCs/>
              </w:rPr>
              <w:t xml:space="preserve">Key fitted result</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Simple regression: gross income ~ cogs</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Intercept 7.19e-15, slope 0.0500, R-squared 1.0000 (n = 1000)</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Unit III warning</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summary.lm() reports an essentially perfect fit: gross income is 5% of cogs by construction</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Multiple regression: Total ~ Unit price + Quantity + Branch + Payment</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Adjusted R-squared 0.890, residual SE 81.56 (n = 1000)</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Significant coefficients</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Unit price (t = 59.66) and Quantity (t = 66.54); Branch and Payment terms are not significant (p = 0.104 to 0.927)</w:t>
            </w:r>
          </w:p>
        </w:tc>
      </w:tr>
      <w:tr>
        <w:tc>
          <w:tcPr>
            <w:tcW w:w="380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Form check</w:t>
            </w:r>
          </w:p>
        </w:tc>
        <w:tc>
          <w:tcPr>
            <w:tcW w:w="4410" w:type="dxa"/>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 xml:space="preserve">Additive R-squared 0.891 vs interaction (Unit price x Quantity) R-squared 1.000: the invoice formula is multiplicative, so the additive model is descriptive, not causal</w:t>
            </w:r>
          </w:p>
        </w:tc>
      </w:tr>
    </w:tbl>
    <w:p>
      <w:pPr>
        <w:jc w:val="both"/>
      </w:pPr>
      <w:r>
        <w:rPr>
          <w:rFonts w:ascii="Times New Roman" w:hAnsi="Times New Roman" w:cs="Times New Roman"/>
          <w:sz w:val="24"/>
          <w:szCs w:val="24"/>
          <w:b/>
          <w:bCs/>
        </w:rPr>
        <w:t xml:space="preserve">Code:</w:t>
      </w:r>
    </w:p>
    <w:p>
      <w:pPr>
        <w:jc w:val="left"/>
        <w:spacing w:after="0"/>
      </w:pPr>
      <w:r>
        <w:rPr>
          <w:rFonts w:ascii="Consolas" w:hAnsi="Consolas" w:cs="Consolas"/>
          <w:sz w:val="22"/>
          <w:szCs w:val="22"/>
        </w:rPr>
        <w:t xml:space="preserve">simple_model &lt;- lm(`gross income` ~ cogs, data = regression_data)</w:t>
      </w:r>
    </w:p>
    <w:p>
      <w:pPr>
        <w:jc w:val="left"/>
        <w:spacing w:after="0"/>
      </w:pPr>
      <w:r>
        <w:rPr>
          <w:rFonts w:ascii="Consolas" w:hAnsi="Consolas" w:cs="Consolas"/>
          <w:sz w:val="22"/>
          <w:szCs w:val="22"/>
        </w:rPr>
        <w:t xml:space="preserve">summary(simple_model)   # slope 0.05, R-squared = 1: the 5% invoice rule</w:t>
      </w:r>
    </w:p>
    <w:p>
      <w:pPr>
        <w:jc w:val="left"/>
        <w:spacing w:after="0"/>
      </w:pPr>
      <w:r>
        <w:rPr>
          <w:rFonts w:ascii="Consolas" w:hAnsi="Consolas" w:cs="Consolas"/>
          <w:sz w:val="22"/>
          <w:szCs w:val="22"/>
        </w:rPr>
        <w:t xml:space="preserve">multiple_model &lt;- lm(Total ~ `Unit price` + Quantity + Branch + Payment,</w:t>
      </w:r>
    </w:p>
    <w:p>
      <w:pPr>
        <w:jc w:val="left"/>
        <w:spacing w:after="0"/>
      </w:pPr>
      <w:r>
        <w:rPr>
          <w:rFonts w:ascii="Consolas" w:hAnsi="Consolas" w:cs="Consolas"/>
          <w:sz w:val="22"/>
          <w:szCs w:val="22"/>
        </w:rPr>
        <w:t xml:space="preserve">                     data = model_data)</w:t>
      </w:r>
    </w:p>
    <w:p>
      <w:pPr>
        <w:jc w:val="left"/>
        <w:spacing w:after="0"/>
      </w:pPr>
      <w:r>
        <w:rPr>
          <w:rFonts w:ascii="Consolas" w:hAnsi="Consolas" w:cs="Consolas"/>
          <w:sz w:val="22"/>
          <w:szCs w:val="22"/>
        </w:rPr>
        <w:t xml:space="preserve">summary(multiple_model); confint(multiple_model)</w:t>
      </w:r>
    </w:p>
    <w:p>
      <w:pPr>
        <w:jc w:val="left"/>
        <w:spacing w:after="0"/>
      </w:pPr>
      <w:r>
        <w:rPr>
          <w:rFonts w:ascii="Consolas" w:hAnsi="Consolas" w:cs="Consolas"/>
          <w:sz w:val="22"/>
          <w:szCs w:val="22"/>
        </w:rPr>
        <w:t xml:space="preserve">interaction_model &lt;- lm(Total ~ `Unit price` * Quantity, data = model_data)</w:t>
      </w:r>
    </w:p>
    <w:p>
      <w:pPr>
        <w:jc w:val="left"/>
        <w:spacing w:after="0"/>
      </w:pPr>
      <w:r>
        <w:rPr>
          <w:rFonts w:ascii="Consolas" w:hAnsi="Consolas" w:cs="Consolas"/>
          <w:sz w:val="22"/>
          <w:szCs w:val="22"/>
        </w:rPr>
        <w:t xml:space="preserve">summary(interaction_model)   # R-squared = 1: the multiplicative formula</w:t>
      </w:r>
    </w:p>
    <w:p>
      <w:pPr>
        <w:jc w:val="both"/>
      </w:pPr>
      <w:r>
        <w:rPr>
          <w:rFonts w:ascii="Times New Roman" w:hAnsi="Times New Roman" w:cs="Times New Roman"/>
          <w:sz w:val="28"/>
          <w:szCs w:val="28"/>
          <w:b/>
          <w:bCs/>
        </w:rPr>
        <w:t xml:space="preserve">Conclusion: </w:t>
      </w:r>
      <w:r>
        <w:rPr>
          <w:rFonts w:ascii="Times New Roman" w:hAnsi="Times New Roman" w:cs="Times New Roman"/>
          <w:sz w:val="28"/>
          <w:szCs w:val="28"/>
        </w:rPr>
        <w:t xml:space="preserve">The simple regression restates the 5% invoice rule and the interaction model restates the full invoice formula; both are syllabus exercises in fitting and diagnosing models, not business discoveries. The additive multiple regression is a valid descriptive model (adjusted R-squared 0.890) whose Branch and Payment effects are not significant.</w:t>
      </w:r>
    </w:p>
    <w:p>
      <w:pPr>
        <w:jc w:val="both"/>
      </w:pPr>
      <w:r>
        <w:rPr>
          <w:rFonts w:ascii="Times New Roman" w:hAnsi="Times New Roman" w:cs="Times New Roman"/>
          <w:sz w:val="28"/>
          <w:szCs w:val="28"/>
          <w:b/>
          <w:bCs/>
          <w:color w:val="000000" w:themeColor="auto"/>
        </w:rPr>
        <w:t xml:space="preserve">Conclusion:</w:t>
      </w:r>
    </w:p>
    <w:p>
      <w:pPr>
        <w:jc w:val="both"/>
      </w:pPr>
      <w:r>
        <w:rPr>
          <w:rFonts w:ascii="Times New Roman" w:hAnsi="Times New Roman" w:cs="Times New Roman"/>
          <w:sz w:val="28"/>
          <w:szCs w:val="28"/>
        </w:rPr>
        <w:t xml:space="preserve">Total recorded revenue across the 1,000 supplied invoices is 322,966.75 (mean invoice total 322.97). Food and beverages has the highest product-line revenue, Branch C (Naypyitaw) the highest branch revenue, and quantity is positively associated with invoice total (r = 0.706). Customer ratings centre near 7 and show almost no linear association with invoice total (r = -0.036, p = 0.250). Mean invoice-total differences by branch, product line, payment method and customer type are all statistically non-significant at the 5% level. The project demonstrates Unit I data handling, Unit II wrangling and visualisation, Unit III correlation and simple regression, and Unit IV multiple regression with diagnostics, all computed from the supplied CSV with reproducible R scripts.</w:t>
      </w:r>
    </w:p>
    <w:p>
      <w:pPr>
        <w:jc w:val="both"/>
      </w:pPr>
      <w:r>
        <w:rPr>
          <w:rFonts w:ascii="Times New Roman" w:hAnsi="Times New Roman" w:cs="Times New Roman"/>
          <w:sz w:val="28"/>
          <w:szCs w:val="28"/>
        </w:rPr>
        <w:t xml:space="preserve">Limitations: the data are observational transactions from three branches over three months; inventory, costs, promotions and customer demographics are absent; Total, cogs, Tax 5% and gross income are algebraically linked and gross margin percentage is constant, so models using them are mechanical; Branch and City duplicate each other; and non-significant tests do not prove equality. Future work could collect a longer period, add cost and promotion fields, and model product mix with the multiplicative invoice structure made explicit.</w:t>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8"/>
          <w:szCs w:val="28"/>
          <w:b/>
          <w:bCs/>
          <w:color w:val="000000" w:themeColor="auto"/>
        </w:rPr>
        <w:t xml:space="preserve">Appendix A. R project execution.</w:t>
      </w:r>
    </w:p>
    <w:p>
      <w:pPr>
        <w:jc w:val="both"/>
      </w:pPr>
      <w:r>
        <w:rPr>
          <w:rFonts w:ascii="Times New Roman" w:hAnsi="Times New Roman" w:cs="Times New Roman"/>
          <w:sz w:val="24"/>
          <w:szCs w:val="24"/>
        </w:rPr>
        <w:t xml:space="preserve">Open R_Unit1_to_Unit4_Project.Rproj in RStudio and run main.R from the project root (or run Rscript main.R). requirements.R checks dplyr and ggplot2 (required) and tidyr (optional, one toy demo). The dataset loads from data/supermarket_sales.csv, falling back to the documented Windows practical path if needed. Scripts execute in order: unit1, course_concept_demos, unit2, unit3, unit4, data_analysis, problem_statements, report_figures, verify_results. Tables land in outputs/reports/, plots in outputs/plots/, the seven report figures in report/figures/. verify_results.R recomputes all 20 headline numbers from the raw CSV and stops on any mismatch (all matched in the submitted run, R 4.6.1).</w:t>
      </w:r>
    </w:p>
    <w:p>
      <w:pPr>
        <w:jc w:val="both"/>
      </w:pPr>
      <w:r>
        <w:rPr>
          <w:rFonts w:ascii="Times New Roman" w:hAnsi="Times New Roman" w:cs="Times New Roman"/>
          <w:sz w:val="24"/>
          <w:szCs w:val="24"/>
        </w:rPr>
        <w:t xml:space="preserve">Key files: main.R, requirements.R, scripts/unit1.R-unit4.R, scripts/problem_statements.R, scripts/data_analysis.R, scripts/report_figures.R, scripts/verify_results.R, functions/helper_functions.R, data/supermarket_sales.csv, PLAN.md, README.md, UNIT_MAPPING.md, oral_exam/viva_questions_and_functions.md.</w:t>
      </w:r>
    </w:p>
    <w:p>
      <w:pPr>
        <w:jc w:val="both"/>
      </w:pPr>
      <w:r>
        <w:rPr>
          <w:rFonts w:ascii="Times New Roman" w:hAnsi="Times New Roman" w:cs="Times New Roman"/>
          <w:sz w:val="28"/>
          <w:szCs w:val="28"/>
          <w:b/>
          <w:bCs/>
          <w:color w:val="000000" w:themeColor="auto"/>
        </w:rPr>
        <w:t xml:space="preserve">References.</w:t>
      </w:r>
    </w:p>
    <w:p>
      <w:pPr>
        <w:jc w:val="both"/>
      </w:pPr>
      <w:r>
        <w:rPr>
          <w:rFonts w:ascii="Times New Roman" w:hAnsi="Times New Roman" w:cs="Times New Roman"/>
          <w:sz w:val="24"/>
          <w:szCs w:val="24"/>
        </w:rPr>
        <w:t xml:space="preserve">1. Supplied dataset: supermarket_sales.csv (1,000 rows, 17 columns; source publisher not included with the file). 2. Supplied course materials: SDAUR.zip (Unit I command script, dplyr, descriptive statistics, plotting practicals, linear and multiple regression notes, missing-value, join, type-change and tidyr materials) and the instructor sample script sample project_FA2.R. 3. R Core Team. R: A Language and Environment for Statistical Computing. https://www.r-project.org/.</w:t>
      </w:r>
    </w:p>
    <w:p>
      <w:pPr>
        <w:jc w:val="both"/>
      </w:pPr>
      <w:r>
        <w:rPr>
          <w:rFonts w:ascii="Times New Roman" w:hAnsi="Times New Roman" w:cs="Times New Roman"/>
          <w:sz w:val="24"/>
          <w:szCs w:val="24"/>
          <w:b/>
          <w:bCs/>
        </w:rPr>
        <w:t xml:space="preserve">Team: Aditya Kuwar (125B1B097), Jeevan Sagale (125B1B080), Vedant Hire (125B1B099), Tanay Daware (125B1B098). [Still to complete before submission: branch, submission date, signatures.]</w:t>
      </w:r>
    </w:p>
    <w:sectPr>
      <w:pgSz w:w="11906" w:h="16838"/>
      <w:pgMar w:top="1440" w:right="424" w:bottom="1440" w:left="1276" w:header="708" w:footer="708" w:gutter="0"/>
      <w:cols w:space="708"/>
      <w:docGrid w:linePitch="360"/>
    </w:sectPr>
  </w:body>
</w:document>
</file>

<file path=word/fontTable.xml><?xml version="1.0" encoding="utf-8"?>
<w:fonts xmlns:w="http://schemas.openxmlformats.org/wordprocessingml/2006/main">
  <w:font w:name="Times New Roman"/>
  <w:font w:name="Consolas"/>
</w:font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lvl w:ilvl="0">
      <w:start w:val="1"/>
      <w:numFmt w:val="decimal"/>
      <w:lvlText w:val="%1."/>
      <w:lvlJc w:val="left"/>
      <w:pPr>
        <w:ind w:left="720" w:hanging="360"/>
      </w:pPr>
    </w:lvl>
  </w:abstractNum>
  <w:num w:numId="1">
    <w:abstractNumId w:val="0"/>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lang w:val="en-IN"/>
      </w:rPr>
    </w:rPrDefault>
    <w:pPrDefault>
      <w:pPr>
        <w:spacing w:after="160" w:line="259" w:lineRule="auto"/>
      </w:pPr>
    </w:pPrDefault>
  </w:docDefaults>
  <w:style w:type="paragraph" w:default="1" w:styleId="Normal">
    <w:name w:val="Normal"/>
    <w:qFormat/>
    <w:pPr>
      <w:spacing w:after="160" w:line="259" w:lineRule="auto"/>
    </w:pPr>
    <w:rPr>
      <w:rFonts w:ascii="Times New Roman" w:hAnsi="Times New Roman"/>
      <w:sz w:val="24"/>
      <w:szCs w:val="24"/>
    </w:rPr>
  </w:style>
  <w:style w:type="paragraph" w:styleId="Heading1">
    <w:name w:val="heading 1"/>
    <w:basedOn w:val="Normal"/>
    <w:qFormat/>
    <w:pPr>
      <w:keepNext/>
      <w:spacing w:before="240" w:after="120"/>
    </w:pPr>
    <w:rPr>
      <w:rFonts w:ascii="Times New Roman" w:hAnsi="Times New Roman"/>
      <w:b/>
      <w:sz w:val="32"/>
      <w:color w:val="1F4E79"/>
    </w:rPr>
  </w:style>
  <w:style w:type="paragraph" w:styleId="Code">
    <w:name w:val="Code"/>
    <w:basedOn w:val="Normal"/>
    <w:qFormat/>
    <w:pPr>
      <w:shd w:val="clear" w:color="auto" w:fill="F2F2F2"/>
      <w:spacing w:after="0" w:line="240" w:lineRule="auto"/>
      <w:ind w:left="360"/>
    </w:pPr>
    <w:rPr>
      <w:rFonts w:ascii="Consolas" w:hAnsi="Consolas"/>
      <w:sz w:val="20"/>
      <w:szCs w:val="20"/>
    </w:rPr>
  </w:style>
</w:styles>
</file>

<file path=word/_rels/document.xml.rels><?xml version="1.0" encoding="UTF-8" standalone="yes"?><Relationships xmlns="http://schemas.openxmlformats.org/officeDocument/2006/relationships"><Relationship Id="rIdStyles" Type="http://schemas.openxmlformats.org/officeDocument/2006/relationships/styles" Target="styles.xml"/><Relationship Id="rIdNum" Type="http://schemas.openxmlformats.org/officeDocument/2006/relationships/numbering" Target="numbering.xml"/><Relationship Id="rIdSet" Type="http://schemas.openxmlformats.org/officeDocument/2006/relationships/settings" Target="settings.xml"/><Relationship Id="rIdFont" Type="http://schemas.openxmlformats.org/officeDocument/2006/relationships/fontTable" Target="fontTable.xml"/><Relationship Id="rIdFig1" Type="http://schemas.openxmlformats.org/officeDocument/2006/relationships/image" Target="media/pccoe_logo.png"/><Relationship Id="rIdFig2" Type="http://schemas.openxmlformats.org/officeDocument/2006/relationships/image" Target="media/fig1_revenue_by_product_line.png"/><Relationship Id="rIdFig3" Type="http://schemas.openxmlformats.org/officeDocument/2006/relationships/image" Target="media/fig2_revenue_by_branch.png"/><Relationship Id="rIdFig4" Type="http://schemas.openxmlformats.org/officeDocument/2006/relationships/image" Target="media/fig3_customer_type_boxplot.png"/><Relationship Id="rIdFig5" Type="http://schemas.openxmlformats.org/officeDocument/2006/relationships/image" Target="media/fig4_payment_methods.png"/><Relationship Id="rIdFig6" Type="http://schemas.openxmlformats.org/officeDocument/2006/relationships/image" Target="media/fig5_quantity_vs_total.png"/><Relationship Id="rIdFig7" Type="http://schemas.openxmlformats.org/officeDocument/2006/relationships/image" Target="media/fig6_rating_distribution.png"/><Relationship Id="rIdFig8" Type="http://schemas.openxmlformats.org/officeDocument/2006/relationships/image" Target="media/fig7_monthly_revenue.png"/></Relationships>
</file>

<file path=docProps/app.xml><?xml version="1.0" encoding="utf-8"?>
<Properties xmlns="http://schemas.openxmlformats.org/officeDocument/2006/extended-properties">
  <Application>FA-2 report builder</Application>
</Properties>
</file>

<file path=docProps/core.xml><?xml version="1.0" encoding="utf-8"?>
<cp:coreProperties xmlns:cp="http://schemas.openxmlformats.org/package/2006/metadata/core-properties" xmlns:dc="http://purl.org/dc/elements/1.1/">
  <dc:title>Supermarket Sales FA-2 Report</dc:title>
  <dc:subject>Statistical Data Analysis using R</dc:subject>
  <dc:creator>FA-2 R Project</dc:creator>
</cp:coreProperties>
</file>