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BF4" w:rsidRDefault="00B16BF4" w:rsidP="00B16BF4">
      <w:pPr>
        <w:pStyle w:val="Heading1"/>
        <w:jc w:val="center"/>
        <w:rPr>
          <w:color w:val="auto"/>
          <w:spacing w:val="-5"/>
          <w:sz w:val="52"/>
        </w:rPr>
      </w:pPr>
      <w:r w:rsidRPr="00B16BF4">
        <w:rPr>
          <w:color w:val="auto"/>
          <w:sz w:val="52"/>
        </w:rPr>
        <w:t>Customer</w:t>
      </w:r>
      <w:r w:rsidRPr="00B16BF4">
        <w:rPr>
          <w:color w:val="auto"/>
          <w:spacing w:val="-8"/>
          <w:sz w:val="52"/>
        </w:rPr>
        <w:t xml:space="preserve"> </w:t>
      </w:r>
      <w:r w:rsidRPr="00B16BF4">
        <w:rPr>
          <w:color w:val="auto"/>
          <w:sz w:val="52"/>
        </w:rPr>
        <w:t>Journey</w:t>
      </w:r>
      <w:r w:rsidRPr="00B16BF4">
        <w:rPr>
          <w:color w:val="auto"/>
          <w:spacing w:val="-7"/>
          <w:sz w:val="52"/>
        </w:rPr>
        <w:t xml:space="preserve"> </w:t>
      </w:r>
      <w:r w:rsidRPr="00B16BF4">
        <w:rPr>
          <w:color w:val="auto"/>
          <w:spacing w:val="-5"/>
          <w:sz w:val="52"/>
        </w:rPr>
        <w:t>Map</w:t>
      </w:r>
    </w:p>
    <w:p w:rsidR="00B16BF4" w:rsidRDefault="00B16BF4" w:rsidP="00B16BF4"/>
    <w:p w:rsidR="00B16BF4" w:rsidRPr="00B16BF4" w:rsidRDefault="00B16BF4" w:rsidP="00B16BF4"/>
    <w:tbl>
      <w:tblPr>
        <w:tblW w:w="0" w:type="auto"/>
        <w:jc w:val="center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8"/>
        <w:gridCol w:w="5109"/>
      </w:tblGrid>
      <w:tr w:rsidR="00B16BF4" w:rsidTr="00B16BF4">
        <w:trPr>
          <w:trHeight w:val="661"/>
          <w:jc w:val="center"/>
        </w:trPr>
        <w:tc>
          <w:tcPr>
            <w:tcW w:w="2688" w:type="dxa"/>
          </w:tcPr>
          <w:p w:rsidR="00B16BF4" w:rsidRDefault="00B16BF4" w:rsidP="0019235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109" w:type="dxa"/>
          </w:tcPr>
          <w:p w:rsidR="00B16BF4" w:rsidRDefault="00B16BF4" w:rsidP="00192356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B16BF4" w:rsidTr="00B16BF4">
        <w:trPr>
          <w:trHeight w:val="659"/>
          <w:jc w:val="center"/>
        </w:trPr>
        <w:tc>
          <w:tcPr>
            <w:tcW w:w="2688" w:type="dxa"/>
          </w:tcPr>
          <w:p w:rsidR="00B16BF4" w:rsidRDefault="00B16BF4" w:rsidP="00192356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109" w:type="dxa"/>
          </w:tcPr>
          <w:p w:rsidR="00B16BF4" w:rsidRDefault="00B16BF4" w:rsidP="00192356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UNM1425EduGenie</w:t>
            </w:r>
          </w:p>
        </w:tc>
      </w:tr>
      <w:tr w:rsidR="00B16BF4" w:rsidTr="00B16BF4">
        <w:trPr>
          <w:trHeight w:val="661"/>
          <w:jc w:val="center"/>
        </w:trPr>
        <w:tc>
          <w:tcPr>
            <w:tcW w:w="2688" w:type="dxa"/>
          </w:tcPr>
          <w:p w:rsidR="00B16BF4" w:rsidRDefault="00B16BF4" w:rsidP="00192356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109" w:type="dxa"/>
          </w:tcPr>
          <w:p w:rsidR="00B16BF4" w:rsidRDefault="00B16BF4" w:rsidP="00192356">
            <w:pPr>
              <w:pStyle w:val="TableParagraph"/>
              <w:spacing w:before="76"/>
              <w:ind w:left="114"/>
              <w:rPr>
                <w:sz w:val="24"/>
              </w:rPr>
            </w:pPr>
            <w:proofErr w:type="spellStart"/>
            <w:r>
              <w:rPr>
                <w:sz w:val="24"/>
              </w:rPr>
              <w:t>EduGenie</w:t>
            </w:r>
            <w:proofErr w:type="spellEnd"/>
          </w:p>
        </w:tc>
      </w:tr>
      <w:tr w:rsidR="00B16BF4" w:rsidTr="00B16BF4">
        <w:trPr>
          <w:trHeight w:val="661"/>
          <w:jc w:val="center"/>
        </w:trPr>
        <w:tc>
          <w:tcPr>
            <w:tcW w:w="2688" w:type="dxa"/>
          </w:tcPr>
          <w:p w:rsidR="00B16BF4" w:rsidRDefault="00B16BF4" w:rsidP="00192356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5109" w:type="dxa"/>
          </w:tcPr>
          <w:p w:rsidR="00B16BF4" w:rsidRDefault="00B16BF4" w:rsidP="00192356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16BF4" w:rsidRP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6BF4">
        <w:rPr>
          <w:rFonts w:ascii="Times New Roman" w:eastAsia="Times New Roman" w:hAnsi="Times New Roman" w:cs="Times New Roman"/>
          <w:b/>
          <w:bCs/>
          <w:sz w:val="36"/>
          <w:szCs w:val="36"/>
        </w:rPr>
        <w:t>STAGE 1 – IDENTIFY LEARNING NEED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Actions – What does the customer do?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Identifies a topic or concept they want to learn.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 xml:space="preserve">• Opens the </w:t>
      </w:r>
      <w:proofErr w:type="spellStart"/>
      <w:r w:rsidRPr="00B16BF4">
        <w:rPr>
          <w:rFonts w:ascii="Times New Roman" w:eastAsia="Times New Roman" w:hAnsi="Times New Roman" w:cs="Times New Roman"/>
          <w:sz w:val="24"/>
          <w:szCs w:val="24"/>
        </w:rPr>
        <w:t>EduGenie</w:t>
      </w:r>
      <w:proofErr w:type="spellEnd"/>
      <w:r w:rsidRPr="00B16BF4">
        <w:rPr>
          <w:rFonts w:ascii="Times New Roman" w:eastAsia="Times New Roman" w:hAnsi="Times New Roman" w:cs="Times New Roman"/>
          <w:sz w:val="24"/>
          <w:szCs w:val="24"/>
        </w:rPr>
        <w:t xml:space="preserve"> web application.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Selects the required learning activity.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Touchpoint</w:t>
      </w:r>
      <w:proofErr w:type="spellEnd"/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What part of the service do they interact with?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B16BF4">
        <w:rPr>
          <w:rFonts w:ascii="Times New Roman" w:eastAsia="Times New Roman" w:hAnsi="Times New Roman" w:cs="Times New Roman"/>
          <w:sz w:val="24"/>
          <w:szCs w:val="24"/>
        </w:rPr>
        <w:t>EduGenie</w:t>
      </w:r>
      <w:proofErr w:type="spellEnd"/>
      <w:r w:rsidRPr="00B16BF4">
        <w:rPr>
          <w:rFonts w:ascii="Times New Roman" w:eastAsia="Times New Roman" w:hAnsi="Times New Roman" w:cs="Times New Roman"/>
          <w:sz w:val="24"/>
          <w:szCs w:val="24"/>
        </w:rPr>
        <w:t xml:space="preserve"> web interface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Learning activity selection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Topic/input field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Thought – What is the customer thinking?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“I need help understanding this topic.”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“I want a simple explanation.”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Feeling – What is the customer feeling?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Confused about the topic.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Motivated to learn.</w:t>
      </w:r>
    </w:p>
    <w:p w:rsid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16BF4" w:rsidRP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6BF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STAGE 2 – ENTER AND GENERATE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Actions – What does the customer do?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Enters a question, topic, or educational content.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Selects the appropriate learning level.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Clicks the Generate button.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Touchpoint</w:t>
      </w:r>
      <w:proofErr w:type="spellEnd"/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What part of the service do they interact with?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Input field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Learning-level selection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Generate button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Thought – What is the customer thinking?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16BF4">
        <w:rPr>
          <w:rFonts w:ascii="Times New Roman" w:eastAsia="Times New Roman" w:hAnsi="Times New Roman" w:cs="Times New Roman"/>
          <w:sz w:val="24"/>
          <w:szCs w:val="24"/>
        </w:rPr>
        <w:t>• “Will the explanation match my learning level?”</w:t>
      </w:r>
      <w:proofErr w:type="gramEnd"/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“I want an immediate and clear answer.”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Feeling – What is the customer feeling?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Curious about the result.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Hopeful about understanding the topic.</w:t>
      </w:r>
    </w:p>
    <w:p w:rsidR="00B16BF4" w:rsidRP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6BF4">
        <w:rPr>
          <w:rFonts w:ascii="Times New Roman" w:eastAsia="Times New Roman" w:hAnsi="Times New Roman" w:cs="Times New Roman"/>
          <w:b/>
          <w:bCs/>
          <w:sz w:val="36"/>
          <w:szCs w:val="36"/>
        </w:rPr>
        <w:t>STAGE 3 – RECEIVE AND LEARN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Actions – What does the customer do?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Reads the AI-generated response.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Uses the explanation, quiz, summary, or recommendation.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Copies the result for later revision if required.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Touchpoint</w:t>
      </w:r>
      <w:proofErr w:type="spellEnd"/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What part of the service do they interact with?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Generated result section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AI-generated educational content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Copy option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Thought – What is the customer thinking?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“This explanation helps me understand the topic.”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“I can use this for revision and practice.”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Feeling – What is the customer feeling?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More confident about the topic.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Engaged with the learning process.</w:t>
      </w:r>
    </w:p>
    <w:p w:rsidR="00B16BF4" w:rsidRP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6BF4">
        <w:rPr>
          <w:rFonts w:ascii="Times New Roman" w:eastAsia="Times New Roman" w:hAnsi="Times New Roman" w:cs="Times New Roman"/>
          <w:b/>
          <w:bCs/>
          <w:sz w:val="36"/>
          <w:szCs w:val="36"/>
        </w:rPr>
        <w:t>PROCESS OWNERSHIP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Stage 1: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t xml:space="preserve"> Student / Learner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</w: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Stage 2: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6BF4">
        <w:rPr>
          <w:rFonts w:ascii="Times New Roman" w:eastAsia="Times New Roman" w:hAnsi="Times New Roman" w:cs="Times New Roman"/>
          <w:sz w:val="24"/>
          <w:szCs w:val="24"/>
        </w:rPr>
        <w:t>EduGenie</w:t>
      </w:r>
      <w:proofErr w:type="spellEnd"/>
      <w:r w:rsidRPr="00B16BF4">
        <w:rPr>
          <w:rFonts w:ascii="Times New Roman" w:eastAsia="Times New Roman" w:hAnsi="Times New Roman" w:cs="Times New Roman"/>
          <w:sz w:val="24"/>
          <w:szCs w:val="24"/>
        </w:rPr>
        <w:t xml:space="preserve"> Web Interface and Backend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</w:r>
      <w:r w:rsidRPr="00B16BF4">
        <w:rPr>
          <w:rFonts w:ascii="Times New Roman" w:eastAsia="Times New Roman" w:hAnsi="Times New Roman" w:cs="Times New Roman"/>
          <w:b/>
          <w:bCs/>
          <w:sz w:val="24"/>
          <w:szCs w:val="24"/>
        </w:rPr>
        <w:t>Stage 3: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6BF4">
        <w:rPr>
          <w:rFonts w:ascii="Times New Roman" w:eastAsia="Times New Roman" w:hAnsi="Times New Roman" w:cs="Times New Roman"/>
          <w:sz w:val="24"/>
          <w:szCs w:val="24"/>
        </w:rPr>
        <w:t>EduGenie</w:t>
      </w:r>
      <w:proofErr w:type="spellEnd"/>
      <w:r w:rsidRPr="00B16BF4">
        <w:rPr>
          <w:rFonts w:ascii="Times New Roman" w:eastAsia="Times New Roman" w:hAnsi="Times New Roman" w:cs="Times New Roman"/>
          <w:sz w:val="24"/>
          <w:szCs w:val="24"/>
        </w:rPr>
        <w:t xml:space="preserve"> AI Learning System</w:t>
      </w:r>
    </w:p>
    <w:p w:rsid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16BF4" w:rsidRPr="00B16BF4" w:rsidRDefault="00B16BF4" w:rsidP="00B16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B16BF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OPPORTUNITIES FOR IMPROVEMENT</w:t>
      </w:r>
    </w:p>
    <w:p w:rsidR="00B16BF4" w:rsidRPr="00B16BF4" w:rsidRDefault="00B16BF4" w:rsidP="00B16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BF4">
        <w:rPr>
          <w:rFonts w:ascii="Times New Roman" w:eastAsia="Times New Roman" w:hAnsi="Times New Roman" w:cs="Times New Roman"/>
          <w:sz w:val="24"/>
          <w:szCs w:val="24"/>
        </w:rPr>
        <w:t>• Provide more personalized explanations based on student progress.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Add multilingual learning support and voice interaction.</w:t>
      </w:r>
      <w:r w:rsidRPr="00B16BF4">
        <w:rPr>
          <w:rFonts w:ascii="Times New Roman" w:eastAsia="Times New Roman" w:hAnsi="Times New Roman" w:cs="Times New Roman"/>
          <w:sz w:val="24"/>
          <w:szCs w:val="24"/>
        </w:rPr>
        <w:br/>
        <w:t>• Add student profiles, progress tracking, and saved learning content.</w:t>
      </w:r>
    </w:p>
    <w:p w:rsidR="003C2806" w:rsidRDefault="003C2806"/>
    <w:sectPr w:rsidR="003C2806" w:rsidSect="00B16BF4">
      <w:pgSz w:w="11907" w:h="16839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BF4"/>
    <w:rsid w:val="003C2806"/>
    <w:rsid w:val="00613726"/>
    <w:rsid w:val="00B1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B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16B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6BF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B16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6B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6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6B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B16BF4"/>
    <w:pPr>
      <w:widowControl w:val="0"/>
      <w:autoSpaceDE w:val="0"/>
      <w:autoSpaceDN w:val="0"/>
      <w:spacing w:before="71" w:after="0" w:line="240" w:lineRule="auto"/>
      <w:ind w:left="109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B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16B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6BF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B16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6B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6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6B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B16BF4"/>
    <w:pPr>
      <w:widowControl w:val="0"/>
      <w:autoSpaceDE w:val="0"/>
      <w:autoSpaceDN w:val="0"/>
      <w:spacing w:before="71" w:after="0" w:line="240" w:lineRule="auto"/>
      <w:ind w:left="10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0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2026-09-29T16:50:00Z</dcterms:created>
  <dcterms:modified xsi:type="dcterms:W3CDTF">2026-09-29T16:54:00Z</dcterms:modified>
</cp:coreProperties>
</file>