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Code Layout, Readability and Reusability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Code Quality Parameter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Modular structure</w:t>
            </w:r>
          </w:p>
        </w:tc>
        <w:tc>
          <w:tcPr>
            <w:tcW w:type="dxa" w:w="2520"/>
            <w:vAlign w:val="center"/>
          </w:tcPr>
          <w:p>
            <w:r>
              <w:t>Frontend, routes, schemas, AI core and exporters are separated.</w:t>
            </w:r>
          </w:p>
        </w:tc>
        <w:tc>
          <w:tcPr>
            <w:tcW w:type="dxa" w:w="2520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Meaningful names</w:t>
            </w:r>
          </w:p>
        </w:tc>
        <w:tc>
          <w:tcPr>
            <w:tcW w:type="dxa" w:w="2520"/>
            <w:vAlign w:val="center"/>
          </w:tcPr>
          <w:p>
            <w:r>
              <w:t>Functions such as create_docx, create_pdf and generate_document are descriptive.</w:t>
            </w:r>
          </w:p>
        </w:tc>
        <w:tc>
          <w:tcPr>
            <w:tcW w:type="dxa" w:w="2520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Comments/documentation</w:t>
            </w:r>
          </w:p>
        </w:tc>
        <w:tc>
          <w:tcPr>
            <w:tcW w:type="dxa" w:w="2520"/>
            <w:vAlign w:val="center"/>
          </w:tcPr>
          <w:p>
            <w:r>
              <w:t>Critical functions contain comments/docstrings.</w:t>
            </w:r>
          </w:p>
        </w:tc>
        <w:tc>
          <w:tcPr>
            <w:tcW w:type="dxa" w:w="2520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Error handling</w:t>
            </w:r>
          </w:p>
        </w:tc>
        <w:tc>
          <w:tcPr>
            <w:tcW w:type="dxa" w:w="2520"/>
            <w:vAlign w:val="center"/>
          </w:tcPr>
          <w:p>
            <w:r>
              <w:t>AI and export operations handle failures without unnecessary application crashes.</w:t>
            </w:r>
          </w:p>
        </w:tc>
        <w:tc>
          <w:tcPr>
            <w:tcW w:type="dxa" w:w="2520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Configuration separation</w:t>
            </w:r>
          </w:p>
        </w:tc>
        <w:tc>
          <w:tcPr>
            <w:tcW w:type="dxa" w:w="2520"/>
            <w:vAlign w:val="center"/>
          </w:tcPr>
          <w:p>
            <w:r>
              <w:t>API keys and model configuration are externalized.</w:t>
            </w:r>
          </w:p>
        </w:tc>
        <w:tc>
          <w:tcPr>
            <w:tcW w:type="dxa" w:w="2520"/>
            <w:vAlign w:val="center"/>
          </w:tcPr>
          <w:p>
            <w: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6</w:t>
            </w:r>
          </w:p>
        </w:tc>
        <w:tc>
          <w:tcPr>
            <w:tcW w:type="dxa" w:w="2520"/>
            <w:vAlign w:val="center"/>
          </w:tcPr>
          <w:p>
            <w:r>
              <w:t>Reusability</w:t>
            </w:r>
          </w:p>
        </w:tc>
        <w:tc>
          <w:tcPr>
            <w:tcW w:type="dxa" w:w="2520"/>
            <w:vAlign w:val="center"/>
          </w:tcPr>
          <w:p>
            <w:r>
              <w:t>Exporters share common sanitization and configuration patterns.</w:t>
            </w:r>
          </w:p>
        </w:tc>
        <w:tc>
          <w:tcPr>
            <w:tcW w:type="dxa" w:w="2520"/>
            <w:vAlign w:val="center"/>
          </w:tcPr>
          <w:p>
            <w:r>
              <w:t>Implemented</w:t>
            </w:r>
          </w:p>
        </w:tc>
      </w:tr>
    </w:tbl>
    <w:p>
      <w:pPr>
        <w:pStyle w:val="Heading1"/>
      </w:pPr>
      <w:r>
        <w:t>Component / Module Reuse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Component / Module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Language / Technology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Where Reused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app/config.py</w:t>
            </w:r>
          </w:p>
        </w:tc>
        <w:tc>
          <w:tcPr>
            <w:tcW w:type="dxa" w:w="3360"/>
            <w:vAlign w:val="center"/>
          </w:tcPr>
          <w:p>
            <w:r>
              <w:t>Python</w:t>
            </w:r>
          </w:p>
        </w:tc>
        <w:tc>
          <w:tcPr>
            <w:tcW w:type="dxa" w:w="3360"/>
            <w:vAlign w:val="center"/>
          </w:tcPr>
          <w:p>
            <w:r>
              <w:t>Backend and exporters</w:t>
            </w:r>
          </w:p>
        </w:tc>
      </w:tr>
      <w:tr>
        <w:tc>
          <w:tcPr>
            <w:tcW w:type="dxa" w:w="3360"/>
            <w:vAlign w:val="center"/>
          </w:tcPr>
          <w:p>
            <w:r>
              <w:t>app/schemas.py</w:t>
            </w:r>
          </w:p>
        </w:tc>
        <w:tc>
          <w:tcPr>
            <w:tcW w:type="dxa" w:w="3360"/>
            <w:vAlign w:val="center"/>
          </w:tcPr>
          <w:p>
            <w:r>
              <w:t>Pydantic</w:t>
            </w:r>
          </w:p>
        </w:tc>
        <w:tc>
          <w:tcPr>
            <w:tcW w:type="dxa" w:w="3360"/>
            <w:vAlign w:val="center"/>
          </w:tcPr>
          <w:p>
            <w:r>
              <w:t>API request/response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app/ai_core/gemini_generator.py</w:t>
            </w:r>
          </w:p>
        </w:tc>
        <w:tc>
          <w:tcPr>
            <w:tcW w:type="dxa" w:w="3360"/>
            <w:vAlign w:val="center"/>
          </w:tcPr>
          <w:p>
            <w:r>
              <w:t>Python/Gemini</w:t>
            </w:r>
          </w:p>
        </w:tc>
        <w:tc>
          <w:tcPr>
            <w:tcW w:type="dxa" w:w="3360"/>
            <w:vAlign w:val="center"/>
          </w:tcPr>
          <w:p>
            <w:r>
              <w:t>Document generation endpoint</w:t>
            </w:r>
          </w:p>
        </w:tc>
      </w:tr>
      <w:tr>
        <w:tc>
          <w:tcPr>
            <w:tcW w:type="dxa" w:w="3360"/>
            <w:vAlign w:val="center"/>
          </w:tcPr>
          <w:p>
            <w:r>
              <w:t>app/exporters/common.py</w:t>
            </w:r>
          </w:p>
        </w:tc>
        <w:tc>
          <w:tcPr>
            <w:tcW w:type="dxa" w:w="3360"/>
            <w:vAlign w:val="center"/>
          </w:tcPr>
          <w:p>
            <w:r>
              <w:t>Python</w:t>
            </w:r>
          </w:p>
        </w:tc>
        <w:tc>
          <w:tcPr>
            <w:tcW w:type="dxa" w:w="3360"/>
            <w:vAlign w:val="center"/>
          </w:tcPr>
          <w:p>
            <w:r>
              <w:t>TXT/DOCX/PDF exporters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DOCX exporter</w:t>
            </w:r>
          </w:p>
        </w:tc>
        <w:tc>
          <w:tcPr>
            <w:tcW w:type="dxa" w:w="3360"/>
            <w:vAlign w:val="center"/>
          </w:tcPr>
          <w:p>
            <w:r>
              <w:t>python-docx/Pillow</w:t>
            </w:r>
          </w:p>
        </w:tc>
        <w:tc>
          <w:tcPr>
            <w:tcW w:type="dxa" w:w="3360"/>
            <w:vAlign w:val="center"/>
          </w:tcPr>
          <w:p>
            <w:r>
              <w:t>LegalEase downloads</w:t>
            </w:r>
          </w:p>
        </w:tc>
      </w:tr>
      <w:tr>
        <w:tc>
          <w:tcPr>
            <w:tcW w:type="dxa" w:w="3360"/>
            <w:vAlign w:val="center"/>
          </w:tcPr>
          <w:p>
            <w:r>
              <w:t>PDF exporter</w:t>
            </w:r>
          </w:p>
        </w:tc>
        <w:tc>
          <w:tcPr>
            <w:tcW w:type="dxa" w:w="3360"/>
            <w:vAlign w:val="center"/>
          </w:tcPr>
          <w:p>
            <w:r>
              <w:t>FPDF/Pillow</w:t>
            </w:r>
          </w:p>
        </w:tc>
        <w:tc>
          <w:tcPr>
            <w:tcW w:type="dxa" w:w="3360"/>
            <w:vAlign w:val="center"/>
          </w:tcPr>
          <w:p>
            <w:r>
              <w:t>LegalEase downloads</w:t>
            </w:r>
          </w:p>
        </w:tc>
      </w:tr>
    </w:tbl>
    <w:p>
      <w:pPr>
        <w:pStyle w:val="Heading1"/>
      </w:pPr>
      <w:r>
        <w:t>Overall Code Quality Assessment</w:t>
      </w:r>
    </w:p>
    <w:p>
      <w:r>
        <w:t>The solution is organized into separable application layers. Further production hardening can include structured logging, automated CI tests, authentication, rate limiting and persistent document history.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