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585C61"/>
          <w:sz w:val="22"/>
        </w:rPr>
        <w:t>Project Design Phase-II</w:t>
      </w:r>
    </w:p>
    <w:p>
      <w:pPr>
        <w:pStyle w:val="DocTitle"/>
        <w:spacing w:after="20"/>
        <w:jc w:val="center"/>
      </w:pPr>
      <w:r>
        <w:t>Technology Stack</w:t>
      </w:r>
    </w:p>
    <w:p>
      <w:pPr>
        <w:pStyle w:val="DocSubtitle"/>
        <w:spacing w:after="240"/>
        <w:jc w:val="center"/>
      </w:pPr>
      <w:r>
        <w:t>(Architecture &amp; Stack)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95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shd w:fill="F4F5F6"/>
            <w:tcBorders>
              <w:top w:val="single" w:sz="5" w:color="C4C9CF"/>
              <w:left w:val="single" w:sz="5" w:color="C4C9CF"/>
              <w:bottom w:val="single" w:sz="5" w:color="C4C9CF"/>
              <w:right w:val="single" w:sz="5" w:color="C4C9CF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82B2F"/>
                <w:sz w:val="20"/>
              </w:rPr>
              <w:t>Date</w:t>
            </w:r>
          </w:p>
        </w:tc>
        <w:tc>
          <w:tcPr>
            <w:tcW w:type="dxa" w:w="684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5" w:color="C4C9CF"/>
              <w:left w:val="single" w:sz="5" w:color="C4C9CF"/>
              <w:bottom w:val="single" w:sz="5" w:color="C4C9CF"/>
              <w:right w:val="single" w:sz="5" w:color="C4C9CF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B2F"/>
                <w:sz w:val="20"/>
              </w:rPr>
              <w:t>25/9/2026</w:t>
            </w:r>
          </w:p>
        </w:tc>
      </w:tr>
      <w:tr>
        <w:tc>
          <w:tcPr>
            <w:tcW w:type="dxa" w:w="295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shd w:fill="F4F5F6"/>
            <w:tcBorders>
              <w:top w:val="single" w:sz="5" w:color="C4C9CF"/>
              <w:left w:val="single" w:sz="5" w:color="C4C9CF"/>
              <w:bottom w:val="single" w:sz="5" w:color="C4C9CF"/>
              <w:right w:val="single" w:sz="5" w:color="C4C9CF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82B2F"/>
                <w:sz w:val="20"/>
              </w:rPr>
              <w:t>Team ID</w:t>
            </w:r>
          </w:p>
        </w:tc>
        <w:tc>
          <w:tcPr>
            <w:tcW w:type="dxa" w:w="684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5" w:color="C4C9CF"/>
              <w:left w:val="single" w:sz="5" w:color="C4C9CF"/>
              <w:bottom w:val="single" w:sz="5" w:color="C4C9CF"/>
              <w:right w:val="single" w:sz="5" w:color="C4C9CF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82B2F"/>
                <w:sz w:val="20"/>
              </w:rPr>
              <w:t>SWTID-2026-8576</w:t>
            </w:r>
          </w:p>
        </w:tc>
      </w:tr>
      <w:tr>
        <w:tc>
          <w:tcPr>
            <w:tcW w:type="dxa" w:w="295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shd w:fill="F4F5F6"/>
            <w:tcBorders>
              <w:top w:val="single" w:sz="5" w:color="C4C9CF"/>
              <w:left w:val="single" w:sz="5" w:color="C4C9CF"/>
              <w:bottom w:val="single" w:sz="5" w:color="C4C9CF"/>
              <w:right w:val="single" w:sz="5" w:color="C4C9CF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82B2F"/>
                <w:sz w:val="20"/>
              </w:rPr>
              <w:t>Project Name</w:t>
            </w:r>
          </w:p>
        </w:tc>
        <w:tc>
          <w:tcPr>
            <w:tcW w:type="dxa" w:w="684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5" w:color="C4C9CF"/>
              <w:left w:val="single" w:sz="5" w:color="C4C9CF"/>
              <w:bottom w:val="single" w:sz="5" w:color="C4C9CF"/>
              <w:right w:val="single" w:sz="5" w:color="C4C9CF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82B2F"/>
                <w:sz w:val="20"/>
              </w:rPr>
              <w:t>AI WEATHER WISE</w:t>
            </w:r>
          </w:p>
        </w:tc>
      </w:tr>
      <w:tr>
        <w:tc>
          <w:tcPr>
            <w:tcW w:type="dxa" w:w="295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shd w:fill="F4F5F6"/>
            <w:tcBorders>
              <w:top w:val="single" w:sz="5" w:color="C4C9CF"/>
              <w:left w:val="single" w:sz="5" w:color="C4C9CF"/>
              <w:bottom w:val="single" w:sz="5" w:color="C4C9CF"/>
              <w:right w:val="single" w:sz="5" w:color="C4C9CF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82B2F"/>
                <w:sz w:val="20"/>
              </w:rPr>
              <w:t>Maximum Marks</w:t>
            </w:r>
          </w:p>
        </w:tc>
        <w:tc>
          <w:tcPr>
            <w:tcW w:type="dxa" w:w="684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5" w:color="C4C9CF"/>
              <w:left w:val="single" w:sz="5" w:color="C4C9CF"/>
              <w:bottom w:val="single" w:sz="5" w:color="C4C9CF"/>
              <w:right w:val="single" w:sz="5" w:color="C4C9CF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82B2F"/>
                <w:sz w:val="20"/>
              </w:rPr>
              <w:t>4 Marks</w:t>
            </w:r>
          </w:p>
        </w:tc>
      </w:tr>
    </w:tbl>
    <w:p>
      <w:pPr>
        <w:spacing w:after="0"/>
      </w:pPr>
    </w:p>
    <w:p>
      <w:pPr>
        <w:pStyle w:val="SectionHead"/>
        <w:spacing w:before="160" w:after="100"/>
        <w:pBdr>
          <w:bottom w:val="single" w:sz="8" w:space="2" w:color="8D939A"/>
        </w:pBdr>
        <w:keepNext/>
      </w:pPr>
      <w:r>
        <w:rPr>
          <w:b/>
        </w:rPr>
        <w:t>1. Technical Architecture</w:t>
      </w:r>
    </w:p>
    <w:p>
      <w:pPr>
        <w:spacing w:after="140"/>
      </w:pPr>
      <w:r>
        <w:t>Present the solution architecture as a clear diagram, together with the supporting information listed in Table 1 and Table 2. The diagram should show how the application components connect and where each technology is positioned.</w:t>
      </w:r>
    </w:p>
    <w:p>
      <w:pPr>
        <w:spacing w:after="80"/>
        <w:jc w:val="center"/>
      </w:pPr>
      <w:r>
        <w:rPr>
          <w:rFonts w:ascii="Arial" w:hAnsi="Arial"/>
          <w:b/>
          <w:color w:val="2D3034"/>
          <w:sz w:val="22"/>
        </w:rPr>
        <w:t>AI WEATHER WISE - TECHNICAL ARCHITECTURE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2913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weather_wise_architecture_ne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color w:val="2D3034"/>
          <w:sz w:val="21"/>
        </w:rPr>
        <w:t>Guidelines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080"/>
            <w:shd w:fill="F7F7F7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B8BDC3"/>
              <w:left w:val="single" w:sz="6" w:color="B8BDC3"/>
              <w:bottom w:val="single" w:sz="6" w:color="B8BDC3"/>
              <w:right w:val="single" w:sz="6" w:color="B8BDC3"/>
            </w:tcBorders>
          </w:tcPr>
          <w:p>
            <w:pPr>
              <w:spacing w:after="0" w:line="240" w:lineRule="auto"/>
              <w:ind w:left="29"/>
            </w:pPr>
            <w:r>
              <w:rPr>
                <w:rFonts w:ascii="Arial" w:hAnsi="Arial"/>
                <w:color w:val="2D3034"/>
                <w:sz w:val="18"/>
              </w:rPr>
              <w:t>•  Show every process as an application-logic or technology block.</w:t>
            </w:r>
          </w:p>
          <w:p>
            <w:pPr>
              <w:spacing w:after="0" w:line="240" w:lineRule="auto"/>
              <w:ind w:left="29"/>
            </w:pPr>
            <w:r>
              <w:rPr>
                <w:rFonts w:ascii="Arial" w:hAnsi="Arial"/>
                <w:color w:val="2D3034"/>
                <w:sz w:val="18"/>
              </w:rPr>
              <w:t>•  Clearly separate local infrastructure from cloud infrastructure.</w:t>
            </w:r>
          </w:p>
          <w:p>
            <w:pPr>
              <w:spacing w:after="0" w:line="240" w:lineRule="auto"/>
              <w:ind w:left="29"/>
            </w:pPr>
            <w:r>
              <w:rPr>
                <w:rFonts w:ascii="Arial" w:hAnsi="Arial"/>
                <w:color w:val="2D3034"/>
                <w:sz w:val="18"/>
              </w:rPr>
              <w:t>•  Display all external connections, including third-party APIs.</w:t>
            </w:r>
          </w:p>
          <w:p>
            <w:pPr>
              <w:spacing w:after="0" w:line="240" w:lineRule="auto"/>
              <w:ind w:left="29"/>
            </w:pPr>
            <w:r>
              <w:rPr>
                <w:rFonts w:ascii="Arial" w:hAnsi="Arial"/>
                <w:color w:val="2D3034"/>
                <w:sz w:val="18"/>
              </w:rPr>
              <w:t>•  Include the relevant data-storage components or services.</w:t>
            </w:r>
          </w:p>
          <w:p>
            <w:pPr>
              <w:spacing w:after="0" w:line="240" w:lineRule="auto"/>
              <w:ind w:left="29"/>
            </w:pPr>
            <w:r>
              <w:rPr>
                <w:rFonts w:ascii="Arial" w:hAnsi="Arial"/>
                <w:color w:val="2D3034"/>
                <w:sz w:val="18"/>
              </w:rPr>
              <w:t>•  Show the interface to machine-learning models wherever applicable.</w:t>
            </w:r>
          </w:p>
        </w:tc>
      </w:tr>
    </w:tbl>
    <w:p>
      <w:r>
        <w:br w:type="page"/>
      </w:r>
    </w:p>
    <w:p>
      <w:pPr>
        <w:pStyle w:val="SectionHead"/>
        <w:spacing w:before="160" w:after="100"/>
        <w:pBdr>
          <w:bottom w:val="single" w:sz="8" w:space="2" w:color="8D939A"/>
        </w:pBdr>
        <w:keepNext/>
      </w:pPr>
      <w:r>
        <w:rPr>
          <w:b/>
        </w:rPr>
        <w:t>2. Table 1 - Components &amp; Technologies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3B3F4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304"/>
            <w:shd w:fill="3B3F4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744"/>
            <w:shd w:fill="3B3F4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240"/>
            <w:shd w:fill="3B3F4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1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User Interface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Defines how users interact with the application, for example through a Web UI, mobile app, or chatbot.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HTML, CSS, JavaScript / Angular Js / React Js etc.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2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Application Logic-1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Represents the logic used to execute a process within the application.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Java / Python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3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Application Logic-2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Represents the logic or service used for another process in the application.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IBM Watson STT service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4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Application Logic-3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Represents the logic or service used for another process in the application.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IBM Watson Assistant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5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Database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Specifies the required data types, database setup, and configuration details.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MySQL, NoSQL, etc.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6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Cloud Database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Identifies the database service hosted in the cloud environment.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IBM DB2, IBM Cloudant etc.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7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File Storage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Defines the storage needed for files used by the application.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IBM Block Storage or Other Storage Service or Local Filesystem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8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External API-1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States the purpose of the first external API integrated with the application.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IBM Weather API, etc.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9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External API-2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States the purpose of the second external API integrated with the application.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Aadhar API, etc.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10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Machine Learning Model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Explains the role of the machine-learning model used by the solution.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Object Recognition Model, etc.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11</w:t>
            </w:r>
          </w:p>
        </w:tc>
        <w:tc>
          <w:tcPr>
            <w:tcW w:type="dxa" w:w="2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Infrastructure (Server / Cloud)</w:t>
            </w:r>
          </w:p>
        </w:tc>
        <w:tc>
          <w:tcPr>
            <w:tcW w:type="dxa" w:w="374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Describes whether the application is deployed locally or in the cloud, including local and cloud server configuration.</w:t>
            </w:r>
          </w:p>
        </w:tc>
        <w:tc>
          <w:tcPr>
            <w:tcW w:type="dxa" w:w="324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Local, Cloud Foundry, Kubernetes, etc.</w:t>
            </w:r>
          </w:p>
        </w:tc>
      </w:tr>
    </w:tbl>
    <w:p>
      <w:r>
        <w:br w:type="page"/>
      </w:r>
    </w:p>
    <w:p>
      <w:pPr>
        <w:pStyle w:val="SectionHead"/>
        <w:spacing w:before="160" w:after="100"/>
        <w:pBdr>
          <w:bottom w:val="single" w:sz="8" w:space="2" w:color="8D939A"/>
        </w:pBdr>
        <w:keepNext/>
      </w:pPr>
      <w:r>
        <w:rPr>
          <w:b/>
        </w:rPr>
        <w:t>3. Table 2 - Application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3B3F4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448"/>
            <w:shd w:fill="3B3F4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Characteristics</w:t>
            </w:r>
          </w:p>
        </w:tc>
        <w:tc>
          <w:tcPr>
            <w:tcW w:type="dxa" w:w="3672"/>
            <w:shd w:fill="3B3F4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68"/>
            <w:shd w:fill="3B3F45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1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Open-Source Frameworks</w:t>
            </w:r>
          </w:p>
        </w:tc>
        <w:tc>
          <w:tcPr>
            <w:tcW w:type="dxa" w:w="367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List the open-source frameworks included in the application.</w:t>
            </w:r>
          </w:p>
        </w:tc>
        <w:tc>
          <w:tcPr>
            <w:tcW w:type="dxa" w:w="31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Technology of Opensource framework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2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Security Implementations</w:t>
            </w:r>
          </w:p>
        </w:tc>
        <w:tc>
          <w:tcPr>
            <w:tcW w:type="dxa" w:w="367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List the implemented security and access-control measures, including firewall usage where relevant.</w:t>
            </w:r>
          </w:p>
        </w:tc>
        <w:tc>
          <w:tcPr>
            <w:tcW w:type="dxa" w:w="31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e.g. SHA-256, Encryptions, IAM Controls, OWASP etc.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3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Scalable Architecture</w:t>
            </w:r>
          </w:p>
        </w:tc>
        <w:tc>
          <w:tcPr>
            <w:tcW w:type="dxa" w:w="367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Explain how the architecture supports scalability, such as through a 3-tier design or micro-services.</w:t>
            </w:r>
          </w:p>
        </w:tc>
        <w:tc>
          <w:tcPr>
            <w:tcW w:type="dxa" w:w="31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Technology used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4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Availability</w:t>
            </w:r>
          </w:p>
        </w:tc>
        <w:tc>
          <w:tcPr>
            <w:tcW w:type="dxa" w:w="367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Explain how application availability is maintained, for example using load balancers or distributed servers.</w:t>
            </w:r>
          </w:p>
        </w:tc>
        <w:tc>
          <w:tcPr>
            <w:tcW w:type="dxa" w:w="31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7F7F7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Technology used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2A2D31"/>
                <w:sz w:val="17"/>
              </w:rPr>
              <w:t>5</w:t>
            </w:r>
          </w:p>
        </w:tc>
        <w:tc>
          <w:tcPr>
            <w:tcW w:type="dxa" w:w="24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2A2D31"/>
                <w:sz w:val="17"/>
              </w:rPr>
              <w:t>Performance</w:t>
            </w:r>
          </w:p>
        </w:tc>
        <w:tc>
          <w:tcPr>
            <w:tcW w:type="dxa" w:w="367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Describe the performance design considerations, such as requests per second, caching, and CDN usage.</w:t>
            </w:r>
          </w:p>
        </w:tc>
        <w:tc>
          <w:tcPr>
            <w:tcW w:type="dxa" w:w="316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FFFFF"/>
            <w:tcBorders>
              <w:top w:val="single" w:sz="4" w:color="D1D5D9"/>
              <w:left w:val="single" w:sz="4" w:color="D1D5D9"/>
              <w:bottom w:val="single" w:sz="4" w:color="D1D5D9"/>
              <w:right w:val="single" w:sz="4" w:color="D1D5D9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2A2D31"/>
                <w:sz w:val="17"/>
              </w:rPr>
              <w:t>Technology used</w:t>
            </w:r>
          </w:p>
        </w:tc>
      </w:tr>
    </w:tbl>
    <w:p>
      <w:pPr>
        <w:spacing w:before="200" w:after="0"/>
        <w:jc w:val="center"/>
      </w:pPr>
      <w:r>
        <w:rPr>
          <w:rFonts w:ascii="Arial" w:hAnsi="Arial"/>
          <w:b/>
          <w:color w:val="64686E"/>
          <w:sz w:val="18"/>
        </w:rPr>
        <w:t>Technology Stack Summary • AI WEATHER WISE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left"/>
      </w:tabs>
      <w:jc w:val="left"/>
    </w:pPr>
    <w:r>
      <w:rPr>
        <w:rFonts w:ascii="Arial" w:hAnsi="Arial"/>
        <w:b/>
        <w:color w:val="5F6369"/>
        <w:sz w:val="16"/>
      </w:rPr>
      <w:t>AI WEATHER WISE  |  SWTID-2026-8576</w:t>
    </w:r>
    <w:r>
      <w:rPr>
        <w:rFonts w:ascii="Arial" w:hAnsi="Arial"/>
        <w:color w:val="5F6369"/>
        <w:sz w:val="16"/>
      </w:rPr>
      <w:tab/>
    </w:r>
    <w:r>
      <w:rPr>
        <w:rFonts w:ascii="Arial" w:hAnsi="Arial"/>
        <w:color w:val="5F6369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C8CDD3"/>
      </w:pBdr>
    </w:pPr>
    <w:r>
      <w:rPr>
        <w:rFonts w:ascii="Arial" w:hAnsi="Arial"/>
        <w:b/>
        <w:color w:val="5F6369"/>
        <w:sz w:val="16"/>
      </w:rPr>
      <w:t>PROJECT DESIGN PHASE-II  |  TECHNOLOGY 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color w:val="282B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rial" w:hAnsi="Arial" w:eastAsia="Arial"/>
      <w:b/>
      <w:color w:val="23262A"/>
      <w:sz w:val="42"/>
    </w:rPr>
  </w:style>
  <w:style w:type="paragraph" w:customStyle="1" w:styleId="DocSubtitle">
    <w:name w:val="DocSubtitle"/>
    <w:rPr>
      <w:rFonts w:ascii="Arial" w:hAnsi="Arial" w:eastAsia="Arial"/>
      <w:b w:val="0"/>
      <w:color w:val="23262A"/>
      <w:sz w:val="22"/>
    </w:rPr>
  </w:style>
  <w:style w:type="paragraph" w:customStyle="1" w:styleId="SectionHead">
    <w:name w:val="SectionHead"/>
    <w:rPr>
      <w:rFonts w:ascii="Arial" w:hAnsi="Arial" w:eastAsia="Arial"/>
      <w:b/>
      <w:color w:val="23262A"/>
      <w:sz w:val="28"/>
    </w:rPr>
  </w:style>
  <w:style w:type="paragraph" w:customStyle="1" w:styleId="SmallNote">
    <w:name w:val="SmallNote"/>
    <w:rPr>
      <w:rFonts w:ascii="Arial" w:hAnsi="Arial" w:eastAsia="Arial"/>
      <w:b w:val="0"/>
      <w:color w:val="2326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WEATHER WISE - Technology Stack</dc:title>
  <dc:subject>Project Design Phase-II</dc:subject>
  <dc:creator/>
  <cp:keywords>AI WEATHER WISE, Technology Stack,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