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4CC0" w:rsidRDefault="00C60B39">
      <w:pPr>
        <w:pStyle w:val="Ttulo1"/>
      </w:pPr>
      <w:bookmarkStart w:id="0" w:name="_GoBack"/>
      <w:bookmarkEnd w:id="0"/>
      <w:r>
        <w:t>Informe de Resultados de Prueba de Carga</w:t>
      </w:r>
    </w:p>
    <w:p w:rsidR="00F34CC0" w:rsidRDefault="00C60B39">
      <w:pPr>
        <w:pStyle w:val="Ttulo2"/>
      </w:pPr>
      <w:r>
        <w:t>1. Objetivo de la Prueba</w:t>
      </w:r>
    </w:p>
    <w:p w:rsidR="00F34CC0" w:rsidRDefault="00C60B39">
      <w:r>
        <w:t>Evaluar el comportamiento, capacidad y estabilidad de la aplicación cuando se sometió a una carga sostenida de hasta 140 usuarios concurrentes, observando métricas de latencia, throughput y</w:t>
      </w:r>
      <w:r>
        <w:t xml:space="preserve"> errores durante el periodo de prueba.</w:t>
      </w:r>
    </w:p>
    <w:p w:rsidR="00F34CC0" w:rsidRDefault="00C60B39">
      <w:pPr>
        <w:pStyle w:val="Ttulo2"/>
      </w:pPr>
      <w:r>
        <w:t>2. Resumen de Resultados</w:t>
      </w:r>
    </w:p>
    <w:p w:rsidR="00F34CC0" w:rsidRDefault="00C60B39">
      <w:r>
        <w:t>• Throughput promedio: ~73 solicitudes por segundo (http_reqs = 73.17/s).</w:t>
      </w:r>
    </w:p>
    <w:p w:rsidR="00F34CC0" w:rsidRDefault="00C60B39">
      <w:r>
        <w:t>• Tiempo de respuesta promedio: ~861 ms (~0.86 segundos).</w:t>
      </w:r>
    </w:p>
    <w:p w:rsidR="00F34CC0" w:rsidRDefault="00C60B39">
      <w:r>
        <w:t>• Percentil 90 (p90): ~1.28 s — El 90% de las respuestas est</w:t>
      </w:r>
      <w:r>
        <w:t>uvieron por debajo de este valor.</w:t>
      </w:r>
    </w:p>
    <w:p w:rsidR="00F34CC0" w:rsidRDefault="00C60B39">
      <w:r>
        <w:t>• Percentil 95 (p95): ~1.57 s — El 95% de las respuestas estuvieron por debajo de este valor.</w:t>
      </w:r>
    </w:p>
    <w:p w:rsidR="00F34CC0" w:rsidRDefault="00C60B39">
      <w:r>
        <w:t>• Máximo tiempo de respuesta observado: ~29.9 segundos (indica saturación en períodos específicos).</w:t>
      </w:r>
    </w:p>
    <w:p w:rsidR="00F34CC0" w:rsidRDefault="00C60B39">
      <w:r>
        <w:t>• Tasa de fallas: 2.44% de s</w:t>
      </w:r>
      <w:r>
        <w:t>olicitudes resultaron en errores HTTP 5xx.</w:t>
      </w:r>
    </w:p>
    <w:p w:rsidR="00F34CC0" w:rsidRDefault="00C60B39">
      <w:r>
        <w:t>• Usuarios concurrentes sostenidos: ~140 VUs (vus_max = 140).</w:t>
      </w:r>
    </w:p>
    <w:p w:rsidR="00F34CC0" w:rsidRDefault="00C60B39">
      <w:pPr>
        <w:pStyle w:val="Ttulo2"/>
      </w:pPr>
      <w:r>
        <w:t>3. Comportamiento del Sistema Durante la Carga</w:t>
      </w:r>
    </w:p>
    <w:p w:rsidR="00F34CC0" w:rsidRDefault="00C60B39">
      <w:r>
        <w:t>La gráfica de usuarios versus peticiones por segundo muestra que, aunque el número de usuarios concurren</w:t>
      </w:r>
      <w:r>
        <w:t>tes se mantuvo estable alrededor de 140, la tasa de peticiones por segundo (throughput) presentó caídas temporales entre 01:50 y 02:00. Esto indica que el servidor no pudo mantener el ritmo de procesamiento bajo carga sostenida.</w:t>
      </w:r>
    </w:p>
    <w:p w:rsidR="00F34CC0" w:rsidRDefault="00C60B39">
      <w:pPr>
        <w:pStyle w:val="Ttulo2"/>
      </w:pPr>
      <w:r>
        <w:t>4. Identificación de Satura</w:t>
      </w:r>
      <w:r>
        <w:t>ción en la Tabla de Resultados</w:t>
      </w:r>
    </w:p>
    <w:p w:rsidR="00F34CC0" w:rsidRDefault="00C60B39">
      <w:r>
        <w:t>La saturación se evidencia por tres indicadores clave presentes en el resumen de la prueba:</w:t>
      </w:r>
      <w:r>
        <w:br/>
      </w:r>
    </w:p>
    <w:p w:rsidR="00F34CC0" w:rsidRDefault="00C60B39">
      <w:r>
        <w:t>1) **Aumento de tiempos máximos de respuesta**:</w:t>
      </w:r>
      <w:r>
        <w:br/>
        <w:t xml:space="preserve">   Línea: http_req_duration → max ≈ 29.93s.</w:t>
      </w:r>
      <w:r>
        <w:br/>
        <w:t xml:space="preserve">   Esto indica que algunas solicitudes q</w:t>
      </w:r>
      <w:r>
        <w:t>uedaron en cola esperando recursos internos (CPU, hilos, conexión a BD).</w:t>
      </w:r>
    </w:p>
    <w:p w:rsidR="00F34CC0" w:rsidRDefault="00C60B39">
      <w:r>
        <w:t>2) **Presencia de errores HTTP 5xx durante la carga**:</w:t>
      </w:r>
      <w:r>
        <w:br/>
        <w:t xml:space="preserve">   Las líneas y_failed_request_stage_1_HTTP5xx muestran que los fallos ocurrieron en la lógica o proceso interno del servidor (n</w:t>
      </w:r>
      <w:r>
        <w:t>o en red ni en cliente).</w:t>
      </w:r>
      <w:r>
        <w:br/>
      </w:r>
      <w:r>
        <w:lastRenderedPageBreak/>
        <w:t xml:space="preserve">   Esto es típico cuando el servidor se queda sin capacidad para atender solicitudes adicionales.</w:t>
      </w:r>
    </w:p>
    <w:p w:rsidR="00F34CC0" w:rsidRDefault="00C60B39">
      <w:r>
        <w:t>3) **Disminución del throughput mientras los usuarios se mantienen constantes**:</w:t>
      </w:r>
      <w:r>
        <w:br/>
        <w:t xml:space="preserve">   La gráfica muestra que el número de usuarios no d</w:t>
      </w:r>
      <w:r>
        <w:t>isminuye, pero la cantidad de peticiones por segundo sí.</w:t>
      </w:r>
      <w:r>
        <w:br/>
        <w:t xml:space="preserve">   Esto confirma degradación del rendimiento → el sistema 'trabaja más lento' cuando está saturado.</w:t>
      </w:r>
    </w:p>
    <w:p w:rsidR="00F34CC0" w:rsidRDefault="00C60B39">
      <w:pPr>
        <w:pStyle w:val="Ttulo2"/>
      </w:pPr>
      <w:r>
        <w:t>5. Conclusiones</w:t>
      </w:r>
    </w:p>
    <w:p w:rsidR="00F34CC0" w:rsidRDefault="00C60B39">
      <w:r>
        <w:t xml:space="preserve">El sistema puede manejar niveles moderados de carga, pero al alcanzar 140 usuarios </w:t>
      </w:r>
      <w:r>
        <w:t>concurrentes y mantener esta carga durante el tiempo de prueba, se observaron aumentos significativos en la latencia y fallas en el procesamiento.</w:t>
      </w:r>
      <w:r>
        <w:br/>
        <w:t>Esto confirma que el punto de saturación del sistema ocurre cerca del nivel de carga utilizado en esta prueba</w:t>
      </w:r>
      <w:r>
        <w:t>.</w:t>
      </w:r>
    </w:p>
    <w:p w:rsidR="00F34CC0" w:rsidRDefault="00C60B39">
      <w:pPr>
        <w:pStyle w:val="Ttulo2"/>
      </w:pPr>
      <w:r>
        <w:t>6. Recomendaciones</w:t>
      </w:r>
    </w:p>
    <w:p w:rsidR="00F34CC0" w:rsidRDefault="00C60B39">
      <w:r>
        <w:t>• Optimizar la eficiencia de consultas y procesos internos de la aplicación.</w:t>
      </w:r>
    </w:p>
    <w:p w:rsidR="00F34CC0" w:rsidRDefault="00C60B39">
      <w:r>
        <w:t>• Ajustar el número de hilos, workers o conexiones del servidor y/o base de datos.</w:t>
      </w:r>
    </w:p>
    <w:p w:rsidR="00F34CC0" w:rsidRDefault="00C60B39">
      <w:r>
        <w:t>• Implementar escalamiento automático para responder a picos de demanda.</w:t>
      </w:r>
    </w:p>
    <w:p w:rsidR="00F34CC0" w:rsidRDefault="00C60B39">
      <w:r>
        <w:t xml:space="preserve">• </w:t>
      </w:r>
      <w:r>
        <w:t>Repetir la prueba después de aplicar mejoras para validar el impacto.</w:t>
      </w:r>
    </w:p>
    <w:p w:rsidR="00F34CC0" w:rsidRDefault="00C60B39">
      <w:r>
        <w:t>• Considerar pruebas por etapas para identificar qué componente se convierte en cuello de botella.</w:t>
      </w:r>
    </w:p>
    <w:sectPr w:rsidR="00F34C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60B39"/>
    <w:rsid w:val="00CB0664"/>
    <w:rsid w:val="00F34C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BF2932AF-805D-4206-A70C-AA65B36CC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8A29CE9-DA1A-4A99-8A6D-85735294D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459</Words>
  <Characters>2525</Characters>
  <Application>Microsoft Office Word</Application>
  <DocSecurity>0</DocSecurity>
  <Lines>21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kemar</cp:lastModifiedBy>
  <cp:revision>2</cp:revision>
  <dcterms:created xsi:type="dcterms:W3CDTF">2025-11-08T08:07:00Z</dcterms:created>
  <dcterms:modified xsi:type="dcterms:W3CDTF">2025-11-08T08:07:00Z</dcterms:modified>
  <cp:category/>
</cp:coreProperties>
</file>