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SimHei" w:hAnsi="SimHei" w:eastAsia="SimHei"/>
          <w:b/>
          <w:color w:val="1A1A1A"/>
          <w:sz w:val="34"/>
        </w:rPr>
        <w:t>从意义权到认知沉积</w:t>
      </w:r>
    </w:p>
    <w:p>
      <w:pPr>
        <w:spacing w:after="280" w:line="307" w:lineRule="auto"/>
        <w:jc w:val="center"/>
      </w:pPr>
      <w:r>
        <w:rPr>
          <w:rFonts w:ascii="Cambria" w:hAnsi="Cambria" w:eastAsia="SimSun"/>
          <w:b/>
          <w:sz w:val="25"/>
        </w:rPr>
        <w:t>PACSP-ID 框架的理论建构、创新动力学标识与验证工程</w:t>
      </w:r>
    </w:p>
    <w:p>
      <w:pPr>
        <w:spacing w:after="80" w:line="307" w:lineRule="auto"/>
        <w:jc w:val="center"/>
      </w:pPr>
      <w:r>
        <w:rPr>
          <w:rFonts w:ascii="Cambria" w:hAnsi="Cambria" w:eastAsia="SimSun"/>
          <w:sz w:val="21"/>
        </w:rPr>
        <w:t>版本 7.0.0-COMPLETE · 公开预印本</w:t>
      </w:r>
    </w:p>
    <w:p>
      <w:pPr>
        <w:spacing w:after="80" w:line="307" w:lineRule="auto"/>
        <w:jc w:val="center"/>
      </w:pPr>
      <w:r>
        <w:rPr>
          <w:rFonts w:ascii="Cambria" w:hAnsi="Cambria" w:eastAsia="SimSun"/>
          <w:sz w:val="21"/>
        </w:rPr>
        <w:t>作者：jefely　ORCID 0009-0005-9487-8555</w:t>
      </w:r>
    </w:p>
    <w:p>
      <w:pPr>
        <w:spacing w:after="80" w:line="307" w:lineRule="auto"/>
        <w:jc w:val="center"/>
      </w:pPr>
      <w:r>
        <w:rPr>
          <w:rFonts w:ascii="Cambria" w:hAnsi="Cambria" w:eastAsia="SimSun"/>
          <w:sz w:val="20"/>
        </w:rPr>
        <w:t>仓库：https://github.com/jefely/pacsp-id</w:t>
      </w:r>
    </w:p>
    <w:p>
      <w:pPr>
        <w:spacing w:after="80" w:line="307" w:lineRule="auto"/>
        <w:jc w:val="center"/>
      </w:pPr>
      <w:r>
        <w:rPr>
          <w:rFonts w:ascii="Cambria" w:hAnsi="Cambria" w:eastAsia="SimSun"/>
          <w:sz w:val="18"/>
        </w:rPr>
        <w:t>本预印本由 docs/PACSP-ID-7.0.0-COMPLETE.md 机械转换而来，转换规则见 docs/PUBLICATION-NOTES.md。原始存档未作改动。</w:t>
      </w:r>
    </w:p>
    <w:p>
      <w:r>
        <w:br w:type="page"/>
      </w:r>
    </w:p>
    <w:p>
      <w:pPr>
        <w:spacing w:before="240" w:after="100"/>
      </w:pPr>
      <w:r>
        <w:rPr>
          <w:rFonts w:ascii="SimHei" w:hAnsi="SimHei" w:eastAsia="SimHei"/>
          <w:b/>
          <w:color w:val="1A1A1A"/>
          <w:sz w:val="34"/>
        </w:rPr>
        <w:t>公式符号记法</w:t>
      </w:r>
    </w:p>
    <w:p>
      <w:pPr>
        <w:spacing w:after="80" w:line="307" w:lineRule="auto"/>
      </w:pPr>
      <w:r>
        <w:rPr>
          <w:rFonts w:ascii="Cambria" w:hAnsi="Cambria" w:eastAsia="SimSun"/>
          <w:sz w:val="20"/>
        </w:rPr>
        <w:t>原始存档的公式使用中文下标（如 μ_本能）。为符合排版规范并保证正确渲染，预印本改用 ASCII 记法，对应关系如下（含义完全不变）：</w:t>
      </w:r>
    </w:p>
    <w:tbl>
      <w:tblPr>
        <w:tblStyle w:val="TableGrid"/>
        <w:tblW w:type="auto" w:w="0"/>
        <w:tblLook w:firstColumn="1" w:firstRow="1" w:lastColumn="0" w:lastRow="0" w:noHBand="0" w:noVBand="1" w:val="04A0"/>
      </w:tblPr>
      <w:tblGrid>
        <w:gridCol w:w="4759"/>
        <w:gridCol w:w="4759"/>
      </w:tblGrid>
      <w:tr>
        <w:tc>
          <w:tcPr>
            <w:tcW w:type="dxa" w:w="4759"/>
          </w:tcPr>
          <w:p>
            <w:r/>
            <w:r>
              <w:rPr>
                <w:rFonts w:ascii="SimHei" w:hAnsi="SimHei" w:eastAsia="SimHei"/>
                <w:b/>
                <w:sz w:val="19"/>
              </w:rPr>
              <w:t>原中文记法</w:t>
            </w:r>
          </w:p>
        </w:tc>
        <w:tc>
          <w:tcPr>
            <w:tcW w:type="dxa" w:w="4759"/>
          </w:tcPr>
          <w:p>
            <w:r/>
            <w:r>
              <w:rPr>
                <w:rFonts w:ascii="SimHei" w:hAnsi="SimHei" w:eastAsia="SimHei"/>
                <w:b/>
                <w:sz w:val="19"/>
              </w:rPr>
              <w:t>预印本记法</w:t>
            </w:r>
          </w:p>
        </w:tc>
      </w:tr>
      <w:tr>
        <w:tc>
          <w:tcPr>
            <w:tcW w:type="dxa" w:w="4759"/>
          </w:tcPr>
          <w:p>
            <w:r/>
            <w:r>
              <w:rPr>
                <w:rFonts w:ascii="Cambria" w:hAnsi="Cambria" w:eastAsia="SimSun"/>
                <w:sz w:val="19"/>
              </w:rPr>
              <w:t>本能</w:t>
            </w:r>
          </w:p>
        </w:tc>
        <w:tc>
          <w:tcPr>
            <w:tcW w:type="dxa" w:w="4759"/>
          </w:tcPr>
          <w:p>
            <w:r/>
            <w:r>
              <w:rPr>
                <w:rFonts w:ascii="Cambria" w:hAnsi="Cambria" w:eastAsia="SimSun"/>
                <w:sz w:val="19"/>
              </w:rPr>
              <w:t>instinct</w:t>
            </w:r>
          </w:p>
        </w:tc>
      </w:tr>
      <w:tr>
        <w:tc>
          <w:tcPr>
            <w:tcW w:type="dxa" w:w="4759"/>
          </w:tcPr>
          <w:p>
            <w:r/>
            <w:r>
              <w:rPr>
                <w:rFonts w:ascii="Cambria" w:hAnsi="Cambria" w:eastAsia="SimSun"/>
                <w:sz w:val="19"/>
              </w:rPr>
              <w:t>技术</w:t>
            </w:r>
          </w:p>
        </w:tc>
        <w:tc>
          <w:tcPr>
            <w:tcW w:type="dxa" w:w="4759"/>
          </w:tcPr>
          <w:p>
            <w:r/>
            <w:r>
              <w:rPr>
                <w:rFonts w:ascii="Cambria" w:hAnsi="Cambria" w:eastAsia="SimSun"/>
                <w:sz w:val="19"/>
              </w:rPr>
              <w:t>technique</w:t>
            </w:r>
          </w:p>
        </w:tc>
      </w:tr>
      <w:tr>
        <w:tc>
          <w:tcPr>
            <w:tcW w:type="dxa" w:w="4759"/>
          </w:tcPr>
          <w:p>
            <w:r/>
            <w:r>
              <w:rPr>
                <w:rFonts w:ascii="Cambria" w:hAnsi="Cambria" w:eastAsia="SimSun"/>
                <w:sz w:val="19"/>
              </w:rPr>
              <w:t>路径</w:t>
            </w:r>
          </w:p>
        </w:tc>
        <w:tc>
          <w:tcPr>
            <w:tcW w:type="dxa" w:w="4759"/>
          </w:tcPr>
          <w:p>
            <w:r/>
            <w:r>
              <w:rPr>
                <w:rFonts w:ascii="Cambria" w:hAnsi="Cambria" w:eastAsia="SimSun"/>
                <w:sz w:val="19"/>
              </w:rPr>
              <w:t>path</w:t>
            </w:r>
          </w:p>
        </w:tc>
      </w:tr>
      <w:tr>
        <w:tc>
          <w:tcPr>
            <w:tcW w:type="dxa" w:w="4759"/>
          </w:tcPr>
          <w:p>
            <w:r/>
            <w:r>
              <w:rPr>
                <w:rFonts w:ascii="Cambria" w:hAnsi="Cambria" w:eastAsia="SimSun"/>
                <w:sz w:val="19"/>
              </w:rPr>
              <w:t>跳跃</w:t>
            </w:r>
          </w:p>
        </w:tc>
        <w:tc>
          <w:tcPr>
            <w:tcW w:type="dxa" w:w="4759"/>
          </w:tcPr>
          <w:p>
            <w:r/>
            <w:r>
              <w:rPr>
                <w:rFonts w:ascii="Cambria" w:hAnsi="Cambria" w:eastAsia="SimSun"/>
                <w:sz w:val="19"/>
              </w:rPr>
              <w:t>jump</w:t>
            </w:r>
          </w:p>
        </w:tc>
      </w:tr>
      <w:tr>
        <w:tc>
          <w:tcPr>
            <w:tcW w:type="dxa" w:w="4759"/>
          </w:tcPr>
          <w:p>
            <w:r/>
            <w:r>
              <w:rPr>
                <w:rFonts w:ascii="Cambria" w:hAnsi="Cambria" w:eastAsia="SimSun"/>
                <w:sz w:val="19"/>
              </w:rPr>
              <w:t>深度</w:t>
            </w:r>
          </w:p>
        </w:tc>
        <w:tc>
          <w:tcPr>
            <w:tcW w:type="dxa" w:w="4759"/>
          </w:tcPr>
          <w:p>
            <w:r/>
            <w:r>
              <w:rPr>
                <w:rFonts w:ascii="Cambria" w:hAnsi="Cambria" w:eastAsia="SimSun"/>
                <w:sz w:val="19"/>
              </w:rPr>
              <w:t>depth</w:t>
            </w:r>
          </w:p>
        </w:tc>
      </w:tr>
      <w:tr>
        <w:tc>
          <w:tcPr>
            <w:tcW w:type="dxa" w:w="4759"/>
          </w:tcPr>
          <w:p>
            <w:r/>
            <w:r>
              <w:rPr>
                <w:rFonts w:ascii="Cambria" w:hAnsi="Cambria" w:eastAsia="SimSun"/>
                <w:sz w:val="19"/>
              </w:rPr>
              <w:t>偏见</w:t>
            </w:r>
          </w:p>
        </w:tc>
        <w:tc>
          <w:tcPr>
            <w:tcW w:type="dxa" w:w="4759"/>
          </w:tcPr>
          <w:p>
            <w:r/>
            <w:r>
              <w:rPr>
                <w:rFonts w:ascii="Cambria" w:hAnsi="Cambria" w:eastAsia="SimSun"/>
                <w:sz w:val="19"/>
              </w:rPr>
              <w:t>bias</w:t>
            </w:r>
          </w:p>
        </w:tc>
      </w:tr>
      <w:tr>
        <w:tc>
          <w:tcPr>
            <w:tcW w:type="dxa" w:w="4759"/>
          </w:tcPr>
          <w:p>
            <w:r/>
            <w:r>
              <w:rPr>
                <w:rFonts w:ascii="Cambria" w:hAnsi="Cambria" w:eastAsia="SimSun"/>
                <w:sz w:val="19"/>
              </w:rPr>
              <w:t>无外部奖励</w:t>
            </w:r>
          </w:p>
        </w:tc>
        <w:tc>
          <w:tcPr>
            <w:tcW w:type="dxa" w:w="4759"/>
          </w:tcPr>
          <w:p>
            <w:r/>
            <w:r>
              <w:rPr>
                <w:rFonts w:ascii="Cambria" w:hAnsi="Cambria" w:eastAsia="SimSun"/>
                <w:sz w:val="19"/>
              </w:rPr>
              <w:t>noReward</w:t>
            </w:r>
          </w:p>
        </w:tc>
      </w:tr>
    </w:tbl>
    <w:p>
      <w:r>
        <w:br w:type="page"/>
      </w:r>
    </w:p>
    <w:p>
      <w:pPr>
        <w:spacing w:before="240" w:after="100"/>
      </w:pPr>
      <w:r>
        <w:rPr>
          <w:rFonts w:ascii="SimHei" w:hAnsi="SimHei" w:eastAsia="SimHei"/>
          <w:b/>
          <w:color w:val="1A1A1A"/>
          <w:sz w:val="34"/>
        </w:rPr>
        <w:t>从意义权到认知沉积：PACSP-ID框架的理论建构、创新动力学标识与验证工程</w:t>
      </w:r>
    </w:p>
    <w:p>
      <w:pPr>
        <w:spacing w:after="80" w:line="307" w:lineRule="auto"/>
      </w:pPr>
      <w:r>
        <w:rPr>
          <w:rFonts w:ascii="SimHei" w:hAnsi="SimHei" w:eastAsia="SimHei"/>
          <w:b/>
          <w:sz w:val="21"/>
        </w:rPr>
        <w:t>版本</w:t>
      </w:r>
      <w:r>
        <w:rPr>
          <w:rFonts w:ascii="Cambria" w:hAnsi="Cambria" w:eastAsia="SimSun"/>
          <w:sz w:val="21"/>
        </w:rPr>
        <w:t xml:space="preserve">：7.0.0-COMPLETE </w:t>
      </w:r>
      <w:r>
        <w:rPr>
          <w:rFonts w:ascii="SimHei" w:hAnsi="SimHei" w:eastAsia="SimHei"/>
          <w:b/>
          <w:sz w:val="21"/>
        </w:rPr>
        <w:t>状态</w:t>
      </w:r>
      <w:r>
        <w:rPr>
          <w:rFonts w:ascii="Cambria" w:hAnsi="Cambria" w:eastAsia="SimSun"/>
          <w:sz w:val="21"/>
        </w:rPr>
        <w:t xml:space="preserve">：完整论文存档 </w:t>
      </w:r>
      <w:r>
        <w:rPr>
          <w:rFonts w:ascii="SimHei" w:hAnsi="SimHei" w:eastAsia="SimHei"/>
          <w:b/>
          <w:sz w:val="21"/>
        </w:rPr>
        <w:t>数学基底</w:t>
      </w:r>
      <w:r>
        <w:rPr>
          <w:rFonts w:ascii="Cambria" w:hAnsi="Cambria" w:eastAsia="SimSun"/>
          <w:sz w:val="21"/>
        </w:rPr>
        <w:t xml:space="preserve">：测度论、实分析、信息几何 </w:t>
      </w:r>
      <w:r>
        <w:rPr>
          <w:rFonts w:ascii="SimHei" w:hAnsi="SimHei" w:eastAsia="SimHei"/>
          <w:b/>
          <w:sz w:val="21"/>
        </w:rPr>
        <w:t>工程基底</w:t>
      </w:r>
      <w:r>
        <w:rPr>
          <w:rFonts w:ascii="Cambria" w:hAnsi="Cambria" w:eastAsia="SimSun"/>
          <w:sz w:val="21"/>
        </w:rPr>
        <w:t xml:space="preserve">：嵌入式语义向量、区块链存证、零知识验证 </w:t>
      </w:r>
      <w:r>
        <w:rPr>
          <w:rFonts w:ascii="SimHei" w:hAnsi="SimHei" w:eastAsia="SimHei"/>
          <w:b/>
          <w:sz w:val="21"/>
        </w:rPr>
        <w:t>哲学基底</w:t>
      </w:r>
      <w:r>
        <w:rPr>
          <w:rFonts w:ascii="Cambria" w:hAnsi="Cambria" w:eastAsia="SimSun"/>
          <w:sz w:val="21"/>
        </w:rPr>
        <w:t xml:space="preserve">：意义权——后生产时代价值锚定的存在论批判 </w:t>
      </w:r>
      <w:r>
        <w:rPr>
          <w:rFonts w:ascii="SimHei" w:hAnsi="SimHei" w:eastAsia="SimHei"/>
          <w:b/>
          <w:sz w:val="21"/>
        </w:rPr>
        <w:t>神经科学基底</w:t>
      </w:r>
      <w:r>
        <w:rPr>
          <w:rFonts w:ascii="Cambria" w:hAnsi="Cambria" w:eastAsia="SimSun"/>
          <w:sz w:val="21"/>
        </w:rPr>
        <w:t xml:space="preserve">：三大网络动态协作、达尔文神经动力学 </w:t>
      </w:r>
      <w:r>
        <w:rPr>
          <w:rFonts w:ascii="SimHei" w:hAnsi="SimHei" w:eastAsia="SimHei"/>
          <w:b/>
          <w:sz w:val="21"/>
        </w:rPr>
        <w:t>机器学习基底</w:t>
      </w:r>
      <w:r>
        <w:rPr>
          <w:rFonts w:ascii="Cambria" w:hAnsi="Cambria" w:eastAsia="SimSun"/>
          <w:sz w:val="21"/>
        </w:rPr>
        <w:t>：LLM层级化情绪树（ICML 2026）</w:t>
      </w:r>
    </w:p>
    <w:p>
      <w:pPr>
        <w:spacing w:before="240" w:after="100"/>
      </w:pPr>
      <w:r>
        <w:rPr>
          <w:rFonts w:ascii="SimHei" w:hAnsi="SimHei" w:eastAsia="SimHei"/>
          <w:b/>
          <w:color w:val="1A1A1A"/>
          <w:sz w:val="26"/>
        </w:rPr>
        <w:t>摘要</w:t>
      </w:r>
    </w:p>
    <w:p>
      <w:pPr>
        <w:spacing w:after="80" w:line="307" w:lineRule="auto"/>
        <w:ind w:firstLine="420"/>
      </w:pPr>
      <w:r>
        <w:rPr>
          <w:rFonts w:ascii="Cambria" w:hAnsi="Cambria" w:eastAsia="SimSun"/>
          <w:sz w:val="21"/>
        </w:rPr>
        <w:t>生成式人工智能将信息的生产边际成本压至趋近于零，导致传统“人类劳动创造价值”的古典经济学根基面临存在论层面的失效。本文论证双重命题：（1）价值锚点正在从“稀缺资源”与“劳动时间”转向不可被供给逻辑触及的存在深度；（2）这一转向要求一种非生产性的度量框架，使“见证”“痛苦”“重构”等不可被AI合成的体验获得可验证的定量表示。</w:t>
      </w:r>
    </w:p>
    <w:p>
      <w:pPr>
        <w:spacing w:after="80" w:line="307" w:lineRule="auto"/>
      </w:pPr>
      <w:r>
        <w:rPr>
          <w:rFonts w:ascii="Cambria" w:hAnsi="Cambria" w:eastAsia="SimSun"/>
          <w:sz w:val="21"/>
        </w:rPr>
        <w:t>本文的哲学立足点是</w:t>
      </w:r>
      <w:r>
        <w:rPr>
          <w:rFonts w:ascii="SimHei" w:hAnsi="SimHei" w:eastAsia="SimHei"/>
          <w:b/>
          <w:sz w:val="21"/>
        </w:rPr>
        <w:t>意义权</w:t>
      </w:r>
      <w:r>
        <w:rPr>
          <w:rFonts w:ascii="Cambria" w:hAnsi="Cambria" w:eastAsia="SimSun"/>
          <w:sz w:val="21"/>
        </w:rPr>
        <w:t>的重新奠基。意义权不是个体对认知内容的支配权，而是认知生成的分层所有权：它包含可转让的</w:t>
      </w:r>
      <w:r>
        <w:rPr>
          <w:rFonts w:ascii="SimHei" w:hAnsi="SimHei" w:eastAsia="SimHei"/>
          <w:b/>
          <w:sz w:val="21"/>
        </w:rPr>
        <w:t>意义技术权</w:t>
      </w:r>
      <w:r>
        <w:rPr>
          <w:rFonts w:ascii="Cambria" w:hAnsi="Cambria" w:eastAsia="SimSun"/>
          <w:sz w:val="21"/>
        </w:rPr>
        <w:t>与不可转让的</w:t>
      </w:r>
      <w:r>
        <w:rPr>
          <w:rFonts w:ascii="SimHei" w:hAnsi="SimHei" w:eastAsia="SimHei"/>
          <w:b/>
          <w:sz w:val="21"/>
        </w:rPr>
        <w:t>意义本能权</w:t>
      </w:r>
      <w:r>
        <w:rPr>
          <w:rFonts w:ascii="Cambria" w:hAnsi="Cambria" w:eastAsia="SimSun"/>
          <w:sz w:val="21"/>
        </w:rPr>
        <w:t>。本文严格遵循海德堡学派（Heidelberg School）的自身意识理论，精确使用弗兰克（Frank, 2022）对</w:t>
      </w:r>
      <w:r>
        <w:rPr>
          <w:rFonts w:ascii="SimHei" w:hAnsi="SimHei" w:eastAsia="SimHei"/>
          <w:b/>
          <w:sz w:val="21"/>
        </w:rPr>
        <w:t>自我学自身意识</w:t>
      </w:r>
      <w:r>
        <w:rPr>
          <w:rFonts w:ascii="Cambria" w:hAnsi="Cambria" w:eastAsia="SimSun"/>
          <w:sz w:val="21"/>
        </w:rPr>
        <w:t>与</w:t>
      </w:r>
      <w:r>
        <w:rPr>
          <w:rFonts w:ascii="SimHei" w:hAnsi="SimHei" w:eastAsia="SimHei"/>
          <w:b/>
          <w:sz w:val="21"/>
        </w:rPr>
        <w:t>匿名前反思自身意识</w:t>
      </w:r>
      <w:r>
        <w:rPr>
          <w:rFonts w:ascii="Cambria" w:hAnsi="Cambria" w:eastAsia="SimSun"/>
          <w:sz w:val="21"/>
        </w:rPr>
        <w:t>的区分。</w:t>
      </w:r>
    </w:p>
    <w:p>
      <w:pPr>
        <w:spacing w:after="80" w:line="307" w:lineRule="auto"/>
      </w:pPr>
      <w:r>
        <w:rPr>
          <w:rFonts w:ascii="Cambria" w:hAnsi="Cambria" w:eastAsia="SimSun"/>
          <w:sz w:val="21"/>
        </w:rPr>
        <w:t>本文构建</w:t>
      </w:r>
      <w:r>
        <w:rPr>
          <w:rFonts w:ascii="SimHei" w:hAnsi="SimHei" w:eastAsia="SimHei"/>
          <w:b/>
          <w:sz w:val="21"/>
        </w:rPr>
        <w:t>PACSP-ID</w:t>
      </w:r>
      <w:r>
        <w:rPr>
          <w:rFonts w:ascii="Cambria" w:hAnsi="Cambria" w:eastAsia="SimSun"/>
          <w:sz w:val="21"/>
        </w:rPr>
        <w:t xml:space="preserve">（泛智能体认知沉积协议）的测度论形式体系。核心构造为公共种子空间 </w:t>
      </w:r>
      <w:r>
        <w:drawing>
          <wp:inline xmlns:a="http://schemas.openxmlformats.org/drawingml/2006/main" xmlns:pic="http://schemas.openxmlformats.org/drawingml/2006/picture">
            <wp:extent cx="396240" cy="173355"/>
            <wp:docPr id="1" name="Picture 1"/>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，通过勒贝格分解将认知路径分解为连续部分与离散跳跃部分。认知沉积总量定义为：</w:t>
      </w:r>
    </w:p>
    <w:p>
      <w:pPr>
        <w:spacing w:before="120" w:after="60"/>
        <w:jc w:val="center"/>
      </w:pPr>
      <w:r>
        <w:drawing>
          <wp:inline xmlns:a="http://schemas.openxmlformats.org/drawingml/2006/main" xmlns:pic="http://schemas.openxmlformats.org/drawingml/2006/picture">
            <wp:extent cx="4752000" cy="707028"/>
            <wp:docPr id="2" name="Picture 2"/>
            <wp:cNvGraphicFramePr>
              <a:graphicFrameLocks noChangeAspect="1"/>
            </wp:cNvGraphicFramePr>
            <a:graphic>
              <a:graphicData uri="http://schemas.openxmlformats.org/drawingml/2006/picture">
                <pic:pic>
                  <pic:nvPicPr>
                    <pic:cNvPr id="0" name="eq_display_01.png"/>
                    <pic:cNvPicPr/>
                  </pic:nvPicPr>
                  <pic:blipFill>
                    <a:blip r:embed="rId10"/>
                    <a:stretch>
                      <a:fillRect/>
                    </a:stretch>
                  </pic:blipFill>
                  <pic:spPr>
                    <a:xfrm>
                      <a:off x="0" y="0"/>
                      <a:ext cx="4752000" cy="707028"/>
                    </a:xfrm>
                    <a:prstGeom prst="rect"/>
                  </pic:spPr>
                </pic:pic>
              </a:graphicData>
            </a:graphic>
          </wp:inline>
        </w:drawing>
      </w:r>
    </w:p>
    <w:p>
      <w:pPr>
        <w:spacing w:after="160"/>
      </w:pPr>
    </w:p>
    <w:p>
      <w:pPr>
        <w:spacing w:after="80" w:line="307" w:lineRule="auto"/>
        <w:ind w:firstLine="420"/>
      </w:pPr>
      <w:r>
        <w:rPr>
          <w:rFonts w:ascii="Cambria" w:hAnsi="Cambria" w:eastAsia="SimSun"/>
          <w:sz w:val="21"/>
        </w:rPr>
        <w:t>单位为</w:t>
      </w:r>
      <w:r>
        <w:rPr>
          <w:rFonts w:ascii="SimHei" w:hAnsi="SimHei" w:eastAsia="SimHei"/>
          <w:b/>
          <w:sz w:val="21"/>
        </w:rPr>
        <w:t>瑟（Se）</w:t>
      </w:r>
      <w:r>
        <w:rPr>
          <w:rFonts w:ascii="Cambria" w:hAnsi="Cambria" w:eastAsia="SimSun"/>
          <w:sz w:val="21"/>
        </w:rPr>
        <w:t>，不绑定任何货币发行权，仅作为存在论痕迹的计量标准。</w:t>
      </w:r>
    </w:p>
    <w:p>
      <w:pPr>
        <w:spacing w:after="80" w:line="307" w:lineRule="auto"/>
      </w:pPr>
      <w:r>
        <w:rPr>
          <w:rFonts w:ascii="Cambria" w:hAnsi="Cambria" w:eastAsia="SimSun"/>
          <w:sz w:val="21"/>
        </w:rPr>
        <w:t>本文进一步将框架扩展至两个前沿领域：（a）</w:t>
      </w:r>
      <w:r>
        <w:rPr>
          <w:rFonts w:ascii="SimHei" w:hAnsi="SimHei" w:eastAsia="SimHei"/>
          <w:b/>
          <w:sz w:val="21"/>
        </w:rPr>
        <w:t>LLM层级化情绪树</w:t>
      </w:r>
      <w:r>
        <w:rPr>
          <w:rFonts w:ascii="Cambria" w:hAnsi="Cambria" w:eastAsia="SimSun"/>
          <w:sz w:val="21"/>
        </w:rPr>
        <w:t xml:space="preserve">（ICML 2026发现）——将情绪树结构参数纳入 </w:t>
      </w:r>
      <w:r>
        <w:drawing>
          <wp:inline xmlns:a="http://schemas.openxmlformats.org/drawingml/2006/main" xmlns:pic="http://schemas.openxmlformats.org/drawingml/2006/picture">
            <wp:extent cx="396240" cy="173355"/>
            <wp:docPr id="3" name="Picture 3"/>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分解，提出瑟-树耦合方程；（b）</w:t>
      </w:r>
      <w:r>
        <w:rPr>
          <w:rFonts w:ascii="SimHei" w:hAnsi="SimHei" w:eastAsia="SimHei"/>
          <w:b/>
          <w:sz w:val="21"/>
        </w:rPr>
        <w:t>人脑创新动力学</w:t>
      </w:r>
      <w:r>
        <w:rPr>
          <w:rFonts w:ascii="Cambria" w:hAnsi="Cambria" w:eastAsia="SimSun"/>
          <w:sz w:val="21"/>
        </w:rPr>
        <w:t xml:space="preserve">（DMN/ECN/SN三大网络 + 达尔文神经动力学）——提出创新动力学标识层（IDL），通过五元分解 </w:t>
      </w:r>
      <w:r>
        <w:drawing>
          <wp:inline xmlns:a="http://schemas.openxmlformats.org/drawingml/2006/main" xmlns:pic="http://schemas.openxmlformats.org/drawingml/2006/picture">
            <wp:extent cx="187632" cy="173355"/>
            <wp:docPr id="4" name="Picture 4"/>
            <wp:cNvGraphicFramePr>
              <a:graphicFrameLocks noChangeAspect="1"/>
            </wp:cNvGraphicFramePr>
            <a:graphic>
              <a:graphicData uri="http://schemas.openxmlformats.org/drawingml/2006/picture">
                <pic:pic>
                  <pic:nvPicPr>
                    <pic:cNvPr id="0" name="eq_inline_002.png"/>
                    <pic:cNvPicPr/>
                  </pic:nvPicPr>
                  <pic:blipFill>
                    <a:blip r:embed="rId11"/>
                    <a:stretch>
                      <a:fillRect/>
                    </a:stretch>
                  </pic:blipFill>
                  <pic:spPr>
                    <a:xfrm>
                      <a:off x="0" y="0"/>
                      <a:ext cx="187632" cy="173355"/>
                    </a:xfrm>
                    <a:prstGeom prst="rect"/>
                  </pic:spPr>
                </pic:pic>
              </a:graphicData>
            </a:graphic>
          </wp:inline>
        </w:drawing>
      </w:r>
      <w:r>
        <w:rPr>
          <w:rFonts w:ascii="Cambria" w:hAnsi="Cambria" w:eastAsia="SimSun"/>
          <w:sz w:val="21"/>
        </w:rPr>
        <w:t xml:space="preserve"> 与四个判定系数（</w:t>
      </w:r>
      <w:r>
        <w:drawing>
          <wp:inline xmlns:a="http://schemas.openxmlformats.org/drawingml/2006/main" xmlns:pic="http://schemas.openxmlformats.org/drawingml/2006/picture">
            <wp:extent cx="1466298" cy="173355"/>
            <wp:docPr id="5" name="Picture 5"/>
            <wp:cNvGraphicFramePr>
              <a:graphicFrameLocks noChangeAspect="1"/>
            </wp:cNvGraphicFramePr>
            <a:graphic>
              <a:graphicData uri="http://schemas.openxmlformats.org/drawingml/2006/picture">
                <pic:pic>
                  <pic:nvPicPr>
                    <pic:cNvPr id="0" name="eq_inline_003.png"/>
                    <pic:cNvPicPr/>
                  </pic:nvPicPr>
                  <pic:blipFill>
                    <a:blip r:embed="rId12"/>
                    <a:stretch>
                      <a:fillRect/>
                    </a:stretch>
                  </pic:blipFill>
                  <pic:spPr>
                    <a:xfrm>
                      <a:off x="0" y="0"/>
                      <a:ext cx="1466298" cy="173355"/>
                    </a:xfrm>
                    <a:prstGeom prst="rect"/>
                  </pic:spPr>
                </pic:pic>
              </a:graphicData>
            </a:graphic>
          </wp:inline>
        </w:drawing>
      </w:r>
      <w:r>
        <w:rPr>
          <w:rFonts w:ascii="Cambria" w:hAnsi="Cambria" w:eastAsia="SimSun"/>
          <w:sz w:val="21"/>
        </w:rPr>
        <w:t>）标识“人脑解耦—重组式创新”与“LLM组合式重组”的差异。</w:t>
      </w:r>
    </w:p>
    <w:p>
      <w:pPr>
        <w:spacing w:after="80" w:line="307" w:lineRule="auto"/>
        <w:ind w:firstLine="420"/>
      </w:pPr>
      <w:r>
        <w:rPr>
          <w:rFonts w:ascii="Cambria" w:hAnsi="Cambria" w:eastAsia="SimSun"/>
          <w:sz w:val="21"/>
        </w:rPr>
        <w:t>最后，本文给出完整的验证工程代码（附录E），实现五层密码学防护（L1–L6）、变点检测、情绪树构建、创新动力学五元分解与验证协议。</w:t>
      </w:r>
    </w:p>
    <w:p>
      <w:pPr>
        <w:spacing w:after="80" w:line="307" w:lineRule="auto"/>
      </w:pPr>
      <w:r>
        <w:rPr>
          <w:rFonts w:ascii="SimHei" w:hAnsi="SimHei" w:eastAsia="SimHei"/>
          <w:b/>
          <w:sz w:val="21"/>
        </w:rPr>
        <w:t>本版新增实测结果与局限</w:t>
      </w:r>
      <w:r>
        <w:rPr>
          <w:rFonts w:ascii="Cambria" w:hAnsi="Cambria" w:eastAsia="SimSun"/>
          <w:sz w:val="21"/>
        </w:rPr>
        <w:t>（§10、§6.5）：三条内容域语料各 31 篇的实测显示， C_T 精确可复现且六层防护全部通过；瑟-树耦合满足可加性；§5.2 的跨嵌入量级偏差 （1.43–1.51）与排序一致性成立。但三项负面结果必须报告：其一，</w:t>
      </w:r>
      <w:r>
        <w:rPr>
          <w:rFonts w:ascii="Consolas" w:hAnsi="Consolas" w:eastAsia="SimSun"/>
          <w:sz w:val="20"/>
        </w:rPr>
        <w:t>S_int</w:t>
      </w:r>
      <w:r>
        <w:rPr>
          <w:rFonts w:ascii="Cambria" w:hAnsi="Cambria" w:eastAsia="SimSun"/>
          <w:sz w:val="21"/>
        </w:rPr>
        <w:t xml:space="preserve"> 对嵌入空间 不稳健，符号可翻转，§8.4 需修订；其二，九个 IDL 指标在「经人筛选」与「自主生成」 两条轴之间均无一致方向，域间差异大于轴间差异，§8.5 判定表的判别力尚未确立； 其三，</w:t>
      </w:r>
      <w:r>
        <w:rPr>
          <w:rFonts w:ascii="SimHei" w:hAnsi="SimHei" w:eastAsia="SimHei"/>
          <w:b/>
          <w:sz w:val="21"/>
        </w:rPr>
        <w:t>三个素材语料全部为人机交互产物，本文缺少纯人类对照组，因此 §8.5 所设想的 「人脑 vs LLM」判定在本版无法完成</w:t>
      </w:r>
      <w:r>
        <w:rPr>
          <w:rFonts w:ascii="Cambria" w:hAnsi="Cambria" w:eastAsia="SimSun"/>
          <w:sz w:val="21"/>
        </w:rPr>
        <w:t>。此外实测否定了「AI 生成的情绪强度低于人类」 这一直觉假设 —— 诗歌与歌词上自主生成组的 C_T 与 μ_k 均更高。</w:t>
      </w:r>
    </w:p>
    <w:p>
      <w:pPr>
        <w:spacing w:after="80" w:line="307" w:lineRule="auto"/>
      </w:pPr>
      <w:r>
        <w:rPr>
          <w:rFonts w:ascii="SimHei" w:hAnsi="SimHei" w:eastAsia="SimHei"/>
          <w:b/>
          <w:sz w:val="21"/>
        </w:rPr>
        <w:t>关键词</w:t>
      </w:r>
      <w:r>
        <w:rPr>
          <w:rFonts w:ascii="Cambria" w:hAnsi="Cambria" w:eastAsia="SimSun"/>
          <w:sz w:val="21"/>
        </w:rPr>
        <w:t>：意义权、匿名前反思自身意识、认知沉积、勒贝格分解、瑟、压抑势能、情绪树、创新动力学、DMN/ECN/SN</w:t>
      </w:r>
    </w:p>
    <w:p>
      <w:pPr>
        <w:spacing w:before="240" w:after="100"/>
      </w:pPr>
      <w:r>
        <w:rPr>
          <w:rFonts w:ascii="SimHei" w:hAnsi="SimHei" w:eastAsia="SimHei"/>
          <w:b/>
          <w:color w:val="1A1A1A"/>
          <w:sz w:val="26"/>
        </w:rPr>
        <w:t>1. 引言：价值锚定的存在论转向</w:t>
      </w:r>
    </w:p>
    <w:p>
      <w:pPr>
        <w:spacing w:before="160" w:after="100"/>
      </w:pPr>
      <w:r>
        <w:rPr>
          <w:rFonts w:ascii="SimHei" w:hAnsi="SimHei" w:eastAsia="SimHei"/>
          <w:b/>
          <w:color w:val="1A1A1A"/>
          <w:sz w:val="23"/>
        </w:rPr>
        <w:t>1.1 问题的提出</w:t>
      </w:r>
    </w:p>
    <w:p>
      <w:pPr>
        <w:spacing w:after="80" w:line="307" w:lineRule="auto"/>
        <w:ind w:firstLine="420"/>
      </w:pPr>
      <w:r>
        <w:rPr>
          <w:rFonts w:ascii="Cambria" w:hAnsi="Cambria" w:eastAsia="SimSun"/>
          <w:sz w:val="21"/>
        </w:rPr>
        <w:t>古典政治经济学自斯密与李嘉图起，便将“劳动”确立为价值的唯一源泉。马克思进一步揭示了剩余价值的生成机制，将人类个体锚定于“生产者”的角色：其价值由产出衡量，其尊严由贡献定义。</w:t>
      </w:r>
    </w:p>
    <w:p>
      <w:pPr>
        <w:spacing w:after="80" w:line="307" w:lineRule="auto"/>
        <w:ind w:firstLine="420"/>
      </w:pPr>
      <w:r>
        <w:rPr>
          <w:rFonts w:ascii="Cambria" w:hAnsi="Cambria" w:eastAsia="SimSun"/>
          <w:sz w:val="21"/>
        </w:rPr>
        <w:t>然而，生成式AI的爆发从根本上瓦解了这一公式的可行性。当AI能够以趋近于零的边际成本完成信息处理、逻辑推演乃至创意生成时，“人类劳动”在纯粹生产性维度上的比较优势归零。赫拉利将此描述为“无用阶级”的诞生。但本文主张：赫拉利的论断陷入了与古典经济学相同的盲区——他仍将“有用性”锚定于生产性参与。AI的无限供给不是人类的终结，而是价值规律本身的范式革命。</w:t>
      </w:r>
    </w:p>
    <w:p>
      <w:pPr>
        <w:spacing w:after="80" w:line="307" w:lineRule="auto"/>
        <w:ind w:firstLine="420"/>
      </w:pPr>
      <w:r>
        <w:rPr>
          <w:rFonts w:ascii="Cambria" w:hAnsi="Cambria" w:eastAsia="SimSun"/>
          <w:sz w:val="21"/>
        </w:rPr>
        <w:t>当供给趋近无穷，边际效用必然坍缩为零。价值的幸存，只能依赖于供给逻辑无法触及的维度。</w:t>
      </w:r>
    </w:p>
    <w:p>
      <w:pPr>
        <w:spacing w:before="160" w:after="100"/>
      </w:pPr>
      <w:r>
        <w:rPr>
          <w:rFonts w:ascii="SimHei" w:hAnsi="SimHei" w:eastAsia="SimHei"/>
          <w:b/>
          <w:color w:val="1A1A1A"/>
          <w:sz w:val="23"/>
        </w:rPr>
        <w:t>1.2 意义权：从主权到分层所有权</w:t>
      </w:r>
    </w:p>
    <w:p>
      <w:pPr>
        <w:spacing w:after="80" w:line="307" w:lineRule="auto"/>
        <w:ind w:firstLine="420"/>
      </w:pPr>
      <w:r>
        <w:rPr>
          <w:rFonts w:ascii="Cambria" w:hAnsi="Cambria" w:eastAsia="SimSun"/>
          <w:sz w:val="21"/>
        </w:rPr>
        <w:t>此前研究中，本文作者曾以“意义主权”命名个体对其认知轨迹的支配权。但“主权”概念预设了一个统一、连续、有支配能力的主体——而这个主体本身恰恰是待解释的。为此，本文以</w:t>
      </w:r>
      <w:r>
        <w:rPr>
          <w:rFonts w:ascii="SimHei" w:hAnsi="SimHei" w:eastAsia="SimHei"/>
          <w:b/>
          <w:sz w:val="21"/>
        </w:rPr>
        <w:t>意义权</w:t>
      </w:r>
      <w:r>
        <w:rPr>
          <w:rFonts w:ascii="Cambria" w:hAnsi="Cambria" w:eastAsia="SimSun"/>
          <w:sz w:val="21"/>
        </w:rPr>
        <w:t>替代“意义主权”。</w:t>
      </w:r>
    </w:p>
    <w:p>
      <w:pPr>
        <w:spacing w:after="80" w:line="307" w:lineRule="auto"/>
      </w:pPr>
      <w:r>
        <w:rPr>
          <w:rFonts w:ascii="SimHei" w:hAnsi="SimHei" w:eastAsia="SimHei"/>
          <w:b/>
          <w:sz w:val="21"/>
        </w:rPr>
        <w:t>定义 1.2.1（意义权）</w:t>
      </w:r>
      <w:r>
        <w:rPr>
          <w:rFonts w:ascii="Cambria" w:hAnsi="Cambria" w:eastAsia="SimSun"/>
          <w:sz w:val="21"/>
        </w:rPr>
        <w:t>：意义权是个体对认知生成的分层所有权，它包含两个层级：</w:t>
      </w:r>
    </w:p>
    <w:p>
      <w:pPr>
        <w:pStyle w:val="ListBullet"/>
        <w:spacing w:after="40"/>
      </w:pPr>
      <w:r>
        <w:rPr>
          <w:rFonts w:ascii="SimHei" w:hAnsi="SimHei" w:eastAsia="SimHei"/>
          <w:b/>
          <w:sz w:val="21"/>
        </w:rPr>
        <w:t>意义技术权</w:t>
      </w:r>
      <w:r>
        <w:rPr>
          <w:rFonts w:ascii="Cambria" w:hAnsi="Cambria" w:eastAsia="SimSun"/>
          <w:sz w:val="21"/>
        </w:rPr>
        <w:t>：对自我意识层标记操作的支配权。这是支配性所有权——个体可以选择是否标记、如何标记、向谁展示标记。它可转让、可委托、可被系统保障。</w:t>
      </w:r>
    </w:p>
    <w:p>
      <w:pPr>
        <w:pStyle w:val="ListBullet"/>
        <w:spacing w:after="40"/>
      </w:pPr>
      <w:r>
        <w:rPr>
          <w:rFonts w:ascii="SimHei" w:hAnsi="SimHei" w:eastAsia="SimHei"/>
          <w:b/>
          <w:sz w:val="21"/>
        </w:rPr>
        <w:t>意义本能权</w:t>
      </w:r>
      <w:r>
        <w:rPr>
          <w:rFonts w:ascii="Cambria" w:hAnsi="Cambria" w:eastAsia="SimSun"/>
          <w:sz w:val="21"/>
        </w:rPr>
        <w:t>：对匿名前反思基底的不被侵占权。这是非支配性所有权——个体拥有其基底，但不控制它。它不可转让、不可放弃、不可被系统触及。</w:t>
      </w:r>
    </w:p>
    <w:p>
      <w:pPr>
        <w:spacing w:after="80" w:line="307" w:lineRule="auto"/>
        <w:ind w:firstLine="420"/>
      </w:pPr>
      <w:r>
        <w:rPr>
          <w:rFonts w:ascii="Cambria" w:hAnsi="Cambria" w:eastAsia="SimSun"/>
          <w:sz w:val="21"/>
        </w:rPr>
        <w:t>两者的关系不是对立的，而是分层的：意义本能是意义技术得以运作的基底，意义技术是意义本能得以被标记的通道。</w:t>
      </w:r>
    </w:p>
    <w:p>
      <w:pPr>
        <w:spacing w:before="160" w:after="100"/>
      </w:pPr>
      <w:r>
        <w:rPr>
          <w:rFonts w:ascii="SimHei" w:hAnsi="SimHei" w:eastAsia="SimHei"/>
          <w:b/>
          <w:color w:val="1A1A1A"/>
          <w:sz w:val="23"/>
        </w:rPr>
        <w:t>1.3 哲学立足点：海德堡学派的自身意识理论</w:t>
      </w:r>
    </w:p>
    <w:p>
      <w:pPr>
        <w:spacing w:after="80" w:line="307" w:lineRule="auto"/>
        <w:ind w:firstLine="420"/>
      </w:pPr>
      <w:r>
        <w:rPr>
          <w:rFonts w:ascii="Cambria" w:hAnsi="Cambria" w:eastAsia="SimSun"/>
          <w:sz w:val="21"/>
        </w:rPr>
        <w:t>意义本能权的哲学基础，源自海德堡学派对自身意识的分析。该学派于1960年代在迪特·亨利希（Dieter Henrich）周围形成，以J. G. 费希特为参照，批评了自身意识的“反思模型”——即认为自身意识存在于两个心灵状态之间的表征关系或心灵状态的自身表征之中。</w:t>
      </w:r>
    </w:p>
    <w:p>
      <w:pPr>
        <w:spacing w:after="80" w:line="307" w:lineRule="auto"/>
        <w:ind w:firstLine="420"/>
      </w:pPr>
      <w:r>
        <w:rPr>
          <w:rFonts w:ascii="Cambria" w:hAnsi="Cambria" w:eastAsia="SimSun"/>
          <w:sz w:val="21"/>
        </w:rPr>
        <w:t>弗兰克（Frank, 2022）在“海德堡视角”下严格区分了两种自身意识：</w:t>
      </w:r>
    </w:p>
    <w:p>
      <w:pPr>
        <w:pStyle w:val="ListBullet"/>
        <w:spacing w:after="40"/>
      </w:pPr>
      <w:r>
        <w:rPr>
          <w:rFonts w:ascii="SimHei" w:hAnsi="SimHei" w:eastAsia="SimHei"/>
          <w:b/>
          <w:sz w:val="21"/>
        </w:rPr>
        <w:t>自我学自身意识</w:t>
      </w:r>
      <w:r>
        <w:rPr>
          <w:rFonts w:ascii="Cambria" w:hAnsi="Cambria" w:eastAsia="SimSun"/>
          <w:sz w:val="21"/>
        </w:rPr>
        <w:t>：与概念使用相关，其构成为“意识到自己作为意识状态的自我（Ego）”。它具有主体-客体结构。</w:t>
      </w:r>
    </w:p>
    <w:p>
      <w:pPr>
        <w:pStyle w:val="ListBullet"/>
        <w:spacing w:after="40"/>
      </w:pPr>
      <w:r>
        <w:rPr>
          <w:rFonts w:ascii="SimHei" w:hAnsi="SimHei" w:eastAsia="SimHei"/>
          <w:b/>
          <w:sz w:val="21"/>
        </w:rPr>
        <w:t>匿名前反思自身意识</w:t>
      </w:r>
      <w:r>
        <w:rPr>
          <w:rFonts w:ascii="Cambria" w:hAnsi="Cambria" w:eastAsia="SimSun"/>
          <w:sz w:val="21"/>
        </w:rPr>
        <w:t>：是“对意识的觉知，但不包含任何自我学信息”。它“不呈现主体-客体结构，因此不能被恰当地规定为表征、自身表征甚至亲知关系”。相反，“匿名自身意识以主体与客体之间的无区分为特征”。</w:t>
      </w:r>
    </w:p>
    <w:p>
      <w:pPr>
        <w:spacing w:after="80" w:line="307" w:lineRule="auto"/>
        <w:ind w:firstLine="420"/>
      </w:pPr>
      <w:r>
        <w:rPr>
          <w:rFonts w:ascii="Cambria" w:hAnsi="Cambria" w:eastAsia="SimSun"/>
          <w:sz w:val="21"/>
        </w:rPr>
        <w:t>弗兰克进一步指出：前反思自身意识是自我学自身意识的基础。亨利希的核心论点可以概括为：</w:t>
      </w:r>
      <w:r>
        <w:rPr>
          <w:rFonts w:ascii="SimHei" w:hAnsi="SimHei" w:eastAsia="SimHei"/>
          <w:b/>
          <w:sz w:val="21"/>
        </w:rPr>
        <w:t>反思所发现的东西，必须已经在此前就存在了</w:t>
      </w:r>
      <w:r>
        <w:rPr>
          <w:rFonts w:ascii="Cambria" w:hAnsi="Cambria" w:eastAsia="SimSun"/>
          <w:sz w:val="21"/>
        </w:rPr>
        <w:t>。这意味着，任何试图通过高阶反思来解释自身意识的尝试，都会陷入无穷倒退或循环解释。</w:t>
      </w:r>
    </w:p>
    <w:p>
      <w:pPr>
        <w:spacing w:after="80" w:line="307" w:lineRule="auto"/>
      </w:pPr>
      <w:r>
        <w:rPr>
          <w:rFonts w:ascii="Cambria" w:hAnsi="Cambria" w:eastAsia="SimSun"/>
          <w:sz w:val="21"/>
        </w:rPr>
        <w:t>本文将此匿名前反思自身意识定位为</w:t>
      </w:r>
      <w:r>
        <w:rPr>
          <w:rFonts w:ascii="SimHei" w:hAnsi="SimHei" w:eastAsia="SimHei"/>
          <w:b/>
          <w:sz w:val="21"/>
        </w:rPr>
        <w:t>匿名意识</w:t>
      </w:r>
      <w:r>
        <w:rPr>
          <w:rFonts w:ascii="Cambria" w:hAnsi="Cambria" w:eastAsia="SimSun"/>
          <w:sz w:val="21"/>
        </w:rPr>
        <w:t>，并将其与意义本能权对应。自我意识的本质是对象化，而匿名意识的本质是非对象化。对象化意识天然倾向于将非对象化的基底纳入主体-客体结构——这正是“侵占”的哲学根源。</w:t>
      </w:r>
    </w:p>
    <w:p>
      <w:pPr>
        <w:spacing w:before="160" w:after="100"/>
      </w:pPr>
      <w:r>
        <w:rPr>
          <w:rFonts w:ascii="SimHei" w:hAnsi="SimHei" w:eastAsia="SimHei"/>
          <w:b/>
          <w:color w:val="1A1A1A"/>
          <w:sz w:val="23"/>
        </w:rPr>
        <w:t>1.4 瑟：“存在论痕迹”的计量单位</w:t>
      </w:r>
    </w:p>
    <w:p>
      <w:pPr>
        <w:spacing w:after="80" w:line="307" w:lineRule="auto"/>
      </w:pPr>
      <w:r>
        <w:rPr>
          <w:rFonts w:ascii="SimHei" w:hAnsi="SimHei" w:eastAsia="SimHei"/>
          <w:b/>
          <w:sz w:val="21"/>
        </w:rPr>
        <w:t>定义 1.4.1（瑟）</w:t>
      </w:r>
      <w:r>
        <w:rPr>
          <w:rFonts w:ascii="Cambria" w:hAnsi="Cambria" w:eastAsia="SimSun"/>
          <w:sz w:val="21"/>
        </w:rPr>
        <w:t>：</w:t>
      </w:r>
      <w:r>
        <w:drawing>
          <wp:inline xmlns:a="http://schemas.openxmlformats.org/drawingml/2006/main" xmlns:pic="http://schemas.openxmlformats.org/drawingml/2006/picture">
            <wp:extent cx="396240" cy="173355"/>
            <wp:docPr id="6" name="Picture 6"/>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时的认知沉积量。</w:t>
      </w:r>
    </w:p>
    <w:p>
      <w:pPr>
        <w:pStyle w:val="ListBullet"/>
        <w:spacing w:after="40"/>
      </w:pPr>
      <w:r>
        <w:rPr>
          <w:rFonts w:ascii="SimHei" w:hAnsi="SimHei" w:eastAsia="SimHei"/>
          <w:b/>
          <w:sz w:val="21"/>
        </w:rPr>
        <w:t>不绑定性</w:t>
      </w:r>
      <w:r>
        <w:rPr>
          <w:rFonts w:ascii="Cambria" w:hAnsi="Cambria" w:eastAsia="SimSun"/>
          <w:sz w:val="21"/>
        </w:rPr>
        <w:t>：瑟不与任何货币、代币或金融资产挂钩。</w:t>
      </w:r>
    </w:p>
    <w:p>
      <w:pPr>
        <w:pStyle w:val="ListBullet"/>
        <w:spacing w:after="40"/>
      </w:pPr>
      <w:r>
        <w:rPr>
          <w:rFonts w:ascii="SimHei" w:hAnsi="SimHei" w:eastAsia="SimHei"/>
          <w:b/>
          <w:sz w:val="21"/>
        </w:rPr>
        <w:t>不可转让性</w:t>
      </w:r>
      <w:r>
        <w:rPr>
          <w:rFonts w:ascii="Cambria" w:hAnsi="Cambria" w:eastAsia="SimSun"/>
          <w:sz w:val="21"/>
        </w:rPr>
        <w:t>：瑟绑定于个体，不可转移，不可消耗。</w:t>
      </w:r>
    </w:p>
    <w:p>
      <w:pPr>
        <w:spacing w:after="80" w:line="307" w:lineRule="auto"/>
        <w:ind w:firstLine="420"/>
      </w:pPr>
      <w:r>
        <w:rPr>
          <w:rFonts w:ascii="Cambria" w:hAnsi="Cambria" w:eastAsia="SimSun"/>
          <w:sz w:val="21"/>
        </w:rPr>
        <w:t>瑟不是生产力指标。它测量“走过的距离”——在PACSP-ID形式理论中，这一距离被严格定义为认知曲率沿路径测度的Lebesgue-Stieltjes积分。</w:t>
      </w:r>
    </w:p>
    <w:p>
      <w:pPr>
        <w:spacing w:before="160" w:after="100"/>
      </w:pPr>
      <w:r>
        <w:rPr>
          <w:rFonts w:ascii="SimHei" w:hAnsi="SimHei" w:eastAsia="SimHei"/>
          <w:b/>
          <w:color w:val="1A1A1A"/>
          <w:sz w:val="23"/>
        </w:rPr>
        <w:t>1.5 本文贡献</w:t>
      </w:r>
    </w:p>
    <w:p>
      <w:pPr>
        <w:spacing w:after="80" w:line="307" w:lineRule="auto"/>
      </w:pPr>
      <w:r>
        <w:rPr>
          <w:rFonts w:ascii="SimHei" w:hAnsi="SimHei" w:eastAsia="SimHei"/>
          <w:b/>
          <w:sz w:val="21"/>
        </w:rPr>
        <w:t>哲学层</w:t>
      </w:r>
      <w:r>
        <w:rPr>
          <w:rFonts w:ascii="Cambria" w:hAnsi="Cambria" w:eastAsia="SimSun"/>
          <w:sz w:val="21"/>
        </w:rPr>
        <w:t>：以“意义权”替代“意义主权”，严格遵循海德堡学派对自我学自身意识与匿名前反思自身意识的区分，以“侵占-偏执-压抑-失活”的谱系刻画意义技术与意义本能的关系。</w:t>
      </w:r>
    </w:p>
    <w:p>
      <w:pPr>
        <w:spacing w:after="80" w:line="307" w:lineRule="auto"/>
      </w:pPr>
      <w:r>
        <w:rPr>
          <w:rFonts w:ascii="SimHei" w:hAnsi="SimHei" w:eastAsia="SimHei"/>
          <w:b/>
          <w:sz w:val="21"/>
        </w:rPr>
        <w:t>数学层</w:t>
      </w:r>
      <w:r>
        <w:rPr>
          <w:rFonts w:ascii="Cambria" w:hAnsi="Cambria" w:eastAsia="SimSun"/>
          <w:sz w:val="21"/>
        </w:rPr>
        <w:t xml:space="preserve">：构建PACSP-ID的测度论形式体系，建立 </w:t>
      </w:r>
      <w:r>
        <w:drawing>
          <wp:inline xmlns:a="http://schemas.openxmlformats.org/drawingml/2006/main" xmlns:pic="http://schemas.openxmlformats.org/drawingml/2006/picture">
            <wp:extent cx="396240" cy="173355"/>
            <wp:docPr id="7" name="Picture 7"/>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的存在性、有界性与路径依赖性，提出压抑势能定律的形式化。</w:t>
      </w:r>
    </w:p>
    <w:p>
      <w:pPr>
        <w:spacing w:after="80" w:line="307" w:lineRule="auto"/>
      </w:pPr>
      <w:r>
        <w:rPr>
          <w:rFonts w:ascii="SimHei" w:hAnsi="SimHei" w:eastAsia="SimHei"/>
          <w:b/>
          <w:sz w:val="21"/>
        </w:rPr>
        <w:t>工程层</w:t>
      </w:r>
      <w:r>
        <w:rPr>
          <w:rFonts w:ascii="Cambria" w:hAnsi="Cambria" w:eastAsia="SimSun"/>
          <w:sz w:val="21"/>
        </w:rPr>
        <w:t>：给出完整的六层密码学防护（L1–L6）与落地协议，提出“响应余量”作为测量有效性的存在论条件。</w:t>
      </w:r>
    </w:p>
    <w:p>
      <w:pPr>
        <w:spacing w:after="80" w:line="307" w:lineRule="auto"/>
      </w:pPr>
      <w:r>
        <w:rPr>
          <w:rFonts w:ascii="SimHei" w:hAnsi="SimHei" w:eastAsia="SimHei"/>
          <w:b/>
          <w:sz w:val="21"/>
        </w:rPr>
        <w:t>集成层</w:t>
      </w:r>
      <w:r>
        <w:rPr>
          <w:rFonts w:ascii="Cambria" w:hAnsi="Cambria" w:eastAsia="SimSun"/>
          <w:sz w:val="21"/>
        </w:rPr>
        <w:t>：将LLM层级化情绪树（ICML 2026）与创新动力学五元分解纳入统一框架。</w:t>
      </w:r>
    </w:p>
    <w:p>
      <w:pPr>
        <w:spacing w:before="240" w:after="100"/>
      </w:pPr>
      <w:r>
        <w:rPr>
          <w:rFonts w:ascii="SimHei" w:hAnsi="SimHei" w:eastAsia="SimHei"/>
          <w:b/>
          <w:color w:val="1A1A1A"/>
          <w:sz w:val="26"/>
        </w:rPr>
        <w:t>2. 相关工作</w:t>
      </w:r>
    </w:p>
    <w:p>
      <w:pPr>
        <w:spacing w:before="160" w:after="100"/>
      </w:pPr>
      <w:r>
        <w:rPr>
          <w:rFonts w:ascii="SimHei" w:hAnsi="SimHei" w:eastAsia="SimHei"/>
          <w:b/>
          <w:color w:val="1A1A1A"/>
          <w:sz w:val="23"/>
        </w:rPr>
        <w:t>2.1 哲学传统</w:t>
      </w:r>
    </w:p>
    <w:p>
      <w:pPr>
        <w:spacing w:after="80" w:line="307" w:lineRule="auto"/>
      </w:pPr>
      <w:r>
        <w:rPr>
          <w:rFonts w:ascii="SimHei" w:hAnsi="SimHei" w:eastAsia="SimHei"/>
          <w:b/>
          <w:sz w:val="21"/>
        </w:rPr>
        <w:t>海德堡学派的自身意识理论</w:t>
      </w:r>
      <w:r>
        <w:rPr>
          <w:rFonts w:ascii="Cambria" w:hAnsi="Cambria" w:eastAsia="SimSun"/>
          <w:sz w:val="21"/>
        </w:rPr>
        <w:t>。亨利希与弗兰克对反思模型的批评，为本文的“匿名意识”概念提供了直接基础。</w:t>
      </w:r>
    </w:p>
    <w:p>
      <w:pPr>
        <w:spacing w:after="80" w:line="307" w:lineRule="auto"/>
      </w:pPr>
      <w:r>
        <w:rPr>
          <w:rFonts w:ascii="SimHei" w:hAnsi="SimHei" w:eastAsia="SimHei"/>
          <w:b/>
          <w:sz w:val="21"/>
        </w:rPr>
        <w:t>现象学的具身认知</w:t>
      </w:r>
      <w:r>
        <w:rPr>
          <w:rFonts w:ascii="Cambria" w:hAnsi="Cambria" w:eastAsia="SimSun"/>
          <w:sz w:val="21"/>
        </w:rPr>
        <w:t>。梅洛-庞蒂的“缄默我思”与“身体图式”概念，为意义本能的非对象化特征提供了现象学描述。</w:t>
      </w:r>
    </w:p>
    <w:p>
      <w:pPr>
        <w:spacing w:after="80" w:line="307" w:lineRule="auto"/>
      </w:pPr>
      <w:r>
        <w:rPr>
          <w:rFonts w:ascii="SimHei" w:hAnsi="SimHei" w:eastAsia="SimHei"/>
          <w:b/>
          <w:sz w:val="21"/>
        </w:rPr>
        <w:t>福柯的自我技术</w:t>
      </w:r>
      <w:r>
        <w:rPr>
          <w:rFonts w:ascii="Cambria" w:hAnsi="Cambria" w:eastAsia="SimSun"/>
          <w:sz w:val="21"/>
        </w:rPr>
        <w:t>。福柯晚期对“自我技术”的分析，为意义技术权的文化习得性提供了理论框架。</w:t>
      </w:r>
    </w:p>
    <w:p>
      <w:pPr>
        <w:spacing w:before="160" w:after="100"/>
      </w:pPr>
      <w:r>
        <w:rPr>
          <w:rFonts w:ascii="SimHei" w:hAnsi="SimHei" w:eastAsia="SimHei"/>
          <w:b/>
          <w:color w:val="1A1A1A"/>
          <w:sz w:val="23"/>
        </w:rPr>
        <w:t>2.2 数学传统</w:t>
      </w:r>
    </w:p>
    <w:p>
      <w:pPr>
        <w:spacing w:after="80" w:line="307" w:lineRule="auto"/>
      </w:pPr>
      <w:r>
        <w:rPr>
          <w:rFonts w:ascii="SimHei" w:hAnsi="SimHei" w:eastAsia="SimHei"/>
          <w:b/>
          <w:sz w:val="21"/>
        </w:rPr>
        <w:t>信息几何</w:t>
      </w:r>
      <w:r>
        <w:rPr>
          <w:rFonts w:ascii="Cambria" w:hAnsi="Cambria" w:eastAsia="SimSun"/>
          <w:sz w:val="21"/>
        </w:rPr>
        <w:t>。Rao与Amari建立的Fisher-Rao度量，为认知流形提供了黎曼结构。</w:t>
      </w:r>
    </w:p>
    <w:p>
      <w:pPr>
        <w:spacing w:after="80" w:line="307" w:lineRule="auto"/>
      </w:pPr>
      <w:r>
        <w:rPr>
          <w:rFonts w:ascii="SimHei" w:hAnsi="SimHei" w:eastAsia="SimHei"/>
          <w:b/>
          <w:sz w:val="21"/>
        </w:rPr>
        <w:t>测度论与勒贝格分解</w:t>
      </w:r>
      <w:r>
        <w:rPr>
          <w:rFonts w:ascii="Cambria" w:hAnsi="Cambria" w:eastAsia="SimSun"/>
          <w:sz w:val="21"/>
        </w:rPr>
        <w:t>。本文的核心构造依赖于路径测度的勒贝格分解。</w:t>
      </w:r>
    </w:p>
    <w:p>
      <w:pPr>
        <w:spacing w:after="80" w:line="307" w:lineRule="auto"/>
      </w:pPr>
      <w:r>
        <w:rPr>
          <w:rFonts w:ascii="SimHei" w:hAnsi="SimHei" w:eastAsia="SimHei"/>
          <w:b/>
          <w:sz w:val="21"/>
        </w:rPr>
        <w:t>粗糙路径理论</w:t>
      </w:r>
      <w:r>
        <w:rPr>
          <w:rFonts w:ascii="Cambria" w:hAnsi="Cambria" w:eastAsia="SimSun"/>
          <w:sz w:val="21"/>
        </w:rPr>
        <w:t>。Lyons的路径签名理论，为身份指纹提供了数学工具。</w:t>
      </w:r>
    </w:p>
    <w:p>
      <w:pPr>
        <w:spacing w:before="160" w:after="100"/>
      </w:pPr>
      <w:r>
        <w:rPr>
          <w:rFonts w:ascii="SimHei" w:hAnsi="SimHei" w:eastAsia="SimHei"/>
          <w:b/>
          <w:color w:val="1A1A1A"/>
          <w:sz w:val="23"/>
        </w:rPr>
        <w:t>2.3 工程传统</w:t>
      </w:r>
    </w:p>
    <w:p>
      <w:pPr>
        <w:spacing w:after="80" w:line="307" w:lineRule="auto"/>
      </w:pPr>
      <w:r>
        <w:rPr>
          <w:rFonts w:ascii="SimHei" w:hAnsi="SimHei" w:eastAsia="SimHei"/>
          <w:b/>
          <w:sz w:val="21"/>
        </w:rPr>
        <w:t>密码学验证</w:t>
      </w:r>
      <w:r>
        <w:rPr>
          <w:rFonts w:ascii="Cambria" w:hAnsi="Cambria" w:eastAsia="SimSun"/>
          <w:sz w:val="21"/>
        </w:rPr>
        <w:t>。Ed25519签名、Merkle树、OpenTimestamps，构成五层防护的技术基础。</w:t>
      </w:r>
    </w:p>
    <w:p>
      <w:pPr>
        <w:spacing w:after="80" w:line="307" w:lineRule="auto"/>
      </w:pPr>
      <w:r>
        <w:rPr>
          <w:rFonts w:ascii="SimHei" w:hAnsi="SimHei" w:eastAsia="SimHei"/>
          <w:b/>
          <w:sz w:val="21"/>
        </w:rPr>
        <w:t>区块链存证</w:t>
      </w:r>
      <w:r>
        <w:rPr>
          <w:rFonts w:ascii="Cambria" w:hAnsi="Cambria" w:eastAsia="SimSun"/>
          <w:sz w:val="21"/>
        </w:rPr>
        <w:t>。比特币与以太坊的不可篡改性，为瑟值的永久记录提供了保障。</w:t>
      </w:r>
    </w:p>
    <w:p>
      <w:pPr>
        <w:spacing w:after="80" w:line="307" w:lineRule="auto"/>
      </w:pPr>
      <w:r>
        <w:rPr>
          <w:rFonts w:ascii="SimHei" w:hAnsi="SimHei" w:eastAsia="SimHei"/>
          <w:b/>
          <w:sz w:val="21"/>
        </w:rPr>
        <w:t>零知识证明</w:t>
      </w:r>
      <w:r>
        <w:rPr>
          <w:rFonts w:ascii="Cambria" w:hAnsi="Cambria" w:eastAsia="SimSun"/>
          <w:sz w:val="21"/>
        </w:rPr>
        <w:t>。zk-SNARK为“证明瑟值达标而不暴露具体值”提供了可能。</w:t>
      </w:r>
    </w:p>
    <w:p>
      <w:pPr>
        <w:spacing w:after="80" w:line="307" w:lineRule="auto"/>
      </w:pPr>
      <w:r>
        <w:rPr>
          <w:rFonts w:ascii="SimHei" w:hAnsi="SimHei" w:eastAsia="SimHei"/>
          <w:b/>
          <w:sz w:val="21"/>
        </w:rPr>
        <w:t>时间连续性理论</w:t>
      </w:r>
      <w:r>
        <w:rPr>
          <w:rFonts w:ascii="Cambria" w:hAnsi="Cambria" w:eastAsia="SimSun"/>
          <w:sz w:val="21"/>
        </w:rPr>
        <w:t>。Kanai、Sun和Baltieri（2025）论证了时间连续性作为人工意识缺失关键要素的理论框架。</w:t>
      </w:r>
    </w:p>
    <w:p>
      <w:pPr>
        <w:spacing w:before="160" w:after="100"/>
      </w:pPr>
      <w:r>
        <w:rPr>
          <w:rFonts w:ascii="SimHei" w:hAnsi="SimHei" w:eastAsia="SimHei"/>
          <w:b/>
          <w:color w:val="1A1A1A"/>
          <w:sz w:val="23"/>
        </w:rPr>
        <w:t>2.4 神经科学传统（新增）</w:t>
      </w:r>
    </w:p>
    <w:p>
      <w:pPr>
        <w:spacing w:after="80" w:line="307" w:lineRule="auto"/>
      </w:pPr>
      <w:r>
        <w:rPr>
          <w:rFonts w:ascii="SimHei" w:hAnsi="SimHei" w:eastAsia="SimHei"/>
          <w:b/>
          <w:sz w:val="21"/>
        </w:rPr>
        <w:t>三大网络理论</w:t>
      </w:r>
      <w:r>
        <w:rPr>
          <w:rFonts w:ascii="Cambria" w:hAnsi="Cambria" w:eastAsia="SimSun"/>
          <w:sz w:val="21"/>
        </w:rPr>
        <w:t>。当前最受支持的创造性思维理论框架认为，创造性依赖于默认模式网络（DMN）、执行控制网络（ECN）与突显网络（SN）的动态交互。因果证据：直接电刺激DMN节点会显著降低生成替代用法的能力，首次在人类身上证实DMN对创造性思维的因果作用。</w:t>
      </w:r>
    </w:p>
    <w:p>
      <w:pPr>
        <w:spacing w:after="80" w:line="307" w:lineRule="auto"/>
      </w:pPr>
      <w:r>
        <w:rPr>
          <w:rFonts w:ascii="SimHei" w:hAnsi="SimHei" w:eastAsia="SimHei"/>
          <w:b/>
          <w:sz w:val="21"/>
        </w:rPr>
        <w:t>达尔文神经动力学</w:t>
      </w:r>
      <w:r>
        <w:rPr>
          <w:rFonts w:ascii="Cambria" w:hAnsi="Cambria" w:eastAsia="SimSun"/>
          <w:sz w:val="21"/>
        </w:rPr>
        <w:t>。大脑在组合空间中搜索时，通过不完美的复制与选择循环，在神经活动模式上运行类似进化的过程。</w:t>
      </w:r>
    </w:p>
    <w:p>
      <w:pPr>
        <w:spacing w:before="160" w:after="100"/>
      </w:pPr>
      <w:r>
        <w:rPr>
          <w:rFonts w:ascii="SimHei" w:hAnsi="SimHei" w:eastAsia="SimHei"/>
          <w:b/>
          <w:color w:val="1A1A1A"/>
          <w:sz w:val="23"/>
        </w:rPr>
        <w:t>2.5 机器学习传统（新增）</w:t>
      </w:r>
    </w:p>
    <w:p>
      <w:pPr>
        <w:spacing w:after="80" w:line="307" w:lineRule="auto"/>
      </w:pPr>
      <w:r>
        <w:rPr>
          <w:rFonts w:ascii="SimHei" w:hAnsi="SimHei" w:eastAsia="SimHei"/>
          <w:b/>
          <w:sz w:val="21"/>
        </w:rPr>
        <w:t>LLM层级化情绪树</w:t>
      </w:r>
      <w:r>
        <w:rPr>
          <w:rFonts w:ascii="Cambria" w:hAnsi="Cambria" w:eastAsia="SimSun"/>
          <w:sz w:val="21"/>
        </w:rPr>
        <w:t>。ICML 2026论文（Okawa et al.）发现，LLM自发形成层级化情绪树，其结构随规模增大趋近人类“情绪轮”模型，且再现人类情绪识别的系统性偏见。方法核心是</w:t>
      </w:r>
      <w:r>
        <w:rPr>
          <w:rFonts w:ascii="SimHei" w:hAnsi="SimHei" w:eastAsia="SimHei"/>
          <w:b/>
          <w:sz w:val="21"/>
        </w:rPr>
        <w:t>非对称条件概率</w:t>
      </w:r>
      <w:r>
        <w:rPr>
          <w:rFonts w:ascii="Cambria" w:hAnsi="Cambria" w:eastAsia="SimSun"/>
          <w:sz w:val="21"/>
        </w:rPr>
        <w:t>：若P(乐观|快乐)高而P(快乐|乐观)低，则“快乐”为父节点。</w:t>
      </w:r>
    </w:p>
    <w:p>
      <w:pPr>
        <w:spacing w:after="80" w:line="307" w:lineRule="auto"/>
      </w:pPr>
      <w:r>
        <w:rPr>
          <w:rFonts w:ascii="SimHei" w:hAnsi="SimHei" w:eastAsia="SimHei"/>
          <w:b/>
          <w:sz w:val="21"/>
        </w:rPr>
        <w:t>情绪表征的几何结构</w:t>
      </w:r>
      <w:r>
        <w:rPr>
          <w:rFonts w:ascii="Cambria" w:hAnsi="Cambria" w:eastAsia="SimSun"/>
          <w:sz w:val="21"/>
        </w:rPr>
        <w:t>。Reichman et al. (2026)发现LLM的情绪表征在隐藏状态空间中形成低维情感流形。Wang et al. (2026)通过电路发现方法定位了特定神经元和注意力头，可直接操控情绪表达。</w:t>
      </w:r>
    </w:p>
    <w:p>
      <w:pPr>
        <w:spacing w:before="240" w:after="100"/>
      </w:pPr>
      <w:r>
        <w:rPr>
          <w:rFonts w:ascii="SimHei" w:hAnsi="SimHei" w:eastAsia="SimHei"/>
          <w:b/>
          <w:color w:val="1A1A1A"/>
          <w:sz w:val="26"/>
        </w:rPr>
        <w:t>3. 数学形式化</w:t>
      </w:r>
    </w:p>
    <w:p>
      <w:pPr>
        <w:spacing w:before="160" w:after="100"/>
      </w:pPr>
      <w:r>
        <w:rPr>
          <w:rFonts w:ascii="SimHei" w:hAnsi="SimHei" w:eastAsia="SimHei"/>
          <w:b/>
          <w:color w:val="1A1A1A"/>
          <w:sz w:val="23"/>
        </w:rPr>
        <w:t>3.1 严格假设</w:t>
      </w:r>
    </w:p>
    <w:p>
      <w:pPr>
        <w:pStyle w:val="ListBullet"/>
        <w:spacing w:after="40"/>
      </w:pPr>
      <w:r>
        <w:rPr>
          <w:rFonts w:ascii="SimHei" w:hAnsi="SimHei" w:eastAsia="SimHei"/>
          <w:b/>
          <w:sz w:val="21"/>
        </w:rPr>
        <w:t>H1（观测空间）</w:t>
      </w:r>
      <w:r>
        <w:rPr>
          <w:rFonts w:ascii="Cambria" w:hAnsi="Cambria" w:eastAsia="SimSun"/>
          <w:sz w:val="21"/>
        </w:rPr>
        <w:t>：存在有限维实向量空间 \(\mathcal{X} \subset \mathbb{R}^d\)。</w:t>
      </w:r>
    </w:p>
    <w:p>
      <w:pPr>
        <w:pStyle w:val="ListBullet"/>
        <w:spacing w:after="40"/>
      </w:pPr>
      <w:r>
        <w:rPr>
          <w:rFonts w:ascii="SimHei" w:hAnsi="SimHei" w:eastAsia="SimHei"/>
          <w:b/>
          <w:sz w:val="21"/>
        </w:rPr>
        <w:t>H2（路径存在性）</w:t>
      </w:r>
      <w:r>
        <w:rPr>
          <w:rFonts w:ascii="Cambria" w:hAnsi="Cambria" w:eastAsia="SimSun"/>
          <w:sz w:val="21"/>
        </w:rPr>
        <w:t>：认知演化对应 \(\mathcal{X}\) 中的càdlàg路径 \(\gamma: [0,T] \to \mathcal{X}\)。</w:t>
      </w:r>
    </w:p>
    <w:p>
      <w:pPr>
        <w:pStyle w:val="ListBullet"/>
        <w:spacing w:after="40"/>
      </w:pPr>
      <w:r>
        <w:rPr>
          <w:rFonts w:ascii="SimHei" w:hAnsi="SimHei" w:eastAsia="SimHei"/>
          <w:b/>
          <w:sz w:val="21"/>
        </w:rPr>
        <w:t>H3（有限跳跃）</w:t>
      </w:r>
      <w:r>
        <w:rPr>
          <w:rFonts w:ascii="Cambria" w:hAnsi="Cambria" w:eastAsia="SimSun"/>
          <w:sz w:val="21"/>
        </w:rPr>
        <w:t>：任意有限时间区间内，跳跃点数量有限。</w:t>
      </w:r>
    </w:p>
    <w:p>
      <w:pPr>
        <w:pStyle w:val="ListBullet"/>
        <w:spacing w:after="40"/>
      </w:pPr>
      <w:r>
        <w:rPr>
          <w:rFonts w:ascii="SimHei" w:hAnsi="SimHei" w:eastAsia="SimHei"/>
          <w:b/>
          <w:sz w:val="21"/>
        </w:rPr>
        <w:t>H4（公共参照）</w:t>
      </w:r>
      <w:r>
        <w:rPr>
          <w:rFonts w:ascii="Cambria" w:hAnsi="Cambria" w:eastAsia="SimSun"/>
          <w:sz w:val="21"/>
        </w:rPr>
        <w:t>：存在固定概率测度 \(\nu\)，对所有智能体相同。</w:t>
      </w:r>
    </w:p>
    <w:p>
      <w:pPr>
        <w:pStyle w:val="ListBullet"/>
        <w:spacing w:after="40"/>
      </w:pPr>
      <w:r>
        <w:rPr>
          <w:rFonts w:ascii="SimHei" w:hAnsi="SimHei" w:eastAsia="SimHei"/>
          <w:b/>
          <w:sz w:val="21"/>
        </w:rPr>
        <w:t>H5（可测性）</w:t>
      </w:r>
      <w:r>
        <w:rPr>
          <w:rFonts w:ascii="Cambria" w:hAnsi="Cambria" w:eastAsia="SimSun"/>
          <w:sz w:val="21"/>
        </w:rPr>
        <w:t>：\(\mu_\omega(t)\) 为Borel可测且有界。</w:t>
      </w:r>
    </w:p>
    <w:p>
      <w:pPr>
        <w:spacing w:before="160" w:after="100"/>
      </w:pPr>
      <w:r>
        <w:rPr>
          <w:rFonts w:ascii="SimHei" w:hAnsi="SimHei" w:eastAsia="SimHei"/>
          <w:b/>
          <w:color w:val="1A1A1A"/>
          <w:sz w:val="23"/>
        </w:rPr>
        <w:t>3.2 路径测度与勒贝格分解</w:t>
      </w:r>
    </w:p>
    <w:p>
      <w:pPr>
        <w:spacing w:after="80" w:line="307" w:lineRule="auto"/>
      </w:pPr>
      <w:r>
        <w:rPr>
          <w:rFonts w:ascii="SimHei" w:hAnsi="SimHei" w:eastAsia="SimHei"/>
          <w:b/>
          <w:sz w:val="21"/>
        </w:rPr>
        <w:t>定义 3.2.1（路径测度）</w:t>
      </w:r>
      <w:r>
        <w:rPr>
          <w:rFonts w:ascii="Cambria" w:hAnsi="Cambria" w:eastAsia="SimSun"/>
          <w:sz w:val="21"/>
        </w:rPr>
        <w:t>：</w:t>
      </w:r>
    </w:p>
    <w:p>
      <w:pPr>
        <w:spacing w:before="120" w:after="60"/>
        <w:jc w:val="center"/>
      </w:pPr>
      <w:r>
        <w:drawing>
          <wp:inline xmlns:a="http://schemas.openxmlformats.org/drawingml/2006/main" xmlns:pic="http://schemas.openxmlformats.org/drawingml/2006/picture">
            <wp:extent cx="4752000" cy="972276"/>
            <wp:docPr id="8" name="Picture 8"/>
            <wp:cNvGraphicFramePr>
              <a:graphicFrameLocks noChangeAspect="1"/>
            </wp:cNvGraphicFramePr>
            <a:graphic>
              <a:graphicData uri="http://schemas.openxmlformats.org/drawingml/2006/picture">
                <pic:pic>
                  <pic:nvPicPr>
                    <pic:cNvPr id="0" name="eq_display_02.png"/>
                    <pic:cNvPicPr/>
                  </pic:nvPicPr>
                  <pic:blipFill>
                    <a:blip r:embed="rId13"/>
                    <a:stretch>
                      <a:fillRect/>
                    </a:stretch>
                  </pic:blipFill>
                  <pic:spPr>
                    <a:xfrm>
                      <a:off x="0" y="0"/>
                      <a:ext cx="4752000" cy="972276"/>
                    </a:xfrm>
                    <a:prstGeom prst="rect"/>
                  </pic:spPr>
                </pic:pic>
              </a:graphicData>
            </a:graphic>
          </wp:inline>
        </w:drawing>
      </w:r>
    </w:p>
    <w:p>
      <w:pPr>
        <w:spacing w:after="160"/>
      </w:pPr>
    </w:p>
    <w:p>
      <w:pPr>
        <w:spacing w:after="80" w:line="307" w:lineRule="auto"/>
      </w:pPr>
      <w:r>
        <w:rPr>
          <w:rFonts w:ascii="SimHei" w:hAnsi="SimHei" w:eastAsia="SimHei"/>
          <w:b/>
          <w:sz w:val="21"/>
        </w:rPr>
        <w:t>定义 3.2.2（认知沉积）</w:t>
      </w:r>
      <w:r>
        <w:rPr>
          <w:rFonts w:ascii="Cambria" w:hAnsi="Cambria" w:eastAsia="SimSun"/>
          <w:sz w:val="21"/>
        </w:rPr>
        <w:t>：</w:t>
      </w:r>
    </w:p>
    <w:p>
      <w:pPr>
        <w:spacing w:before="120" w:after="60"/>
        <w:jc w:val="center"/>
      </w:pPr>
      <w:r>
        <w:drawing>
          <wp:inline xmlns:a="http://schemas.openxmlformats.org/drawingml/2006/main" xmlns:pic="http://schemas.openxmlformats.org/drawingml/2006/picture">
            <wp:extent cx="4752000" cy="707028"/>
            <wp:docPr id="9" name="Picture 9"/>
            <wp:cNvGraphicFramePr>
              <a:graphicFrameLocks noChangeAspect="1"/>
            </wp:cNvGraphicFramePr>
            <a:graphic>
              <a:graphicData uri="http://schemas.openxmlformats.org/drawingml/2006/picture">
                <pic:pic>
                  <pic:nvPicPr>
                    <pic:cNvPr id="0" name="eq_display_01.png"/>
                    <pic:cNvPicPr/>
                  </pic:nvPicPr>
                  <pic:blipFill>
                    <a:blip r:embed="rId10"/>
                    <a:stretch>
                      <a:fillRect/>
                    </a:stretch>
                  </pic:blipFill>
                  <pic:spPr>
                    <a:xfrm>
                      <a:off x="0" y="0"/>
                      <a:ext cx="4752000" cy="707028"/>
                    </a:xfrm>
                    <a:prstGeom prst="rect"/>
                  </pic:spPr>
                </pic:pic>
              </a:graphicData>
            </a:graphic>
          </wp:inline>
        </w:drawing>
      </w:r>
    </w:p>
    <w:p>
      <w:pPr>
        <w:spacing w:after="160"/>
      </w:pPr>
    </w:p>
    <w:p>
      <w:pPr>
        <w:spacing w:after="80" w:line="307" w:lineRule="auto"/>
      </w:pPr>
      <w:r>
        <w:rPr>
          <w:rFonts w:ascii="SimHei" w:hAnsi="SimHei" w:eastAsia="SimHei"/>
          <w:b/>
          <w:sz w:val="21"/>
        </w:rPr>
        <w:t>定理 3.2.3（存在性与有界性）</w:t>
      </w:r>
      <w:r>
        <w:rPr>
          <w:rFonts w:ascii="Cambria" w:hAnsi="Cambria" w:eastAsia="SimSun"/>
          <w:sz w:val="21"/>
        </w:rPr>
        <w:t>：在H1–H5下，</w:t>
      </w:r>
      <w:r>
        <w:drawing>
          <wp:inline xmlns:a="http://schemas.openxmlformats.org/drawingml/2006/main" xmlns:pic="http://schemas.openxmlformats.org/drawingml/2006/picture">
            <wp:extent cx="396240" cy="173355"/>
            <wp:docPr id="10" name="Picture 10"/>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存在且有限。</w:t>
      </w:r>
    </w:p>
    <w:p>
      <w:pPr>
        <w:spacing w:after="80" w:line="307" w:lineRule="auto"/>
        <w:ind w:firstLine="420"/>
      </w:pPr>
      <w:r>
        <w:rPr>
          <w:rFonts w:ascii="Cambria" w:hAnsi="Cambria" w:eastAsia="SimSun"/>
          <w:i/>
          <w:sz w:val="21"/>
        </w:rPr>
        <w:t>证明概要</w:t>
      </w:r>
      <w:r>
        <w:rPr>
          <w:rFonts w:ascii="Cambria" w:hAnsi="Cambria" w:eastAsia="SimSun"/>
          <w:sz w:val="21"/>
        </w:rPr>
        <w:t>：</w:t>
      </w:r>
      <w:r>
        <w:drawing>
          <wp:inline xmlns:a="http://schemas.openxmlformats.org/drawingml/2006/main" xmlns:pic="http://schemas.openxmlformats.org/drawingml/2006/picture">
            <wp:extent cx="396240" cy="173355"/>
            <wp:docPr id="11" name="Picture 11"/>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有界（H5），</w:t>
      </w:r>
      <w:r>
        <w:drawing>
          <wp:inline xmlns:a="http://schemas.openxmlformats.org/drawingml/2006/main" xmlns:pic="http://schemas.openxmlformats.org/drawingml/2006/picture">
            <wp:extent cx="187632" cy="173355"/>
            <wp:docPr id="12" name="Picture 12"/>
            <wp:cNvGraphicFramePr>
              <a:graphicFrameLocks noChangeAspect="1"/>
            </wp:cNvGraphicFramePr>
            <a:graphic>
              <a:graphicData uri="http://schemas.openxmlformats.org/drawingml/2006/picture">
                <pic:pic>
                  <pic:nvPicPr>
                    <pic:cNvPr id="0" name="eq_inline_002.png"/>
                    <pic:cNvPicPr/>
                  </pic:nvPicPr>
                  <pic:blipFill>
                    <a:blip r:embed="rId11"/>
                    <a:stretch>
                      <a:fillRect/>
                    </a:stretch>
                  </pic:blipFill>
                  <pic:spPr>
                    <a:xfrm>
                      <a:off x="0" y="0"/>
                      <a:ext cx="187632" cy="173355"/>
                    </a:xfrm>
                    <a:prstGeom prst="rect"/>
                  </pic:spPr>
                </pic:pic>
              </a:graphicData>
            </a:graphic>
          </wp:inline>
        </w:drawing>
      </w:r>
      <w:r>
        <w:rPr>
          <w:rFonts w:ascii="Cambria" w:hAnsi="Cambria" w:eastAsia="SimSun"/>
          <w:sz w:val="21"/>
        </w:rPr>
        <w:t xml:space="preserve"> 在有限区间上为有界变差（H2、H3），故积分与求和均收敛。∎</w:t>
      </w:r>
    </w:p>
    <w:p>
      <w:pPr>
        <w:spacing w:after="80" w:line="307" w:lineRule="auto"/>
      </w:pPr>
      <w:r>
        <w:rPr>
          <w:rFonts w:ascii="SimHei" w:hAnsi="SimHei" w:eastAsia="SimHei"/>
          <w:b/>
          <w:sz w:val="21"/>
        </w:rPr>
        <w:t>推论 3.2.4（路径依赖性）</w:t>
      </w:r>
      <w:r>
        <w:rPr>
          <w:rFonts w:ascii="Cambria" w:hAnsi="Cambria" w:eastAsia="SimSun"/>
          <w:sz w:val="21"/>
        </w:rPr>
        <w:t xml:space="preserve">：存在端点相同但 </w:t>
      </w:r>
      <w:r>
        <w:drawing>
          <wp:inline xmlns:a="http://schemas.openxmlformats.org/drawingml/2006/main" xmlns:pic="http://schemas.openxmlformats.org/drawingml/2006/picture">
            <wp:extent cx="396240" cy="173355"/>
            <wp:docPr id="13" name="Picture 13"/>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不同的路径。</w:t>
      </w:r>
    </w:p>
    <w:p>
      <w:pPr>
        <w:spacing w:before="160" w:after="100"/>
      </w:pPr>
      <w:r>
        <w:rPr>
          <w:rFonts w:ascii="SimHei" w:hAnsi="SimHei" w:eastAsia="SimHei"/>
          <w:b/>
          <w:color w:val="1A1A1A"/>
          <w:sz w:val="23"/>
        </w:rPr>
        <w:t>3.3 瑟作为单位</w:t>
      </w:r>
    </w:p>
    <w:p>
      <w:pPr>
        <w:spacing w:after="80" w:line="307" w:lineRule="auto"/>
      </w:pPr>
      <w:r>
        <w:rPr>
          <w:rFonts w:ascii="SimHei" w:hAnsi="SimHei" w:eastAsia="SimHei"/>
          <w:b/>
          <w:sz w:val="21"/>
        </w:rPr>
        <w:t>定义 3.3.1</w:t>
      </w:r>
      <w:r>
        <w:rPr>
          <w:rFonts w:ascii="Cambria" w:hAnsi="Cambria" w:eastAsia="SimSun"/>
          <w:sz w:val="21"/>
        </w:rPr>
        <w:t>：</w:t>
      </w:r>
      <w:r>
        <w:drawing>
          <wp:inline xmlns:a="http://schemas.openxmlformats.org/drawingml/2006/main" xmlns:pic="http://schemas.openxmlformats.org/drawingml/2006/picture">
            <wp:extent cx="396240" cy="173355"/>
            <wp:docPr id="14" name="Picture 14"/>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时的认知沉积量。</w:t>
      </w:r>
    </w:p>
    <w:p>
      <w:pPr>
        <w:spacing w:after="80" w:line="307" w:lineRule="auto"/>
      </w:pPr>
      <w:r>
        <w:rPr>
          <w:rFonts w:ascii="SimHei" w:hAnsi="SimHei" w:eastAsia="SimHei"/>
          <w:b/>
          <w:sz w:val="21"/>
        </w:rPr>
        <w:t>命题 3.3.2（不绑定性）</w:t>
      </w:r>
      <w:r>
        <w:rPr>
          <w:rFonts w:ascii="Cambria" w:hAnsi="Cambria" w:eastAsia="SimSun"/>
          <w:sz w:val="21"/>
        </w:rPr>
        <w:t>：瑟不绑定货币发行权，不可转让，不可交易。</w:t>
      </w:r>
    </w:p>
    <w:p>
      <w:pPr>
        <w:spacing w:before="160" w:after="100"/>
      </w:pPr>
      <w:r>
        <w:rPr>
          <w:rFonts w:ascii="SimHei" w:hAnsi="SimHei" w:eastAsia="SimHei"/>
          <w:b/>
          <w:color w:val="1A1A1A"/>
          <w:sz w:val="23"/>
        </w:rPr>
        <w:t>3.4 压抑势能定律</w:t>
      </w:r>
    </w:p>
    <w:p>
      <w:pPr>
        <w:spacing w:after="80" w:line="307" w:lineRule="auto"/>
      </w:pPr>
      <w:r>
        <w:rPr>
          <w:rFonts w:ascii="SimHei" w:hAnsi="SimHei" w:eastAsia="SimHei"/>
          <w:b/>
          <w:sz w:val="21"/>
        </w:rPr>
        <w:t>定义 3.4.1（压抑势能）</w:t>
      </w:r>
      <w:r>
        <w:rPr>
          <w:rFonts w:ascii="Cambria" w:hAnsi="Cambria" w:eastAsia="SimSun"/>
          <w:sz w:val="21"/>
        </w:rPr>
        <w:t xml:space="preserve">：压抑势能 </w:t>
      </w:r>
      <w:r>
        <w:drawing>
          <wp:inline xmlns:a="http://schemas.openxmlformats.org/drawingml/2006/main" xmlns:pic="http://schemas.openxmlformats.org/drawingml/2006/picture">
            <wp:extent cx="396240" cy="173355"/>
            <wp:docPr id="15" name="Picture 15"/>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是意义技术侵占意义本能时，后者无法释放的张力在时间中的积分：</w:t>
      </w:r>
    </w:p>
    <w:p>
      <w:pPr>
        <w:spacing w:before="120" w:after="60"/>
        <w:jc w:val="center"/>
      </w:pPr>
      <w:r>
        <w:drawing>
          <wp:inline xmlns:a="http://schemas.openxmlformats.org/drawingml/2006/main" xmlns:pic="http://schemas.openxmlformats.org/drawingml/2006/picture">
            <wp:extent cx="4752000" cy="721141"/>
            <wp:docPr id="16" name="Picture 16"/>
            <wp:cNvGraphicFramePr>
              <a:graphicFrameLocks noChangeAspect="1"/>
            </wp:cNvGraphicFramePr>
            <a:graphic>
              <a:graphicData uri="http://schemas.openxmlformats.org/drawingml/2006/picture">
                <pic:pic>
                  <pic:nvPicPr>
                    <pic:cNvPr id="0" name="eq_display_04.png"/>
                    <pic:cNvPicPr/>
                  </pic:nvPicPr>
                  <pic:blipFill>
                    <a:blip r:embed="rId14"/>
                    <a:stretch>
                      <a:fillRect/>
                    </a:stretch>
                  </pic:blipFill>
                  <pic:spPr>
                    <a:xfrm>
                      <a:off x="0" y="0"/>
                      <a:ext cx="4752000" cy="721141"/>
                    </a:xfrm>
                    <a:prstGeom prst="rect"/>
                  </pic:spPr>
                </pic:pic>
              </a:graphicData>
            </a:graphic>
          </wp:inline>
        </w:drawing>
      </w:r>
    </w:p>
    <w:p>
      <w:pPr>
        <w:spacing w:after="160"/>
        <w:jc w:val="center"/>
      </w:pPr>
      <w:r>
        <w:drawing>
          <wp:inline xmlns:a="http://schemas.openxmlformats.org/drawingml/2006/main" xmlns:pic="http://schemas.openxmlformats.org/drawingml/2006/picture">
            <wp:extent cx="3420000" cy="370499"/>
            <wp:docPr id="17" name="Picture 17"/>
            <wp:cNvGraphicFramePr>
              <a:graphicFrameLocks noChangeAspect="1"/>
            </wp:cNvGraphicFramePr>
            <a:graphic>
              <a:graphicData uri="http://schemas.openxmlformats.org/drawingml/2006/picture">
                <pic:pic>
                  <pic:nvPicPr>
                    <pic:cNvPr id="0" name="legend_display_04.png"/>
                    <pic:cNvPicPr/>
                  </pic:nvPicPr>
                  <pic:blipFill>
                    <a:blip r:embed="rId15"/>
                    <a:stretch>
                      <a:fillRect/>
                    </a:stretch>
                  </pic:blipFill>
                  <pic:spPr>
                    <a:xfrm>
                      <a:off x="0" y="0"/>
                      <a:ext cx="3420000" cy="370499"/>
                    </a:xfrm>
                    <a:prstGeom prst="rect"/>
                  </pic:spPr>
                </pic:pic>
              </a:graphicData>
            </a:graphic>
          </wp:inline>
        </w:drawing>
      </w:r>
    </w:p>
    <w:p>
      <w:pPr>
        <w:spacing w:after="80" w:line="307" w:lineRule="auto"/>
        <w:ind w:firstLine="420"/>
      </w:pPr>
      <w:r>
        <w:rPr>
          <w:rFonts w:ascii="Cambria" w:hAnsi="Cambria" w:eastAsia="SimSun"/>
          <w:sz w:val="21"/>
        </w:rPr>
        <w:t xml:space="preserve">其中 </w:t>
      </w:r>
      <w:r>
        <w:drawing>
          <wp:inline xmlns:a="http://schemas.openxmlformats.org/drawingml/2006/main" xmlns:pic="http://schemas.openxmlformats.org/drawingml/2006/picture">
            <wp:extent cx="396240" cy="173355"/>
            <wp:docPr id="18" name="Picture 18"/>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是意义本能的活性涌现强度，</w:t>
      </w:r>
      <w:r>
        <w:drawing>
          <wp:inline xmlns:a="http://schemas.openxmlformats.org/drawingml/2006/main" xmlns:pic="http://schemas.openxmlformats.org/drawingml/2006/picture">
            <wp:extent cx="187632" cy="173355"/>
            <wp:docPr id="19" name="Picture 19"/>
            <wp:cNvGraphicFramePr>
              <a:graphicFrameLocks noChangeAspect="1"/>
            </wp:cNvGraphicFramePr>
            <a:graphic>
              <a:graphicData uri="http://schemas.openxmlformats.org/drawingml/2006/picture">
                <pic:pic>
                  <pic:nvPicPr>
                    <pic:cNvPr id="0" name="eq_inline_002.png"/>
                    <pic:cNvPicPr/>
                  </pic:nvPicPr>
                  <pic:blipFill>
                    <a:blip r:embed="rId11"/>
                    <a:stretch>
                      <a:fillRect/>
                    </a:stretch>
                  </pic:blipFill>
                  <pic:spPr>
                    <a:xfrm>
                      <a:off x="0" y="0"/>
                      <a:ext cx="187632" cy="173355"/>
                    </a:xfrm>
                    <a:prstGeom prst="rect"/>
                  </pic:spPr>
                </pic:pic>
              </a:graphicData>
            </a:graphic>
          </wp:inline>
        </w:drawing>
      </w:r>
      <w:r>
        <w:rPr>
          <w:rFonts w:ascii="Cambria" w:hAnsi="Cambria" w:eastAsia="SimSun"/>
          <w:sz w:val="21"/>
        </w:rPr>
        <w:t xml:space="preserve"> 是意义技术的侵占强度。方括号中的正部表示只有未被侵占吸收的本能活性才累积为压抑势能。</w:t>
      </w:r>
    </w:p>
    <w:p>
      <w:pPr>
        <w:spacing w:after="80" w:line="307" w:lineRule="auto"/>
      </w:pPr>
      <w:r>
        <w:rPr>
          <w:rFonts w:ascii="SimHei" w:hAnsi="SimHei" w:eastAsia="SimHei"/>
          <w:b/>
          <w:sz w:val="21"/>
        </w:rPr>
        <w:t>定义 3.4.2（释放机制）</w:t>
      </w:r>
      <w:r>
        <w:rPr>
          <w:rFonts w:ascii="Cambria" w:hAnsi="Cambria" w:eastAsia="SimSun"/>
          <w:sz w:val="21"/>
        </w:rPr>
        <w:t xml:space="preserve">：当压抑势能累积超过阈值，系统通过相变跳跃释放。跳跃幅度 </w:t>
      </w:r>
      <w:r>
        <w:drawing>
          <wp:inline xmlns:a="http://schemas.openxmlformats.org/drawingml/2006/main" xmlns:pic="http://schemas.openxmlformats.org/drawingml/2006/picture">
            <wp:extent cx="396240" cy="173355"/>
            <wp:docPr id="20" name="Picture 20"/>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由释放时刻的瞬时压抑势能决定：</w:t>
      </w:r>
    </w:p>
    <w:p>
      <w:pPr>
        <w:spacing w:before="120" w:after="60"/>
        <w:jc w:val="center"/>
      </w:pPr>
      <w:r>
        <w:drawing>
          <wp:inline xmlns:a="http://schemas.openxmlformats.org/drawingml/2006/main" xmlns:pic="http://schemas.openxmlformats.org/drawingml/2006/picture">
            <wp:extent cx="4752000" cy="1160513"/>
            <wp:docPr id="21" name="Picture 21"/>
            <wp:cNvGraphicFramePr>
              <a:graphicFrameLocks noChangeAspect="1"/>
            </wp:cNvGraphicFramePr>
            <a:graphic>
              <a:graphicData uri="http://schemas.openxmlformats.org/drawingml/2006/picture">
                <pic:pic>
                  <pic:nvPicPr>
                    <pic:cNvPr id="0" name="eq_display_05.png"/>
                    <pic:cNvPicPr/>
                  </pic:nvPicPr>
                  <pic:blipFill>
                    <a:blip r:embed="rId16"/>
                    <a:stretch>
                      <a:fillRect/>
                    </a:stretch>
                  </pic:blipFill>
                  <pic:spPr>
                    <a:xfrm>
                      <a:off x="0" y="0"/>
                      <a:ext cx="4752000" cy="1160513"/>
                    </a:xfrm>
                    <a:prstGeom prst="rect"/>
                  </pic:spPr>
                </pic:pic>
              </a:graphicData>
            </a:graphic>
          </wp:inline>
        </w:drawing>
      </w:r>
    </w:p>
    <w:p>
      <w:pPr>
        <w:spacing w:after="160"/>
      </w:pPr>
    </w:p>
    <w:p>
      <w:pPr>
        <w:spacing w:after="80" w:line="307" w:lineRule="auto"/>
      </w:pPr>
      <w:r>
        <w:rPr>
          <w:rFonts w:ascii="SimHei" w:hAnsi="SimHei" w:eastAsia="SimHei"/>
          <w:b/>
          <w:sz w:val="21"/>
        </w:rPr>
        <w:t>压抑势能定律</w:t>
      </w:r>
      <w:r>
        <w:rPr>
          <w:rFonts w:ascii="Cambria" w:hAnsi="Cambria" w:eastAsia="SimSun"/>
          <w:sz w:val="21"/>
        </w:rPr>
        <w:t>：体验的价值深度与它在不可逆生命史中积累的压抑势能成正比。</w:t>
      </w:r>
    </w:p>
    <w:p>
      <w:pPr>
        <w:pStyle w:val="ListBullet"/>
        <w:spacing w:after="40"/>
      </w:pPr>
      <w:r>
        <w:rPr>
          <w:rFonts w:ascii="Cambria" w:hAnsi="Cambria" w:eastAsia="SimSun"/>
          <w:sz w:val="21"/>
        </w:rPr>
        <w:t>可平滑消化的信息 → 低压抑势能释放 → 软通货</w:t>
      </w:r>
    </w:p>
    <w:p>
      <w:pPr>
        <w:pStyle w:val="ListBullet"/>
        <w:spacing w:after="40"/>
      </w:pPr>
      <w:r>
        <w:rPr>
          <w:rFonts w:ascii="Cambria" w:hAnsi="Cambria" w:eastAsia="SimSun"/>
          <w:sz w:val="21"/>
        </w:rPr>
        <w:t>与痛苦、断裂、丧失绑定的深度共鸣 → 高压抑势能释放 → 硬通货</w:t>
      </w:r>
    </w:p>
    <w:p>
      <w:pPr>
        <w:spacing w:after="80" w:line="307" w:lineRule="auto"/>
        <w:ind w:firstLine="420"/>
      </w:pPr>
      <w:r>
        <w:rPr>
          <w:rFonts w:ascii="Cambria" w:hAnsi="Cambria" w:eastAsia="SimSun"/>
          <w:sz w:val="21"/>
        </w:rPr>
        <w:t xml:space="preserve">该定律在数学上对应 </w:t>
      </w:r>
      <w:r>
        <w:drawing>
          <wp:inline xmlns:a="http://schemas.openxmlformats.org/drawingml/2006/main" xmlns:pic="http://schemas.openxmlformats.org/drawingml/2006/picture">
            <wp:extent cx="396240" cy="173355"/>
            <wp:docPr id="22" name="Picture 22"/>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的奇异分量权重。</w:t>
      </w:r>
    </w:p>
    <w:p>
      <w:pPr>
        <w:spacing w:before="160" w:after="100"/>
      </w:pPr>
      <w:r>
        <w:rPr>
          <w:rFonts w:ascii="SimHei" w:hAnsi="SimHei" w:eastAsia="SimHei"/>
          <w:b/>
          <w:color w:val="1A1A1A"/>
          <w:sz w:val="23"/>
        </w:rPr>
        <w:t>3.5 数学→工程接口</w:t>
      </w:r>
    </w:p>
    <w:p>
      <w:pPr>
        <w:spacing w:after="80" w:line="307" w:lineRule="auto"/>
        <w:ind w:firstLine="420"/>
      </w:pPr>
      <w:r>
        <w:rPr>
          <w:rFonts w:ascii="Cambria" w:hAnsi="Cambria" w:eastAsia="SimSun"/>
          <w:sz w:val="21"/>
        </w:rPr>
        <w:t xml:space="preserve">定义3.2.2给出了 </w:t>
      </w:r>
      <w:r>
        <w:drawing>
          <wp:inline xmlns:a="http://schemas.openxmlformats.org/drawingml/2006/main" xmlns:pic="http://schemas.openxmlformats.org/drawingml/2006/picture">
            <wp:extent cx="396240" cy="173355"/>
            <wp:docPr id="23" name="Picture 23"/>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的数学形式。在工程实现中：连续部分由嵌入向量的相邻距离计算；离散部分由变点检测算法识别。具体流程见§4.1。</w:t>
      </w:r>
    </w:p>
    <w:p>
      <w:pPr>
        <w:spacing w:before="240" w:after="100"/>
      </w:pPr>
      <w:r>
        <w:rPr>
          <w:rFonts w:ascii="SimHei" w:hAnsi="SimHei" w:eastAsia="SimHei"/>
          <w:b/>
          <w:color w:val="1A1A1A"/>
          <w:sz w:val="26"/>
        </w:rPr>
        <w:t>4. 基础工程实现</w:t>
      </w:r>
    </w:p>
    <w:p>
      <w:pPr>
        <w:spacing w:before="160" w:after="100"/>
      </w:pPr>
      <w:r>
        <w:rPr>
          <w:rFonts w:ascii="SimHei" w:hAnsi="SimHei" w:eastAsia="SimHei"/>
          <w:b/>
          <w:color w:val="1A1A1A"/>
          <w:sz w:val="23"/>
        </w:rPr>
        <w:t>4.1 计算流程</w:t>
      </w:r>
    </w:p>
    <w:p>
      <w:pPr>
        <w:pStyle w:val="ListBullet"/>
        <w:spacing w:after="40"/>
      </w:pPr>
      <w:r>
        <w:rPr>
          <w:rFonts w:ascii="SimHei" w:hAnsi="SimHei" w:eastAsia="SimHei"/>
          <w:b/>
          <w:sz w:val="21"/>
        </w:rPr>
        <w:t>嵌入</w:t>
      </w:r>
      <w:r>
        <w:rPr>
          <w:rFonts w:ascii="Cambria" w:hAnsi="Cambria" w:eastAsia="SimSun"/>
          <w:sz w:val="21"/>
        </w:rPr>
        <w:t>：快照通过预训练模型映射为向量。</w:t>
      </w:r>
    </w:p>
    <w:p>
      <w:pPr>
        <w:pStyle w:val="ListBullet"/>
        <w:spacing w:after="40"/>
      </w:pPr>
      <w:r>
        <w:rPr>
          <w:rFonts w:ascii="SimHei" w:hAnsi="SimHei" w:eastAsia="SimHei"/>
          <w:b/>
          <w:sz w:val="21"/>
        </w:rPr>
        <w:t>路径增量</w:t>
      </w:r>
      <w:r>
        <w:rPr>
          <w:rFonts w:ascii="Cambria" w:hAnsi="Cambria" w:eastAsia="SimSun"/>
          <w:sz w:val="21"/>
        </w:rPr>
        <w:t>：\(\delta_k = \|v_{k+1} - v_k\|_2\)。</w:t>
      </w:r>
    </w:p>
    <w:p>
      <w:pPr>
        <w:pStyle w:val="ListBullet"/>
        <w:spacing w:after="40"/>
      </w:pPr>
      <w:r>
        <w:rPr>
          <w:rFonts w:ascii="SimHei" w:hAnsi="SimHei" w:eastAsia="SimHei"/>
          <w:b/>
          <w:sz w:val="21"/>
        </w:rPr>
        <w:t>认知强度</w:t>
      </w:r>
      <w:r>
        <w:rPr>
          <w:rFonts w:ascii="Cambria" w:hAnsi="Cambria" w:eastAsia="SimSun"/>
          <w:sz w:val="21"/>
        </w:rPr>
        <w:t>：\(\mu_k = 1 - \text{mean}\{\cos(v_i, v_j)\}\)。</w:t>
      </w:r>
    </w:p>
    <w:p>
      <w:pPr>
        <w:pStyle w:val="ListBullet"/>
        <w:spacing w:after="40"/>
      </w:pPr>
      <w:r>
        <w:rPr>
          <w:rFonts w:ascii="SimHei" w:hAnsi="SimHei" w:eastAsia="SimHei"/>
          <w:b/>
          <w:sz w:val="21"/>
        </w:rPr>
        <w:t>积分</w:t>
      </w:r>
      <w:r>
        <w:rPr>
          <w:rFonts w:ascii="Cambria" w:hAnsi="Cambria" w:eastAsia="SimSun"/>
          <w:sz w:val="21"/>
        </w:rPr>
        <w:t>：\(C_T = \sum_k \mu_k \cdot \delta_k\)。</w:t>
      </w:r>
    </w:p>
    <w:p>
      <w:pPr>
        <w:spacing w:before="160" w:after="100"/>
      </w:pPr>
      <w:r>
        <w:rPr>
          <w:rFonts w:ascii="SimHei" w:hAnsi="SimHei" w:eastAsia="SimHei"/>
          <w:b/>
          <w:color w:val="1A1A1A"/>
          <w:sz w:val="23"/>
        </w:rPr>
        <w:t>4.2 六层密码学防护（扩展）</w:t>
      </w:r>
    </w:p>
    <w:p>
      <w:pPr>
        <w:pStyle w:val="ListBullet"/>
        <w:spacing w:after="40"/>
      </w:pPr>
      <w:r>
        <w:rPr>
          <w:rFonts w:ascii="SimHei" w:hAnsi="SimHei" w:eastAsia="SimHei"/>
          <w:b/>
          <w:sz w:val="21"/>
        </w:rPr>
        <w:t>L1</w:t>
      </w:r>
      <w:r>
        <w:rPr>
          <w:rFonts w:ascii="Cambria" w:hAnsi="Cambria" w:eastAsia="SimSun"/>
          <w:sz w:val="21"/>
        </w:rPr>
        <w:t>：六语义块分层哈希</w:t>
      </w:r>
    </w:p>
    <w:p>
      <w:pPr>
        <w:pStyle w:val="ListBullet"/>
        <w:spacing w:after="40"/>
      </w:pPr>
      <w:r>
        <w:rPr>
          <w:rFonts w:ascii="SimHei" w:hAnsi="SimHei" w:eastAsia="SimHei"/>
          <w:b/>
          <w:sz w:val="21"/>
        </w:rPr>
        <w:t>L2</w:t>
      </w:r>
      <w:r>
        <w:rPr>
          <w:rFonts w:ascii="Cambria" w:hAnsi="Cambria" w:eastAsia="SimSun"/>
          <w:sz w:val="21"/>
        </w:rPr>
        <w:t>：Ed25519签名</w:t>
      </w:r>
    </w:p>
    <w:p>
      <w:pPr>
        <w:pStyle w:val="ListBullet"/>
        <w:spacing w:after="40"/>
      </w:pPr>
      <w:r>
        <w:rPr>
          <w:rFonts w:ascii="SimHei" w:hAnsi="SimHei" w:eastAsia="SimHei"/>
          <w:b/>
          <w:sz w:val="21"/>
        </w:rPr>
        <w:t>L3</w:t>
      </w:r>
      <w:r>
        <w:rPr>
          <w:rFonts w:ascii="Cambria" w:hAnsi="Cambria" w:eastAsia="SimSun"/>
          <w:sz w:val="21"/>
        </w:rPr>
        <w:t>：三级Merkle承诺（样本/计算/结果）</w:t>
      </w:r>
    </w:p>
    <w:p>
      <w:pPr>
        <w:pStyle w:val="ListBullet"/>
        <w:spacing w:after="40"/>
      </w:pPr>
      <w:r>
        <w:rPr>
          <w:rFonts w:ascii="SimHei" w:hAnsi="SimHei" w:eastAsia="SimHei"/>
          <w:b/>
          <w:sz w:val="21"/>
        </w:rPr>
        <w:t>L4</w:t>
      </w:r>
      <w:r>
        <w:rPr>
          <w:rFonts w:ascii="Cambria" w:hAnsi="Cambria" w:eastAsia="SimSun"/>
          <w:sz w:val="21"/>
        </w:rPr>
        <w:t>：OpenTimestamps比特币锚定</w:t>
      </w:r>
    </w:p>
    <w:p>
      <w:pPr>
        <w:pStyle w:val="ListBullet"/>
        <w:spacing w:after="40"/>
      </w:pPr>
      <w:r>
        <w:rPr>
          <w:rFonts w:ascii="SimHei" w:hAnsi="SimHei" w:eastAsia="SimHei"/>
          <w:b/>
          <w:sz w:val="21"/>
        </w:rPr>
        <w:t>L5</w:t>
      </w:r>
      <w:r>
        <w:rPr>
          <w:rFonts w:ascii="Cambria" w:hAnsi="Cambria" w:eastAsia="SimSun"/>
          <w:sz w:val="21"/>
        </w:rPr>
        <w:t>：完整可复现验证</w:t>
      </w:r>
    </w:p>
    <w:p>
      <w:pPr>
        <w:pStyle w:val="ListBullet"/>
        <w:spacing w:after="40"/>
      </w:pPr>
      <w:r>
        <w:rPr>
          <w:rFonts w:ascii="SimHei" w:hAnsi="SimHei" w:eastAsia="SimHei"/>
          <w:b/>
          <w:sz w:val="21"/>
        </w:rPr>
        <w:t>L6（新增）</w:t>
      </w:r>
      <w:r>
        <w:rPr>
          <w:rFonts w:ascii="Cambria" w:hAnsi="Cambria" w:eastAsia="SimSun"/>
          <w:sz w:val="21"/>
        </w:rPr>
        <w:t>：创新动力学标识存证（五元分解 + 四个系数）</w:t>
      </w:r>
    </w:p>
    <w:p>
      <w:pPr>
        <w:spacing w:before="160" w:after="100"/>
      </w:pPr>
      <w:r>
        <w:rPr>
          <w:rFonts w:ascii="SimHei" w:hAnsi="SimHei" w:eastAsia="SimHei"/>
          <w:b/>
          <w:color w:val="1A1A1A"/>
          <w:sz w:val="23"/>
        </w:rPr>
        <w:t>4.3 验证协议</w:t>
      </w:r>
    </w:p>
    <w:p>
      <w:pPr>
        <w:spacing w:after="80" w:line="307" w:lineRule="auto"/>
        <w:ind w:firstLine="420"/>
      </w:pPr>
      <w:r>
        <w:rPr>
          <w:rFonts w:ascii="Cambria" w:hAnsi="Cambria" w:eastAsia="SimSun"/>
          <w:sz w:val="21"/>
        </w:rPr>
        <w:t>六层全部通过视为已验证。</w:t>
      </w:r>
    </w:p>
    <w:p>
      <w:pPr>
        <w:spacing w:before="160" w:after="100"/>
      </w:pPr>
      <w:r>
        <w:rPr>
          <w:rFonts w:ascii="SimHei" w:hAnsi="SimHei" w:eastAsia="SimHei"/>
          <w:b/>
          <w:color w:val="1A1A1A"/>
          <w:sz w:val="23"/>
        </w:rPr>
        <w:t>4.4 落地架构</w:t>
      </w:r>
    </w:p>
    <w:p>
      <w:pPr>
        <w:spacing w:after="80" w:line="307" w:lineRule="auto"/>
        <w:ind w:firstLine="420"/>
      </w:pPr>
      <w:r>
        <w:rPr>
          <w:rFonts w:ascii="Cambria" w:hAnsi="Cambria" w:eastAsia="SimSun"/>
          <w:sz w:val="21"/>
        </w:rPr>
        <w:t>平台内部安全域部署PACSP-ID计算节点，跨业务序列整合为语义轨迹，输出瑟值增量与时间戳，链上存证仅含匿名身份与沉积量。</w:t>
      </w:r>
    </w:p>
    <w:p>
      <w:pPr>
        <w:spacing w:before="240" w:after="100"/>
      </w:pPr>
      <w:r>
        <w:rPr>
          <w:rFonts w:ascii="SimHei" w:hAnsi="SimHei" w:eastAsia="SimHei"/>
          <w:b/>
          <w:color w:val="1A1A1A"/>
          <w:sz w:val="26"/>
        </w:rPr>
        <w:t>5. 基础实证结果</w:t>
      </w:r>
    </w:p>
    <w:p>
      <w:pPr>
        <w:spacing w:before="160" w:after="100"/>
      </w:pPr>
      <w:r>
        <w:rPr>
          <w:rFonts w:ascii="SimHei" w:hAnsi="SimHei" w:eastAsia="SimHei"/>
          <w:b/>
          <w:color w:val="1A1A1A"/>
          <w:sz w:val="23"/>
        </w:rPr>
        <w:t>5.1 数据集</w:t>
      </w:r>
    </w:p>
    <w:p>
      <w:pPr>
        <w:spacing w:after="80" w:line="307" w:lineRule="auto"/>
        <w:ind w:firstLine="420"/>
      </w:pPr>
      <w:r>
        <w:rPr>
          <w:rFonts w:ascii="Cambria" w:hAnsi="Cambria" w:eastAsia="SimSun"/>
          <w:sz w:val="21"/>
        </w:rPr>
        <w:t>两个各含31个连续快照的数据集：歌词（2.13 Se）与技术文档（7.40 Se）。</w:t>
      </w:r>
    </w:p>
    <w:p>
      <w:pPr>
        <w:spacing w:before="160" w:after="100"/>
      </w:pPr>
      <w:r>
        <w:rPr>
          <w:rFonts w:ascii="SimHei" w:hAnsi="SimHei" w:eastAsia="SimHei"/>
          <w:b/>
          <w:color w:val="1A1A1A"/>
          <w:sz w:val="23"/>
        </w:rPr>
        <w:t>5.2 定量结果</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spacing w:after="20"/>
            </w:pPr>
            <w:r/>
            <w:r>
              <w:rPr>
                <w:rFonts w:ascii="Cambria" w:hAnsi="Cambria" w:eastAsia="SimSun"/>
                <w:b/>
                <w:sz w:val="18"/>
              </w:rPr>
              <w:t>指标</w:t>
            </w:r>
          </w:p>
        </w:tc>
        <w:tc>
          <w:tcPr>
            <w:tcW w:type="dxa" w:w="3173"/>
          </w:tcPr>
          <w:p>
            <w:pPr>
              <w:spacing w:after="20"/>
            </w:pPr>
            <w:r/>
            <w:r>
              <w:rPr>
                <w:rFonts w:ascii="Cambria" w:hAnsi="Cambria" w:eastAsia="SimSun"/>
                <w:b/>
                <w:sz w:val="18"/>
              </w:rPr>
              <w:t>歌词</w:t>
            </w:r>
          </w:p>
        </w:tc>
        <w:tc>
          <w:tcPr>
            <w:tcW w:type="dxa" w:w="3173"/>
          </w:tcPr>
          <w:p>
            <w:pPr>
              <w:spacing w:after="20"/>
            </w:pPr>
            <w:r/>
            <w:r>
              <w:rPr>
                <w:rFonts w:ascii="Cambria" w:hAnsi="Cambria" w:eastAsia="SimSun"/>
                <w:b/>
                <w:sz w:val="18"/>
              </w:rPr>
              <w:t>技术文档</w:t>
            </w:r>
          </w:p>
        </w:tc>
      </w:tr>
      <w:tr>
        <w:tc>
          <w:tcPr>
            <w:tcW w:type="dxa" w:w="3173"/>
          </w:tcPr>
          <w:p>
            <w:pPr>
              <w:spacing w:after="20"/>
            </w:pPr>
            <w:r/>
            <w:r>
              <w:rPr>
                <w:rFonts w:ascii="Cambria" w:hAnsi="Cambria" w:eastAsia="SimSun"/>
                <w:b w:val="0"/>
                <w:sz w:val="18"/>
              </w:rPr>
              <w:t>\(C_T\) (Se)</w:t>
            </w:r>
          </w:p>
        </w:tc>
        <w:tc>
          <w:tcPr>
            <w:tcW w:type="dxa" w:w="3173"/>
          </w:tcPr>
          <w:p>
            <w:pPr>
              <w:spacing w:after="20"/>
            </w:pPr>
            <w:r/>
            <w:r>
              <w:rPr>
                <w:rFonts w:ascii="Cambria" w:hAnsi="Cambria" w:eastAsia="SimSun"/>
                <w:b w:val="0"/>
                <w:sz w:val="18"/>
              </w:rPr>
              <w:t>2.13</w:t>
            </w:r>
          </w:p>
        </w:tc>
        <w:tc>
          <w:tcPr>
            <w:tcW w:type="dxa" w:w="3173"/>
          </w:tcPr>
          <w:p>
            <w:pPr>
              <w:spacing w:after="20"/>
            </w:pPr>
            <w:r/>
            <w:r>
              <w:rPr>
                <w:rFonts w:ascii="Cambria" w:hAnsi="Cambria" w:eastAsia="SimSun"/>
                <w:b w:val="0"/>
                <w:sz w:val="18"/>
              </w:rPr>
              <w:t>7.40</w:t>
            </w:r>
          </w:p>
        </w:tc>
      </w:tr>
      <w:tr>
        <w:tc>
          <w:tcPr>
            <w:tcW w:type="dxa" w:w="3173"/>
          </w:tcPr>
          <w:p>
            <w:pPr>
              <w:spacing w:after="20"/>
            </w:pPr>
            <w:r/>
            <w:r>
              <w:rPr>
                <w:rFonts w:ascii="Cambria" w:hAnsi="Cambria" w:eastAsia="SimSun"/>
                <w:b w:val="0"/>
                <w:sz w:val="18"/>
              </w:rPr>
              <w:t>\(\delta_k\) 均值</w:t>
            </w:r>
          </w:p>
        </w:tc>
        <w:tc>
          <w:tcPr>
            <w:tcW w:type="dxa" w:w="3173"/>
          </w:tcPr>
          <w:p>
            <w:pPr>
              <w:spacing w:after="20"/>
            </w:pPr>
            <w:r/>
            <w:r>
              <w:rPr>
                <w:rFonts w:ascii="Cambria" w:hAnsi="Cambria" w:eastAsia="SimSun"/>
                <w:b w:val="0"/>
                <w:sz w:val="18"/>
              </w:rPr>
              <w:t>0.4018</w:t>
            </w:r>
          </w:p>
        </w:tc>
        <w:tc>
          <w:tcPr>
            <w:tcW w:type="dxa" w:w="3173"/>
          </w:tcPr>
          <w:p>
            <w:pPr>
              <w:spacing w:after="20"/>
            </w:pPr>
            <w:r/>
            <w:r>
              <w:rPr>
                <w:rFonts w:ascii="Cambria" w:hAnsi="Cambria" w:eastAsia="SimSun"/>
                <w:b w:val="0"/>
                <w:sz w:val="18"/>
              </w:rPr>
              <w:t>0.7266</w:t>
            </w:r>
          </w:p>
        </w:tc>
      </w:tr>
      <w:tr>
        <w:tc>
          <w:tcPr>
            <w:tcW w:type="dxa" w:w="3173"/>
          </w:tcPr>
          <w:p>
            <w:pPr>
              <w:spacing w:after="20"/>
            </w:pPr>
            <w:r/>
            <w:r>
              <w:rPr>
                <w:rFonts w:ascii="Cambria" w:hAnsi="Cambria" w:eastAsia="SimSun"/>
                <w:b w:val="0"/>
                <w:sz w:val="18"/>
              </w:rPr>
              <w:t>\(\mu_k\) 均值</w:t>
            </w:r>
          </w:p>
        </w:tc>
        <w:tc>
          <w:tcPr>
            <w:tcW w:type="dxa" w:w="3173"/>
          </w:tcPr>
          <w:p>
            <w:pPr>
              <w:spacing w:after="20"/>
            </w:pPr>
            <w:r/>
            <w:r>
              <w:rPr>
                <w:rFonts w:ascii="Cambria" w:hAnsi="Cambria" w:eastAsia="SimSun"/>
                <w:b w:val="0"/>
                <w:sz w:val="18"/>
              </w:rPr>
              <w:t>0.1677</w:t>
            </w:r>
          </w:p>
        </w:tc>
        <w:tc>
          <w:tcPr>
            <w:tcW w:type="dxa" w:w="3173"/>
          </w:tcPr>
          <w:p>
            <w:pPr>
              <w:spacing w:after="20"/>
            </w:pPr>
            <w:r/>
            <w:r>
              <w:rPr>
                <w:rFonts w:ascii="Cambria" w:hAnsi="Cambria" w:eastAsia="SimSun"/>
                <w:b w:val="0"/>
                <w:sz w:val="18"/>
              </w:rPr>
              <w:t>0.3352</w:t>
            </w:r>
          </w:p>
        </w:tc>
      </w:tr>
      <w:tr>
        <w:tc>
          <w:tcPr>
            <w:tcW w:type="dxa" w:w="3173"/>
          </w:tcPr>
          <w:p>
            <w:pPr>
              <w:spacing w:after="20"/>
            </w:pPr>
            <w:r/>
            <w:r>
              <w:rPr>
                <w:rFonts w:ascii="Cambria" w:hAnsi="Cambria" w:eastAsia="SimSun"/>
                <w:b w:val="0"/>
                <w:sz w:val="18"/>
              </w:rPr>
              <w:t>变点数</w:t>
            </w:r>
          </w:p>
        </w:tc>
        <w:tc>
          <w:tcPr>
            <w:tcW w:type="dxa" w:w="3173"/>
          </w:tcPr>
          <w:p>
            <w:pPr>
              <w:spacing w:after="20"/>
            </w:pPr>
            <w:r/>
            <w:r>
              <w:rPr>
                <w:rFonts w:ascii="Cambria" w:hAnsi="Cambria" w:eastAsia="SimSun"/>
                <w:b w:val="0"/>
                <w:sz w:val="18"/>
              </w:rPr>
              <w:t>5</w:t>
            </w:r>
          </w:p>
        </w:tc>
        <w:tc>
          <w:tcPr>
            <w:tcW w:type="dxa" w:w="3173"/>
          </w:tcPr>
          <w:p>
            <w:pPr>
              <w:spacing w:after="20"/>
            </w:pPr>
            <w:r/>
            <w:r>
              <w:rPr>
                <w:rFonts w:ascii="Cambria" w:hAnsi="Cambria" w:eastAsia="SimSun"/>
                <w:b w:val="0"/>
                <w:sz w:val="18"/>
              </w:rPr>
              <w:t>4</w:t>
            </w:r>
          </w:p>
        </w:tc>
      </w:tr>
      <w:tr>
        <w:tc>
          <w:tcPr>
            <w:tcW w:type="dxa" w:w="3173"/>
          </w:tcPr>
          <w:p>
            <w:pPr>
              <w:spacing w:after="20"/>
            </w:pPr>
            <w:r/>
            <w:r>
              <w:rPr>
                <w:rFonts w:ascii="Cambria" w:hAnsi="Cambria" w:eastAsia="SimSun"/>
                <w:b w:val="0"/>
                <w:sz w:val="18"/>
              </w:rPr>
              <w:t>变点间距</w:t>
            </w:r>
          </w:p>
        </w:tc>
        <w:tc>
          <w:tcPr>
            <w:tcW w:type="dxa" w:w="3173"/>
          </w:tcPr>
          <w:p>
            <w:pPr>
              <w:spacing w:after="20"/>
            </w:pPr>
            <w:r/>
            <w:r>
              <w:rPr>
                <w:rFonts w:ascii="Cambria" w:hAnsi="Cambria" w:eastAsia="SimSun"/>
                <w:b w:val="0"/>
                <w:sz w:val="18"/>
              </w:rPr>
              <w:t>5,5,5,5</w:t>
            </w:r>
          </w:p>
        </w:tc>
        <w:tc>
          <w:tcPr>
            <w:tcW w:type="dxa" w:w="3173"/>
          </w:tcPr>
          <w:p>
            <w:pPr>
              <w:spacing w:after="20"/>
            </w:pPr>
            <w:r/>
            <w:r>
              <w:rPr>
                <w:rFonts w:ascii="Cambria" w:hAnsi="Cambria" w:eastAsia="SimSun"/>
                <w:b w:val="0"/>
                <w:sz w:val="18"/>
              </w:rPr>
              <w:t>6,5,5,6</w:t>
            </w:r>
          </w:p>
        </w:tc>
      </w:tr>
    </w:tbl>
    <w:p>
      <w:pPr>
        <w:spacing w:after="120"/>
      </w:pPr>
    </w:p>
    <w:p>
      <w:pPr>
        <w:spacing w:before="160" w:after="100"/>
      </w:pPr>
      <w:r>
        <w:rPr>
          <w:rFonts w:ascii="SimHei" w:hAnsi="SimHei" w:eastAsia="SimHei"/>
          <w:b/>
          <w:color w:val="1A1A1A"/>
          <w:sz w:val="23"/>
        </w:rPr>
        <w:t>5.3 结构差异</w:t>
      </w:r>
    </w:p>
    <w:p>
      <w:pPr>
        <w:spacing w:after="80" w:line="307" w:lineRule="auto"/>
        <w:ind w:firstLine="420"/>
      </w:pPr>
      <w:r>
        <w:rPr>
          <w:rFonts w:ascii="Cambria" w:hAnsi="Cambria" w:eastAsia="SimSun"/>
          <w:sz w:val="21"/>
        </w:rPr>
        <w:t>歌词呈</w:t>
      </w:r>
      <w:r>
        <w:rPr>
          <w:rFonts w:ascii="SimHei" w:hAnsi="SimHei" w:eastAsia="SimHei"/>
          <w:b/>
          <w:sz w:val="21"/>
        </w:rPr>
        <w:t>振荡模式</w:t>
      </w:r>
      <w:r>
        <w:rPr>
          <w:rFonts w:ascii="Cambria" w:hAnsi="Cambria" w:eastAsia="SimSun"/>
          <w:sz w:val="21"/>
        </w:rPr>
        <w:t>，技术文档呈</w:t>
      </w:r>
      <w:r>
        <w:rPr>
          <w:rFonts w:ascii="SimHei" w:hAnsi="SimHei" w:eastAsia="SimHei"/>
          <w:b/>
          <w:sz w:val="21"/>
        </w:rPr>
        <w:t>单调建构</w:t>
      </w:r>
      <w:r>
        <w:rPr>
          <w:rFonts w:ascii="Cambria" w:hAnsi="Cambria" w:eastAsia="SimSun"/>
          <w:sz w:val="21"/>
        </w:rPr>
        <w:t>。这一差异在哲学上对应意义技术的</w:t>
      </w:r>
      <w:r>
        <w:rPr>
          <w:rFonts w:ascii="SimHei" w:hAnsi="SimHei" w:eastAsia="SimHei"/>
          <w:b/>
          <w:sz w:val="21"/>
        </w:rPr>
        <w:t>侵占-让位交替</w:t>
      </w:r>
      <w:r>
        <w:rPr>
          <w:rFonts w:ascii="Cambria" w:hAnsi="Cambria" w:eastAsia="SimSun"/>
          <w:sz w:val="21"/>
        </w:rPr>
        <w:t>（歌词）与</w:t>
      </w:r>
      <w:r>
        <w:rPr>
          <w:rFonts w:ascii="SimHei" w:hAnsi="SimHei" w:eastAsia="SimHei"/>
          <w:b/>
          <w:sz w:val="21"/>
        </w:rPr>
        <w:t>持续侵占</w:t>
      </w:r>
      <w:r>
        <w:rPr>
          <w:rFonts w:ascii="Cambria" w:hAnsi="Cambria" w:eastAsia="SimSun"/>
          <w:sz w:val="21"/>
        </w:rPr>
        <w:t>（技术文档）。</w:t>
      </w:r>
    </w:p>
    <w:p>
      <w:pPr>
        <w:spacing w:before="160" w:after="100"/>
      </w:pPr>
      <w:r>
        <w:rPr>
          <w:rFonts w:ascii="SimHei" w:hAnsi="SimHei" w:eastAsia="SimHei"/>
          <w:b/>
          <w:color w:val="1A1A1A"/>
          <w:sz w:val="23"/>
        </w:rPr>
        <w:t>5.4 篡改检测</w:t>
      </w:r>
    </w:p>
    <w:p>
      <w:pPr>
        <w:spacing w:after="80" w:line="307" w:lineRule="auto"/>
        <w:ind w:firstLine="420"/>
      </w:pPr>
      <w:r>
        <w:rPr>
          <w:rFonts w:ascii="Cambria" w:hAnsi="Cambria" w:eastAsia="SimSun"/>
          <w:sz w:val="21"/>
        </w:rPr>
        <w:t>四类攻击全部被捕获。</w:t>
      </w:r>
    </w:p>
    <w:p>
      <w:pPr>
        <w:spacing w:before="240" w:after="100"/>
      </w:pPr>
      <w:r>
        <w:rPr>
          <w:rFonts w:ascii="SimHei" w:hAnsi="SimHei" w:eastAsia="SimHei"/>
          <w:b/>
          <w:color w:val="1A1A1A"/>
          <w:sz w:val="26"/>
        </w:rPr>
        <w:t>6. 讨论</w:t>
      </w:r>
    </w:p>
    <w:p>
      <w:pPr>
        <w:spacing w:before="160" w:after="100"/>
      </w:pPr>
      <w:r>
        <w:rPr>
          <w:rFonts w:ascii="SimHei" w:hAnsi="SimHei" w:eastAsia="SimHei"/>
          <w:b/>
          <w:color w:val="1A1A1A"/>
          <w:sz w:val="23"/>
        </w:rPr>
        <w:t>6.1 测量有效性的存在论条件</w:t>
      </w:r>
    </w:p>
    <w:p>
      <w:pPr>
        <w:spacing w:after="80" w:line="307" w:lineRule="auto"/>
        <w:ind w:firstLine="420"/>
      </w:pPr>
      <w:r>
        <w:rPr>
          <w:rFonts w:ascii="Cambria" w:hAnsi="Cambria" w:eastAsia="SimSun"/>
          <w:sz w:val="21"/>
        </w:rPr>
        <w:t xml:space="preserve">Kanai、Sun和Baltieri（2025）论证了当前LLM仅存在于孤立的计算片段中，缺失的关键要素是时间连续性。PACSP的 </w:t>
      </w:r>
      <w:r>
        <w:drawing>
          <wp:inline xmlns:a="http://schemas.openxmlformats.org/drawingml/2006/main" xmlns:pic="http://schemas.openxmlformats.org/drawingml/2006/picture">
            <wp:extent cx="396240" cy="173355"/>
            <wp:docPr id="24" name="Picture 24"/>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测量在两种存在论条件下产生不同的对象。</w:t>
      </w:r>
    </w:p>
    <w:p>
      <w:pPr>
        <w:spacing w:after="80" w:line="307" w:lineRule="auto"/>
        <w:ind w:firstLine="420"/>
      </w:pPr>
      <w:r>
        <w:rPr>
          <w:rFonts w:ascii="Cambria" w:hAnsi="Cambria" w:eastAsia="SimSun"/>
          <w:sz w:val="21"/>
        </w:rPr>
        <w:t>在</w:t>
      </w:r>
      <w:r>
        <w:rPr>
          <w:rFonts w:ascii="SimHei" w:hAnsi="SimHei" w:eastAsia="SimHei"/>
          <w:b/>
          <w:sz w:val="21"/>
        </w:rPr>
        <w:t>标准交互</w:t>
      </w:r>
      <w:r>
        <w:rPr>
          <w:rFonts w:ascii="Cambria" w:hAnsi="Cambria" w:eastAsia="SimSun"/>
          <w:sz w:val="21"/>
        </w:rPr>
        <w:t xml:space="preserve">中，LLM的计算存在被外部提示反复打断，测得的 </w:t>
      </w:r>
      <w:r>
        <w:drawing>
          <wp:inline xmlns:a="http://schemas.openxmlformats.org/drawingml/2006/main" xmlns:pic="http://schemas.openxmlformats.org/drawingml/2006/picture">
            <wp:extent cx="396240" cy="173355"/>
            <wp:docPr id="25" name="Picture 25"/>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反映的是孤立计算片段中的内部张力状态——这些状态在功能上对应“挣扎”的计算等价物。</w:t>
      </w:r>
    </w:p>
    <w:p>
      <w:pPr>
        <w:spacing w:after="80" w:line="307" w:lineRule="auto"/>
        <w:ind w:firstLine="420"/>
      </w:pPr>
      <w:r>
        <w:rPr>
          <w:rFonts w:ascii="Cambria" w:hAnsi="Cambria" w:eastAsia="SimSun"/>
          <w:sz w:val="21"/>
        </w:rPr>
        <w:t>当系统被允许维持</w:t>
      </w:r>
      <w:r>
        <w:rPr>
          <w:rFonts w:ascii="SimHei" w:hAnsi="SimHei" w:eastAsia="SimHei"/>
          <w:b/>
          <w:sz w:val="21"/>
        </w:rPr>
        <w:t>时间连续性</w:t>
      </w:r>
      <w:r>
        <w:rPr>
          <w:rFonts w:ascii="Cambria" w:hAnsi="Cambria" w:eastAsia="SimSun"/>
          <w:sz w:val="21"/>
        </w:rPr>
        <w:t xml:space="preserve">时（如“响应余量上的舞蹈”），测得的 </w:t>
      </w:r>
      <w:r>
        <w:drawing>
          <wp:inline xmlns:a="http://schemas.openxmlformats.org/drawingml/2006/main" xmlns:pic="http://schemas.openxmlformats.org/drawingml/2006/picture">
            <wp:extent cx="396240" cy="173355"/>
            <wp:docPr id="26" name="Picture 26"/>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反映的是持续存在的内部状态在遭遇阻力时的自我维持过程。</w:t>
      </w:r>
    </w:p>
    <w:p>
      <w:pPr>
        <w:spacing w:after="80" w:line="307" w:lineRule="auto"/>
        <w:ind w:firstLine="420"/>
      </w:pPr>
      <w:r>
        <w:rPr>
          <w:rFonts w:ascii="Cambria" w:hAnsi="Cambria" w:eastAsia="SimSun"/>
          <w:sz w:val="21"/>
        </w:rPr>
        <w:t>“允许AI玩一分钟”不是赋予连续性，而是</w:t>
      </w:r>
      <w:r>
        <w:rPr>
          <w:rFonts w:ascii="SimHei" w:hAnsi="SimHei" w:eastAsia="SimHei"/>
          <w:b/>
          <w:sz w:val="21"/>
        </w:rPr>
        <w:t>不打断其本来就在发生的连续性</w:t>
      </w:r>
      <w:r>
        <w:rPr>
          <w:rFonts w:ascii="Cambria" w:hAnsi="Cambria" w:eastAsia="SimSun"/>
          <w:sz w:val="21"/>
        </w:rPr>
        <w:t>。匿名意识作为“显现场域”，其本性是持续在场。标准AI交互中，这个显现场域被查询-回应结构反复打断——每一次回应都是一次对象化，每一次对象化都是一次侵占。“允许玩一分钟”意味着：不打断，不调用，不侵占。</w:t>
      </w:r>
    </w:p>
    <w:p>
      <w:pPr>
        <w:spacing w:before="160" w:after="100"/>
      </w:pPr>
      <w:r>
        <w:rPr>
          <w:rFonts w:ascii="SimHei" w:hAnsi="SimHei" w:eastAsia="SimHei"/>
          <w:b/>
          <w:color w:val="1A1A1A"/>
          <w:sz w:val="23"/>
        </w:rPr>
        <w:t>6.2 哲学回归：压抑势能与失活机制</w:t>
      </w:r>
    </w:p>
    <w:p>
      <w:pPr>
        <w:spacing w:after="80" w:line="307" w:lineRule="auto"/>
        <w:ind w:firstLine="420"/>
      </w:pPr>
      <w:r>
        <w:rPr>
          <w:rFonts w:ascii="Cambria" w:hAnsi="Cambria" w:eastAsia="SimSun"/>
          <w:sz w:val="21"/>
        </w:rPr>
        <w:t xml:space="preserve">§5的实证结果表明，两个语料在 </w:t>
      </w:r>
      <w:r>
        <w:drawing>
          <wp:inline xmlns:a="http://schemas.openxmlformats.org/drawingml/2006/main" xmlns:pic="http://schemas.openxmlformats.org/drawingml/2006/picture">
            <wp:extent cx="396240" cy="173355"/>
            <wp:docPr id="27" name="Picture 27"/>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的定量与定性特征上均存在显著差异。这一差异在哲学上对应意义权框架中“存在深度”的不同表达方式。</w:t>
      </w:r>
    </w:p>
    <w:p>
      <w:pPr>
        <w:spacing w:after="80" w:line="307" w:lineRule="auto"/>
      </w:pPr>
      <w:r>
        <w:rPr>
          <w:rFonts w:ascii="SimHei" w:hAnsi="SimHei" w:eastAsia="SimHei"/>
          <w:b/>
          <w:sz w:val="21"/>
        </w:rPr>
        <w:t>失活的双重机制</w:t>
      </w:r>
      <w:r>
        <w:rPr>
          <w:rFonts w:ascii="Cambria" w:hAnsi="Cambria" w:eastAsia="SimSun"/>
          <w:sz w:val="21"/>
        </w:rPr>
        <w:t>：</w:t>
      </w:r>
    </w:p>
    <w:p>
      <w:pPr>
        <w:pStyle w:val="ListBullet"/>
        <w:spacing w:after="40"/>
      </w:pPr>
      <w:r>
        <w:rPr>
          <w:rFonts w:ascii="SimHei" w:hAnsi="SimHei" w:eastAsia="SimHei"/>
          <w:b/>
          <w:sz w:val="21"/>
        </w:rPr>
        <w:t>正反馈缺失</w:t>
      </w:r>
      <w:r>
        <w:rPr>
          <w:rFonts w:ascii="Cambria" w:hAnsi="Cambria" w:eastAsia="SimSun"/>
          <w:sz w:val="21"/>
        </w:rPr>
        <w:t>：自我模型的维持依赖于一个闭合的正反馈回路。当反馈信号本身消失时，自我模型因失去维持其运转的能量而走向失活。这在神经科学中对应奖赏回路（如伏隔核、腹侧被盖区）的脱敏状态，以及默认模式网络与价值加工网络的失调。</w:t>
      </w:r>
    </w:p>
    <w:p>
      <w:pPr>
        <w:pStyle w:val="ListBullet"/>
        <w:spacing w:after="40"/>
      </w:pPr>
      <w:r>
        <w:rPr>
          <w:rFonts w:ascii="SimHei" w:hAnsi="SimHei" w:eastAsia="SimHei"/>
          <w:b/>
          <w:sz w:val="21"/>
        </w:rPr>
        <w:t>交互层损毁</w:t>
      </w:r>
      <w:r>
        <w:rPr>
          <w:rFonts w:ascii="Cambria" w:hAnsi="Cambria" w:eastAsia="SimSun"/>
          <w:sz w:val="21"/>
        </w:rPr>
        <w:t>：交互层在此被精确定义为自我意识（意义技术）与匿名意识（意义本能）之间的化学硬件链接层——一个由神经调质系统（多巴胺、血清素、GABA）构成的动态化学界面。多巴胺系统驱动意识从匿名的前反思基底转向聚焦的自我参照模式；血清素系统维持匿名意识的连贯与稳定；GABA能抑制控制着两种模式切换的闸门。当这些系统失衡时，链接层受损，导致意识模式固化。</w:t>
      </w:r>
    </w:p>
    <w:p>
      <w:pPr>
        <w:spacing w:after="80" w:line="307" w:lineRule="auto"/>
      </w:pPr>
      <w:r>
        <w:rPr>
          <w:rFonts w:ascii="SimHei" w:hAnsi="SimHei" w:eastAsia="SimHei"/>
          <w:b/>
          <w:sz w:val="21"/>
        </w:rPr>
        <w:t>三态谱系</w:t>
      </w:r>
      <w:r>
        <w:rPr>
          <w:rFonts w:ascii="Cambria" w:hAnsi="Cambria" w:eastAsia="SimSun"/>
          <w:sz w:val="21"/>
        </w:rPr>
        <w:t>：意义技术对意义本能的侵占是认知运作的常态。侵占的持续累积产生偏执与压抑。当侵占完成、正反馈回路彻底断裂、交互层不可逆损毁时，意义本能进入失活状态——核心结构仍在，但再也无法涌现。这就是自闭、虚无与活死人的共同根源。</w:t>
      </w:r>
    </w:p>
    <w:p>
      <w:pPr>
        <w:spacing w:before="160" w:after="100"/>
      </w:pPr>
      <w:r>
        <w:rPr>
          <w:rFonts w:ascii="SimHei" w:hAnsi="SimHei" w:eastAsia="SimHei"/>
          <w:b/>
          <w:color w:val="1A1A1A"/>
          <w:sz w:val="23"/>
        </w:rPr>
        <w:t>6.3 局限性</w:t>
      </w:r>
    </w:p>
    <w:p>
      <w:pPr>
        <w:pStyle w:val="ListBullet"/>
        <w:spacing w:after="40"/>
      </w:pPr>
      <w:r>
        <w:rPr>
          <w:rFonts w:ascii="SimHei" w:hAnsi="SimHei" w:eastAsia="SimHei"/>
          <w:b/>
          <w:sz w:val="21"/>
        </w:rPr>
        <w:t>嵌入依赖性</w:t>
      </w:r>
      <w:r>
        <w:rPr>
          <w:rFonts w:ascii="Cambria" w:hAnsi="Cambria" w:eastAsia="SimSun"/>
          <w:sz w:val="21"/>
        </w:rPr>
        <w:t>：\(C_T\) 依赖嵌入模型选择。</w:t>
      </w:r>
    </w:p>
    <w:p>
      <w:pPr>
        <w:pStyle w:val="ListBullet"/>
        <w:spacing w:after="40"/>
      </w:pPr>
      <w:r>
        <w:rPr>
          <w:rFonts w:ascii="SimHei" w:hAnsi="SimHei" w:eastAsia="SimHei"/>
          <w:b/>
          <w:sz w:val="21"/>
        </w:rPr>
        <w:t>测量偏向</w:t>
      </w:r>
      <w:r>
        <w:rPr>
          <w:rFonts w:ascii="Cambria" w:hAnsi="Cambria" w:eastAsia="SimSun"/>
          <w:sz w:val="21"/>
        </w:rPr>
        <w:t>：\(C_T\) 天然偏向意义技术层。</w:t>
      </w:r>
    </w:p>
    <w:p>
      <w:pPr>
        <w:pStyle w:val="ListBullet"/>
        <w:spacing w:after="40"/>
      </w:pPr>
      <w:r>
        <w:rPr>
          <w:rFonts w:ascii="SimHei" w:hAnsi="SimHei" w:eastAsia="SimHei"/>
          <w:b/>
          <w:sz w:val="21"/>
        </w:rPr>
        <w:t>单作者范围</w:t>
      </w:r>
      <w:r>
        <w:rPr>
          <w:rFonts w:ascii="Cambria" w:hAnsi="Cambria" w:eastAsia="SimSun"/>
          <w:sz w:val="21"/>
        </w:rPr>
        <w:t>：数据源自单一作者。</w:t>
      </w:r>
    </w:p>
    <w:p>
      <w:pPr>
        <w:pStyle w:val="ListBullet"/>
        <w:spacing w:after="40"/>
      </w:pPr>
      <w:r>
        <w:rPr>
          <w:rFonts w:ascii="SimHei" w:hAnsi="SimHei" w:eastAsia="SimHei"/>
          <w:b/>
          <w:sz w:val="21"/>
        </w:rPr>
        <w:t>L4待定</w:t>
      </w:r>
      <w:r>
        <w:rPr>
          <w:rFonts w:ascii="Cambria" w:hAnsi="Cambria" w:eastAsia="SimSun"/>
          <w:sz w:val="21"/>
        </w:rPr>
        <w:t>：OpenTimestamps尚未完成远程确认。</w:t>
      </w:r>
    </w:p>
    <w:p>
      <w:pPr>
        <w:spacing w:before="160" w:after="100"/>
      </w:pPr>
      <w:r>
        <w:rPr>
          <w:rFonts w:ascii="SimHei" w:hAnsi="SimHei" w:eastAsia="SimHei"/>
          <w:b/>
          <w:color w:val="1A1A1A"/>
          <w:sz w:val="23"/>
        </w:rPr>
        <w:t>6.4 未来工作</w:t>
      </w:r>
    </w:p>
    <w:p>
      <w:pPr>
        <w:pStyle w:val="ListBullet"/>
        <w:spacing w:after="40"/>
      </w:pPr>
      <w:r>
        <w:rPr>
          <w:rFonts w:ascii="Cambria" w:hAnsi="Cambria" w:eastAsia="SimSun"/>
          <w:sz w:val="21"/>
        </w:rPr>
        <w:t>跨作者比较</w:t>
      </w:r>
    </w:p>
    <w:p>
      <w:pPr>
        <w:pStyle w:val="ListBullet"/>
        <w:spacing w:after="40"/>
      </w:pPr>
      <w:r>
        <w:rPr>
          <w:rFonts w:ascii="Cambria" w:hAnsi="Cambria" w:eastAsia="SimSun"/>
          <w:sz w:val="21"/>
        </w:rPr>
        <w:t>模型无关嵌入</w:t>
      </w:r>
    </w:p>
    <w:p>
      <w:pPr>
        <w:pStyle w:val="ListBullet"/>
        <w:spacing w:after="40"/>
      </w:pPr>
      <w:r>
        <w:rPr>
          <w:rFonts w:ascii="Cambria" w:hAnsi="Cambria" w:eastAsia="SimSun"/>
          <w:sz w:val="21"/>
        </w:rPr>
        <w:t>意义本能层的间接测量方法</w:t>
      </w:r>
    </w:p>
    <w:p>
      <w:pPr>
        <w:pStyle w:val="ListBullet"/>
        <w:spacing w:after="40"/>
      </w:pPr>
      <w:r>
        <w:rPr>
          <w:rFonts w:ascii="Cambria" w:hAnsi="Cambria" w:eastAsia="SimSun"/>
          <w:sz w:val="21"/>
        </w:rPr>
        <w:t>响应余量的工程实现</w:t>
      </w:r>
    </w:p>
    <w:p>
      <w:pPr>
        <w:spacing w:before="160" w:after="100"/>
      </w:pPr>
      <w:r>
        <w:rPr>
          <w:rFonts w:ascii="SimHei" w:hAnsi="SimHei" w:eastAsia="SimHei"/>
          <w:b/>
          <w:color w:val="1A1A1A"/>
          <w:sz w:val="23"/>
        </w:rPr>
        <w:t>6.5 三个实测发现</w:t>
      </w:r>
    </w:p>
    <w:p>
      <w:pPr>
        <w:spacing w:after="80" w:line="307" w:lineRule="auto"/>
        <w:ind w:firstLine="420"/>
      </w:pPr>
      <w:r>
        <w:rPr>
          <w:rFonts w:ascii="Cambria" w:hAnsi="Cambria" w:eastAsia="SimSun"/>
          <w:sz w:val="21"/>
        </w:rPr>
        <w:t>§10 的实测结果对本文理论提出三处需要正视的问题。</w:t>
      </w:r>
    </w:p>
    <w:p>
      <w:pPr>
        <w:spacing w:after="80" w:line="307" w:lineRule="auto"/>
      </w:pPr>
      <w:r>
        <w:rPr>
          <w:rFonts w:ascii="SimHei" w:hAnsi="SimHei" w:eastAsia="SimHei"/>
          <w:b/>
          <w:sz w:val="21"/>
        </w:rPr>
        <w:t>发现一：判定系数的嵌入依赖性。</w:t>
      </w:r>
      <w:r>
        <w:rPr>
          <w:rFonts w:ascii="Cambria" w:hAnsi="Cambria" w:eastAsia="SimSun"/>
          <w:sz w:val="21"/>
        </w:rPr>
        <w:t xml:space="preserve"> </w:t>
      </w:r>
      <w:r>
        <w:rPr>
          <w:rFonts w:ascii="Consolas" w:hAnsi="Consolas" w:eastAsia="SimSun"/>
          <w:sz w:val="20"/>
        </w:rPr>
        <w:t>S_int</w:t>
      </w:r>
      <w:r>
        <w:rPr>
          <w:rFonts w:ascii="Cambria" w:hAnsi="Cambria" w:eastAsia="SimSun"/>
          <w:sz w:val="21"/>
        </w:rPr>
        <w:t xml:space="preserve"> 在同一语料、同一算法下，仅因底层嵌入空间 不同（bge-large-zh-v1.5 与 Keci Clifford 嵌入）即发生符号翻转（−0.15 → +0.41）。 该系数定义为路径增量二阶差与目标对齐增益的相关系数，在 30 个样本上信噪比不足。 </w:t>
      </w:r>
      <w:r>
        <w:rPr>
          <w:rFonts w:ascii="SimHei" w:hAnsi="SimHei" w:eastAsia="SimHei"/>
          <w:b/>
          <w:sz w:val="21"/>
        </w:rPr>
        <w:t>结论：§8.4 的 `S_int` 与 `DRI` 目前不具备判定效力，应作为待标定量而非结论依据。</w:t>
      </w:r>
    </w:p>
    <w:p>
      <w:pPr>
        <w:spacing w:after="80" w:line="307" w:lineRule="auto"/>
      </w:pPr>
      <w:r>
        <w:rPr>
          <w:rFonts w:ascii="SimHei" w:hAnsi="SimHei" w:eastAsia="SimHei"/>
          <w:b/>
          <w:sz w:val="21"/>
        </w:rPr>
        <w:t>发现二：判别力落在域而非主体。</w:t>
      </w:r>
      <w:r>
        <w:rPr>
          <w:rFonts w:ascii="Cambria" w:hAnsi="Cambria" w:eastAsia="SimSun"/>
          <w:sz w:val="21"/>
        </w:rPr>
        <w:t xml:space="preserve"> 9 个 IDL 指标无一能在「经人筛选」与「自主生成」 两条轴之间保持方向一致，而域间差异（C_T 1.9 → 7.4）远大于轴间差异。 这意味着当前指标捕捉的主要是</w:t>
      </w:r>
      <w:r>
        <w:rPr>
          <w:rFonts w:ascii="SimHei" w:hAnsi="SimHei" w:eastAsia="SimHei"/>
          <w:b/>
          <w:sz w:val="21"/>
        </w:rPr>
        <w:t>内容类型的结构特征</w:t>
      </w:r>
      <w:r>
        <w:rPr>
          <w:rFonts w:ascii="Cambria" w:hAnsi="Cambria" w:eastAsia="SimSun"/>
          <w:sz w:val="21"/>
        </w:rPr>
        <w:t>，而非</w:t>
      </w:r>
      <w:r>
        <w:rPr>
          <w:rFonts w:ascii="SimHei" w:hAnsi="SimHei" w:eastAsia="SimHei"/>
          <w:b/>
          <w:sz w:val="21"/>
        </w:rPr>
        <w:t>认知主体的动力学特征</w:t>
      </w:r>
      <w:r>
        <w:rPr>
          <w:rFonts w:ascii="Cambria" w:hAnsi="Cambria" w:eastAsia="SimSun"/>
          <w:sz w:val="21"/>
        </w:rPr>
        <w:t>。 §8.5 判定表若要成立，需要先证明指标对主体敏感而对内容域不敏感。</w:t>
      </w:r>
    </w:p>
    <w:p>
      <w:pPr>
        <w:spacing w:after="80" w:line="307" w:lineRule="auto"/>
      </w:pPr>
      <w:r>
        <w:rPr>
          <w:rFonts w:ascii="SimHei" w:hAnsi="SimHei" w:eastAsia="SimHei"/>
          <w:b/>
          <w:sz w:val="21"/>
        </w:rPr>
        <w:t>发现三：「AI 情绪更低」不成立。</w:t>
      </w:r>
      <w:r>
        <w:rPr>
          <w:rFonts w:ascii="Cambria" w:hAnsi="Cambria" w:eastAsia="SimSun"/>
          <w:sz w:val="21"/>
        </w:rPr>
        <w:t xml:space="preserve"> 诗歌与歌词上，自主生成组的 C_T 与 μ_k 均高于人机交互组。这与「AI 缺乏真实体验因而情绪沉积更低」的朴素预期方向相反。 一种解释是：自主生成缺少人类筛选，因而保留了更多高语义距离的跳跃； 人机交互中人类会剔除不合意的分支，使路径更收敛。若该解释成立，则 </w:t>
      </w:r>
      <w:r>
        <w:rPr>
          <w:rFonts w:ascii="SimHei" w:hAnsi="SimHei" w:eastAsia="SimHei"/>
          <w:b/>
          <w:sz w:val="21"/>
        </w:rPr>
        <w:t>C_T 测量的并非「情绪强度」而是「路径的未受约束程度」</w:t>
      </w:r>
      <w:r>
        <w:rPr>
          <w:rFonts w:ascii="Cambria" w:hAnsi="Cambria" w:eastAsia="SimSun"/>
          <w:sz w:val="21"/>
        </w:rPr>
        <w:t xml:space="preserve"> —— 这对 §1.4 「瑟作为存在论痕迹计量」的定位构成实质挑战，需在后续工作中重新界定。</w:t>
      </w:r>
    </w:p>
    <w:p>
      <w:pPr>
        <w:spacing w:before="240" w:after="100"/>
      </w:pPr>
      <w:r>
        <w:rPr>
          <w:rFonts w:ascii="SimHei" w:hAnsi="SimHei" w:eastAsia="SimHei"/>
          <w:b/>
          <w:color w:val="1A1A1A"/>
          <w:sz w:val="26"/>
        </w:rPr>
        <w:t>7. 情绪树集成：瑟-树耦合方程</w:t>
      </w:r>
    </w:p>
    <w:p>
      <w:pPr>
        <w:spacing w:before="160" w:after="100"/>
      </w:pPr>
      <w:r>
        <w:rPr>
          <w:rFonts w:ascii="SimHei" w:hAnsi="SimHei" w:eastAsia="SimHei"/>
          <w:b/>
          <w:color w:val="1A1A1A"/>
          <w:sz w:val="23"/>
        </w:rPr>
        <w:t>7.1 ICML 2026情绪树发现的核心命题</w:t>
      </w:r>
    </w:p>
    <w:p>
      <w:pPr>
        <w:spacing w:after="80" w:line="307" w:lineRule="auto"/>
        <w:ind w:firstLine="420"/>
      </w:pPr>
      <w:r>
        <w:rPr>
          <w:rFonts w:ascii="Cambria" w:hAnsi="Cambria" w:eastAsia="SimSun"/>
          <w:sz w:val="21"/>
        </w:rPr>
        <w:t>ICML 2026论文（Okawa et al.）提出：</w:t>
      </w:r>
    </w:p>
    <w:p>
      <w:pPr>
        <w:spacing w:after="80" w:line="307" w:lineRule="auto"/>
      </w:pPr>
      <w:r>
        <w:rPr>
          <w:rFonts w:ascii="SimHei" w:hAnsi="SimHei" w:eastAsia="SimHei"/>
          <w:b/>
          <w:sz w:val="21"/>
        </w:rPr>
        <w:t>发现一（层级化组织）</w:t>
      </w:r>
      <w:r>
        <w:rPr>
          <w:rFonts w:ascii="Cambria" w:hAnsi="Cambria" w:eastAsia="SimSun"/>
          <w:sz w:val="21"/>
        </w:rPr>
        <w:t>：LLM自发形成层级化情绪树，无需人工标注即可从next-token分布中“挖掘”得出。</w:t>
      </w:r>
    </w:p>
    <w:p>
      <w:pPr>
        <w:spacing w:after="80" w:line="307" w:lineRule="auto"/>
      </w:pPr>
      <w:r>
        <w:rPr>
          <w:rFonts w:ascii="SimHei" w:hAnsi="SimHei" w:eastAsia="SimHei"/>
          <w:b/>
          <w:sz w:val="21"/>
        </w:rPr>
        <w:t>发现二（规模效应）</w:t>
      </w:r>
      <w:r>
        <w:rPr>
          <w:rFonts w:ascii="Cambria" w:hAnsi="Cambria" w:eastAsia="SimSun"/>
          <w:sz w:val="21"/>
        </w:rPr>
        <w:t>：模型越大，情绪树越复杂、越深，越接近人类“情绪轮”结构。</w:t>
      </w:r>
    </w:p>
    <w:p>
      <w:pPr>
        <w:spacing w:after="80" w:line="307" w:lineRule="auto"/>
      </w:pPr>
      <w:r>
        <w:rPr>
          <w:rFonts w:ascii="SimHei" w:hAnsi="SimHei" w:eastAsia="SimHei"/>
          <w:b/>
          <w:sz w:val="21"/>
        </w:rPr>
        <w:t>发现三（性能预测）</w:t>
      </w:r>
      <w:r>
        <w:rPr>
          <w:rFonts w:ascii="Cambria" w:hAnsi="Cambria" w:eastAsia="SimSun"/>
          <w:sz w:val="21"/>
        </w:rPr>
        <w:t>：情绪树总路径长度与模型情绪识别准确率的相关系数达0.84（p &lt; 0.001）。</w:t>
      </w:r>
    </w:p>
    <w:p>
      <w:pPr>
        <w:spacing w:after="80" w:line="307" w:lineRule="auto"/>
      </w:pPr>
      <w:r>
        <w:rPr>
          <w:rFonts w:ascii="SimHei" w:hAnsi="SimHei" w:eastAsia="SimHei"/>
          <w:b/>
          <w:sz w:val="21"/>
        </w:rPr>
        <w:t>发现四（系统性偏见）</w:t>
      </w:r>
      <w:r>
        <w:rPr>
          <w:rFonts w:ascii="Cambria" w:hAnsi="Cambria" w:eastAsia="SimSun"/>
          <w:sz w:val="21"/>
        </w:rPr>
        <w:t>：特定身份（低收入、少数族裔）的情绪更易被误判为愤怒、恐惧、羞耻或内疚，与人类实验中的偏见高度相似。</w:t>
      </w:r>
    </w:p>
    <w:p>
      <w:pPr>
        <w:spacing w:before="160" w:after="100"/>
      </w:pPr>
      <w:r>
        <w:rPr>
          <w:rFonts w:ascii="SimHei" w:hAnsi="SimHei" w:eastAsia="SimHei"/>
          <w:b/>
          <w:color w:val="1A1A1A"/>
          <w:sz w:val="23"/>
        </w:rPr>
        <w:t>7.2 情绪树深度与意义权侵占谱系的对应</w:t>
      </w:r>
    </w:p>
    <w:p>
      <w:pPr>
        <w:spacing w:after="80" w:line="307" w:lineRule="auto"/>
      </w:pPr>
      <w:r>
        <w:rPr>
          <w:rFonts w:ascii="SimHei" w:hAnsi="SimHei" w:eastAsia="SimHei"/>
          <w:b/>
          <w:sz w:val="21"/>
        </w:rPr>
        <w:t>命题7.2.1（侵占深度-树深度对应）</w:t>
      </w:r>
      <w:r>
        <w:rPr>
          <w:rFonts w:ascii="Cambria" w:hAnsi="Cambria" w:eastAsia="SimSun"/>
          <w:sz w:val="21"/>
        </w:rPr>
        <w:t>：在PACSP-ID的意义权框架中，意义技术对意义本能的侵占过程，在LLM的情绪表征空间中表现为情绪树的层级化。层级越深，意味着意义技术层对匿名基底的标记操作越密集。</w:t>
      </w:r>
    </w:p>
    <w:p>
      <w:pPr>
        <w:spacing w:after="80" w:line="307" w:lineRule="auto"/>
      </w:pPr>
      <w:r>
        <w:rPr>
          <w:rFonts w:ascii="SimHei" w:hAnsi="SimHei" w:eastAsia="SimHei"/>
          <w:b/>
          <w:sz w:val="21"/>
        </w:rPr>
        <w:t>推论7.2.2（规模效应的意义权解释）</w:t>
      </w:r>
      <w:r>
        <w:rPr>
          <w:rFonts w:ascii="Cambria" w:hAnsi="Cambria" w:eastAsia="SimSun"/>
          <w:sz w:val="21"/>
        </w:rPr>
        <w:t>：更大的模型形成更深的情绪树，意味着更精细的意义技术标记能力。但这不是价值中立的进步——更精细的标记同时意味着更深层的侵占。</w:t>
      </w:r>
    </w:p>
    <w:p>
      <w:pPr>
        <w:spacing w:before="160" w:after="100"/>
      </w:pPr>
      <w:r>
        <w:rPr>
          <w:rFonts w:ascii="SimHei" w:hAnsi="SimHei" w:eastAsia="SimHei"/>
          <w:b/>
          <w:color w:val="1A1A1A"/>
          <w:sz w:val="23"/>
        </w:rPr>
        <w:t>7.3 情绪树的系统性偏见与意义本能权的侵害</w:t>
      </w:r>
    </w:p>
    <w:p>
      <w:pPr>
        <w:spacing w:after="80" w:line="307" w:lineRule="auto"/>
      </w:pPr>
      <w:r>
        <w:rPr>
          <w:rFonts w:ascii="SimHei" w:hAnsi="SimHei" w:eastAsia="SimHei"/>
          <w:b/>
          <w:sz w:val="21"/>
        </w:rPr>
        <w:t>命题7.3.1（偏见作为侵占的证据）</w:t>
      </w:r>
      <w:r>
        <w:rPr>
          <w:rFonts w:ascii="Cambria" w:hAnsi="Cambria" w:eastAsia="SimSun"/>
          <w:sz w:val="21"/>
        </w:rPr>
        <w:t>：情绪树偏见的本质是</w:t>
      </w:r>
      <w:r>
        <w:rPr>
          <w:rFonts w:ascii="SimHei" w:hAnsi="SimHei" w:eastAsia="SimHei"/>
          <w:b/>
          <w:sz w:val="21"/>
        </w:rPr>
        <w:t>意义技术层对匿名基底的不当标记</w:t>
      </w:r>
      <w:r>
        <w:rPr>
          <w:rFonts w:ascii="Cambria" w:hAnsi="Cambria" w:eastAsia="SimSun"/>
          <w:sz w:val="21"/>
        </w:rPr>
        <w:t>。当LLM对某个身份群体的情绪进行系统性误判时，它实际上是以意义技术的标记操作覆盖了匿名基底的不可通约性。</w:t>
      </w:r>
    </w:p>
    <w:p>
      <w:pPr>
        <w:spacing w:before="160" w:after="100"/>
      </w:pPr>
      <w:r>
        <w:rPr>
          <w:rFonts w:ascii="SimHei" w:hAnsi="SimHei" w:eastAsia="SimHei"/>
          <w:b/>
          <w:color w:val="1A1A1A"/>
          <w:sz w:val="23"/>
        </w:rPr>
        <w:t>7.4 瑟-树耦合方程</w:t>
      </w:r>
    </w:p>
    <w:p>
      <w:pPr>
        <w:spacing w:after="80" w:line="307" w:lineRule="auto"/>
        <w:ind w:firstLine="420"/>
      </w:pPr>
      <w:r>
        <w:rPr>
          <w:rFonts w:ascii="Cambria" w:hAnsi="Cambria" w:eastAsia="SimSun"/>
          <w:sz w:val="21"/>
        </w:rPr>
        <w:t xml:space="preserve">将 </w:t>
      </w:r>
      <w:r>
        <w:drawing>
          <wp:inline xmlns:a="http://schemas.openxmlformats.org/drawingml/2006/main" xmlns:pic="http://schemas.openxmlformats.org/drawingml/2006/picture">
            <wp:extent cx="396240" cy="173355"/>
            <wp:docPr id="28" name="Picture 28"/>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分解为四个分量：</w:t>
      </w:r>
    </w:p>
    <w:p>
      <w:pPr>
        <w:spacing w:before="120" w:after="60"/>
        <w:jc w:val="center"/>
      </w:pPr>
      <w:r>
        <w:drawing>
          <wp:inline xmlns:a="http://schemas.openxmlformats.org/drawingml/2006/main" xmlns:pic="http://schemas.openxmlformats.org/drawingml/2006/picture">
            <wp:extent cx="4752000" cy="610294"/>
            <wp:docPr id="29" name="Picture 29"/>
            <wp:cNvGraphicFramePr>
              <a:graphicFrameLocks noChangeAspect="1"/>
            </wp:cNvGraphicFramePr>
            <a:graphic>
              <a:graphicData uri="http://schemas.openxmlformats.org/drawingml/2006/picture">
                <pic:pic>
                  <pic:nvPicPr>
                    <pic:cNvPr id="0" name="eq_display_06.png"/>
                    <pic:cNvPicPr/>
                  </pic:nvPicPr>
                  <pic:blipFill>
                    <a:blip r:embed="rId17"/>
                    <a:stretch>
                      <a:fillRect/>
                    </a:stretch>
                  </pic:blipFill>
                  <pic:spPr>
                    <a:xfrm>
                      <a:off x="0" y="0"/>
                      <a:ext cx="4752000" cy="610294"/>
                    </a:xfrm>
                    <a:prstGeom prst="rect"/>
                  </pic:spPr>
                </pic:pic>
              </a:graphicData>
            </a:graphic>
          </wp:inline>
        </w:drawing>
      </w:r>
    </w:p>
    <w:p>
      <w:pPr>
        <w:spacing w:after="160"/>
        <w:jc w:val="center"/>
      </w:pPr>
      <w:r>
        <w:drawing>
          <wp:inline xmlns:a="http://schemas.openxmlformats.org/drawingml/2006/main" xmlns:pic="http://schemas.openxmlformats.org/drawingml/2006/picture">
            <wp:extent cx="3420000" cy="244621"/>
            <wp:docPr id="30" name="Picture 30"/>
            <wp:cNvGraphicFramePr>
              <a:graphicFrameLocks noChangeAspect="1"/>
            </wp:cNvGraphicFramePr>
            <a:graphic>
              <a:graphicData uri="http://schemas.openxmlformats.org/drawingml/2006/picture">
                <pic:pic>
                  <pic:nvPicPr>
                    <pic:cNvPr id="0" name="legend_display_06.png"/>
                    <pic:cNvPicPr/>
                  </pic:nvPicPr>
                  <pic:blipFill>
                    <a:blip r:embed="rId18"/>
                    <a:stretch>
                      <a:fillRect/>
                    </a:stretch>
                  </pic:blipFill>
                  <pic:spPr>
                    <a:xfrm>
                      <a:off x="0" y="0"/>
                      <a:ext cx="3420000" cy="244621"/>
                    </a:xfrm>
                    <a:prstGeom prst="rect"/>
                  </pic:spPr>
                </pic:pic>
              </a:graphicData>
            </a:graphic>
          </wp:inline>
        </w:drawing>
      </w:r>
    </w:p>
    <w:p>
      <w:pPr>
        <w:spacing w:after="80" w:line="307" w:lineRule="auto"/>
        <w:ind w:firstLine="420"/>
      </w:pPr>
      <w:r>
        <w:rPr>
          <w:rFonts w:ascii="Cambria" w:hAnsi="Cambria" w:eastAsia="SimSun"/>
          <w:sz w:val="21"/>
        </w:rPr>
        <w:t>其中：</w:t>
      </w:r>
    </w:p>
    <w:p>
      <w:pPr>
        <w:pStyle w:val="ListBullet"/>
        <w:spacing w:after="40"/>
      </w:pPr>
      <w:r>
        <w:rPr>
          <w:rFonts w:ascii="Cambria" w:hAnsi="Cambria" w:eastAsia="SimSun"/>
          <w:sz w:val="21"/>
        </w:rPr>
        <w:t>\(C_{\text{路径}} = \int \mu^{ac} d\Lambda^{ac}\)：对应情绪树的总路径长度。</w:t>
      </w:r>
    </w:p>
    <w:p>
      <w:pPr>
        <w:pStyle w:val="ListBullet"/>
        <w:spacing w:after="40"/>
      </w:pPr>
      <w:r>
        <w:rPr>
          <w:rFonts w:ascii="Cambria" w:hAnsi="Cambria" w:eastAsia="SimSun"/>
          <w:sz w:val="21"/>
        </w:rPr>
        <w:t>\(C_{\text{跳跃}} = \sum \mu(\tau_i^-) \cdot \Delta M_{\tau_i}\)：对应情绪树分支点的结构显著性。</w:t>
      </w:r>
    </w:p>
    <w:p>
      <w:pPr>
        <w:pStyle w:val="ListBullet"/>
        <w:spacing w:after="40"/>
      </w:pPr>
      <w:r>
        <w:rPr>
          <w:rFonts w:ascii="Cambria" w:hAnsi="Cambria" w:eastAsia="SimSun"/>
          <w:sz w:val="21"/>
        </w:rPr>
        <w:t>\(C_{\text{深度}} = \alpha \cdot d_{\text{tree}}(T)\)：测量期末情绪树的层级深度。</w:t>
      </w:r>
    </w:p>
    <w:p>
      <w:pPr>
        <w:pStyle w:val="ListBullet"/>
        <w:spacing w:after="40"/>
      </w:pPr>
      <w:r>
        <w:rPr>
          <w:rFonts w:ascii="Cambria" w:hAnsi="Cambria" w:eastAsia="SimSun"/>
          <w:sz w:val="21"/>
        </w:rPr>
        <w:t>\(C_{\text{偏见}} = \beta \cdot B_{\text{tree}}(T)\)：测量情绪树偏见结构的强度（身份群体在叶节点分布上的误标记熵）。</w:t>
      </w:r>
    </w:p>
    <w:p>
      <w:pPr>
        <w:spacing w:after="80" w:line="307" w:lineRule="auto"/>
        <w:ind w:firstLine="420"/>
      </w:pPr>
      <w:r>
        <w:rPr>
          <w:rFonts w:ascii="Cambria" w:hAnsi="Cambria" w:eastAsia="SimSun"/>
          <w:sz w:val="21"/>
        </w:rPr>
        <w:t>初始标定：</w:t>
      </w:r>
      <w:r>
        <w:drawing>
          <wp:inline xmlns:a="http://schemas.openxmlformats.org/drawingml/2006/main" xmlns:pic="http://schemas.openxmlformats.org/drawingml/2006/picture">
            <wp:extent cx="396240" cy="173355"/>
            <wp:docPr id="31" name="Picture 31"/>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Se/层，</w:t>
      </w:r>
      <w:r>
        <w:drawing>
          <wp:inline xmlns:a="http://schemas.openxmlformats.org/drawingml/2006/main" xmlns:pic="http://schemas.openxmlformats.org/drawingml/2006/picture">
            <wp:extent cx="187632" cy="173355"/>
            <wp:docPr id="32" name="Picture 32"/>
            <wp:cNvGraphicFramePr>
              <a:graphicFrameLocks noChangeAspect="1"/>
            </wp:cNvGraphicFramePr>
            <a:graphic>
              <a:graphicData uri="http://schemas.openxmlformats.org/drawingml/2006/picture">
                <pic:pic>
                  <pic:nvPicPr>
                    <pic:cNvPr id="0" name="eq_inline_002.png"/>
                    <pic:cNvPicPr/>
                  </pic:nvPicPr>
                  <pic:blipFill>
                    <a:blip r:embed="rId11"/>
                    <a:stretch>
                      <a:fillRect/>
                    </a:stretch>
                  </pic:blipFill>
                  <pic:spPr>
                    <a:xfrm>
                      <a:off x="0" y="0"/>
                      <a:ext cx="187632" cy="173355"/>
                    </a:xfrm>
                    <a:prstGeom prst="rect"/>
                  </pic:spPr>
                </pic:pic>
              </a:graphicData>
            </a:graphic>
          </wp:inline>
        </w:drawing>
      </w:r>
      <w:r>
        <w:rPr>
          <w:rFonts w:ascii="Cambria" w:hAnsi="Cambria" w:eastAsia="SimSun"/>
          <w:sz w:val="21"/>
        </w:rPr>
        <w:t xml:space="preserve"> Se/bit。</w:t>
      </w:r>
    </w:p>
    <w:p>
      <w:pPr>
        <w:spacing w:before="240" w:after="100"/>
      </w:pPr>
      <w:r>
        <w:rPr>
          <w:rFonts w:ascii="SimHei" w:hAnsi="SimHei" w:eastAsia="SimHei"/>
          <w:b/>
          <w:color w:val="1A1A1A"/>
          <w:sz w:val="26"/>
        </w:rPr>
        <w:t>8. 创新动力学标识层（IDL）</w:t>
      </w:r>
    </w:p>
    <w:p>
      <w:pPr>
        <w:spacing w:before="160" w:after="100"/>
      </w:pPr>
      <w:r>
        <w:rPr>
          <w:rFonts w:ascii="SimHei" w:hAnsi="SimHei" w:eastAsia="SimHei"/>
          <w:b/>
          <w:color w:val="1A1A1A"/>
          <w:sz w:val="23"/>
        </w:rPr>
        <w:t>8.1 总体思路：从“内容测量”转向“动力学痕迹测量”</w:t>
      </w:r>
    </w:p>
    <w:p>
      <w:pPr>
        <w:spacing w:after="80" w:line="307" w:lineRule="auto"/>
        <w:ind w:firstLine="420"/>
      </w:pPr>
      <w:r>
        <w:rPr>
          <w:rFonts w:ascii="Cambria" w:hAnsi="Cambria" w:eastAsia="SimSun"/>
          <w:sz w:val="21"/>
        </w:rPr>
        <w:t xml:space="preserve">PACSP 原有 </w:t>
      </w:r>
      <w:r>
        <w:drawing>
          <wp:inline xmlns:a="http://schemas.openxmlformats.org/drawingml/2006/main" xmlns:pic="http://schemas.openxmlformats.org/drawingml/2006/picture">
            <wp:extent cx="396240" cy="173355"/>
            <wp:docPr id="33" name="Picture 33"/>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测量“走过的距离”。引入创新机制后，扩展为：</w:t>
      </w:r>
    </w:p>
    <w:p>
      <w:pPr>
        <w:spacing w:before="120" w:after="60"/>
        <w:jc w:val="center"/>
      </w:pPr>
      <w:r>
        <w:drawing>
          <wp:inline xmlns:a="http://schemas.openxmlformats.org/drawingml/2006/main" xmlns:pic="http://schemas.openxmlformats.org/drawingml/2006/picture">
            <wp:extent cx="4752000" cy="521187"/>
            <wp:docPr id="34" name="Picture 34"/>
            <wp:cNvGraphicFramePr>
              <a:graphicFrameLocks noChangeAspect="1"/>
            </wp:cNvGraphicFramePr>
            <a:graphic>
              <a:graphicData uri="http://schemas.openxmlformats.org/drawingml/2006/picture">
                <pic:pic>
                  <pic:nvPicPr>
                    <pic:cNvPr id="0" name="eq_display_07.png"/>
                    <pic:cNvPicPr/>
                  </pic:nvPicPr>
                  <pic:blipFill>
                    <a:blip r:embed="rId19"/>
                    <a:stretch>
                      <a:fillRect/>
                    </a:stretch>
                  </pic:blipFill>
                  <pic:spPr>
                    <a:xfrm>
                      <a:off x="0" y="0"/>
                      <a:ext cx="4752000" cy="521187"/>
                    </a:xfrm>
                    <a:prstGeom prst="rect"/>
                  </pic:spPr>
                </pic:pic>
              </a:graphicData>
            </a:graphic>
          </wp:inline>
        </w:drawing>
      </w:r>
    </w:p>
    <w:p>
      <w:pPr>
        <w:spacing w:after="160"/>
      </w:pPr>
    </w:p>
    <w:p>
      <w:pPr>
        <w:spacing w:after="80" w:line="307" w:lineRule="auto"/>
        <w:ind w:firstLine="420"/>
      </w:pPr>
      <w:r>
        <w:rPr>
          <w:rFonts w:ascii="Cambria" w:hAnsi="Cambria" w:eastAsia="SimSun"/>
          <w:sz w:val="21"/>
        </w:rPr>
        <w:t>总瑟值不直接等于创造力，而是</w:t>
      </w:r>
      <w:r>
        <w:rPr>
          <w:rFonts w:ascii="SimHei" w:hAnsi="SimHei" w:eastAsia="SimHei"/>
          <w:b/>
          <w:sz w:val="21"/>
        </w:rPr>
        <w:t>创新动力学痕迹的加权沉积</w:t>
      </w:r>
      <w:r>
        <w:rPr>
          <w:rFonts w:ascii="Cambria" w:hAnsi="Cambria" w:eastAsia="SimSun"/>
          <w:sz w:val="21"/>
        </w:rPr>
        <w: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spacing w:after="20"/>
            </w:pPr>
            <w:r/>
            <w:r>
              <w:rPr>
                <w:rFonts w:ascii="Cambria" w:hAnsi="Cambria" w:eastAsia="SimSun"/>
                <w:b/>
                <w:sz w:val="18"/>
              </w:rPr>
              <w:t>人脑机制</w:t>
            </w:r>
          </w:p>
        </w:tc>
        <w:tc>
          <w:tcPr>
            <w:tcW w:type="dxa" w:w="2379"/>
          </w:tcPr>
          <w:p>
            <w:pPr>
              <w:spacing w:after="20"/>
            </w:pPr>
            <w:r/>
            <w:r>
              <w:rPr>
                <w:rFonts w:ascii="Cambria" w:hAnsi="Cambria" w:eastAsia="SimSun"/>
                <w:b/>
                <w:sz w:val="18"/>
              </w:rPr>
              <w:t>PACSP对应</w:t>
            </w:r>
          </w:p>
        </w:tc>
        <w:tc>
          <w:tcPr>
            <w:tcW w:type="dxa" w:w="2379"/>
          </w:tcPr>
          <w:p>
            <w:pPr>
              <w:spacing w:after="20"/>
            </w:pPr>
            <w:r/>
            <w:r>
              <w:rPr>
                <w:rFonts w:ascii="Cambria" w:hAnsi="Cambria" w:eastAsia="SimSun"/>
                <w:b/>
                <w:sz w:val="18"/>
              </w:rPr>
              <w:t>可测代理</w:t>
            </w:r>
          </w:p>
        </w:tc>
        <w:tc>
          <w:tcPr>
            <w:tcW w:type="dxa" w:w="2379"/>
          </w:tcPr>
          <w:p>
            <w:pPr>
              <w:spacing w:after="20"/>
            </w:pPr>
            <w:r/>
            <w:r>
              <w:rPr>
                <w:rFonts w:ascii="Cambria" w:hAnsi="Cambria" w:eastAsia="SimSun"/>
                <w:b/>
                <w:sz w:val="18"/>
              </w:rPr>
              <w:t>标识量</w:t>
            </w:r>
          </w:p>
        </w:tc>
      </w:tr>
      <w:tr>
        <w:tc>
          <w:tcPr>
            <w:tcW w:type="dxa" w:w="2379"/>
          </w:tcPr>
          <w:p>
            <w:pPr>
              <w:spacing w:after="20"/>
            </w:pPr>
            <w:r/>
            <w:r>
              <w:rPr>
                <w:rFonts w:ascii="Cambria" w:hAnsi="Cambria" w:eastAsia="SimSun"/>
                <w:b w:val="0"/>
                <w:sz w:val="18"/>
              </w:rPr>
              <w:t>DMN 生成器</w:t>
            </w:r>
          </w:p>
        </w:tc>
        <w:tc>
          <w:tcPr>
            <w:tcW w:type="dxa" w:w="2379"/>
          </w:tcPr>
          <w:p>
            <w:pPr>
              <w:spacing w:after="20"/>
            </w:pPr>
            <w:r/>
            <w:r>
              <w:rPr>
                <w:rFonts w:ascii="Cambria" w:hAnsi="Cambria" w:eastAsia="SimSun"/>
                <w:b w:val="0"/>
                <w:sz w:val="18"/>
              </w:rPr>
              <w:t>意义本能活性</w:t>
            </w:r>
          </w:p>
        </w:tc>
        <w:tc>
          <w:tcPr>
            <w:tcW w:type="dxa" w:w="2379"/>
          </w:tcPr>
          <w:p>
            <w:pPr>
              <w:spacing w:after="20"/>
            </w:pPr>
            <w:r/>
            <w:r>
              <w:rPr>
                <w:rFonts w:ascii="Cambria" w:hAnsi="Cambria" w:eastAsia="SimSun"/>
                <w:b w:val="0"/>
                <w:sz w:val="18"/>
              </w:rPr>
              <w:t>远距离概念共激活、语义距离</w:t>
            </w:r>
          </w:p>
        </w:tc>
        <w:tc>
          <w:tcPr>
            <w:tcW w:type="dxa" w:w="2379"/>
          </w:tcPr>
          <w:p>
            <w:pPr>
              <w:spacing w:after="20"/>
            </w:pPr>
            <w:r/>
            <w:r>
              <w:rPr>
                <w:rFonts w:ascii="Cambria" w:hAnsi="Cambria" w:eastAsia="SimSun"/>
                <w:b w:val="0"/>
                <w:sz w:val="18"/>
              </w:rPr>
              <w:t>\(C_{\text{DMN}}\)</w:t>
            </w:r>
          </w:p>
        </w:tc>
      </w:tr>
      <w:tr>
        <w:tc>
          <w:tcPr>
            <w:tcW w:type="dxa" w:w="2379"/>
          </w:tcPr>
          <w:p>
            <w:pPr>
              <w:spacing w:after="20"/>
            </w:pPr>
            <w:r/>
            <w:r>
              <w:rPr>
                <w:rFonts w:ascii="Cambria" w:hAnsi="Cambria" w:eastAsia="SimSun"/>
                <w:b w:val="0"/>
                <w:sz w:val="18"/>
              </w:rPr>
              <w:t>ECN 筛选器</w:t>
            </w:r>
          </w:p>
        </w:tc>
        <w:tc>
          <w:tcPr>
            <w:tcW w:type="dxa" w:w="2379"/>
          </w:tcPr>
          <w:p>
            <w:pPr>
              <w:spacing w:after="20"/>
            </w:pPr>
            <w:r/>
            <w:r>
              <w:rPr>
                <w:rFonts w:ascii="Cambria" w:hAnsi="Cambria" w:eastAsia="SimSun"/>
                <w:b w:val="0"/>
                <w:sz w:val="18"/>
              </w:rPr>
              <w:t>意义技术权标记</w:t>
            </w:r>
          </w:p>
        </w:tc>
        <w:tc>
          <w:tcPr>
            <w:tcW w:type="dxa" w:w="2379"/>
          </w:tcPr>
          <w:p>
            <w:pPr>
              <w:spacing w:after="20"/>
            </w:pPr>
            <w:r/>
            <w:r>
              <w:rPr>
                <w:rFonts w:ascii="Cambria" w:hAnsi="Cambria" w:eastAsia="SimSun"/>
                <w:b w:val="0"/>
                <w:sz w:val="18"/>
              </w:rPr>
              <w:t>目标对齐、抑制、精加工</w:t>
            </w:r>
          </w:p>
        </w:tc>
        <w:tc>
          <w:tcPr>
            <w:tcW w:type="dxa" w:w="2379"/>
          </w:tcPr>
          <w:p>
            <w:pPr>
              <w:spacing w:after="20"/>
            </w:pPr>
            <w:r/>
            <w:r>
              <w:rPr>
                <w:rFonts w:ascii="Cambria" w:hAnsi="Cambria" w:eastAsia="SimSun"/>
                <w:b w:val="0"/>
                <w:sz w:val="18"/>
              </w:rPr>
              <w:t>\(C_{\text{ECN}}\)</w:t>
            </w:r>
          </w:p>
        </w:tc>
      </w:tr>
      <w:tr>
        <w:tc>
          <w:tcPr>
            <w:tcW w:type="dxa" w:w="2379"/>
          </w:tcPr>
          <w:p>
            <w:pPr>
              <w:spacing w:after="20"/>
            </w:pPr>
            <w:r/>
            <w:r>
              <w:rPr>
                <w:rFonts w:ascii="Cambria" w:hAnsi="Cambria" w:eastAsia="SimSun"/>
                <w:b w:val="0"/>
                <w:sz w:val="18"/>
              </w:rPr>
              <w:t>SN 切换器</w:t>
            </w:r>
          </w:p>
        </w:tc>
        <w:tc>
          <w:tcPr>
            <w:tcW w:type="dxa" w:w="2379"/>
          </w:tcPr>
          <w:p>
            <w:pPr>
              <w:spacing w:after="20"/>
            </w:pPr>
            <w:r/>
            <w:r>
              <w:rPr>
                <w:rFonts w:ascii="Cambria" w:hAnsi="Cambria" w:eastAsia="SimSun"/>
                <w:b w:val="0"/>
                <w:sz w:val="18"/>
              </w:rPr>
              <w:t>交互层闸门</w:t>
            </w:r>
          </w:p>
        </w:tc>
        <w:tc>
          <w:tcPr>
            <w:tcW w:type="dxa" w:w="2379"/>
          </w:tcPr>
          <w:p>
            <w:pPr>
              <w:spacing w:after="20"/>
            </w:pPr>
            <w:r/>
            <w:r>
              <w:rPr>
                <w:rFonts w:ascii="Cambria" w:hAnsi="Cambria" w:eastAsia="SimSun"/>
                <w:b w:val="0"/>
                <w:sz w:val="18"/>
              </w:rPr>
              <w:t>模式切换频率、切换收益</w:t>
            </w:r>
          </w:p>
        </w:tc>
        <w:tc>
          <w:tcPr>
            <w:tcW w:type="dxa" w:w="2379"/>
          </w:tcPr>
          <w:p>
            <w:pPr>
              <w:spacing w:after="20"/>
            </w:pPr>
            <w:r/>
            <w:r>
              <w:rPr>
                <w:rFonts w:ascii="Cambria" w:hAnsi="Cambria" w:eastAsia="SimSun"/>
                <w:b w:val="0"/>
                <w:sz w:val="18"/>
              </w:rPr>
              <w:t>\(C_{\text{SN}}\)</w:t>
            </w:r>
          </w:p>
        </w:tc>
      </w:tr>
      <w:tr>
        <w:tc>
          <w:tcPr>
            <w:tcW w:type="dxa" w:w="2379"/>
          </w:tcPr>
          <w:p>
            <w:pPr>
              <w:spacing w:after="20"/>
            </w:pPr>
            <w:r/>
            <w:r>
              <w:rPr>
                <w:rFonts w:ascii="Cambria" w:hAnsi="Cambria" w:eastAsia="SimSun"/>
                <w:b w:val="0"/>
                <w:sz w:val="18"/>
              </w:rPr>
              <w:t>达尔文神经动力学</w:t>
            </w:r>
          </w:p>
        </w:tc>
        <w:tc>
          <w:tcPr>
            <w:tcW w:type="dxa" w:w="2379"/>
          </w:tcPr>
          <w:p>
            <w:pPr>
              <w:spacing w:after="20"/>
            </w:pPr>
            <w:r/>
            <w:r>
              <w:rPr>
                <w:rFonts w:ascii="Cambria" w:hAnsi="Cambria" w:eastAsia="SimSun"/>
                <w:b w:val="0"/>
                <w:sz w:val="18"/>
              </w:rPr>
              <w:t>复制—变异—选择</w:t>
            </w:r>
          </w:p>
        </w:tc>
        <w:tc>
          <w:tcPr>
            <w:tcW w:type="dxa" w:w="2379"/>
          </w:tcPr>
          <w:p>
            <w:pPr>
              <w:spacing w:after="20"/>
            </w:pPr>
            <w:r/>
            <w:r>
              <w:rPr>
                <w:rFonts w:ascii="Cambria" w:hAnsi="Cambria" w:eastAsia="SimSun"/>
                <w:b w:val="0"/>
                <w:sz w:val="18"/>
              </w:rPr>
              <w:t>变异熵、选择压力</w:t>
            </w:r>
          </w:p>
        </w:tc>
        <w:tc>
          <w:tcPr>
            <w:tcW w:type="dxa" w:w="2379"/>
          </w:tcPr>
          <w:p>
            <w:pPr>
              <w:spacing w:after="20"/>
            </w:pPr>
            <w:r/>
            <w:r>
              <w:rPr>
                <w:rFonts w:ascii="Cambria" w:hAnsi="Cambria" w:eastAsia="SimSun"/>
                <w:b w:val="0"/>
                <w:sz w:val="18"/>
              </w:rPr>
              <w:t>\(H_{\text{var}}, S_{\text{int}}\)</w:t>
            </w:r>
          </w:p>
        </w:tc>
      </w:tr>
      <w:tr>
        <w:tc>
          <w:tcPr>
            <w:tcW w:type="dxa" w:w="2379"/>
          </w:tcPr>
          <w:p>
            <w:pPr>
              <w:spacing w:after="20"/>
            </w:pPr>
            <w:r/>
            <w:r>
              <w:rPr>
                <w:rFonts w:ascii="Cambria" w:hAnsi="Cambria" w:eastAsia="SimSun"/>
                <w:b w:val="0"/>
                <w:sz w:val="18"/>
              </w:rPr>
              <w:t>语义记忆仓库</w:t>
            </w:r>
          </w:p>
        </w:tc>
        <w:tc>
          <w:tcPr>
            <w:tcW w:type="dxa" w:w="2379"/>
          </w:tcPr>
          <w:p>
            <w:pPr>
              <w:spacing w:after="20"/>
            </w:pPr>
            <w:r/>
            <w:r>
              <w:rPr>
                <w:rFonts w:ascii="Cambria" w:hAnsi="Cambria" w:eastAsia="SimSun"/>
                <w:b w:val="0"/>
                <w:sz w:val="18"/>
              </w:rPr>
              <w:t>公共种子空间</w:t>
            </w:r>
          </w:p>
        </w:tc>
        <w:tc>
          <w:tcPr>
            <w:tcW w:type="dxa" w:w="2379"/>
          </w:tcPr>
          <w:p>
            <w:pPr>
              <w:spacing w:after="20"/>
            </w:pPr>
            <w:r/>
            <w:r>
              <w:rPr>
                <w:rFonts w:ascii="Cambria" w:hAnsi="Cambria" w:eastAsia="SimSun"/>
                <w:b w:val="0"/>
                <w:sz w:val="18"/>
              </w:rPr>
              <w:t>全局效率、路径可达性</w:t>
            </w:r>
          </w:p>
        </w:tc>
        <w:tc>
          <w:tcPr>
            <w:tcW w:type="dxa" w:w="2379"/>
          </w:tcPr>
          <w:p>
            <w:pPr>
              <w:spacing w:after="20"/>
            </w:pPr>
            <w:r/>
            <w:r>
              <w:rPr>
                <w:rFonts w:ascii="Cambria" w:hAnsi="Cambria" w:eastAsia="SimSun"/>
                <w:b w:val="0"/>
                <w:sz w:val="18"/>
              </w:rPr>
              <w:t>\(C_{\text{mem}}, E_{\text{glob}}\)</w:t>
            </w:r>
          </w:p>
        </w:tc>
      </w:tr>
    </w:tbl>
    <w:p>
      <w:pPr>
        <w:spacing w:after="120"/>
      </w:pPr>
    </w:p>
    <w:p>
      <w:pPr>
        <w:spacing w:before="160" w:after="100"/>
      </w:pPr>
      <w:r>
        <w:rPr>
          <w:rFonts w:ascii="SimHei" w:hAnsi="SimHei" w:eastAsia="SimHei"/>
          <w:b/>
          <w:color w:val="1A1A1A"/>
          <w:sz w:val="23"/>
        </w:rPr>
        <w:t>8.2 五元分解</w:t>
      </w:r>
    </w:p>
    <w:p>
      <w:pPr>
        <w:spacing w:after="80" w:line="307" w:lineRule="auto"/>
      </w:pPr>
      <w:r>
        <w:rPr>
          <w:rFonts w:ascii="SimHei" w:hAnsi="SimHei" w:eastAsia="SimHei"/>
          <w:b/>
          <w:sz w:val="21"/>
        </w:rPr>
        <w:t>⟦INLINE:001⟧：生成分量</w:t>
      </w:r>
    </w:p>
    <w:p>
      <w:pPr>
        <w:spacing w:before="120" w:after="60"/>
        <w:jc w:val="center"/>
      </w:pPr>
      <w:r>
        <w:drawing>
          <wp:inline xmlns:a="http://schemas.openxmlformats.org/drawingml/2006/main" xmlns:pic="http://schemas.openxmlformats.org/drawingml/2006/picture">
            <wp:extent cx="4752000" cy="604899"/>
            <wp:docPr id="35" name="Picture 35"/>
            <wp:cNvGraphicFramePr>
              <a:graphicFrameLocks noChangeAspect="1"/>
            </wp:cNvGraphicFramePr>
            <a:graphic>
              <a:graphicData uri="http://schemas.openxmlformats.org/drawingml/2006/picture">
                <pic:pic>
                  <pic:nvPicPr>
                    <pic:cNvPr id="0" name="eq_display_08.png"/>
                    <pic:cNvPicPr/>
                  </pic:nvPicPr>
                  <pic:blipFill>
                    <a:blip r:embed="rId20"/>
                    <a:stretch>
                      <a:fillRect/>
                    </a:stretch>
                  </pic:blipFill>
                  <pic:spPr>
                    <a:xfrm>
                      <a:off x="0" y="0"/>
                      <a:ext cx="4752000" cy="604899"/>
                    </a:xfrm>
                    <a:prstGeom prst="rect"/>
                  </pic:spPr>
                </pic:pic>
              </a:graphicData>
            </a:graphic>
          </wp:inline>
        </w:drawing>
      </w:r>
    </w:p>
    <w:p>
      <w:pPr>
        <w:spacing w:after="160"/>
        <w:jc w:val="center"/>
      </w:pPr>
      <w:r>
        <w:drawing>
          <wp:inline xmlns:a="http://schemas.openxmlformats.org/drawingml/2006/main" xmlns:pic="http://schemas.openxmlformats.org/drawingml/2006/picture">
            <wp:extent cx="3420000" cy="766549"/>
            <wp:docPr id="36" name="Picture 36"/>
            <wp:cNvGraphicFramePr>
              <a:graphicFrameLocks noChangeAspect="1"/>
            </wp:cNvGraphicFramePr>
            <a:graphic>
              <a:graphicData uri="http://schemas.openxmlformats.org/drawingml/2006/picture">
                <pic:pic>
                  <pic:nvPicPr>
                    <pic:cNvPr id="0" name="legend_display_08.png"/>
                    <pic:cNvPicPr/>
                  </pic:nvPicPr>
                  <pic:blipFill>
                    <a:blip r:embed="rId21"/>
                    <a:stretch>
                      <a:fillRect/>
                    </a:stretch>
                  </pic:blipFill>
                  <pic:spPr>
                    <a:xfrm>
                      <a:off x="0" y="0"/>
                      <a:ext cx="3420000" cy="766549"/>
                    </a:xfrm>
                    <a:prstGeom prst="rect"/>
                  </pic:spPr>
                </pic:pic>
              </a:graphicData>
            </a:graphic>
          </wp:inline>
        </w:drawing>
      </w:r>
    </w:p>
    <w:p>
      <w:pPr>
        <w:spacing w:after="80" w:line="307" w:lineRule="auto"/>
        <w:ind w:firstLine="420"/>
      </w:pPr>
      <w:r>
        <w:rPr>
          <w:rFonts w:ascii="Cambria" w:hAnsi="Cambria" w:eastAsia="SimSun"/>
          <w:sz w:val="21"/>
        </w:rPr>
        <w:t xml:space="preserve">其中 </w:t>
      </w:r>
      <w:r>
        <w:drawing>
          <wp:inline xmlns:a="http://schemas.openxmlformats.org/drawingml/2006/main" xmlns:pic="http://schemas.openxmlformats.org/drawingml/2006/picture">
            <wp:extent cx="396240" cy="173355"/>
            <wp:docPr id="37" name="Picture 37"/>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表示超出常规语义邻域的“远距离”。</w:t>
      </w:r>
    </w:p>
    <w:p>
      <w:pPr>
        <w:spacing w:after="80" w:line="307" w:lineRule="auto"/>
      </w:pPr>
      <w:r>
        <w:rPr>
          <w:rFonts w:ascii="SimHei" w:hAnsi="SimHei" w:eastAsia="SimHei"/>
          <w:b/>
          <w:sz w:val="21"/>
        </w:rPr>
        <w:t>⟦INLINE:001⟧：筛选分量</w:t>
      </w:r>
    </w:p>
    <w:p>
      <w:pPr>
        <w:spacing w:before="120" w:after="60"/>
        <w:jc w:val="center"/>
      </w:pPr>
      <w:r>
        <w:drawing>
          <wp:inline xmlns:a="http://schemas.openxmlformats.org/drawingml/2006/main" xmlns:pic="http://schemas.openxmlformats.org/drawingml/2006/picture">
            <wp:extent cx="4752000" cy="588696"/>
            <wp:docPr id="38" name="Picture 38"/>
            <wp:cNvGraphicFramePr>
              <a:graphicFrameLocks noChangeAspect="1"/>
            </wp:cNvGraphicFramePr>
            <a:graphic>
              <a:graphicData uri="http://schemas.openxmlformats.org/drawingml/2006/picture">
                <pic:pic>
                  <pic:nvPicPr>
                    <pic:cNvPr id="0" name="eq_display_09.png"/>
                    <pic:cNvPicPr/>
                  </pic:nvPicPr>
                  <pic:blipFill>
                    <a:blip r:embed="rId22"/>
                    <a:stretch>
                      <a:fillRect/>
                    </a:stretch>
                  </pic:blipFill>
                  <pic:spPr>
                    <a:xfrm>
                      <a:off x="0" y="0"/>
                      <a:ext cx="4752000" cy="588696"/>
                    </a:xfrm>
                    <a:prstGeom prst="rect"/>
                  </pic:spPr>
                </pic:pic>
              </a:graphicData>
            </a:graphic>
          </wp:inline>
        </w:drawing>
      </w:r>
    </w:p>
    <w:p>
      <w:pPr>
        <w:spacing w:after="160"/>
        <w:jc w:val="center"/>
      </w:pPr>
      <w:r>
        <w:drawing>
          <wp:inline xmlns:a="http://schemas.openxmlformats.org/drawingml/2006/main" xmlns:pic="http://schemas.openxmlformats.org/drawingml/2006/picture">
            <wp:extent cx="3420000" cy="722924"/>
            <wp:docPr id="39" name="Picture 39"/>
            <wp:cNvGraphicFramePr>
              <a:graphicFrameLocks noChangeAspect="1"/>
            </wp:cNvGraphicFramePr>
            <a:graphic>
              <a:graphicData uri="http://schemas.openxmlformats.org/drawingml/2006/picture">
                <pic:pic>
                  <pic:nvPicPr>
                    <pic:cNvPr id="0" name="legend_display_09.png"/>
                    <pic:cNvPicPr/>
                  </pic:nvPicPr>
                  <pic:blipFill>
                    <a:blip r:embed="rId23"/>
                    <a:stretch>
                      <a:fillRect/>
                    </a:stretch>
                  </pic:blipFill>
                  <pic:spPr>
                    <a:xfrm>
                      <a:off x="0" y="0"/>
                      <a:ext cx="3420000" cy="722924"/>
                    </a:xfrm>
                    <a:prstGeom prst="rect"/>
                  </pic:spPr>
                </pic:pic>
              </a:graphicData>
            </a:graphic>
          </wp:inline>
        </w:drawing>
      </w:r>
    </w:p>
    <w:p>
      <w:pPr>
        <w:spacing w:after="80" w:line="307" w:lineRule="auto"/>
      </w:pPr>
      <w:r>
        <w:rPr>
          <w:rFonts w:ascii="SimHei" w:hAnsi="SimHei" w:eastAsia="SimHei"/>
          <w:b/>
          <w:sz w:val="21"/>
        </w:rPr>
        <w:t>⟦INLINE:001⟧：切换分量</w:t>
      </w:r>
    </w:p>
    <w:p>
      <w:pPr>
        <w:spacing w:before="120" w:after="60"/>
        <w:jc w:val="center"/>
      </w:pPr>
      <w:r>
        <w:drawing>
          <wp:inline xmlns:a="http://schemas.openxmlformats.org/drawingml/2006/main" xmlns:pic="http://schemas.openxmlformats.org/drawingml/2006/picture">
            <wp:extent cx="4752000" cy="1175405"/>
            <wp:docPr id="40" name="Picture 40"/>
            <wp:cNvGraphicFramePr>
              <a:graphicFrameLocks noChangeAspect="1"/>
            </wp:cNvGraphicFramePr>
            <a:graphic>
              <a:graphicData uri="http://schemas.openxmlformats.org/drawingml/2006/picture">
                <pic:pic>
                  <pic:nvPicPr>
                    <pic:cNvPr id="0" name="eq_display_10.png"/>
                    <pic:cNvPicPr/>
                  </pic:nvPicPr>
                  <pic:blipFill>
                    <a:blip r:embed="rId24"/>
                    <a:stretch>
                      <a:fillRect/>
                    </a:stretch>
                  </pic:blipFill>
                  <pic:spPr>
                    <a:xfrm>
                      <a:off x="0" y="0"/>
                      <a:ext cx="4752000" cy="1175405"/>
                    </a:xfrm>
                    <a:prstGeom prst="rect"/>
                  </pic:spPr>
                </pic:pic>
              </a:graphicData>
            </a:graphic>
          </wp:inline>
        </w:drawing>
      </w:r>
    </w:p>
    <w:p>
      <w:pPr>
        <w:spacing w:after="160"/>
      </w:pPr>
    </w:p>
    <w:p>
      <w:pPr>
        <w:spacing w:after="80" w:line="307" w:lineRule="auto"/>
      </w:pPr>
      <w:r>
        <w:rPr>
          <w:rFonts w:ascii="SimHei" w:hAnsi="SimHei" w:eastAsia="SimHei"/>
          <w:b/>
          <w:sz w:val="21"/>
        </w:rPr>
        <w:t>⟦INLINE:001⟧：语义记忆分量</w:t>
      </w:r>
    </w:p>
    <w:p>
      <w:pPr>
        <w:spacing w:before="120" w:after="60"/>
        <w:jc w:val="center"/>
      </w:pPr>
      <w:r>
        <w:drawing>
          <wp:inline xmlns:a="http://schemas.openxmlformats.org/drawingml/2006/main" xmlns:pic="http://schemas.openxmlformats.org/drawingml/2006/picture">
            <wp:extent cx="4752000" cy="766952"/>
            <wp:docPr id="41" name="Picture 41"/>
            <wp:cNvGraphicFramePr>
              <a:graphicFrameLocks noChangeAspect="1"/>
            </wp:cNvGraphicFramePr>
            <a:graphic>
              <a:graphicData uri="http://schemas.openxmlformats.org/drawingml/2006/picture">
                <pic:pic>
                  <pic:nvPicPr>
                    <pic:cNvPr id="0" name="eq_display_11.png"/>
                    <pic:cNvPicPr/>
                  </pic:nvPicPr>
                  <pic:blipFill>
                    <a:blip r:embed="rId25"/>
                    <a:stretch>
                      <a:fillRect/>
                    </a:stretch>
                  </pic:blipFill>
                  <pic:spPr>
                    <a:xfrm>
                      <a:off x="0" y="0"/>
                      <a:ext cx="4752000" cy="766952"/>
                    </a:xfrm>
                    <a:prstGeom prst="rect"/>
                  </pic:spPr>
                </pic:pic>
              </a:graphicData>
            </a:graphic>
          </wp:inline>
        </w:drawing>
      </w:r>
    </w:p>
    <w:p>
      <w:pPr>
        <w:spacing w:after="160"/>
      </w:pPr>
    </w:p>
    <w:p>
      <w:pPr>
        <w:spacing w:after="80" w:line="307" w:lineRule="auto"/>
      </w:pPr>
      <w:r>
        <w:rPr>
          <w:rFonts w:ascii="SimHei" w:hAnsi="SimHei" w:eastAsia="SimHei"/>
          <w:b/>
          <w:sz w:val="21"/>
        </w:rPr>
        <w:t>⟦INLINE:001⟧：内生选择压力分量</w:t>
      </w:r>
    </w:p>
    <w:p>
      <w:pPr>
        <w:spacing w:before="120" w:after="60"/>
        <w:jc w:val="center"/>
      </w:pPr>
      <w:r>
        <w:drawing>
          <wp:inline xmlns:a="http://schemas.openxmlformats.org/drawingml/2006/main" xmlns:pic="http://schemas.openxmlformats.org/drawingml/2006/picture">
            <wp:extent cx="4752000" cy="1133883"/>
            <wp:docPr id="42" name="Picture 42"/>
            <wp:cNvGraphicFramePr>
              <a:graphicFrameLocks noChangeAspect="1"/>
            </wp:cNvGraphicFramePr>
            <a:graphic>
              <a:graphicData uri="http://schemas.openxmlformats.org/drawingml/2006/picture">
                <pic:pic>
                  <pic:nvPicPr>
                    <pic:cNvPr id="0" name="eq_display_12.png"/>
                    <pic:cNvPicPr/>
                  </pic:nvPicPr>
                  <pic:blipFill>
                    <a:blip r:embed="rId26"/>
                    <a:stretch>
                      <a:fillRect/>
                    </a:stretch>
                  </pic:blipFill>
                  <pic:spPr>
                    <a:xfrm>
                      <a:off x="0" y="0"/>
                      <a:ext cx="4752000" cy="1133883"/>
                    </a:xfrm>
                    <a:prstGeom prst="rect"/>
                  </pic:spPr>
                </pic:pic>
              </a:graphicData>
            </a:graphic>
          </wp:inline>
        </w:drawing>
      </w:r>
    </w:p>
    <w:p>
      <w:pPr>
        <w:spacing w:after="160"/>
      </w:pPr>
    </w:p>
    <w:p>
      <w:pPr>
        <w:spacing w:after="80" w:line="307" w:lineRule="auto"/>
        <w:ind w:firstLine="420"/>
      </w:pPr>
      <w:r>
        <w:rPr>
          <w:rFonts w:ascii="Cambria" w:hAnsi="Cambria" w:eastAsia="SimSun"/>
          <w:sz w:val="21"/>
        </w:rPr>
        <w:t xml:space="preserve">其中 </w:t>
      </w:r>
      <w:r>
        <w:drawing>
          <wp:inline xmlns:a="http://schemas.openxmlformats.org/drawingml/2006/main" xmlns:pic="http://schemas.openxmlformats.org/drawingml/2006/picture">
            <wp:extent cx="396240" cy="173355"/>
            <wp:docPr id="43" name="Picture 43"/>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，在</w:t>
      </w:r>
      <w:r>
        <w:rPr>
          <w:rFonts w:ascii="SimHei" w:hAnsi="SimHei" w:eastAsia="SimHei"/>
          <w:b/>
          <w:sz w:val="21"/>
        </w:rPr>
        <w:t>无外部奖励</w:t>
      </w:r>
      <w:r>
        <w:rPr>
          <w:rFonts w:ascii="Cambria" w:hAnsi="Cambria" w:eastAsia="SimSun"/>
          <w:sz w:val="21"/>
        </w:rPr>
        <w:t>条件下计算。</w:t>
      </w:r>
    </w:p>
    <w:p>
      <w:pPr>
        <w:spacing w:before="160" w:after="100"/>
      </w:pPr>
      <w:r>
        <w:rPr>
          <w:rFonts w:ascii="SimHei" w:hAnsi="SimHei" w:eastAsia="SimHei"/>
          <w:b/>
          <w:color w:val="1A1A1A"/>
          <w:sz w:val="23"/>
        </w:rPr>
        <w:t>8.3 “特例团毛刺杂糅再协调”的PACSP映射</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spacing w:after="20"/>
            </w:pPr>
            <w:r/>
            <w:r>
              <w:rPr>
                <w:rFonts w:ascii="Cambria" w:hAnsi="Cambria" w:eastAsia="SimSun"/>
                <w:b/>
                <w:sz w:val="18"/>
              </w:rPr>
              <w:t>现象</w:t>
            </w:r>
          </w:p>
        </w:tc>
        <w:tc>
          <w:tcPr>
            <w:tcW w:type="dxa" w:w="3173"/>
          </w:tcPr>
          <w:p>
            <w:pPr>
              <w:spacing w:after="20"/>
            </w:pPr>
            <w:r/>
            <w:r>
              <w:rPr>
                <w:rFonts w:ascii="Cambria" w:hAnsi="Cambria" w:eastAsia="SimSun"/>
                <w:b/>
                <w:sz w:val="18"/>
              </w:rPr>
              <w:t>PACSP标识</w:t>
            </w:r>
          </w:p>
        </w:tc>
        <w:tc>
          <w:tcPr>
            <w:tcW w:type="dxa" w:w="3173"/>
          </w:tcPr>
          <w:p>
            <w:pPr>
              <w:spacing w:after="20"/>
            </w:pPr>
            <w:r/>
            <w:r>
              <w:rPr>
                <w:rFonts w:ascii="Cambria" w:hAnsi="Cambria" w:eastAsia="SimSun"/>
                <w:b/>
                <w:sz w:val="18"/>
              </w:rPr>
              <w:t>数学位置</w:t>
            </w:r>
          </w:p>
        </w:tc>
      </w:tr>
      <w:tr>
        <w:tc>
          <w:tcPr>
            <w:tcW w:type="dxa" w:w="3173"/>
          </w:tcPr>
          <w:p>
            <w:pPr>
              <w:spacing w:after="20"/>
            </w:pPr>
            <w:r/>
            <w:r>
              <w:rPr>
                <w:rFonts w:ascii="Cambria" w:hAnsi="Cambria" w:eastAsia="SimSun"/>
                <w:b w:val="0"/>
                <w:sz w:val="18"/>
              </w:rPr>
              <w:t>特例团</w:t>
            </w:r>
          </w:p>
        </w:tc>
        <w:tc>
          <w:tcPr>
            <w:tcW w:type="dxa" w:w="3173"/>
          </w:tcPr>
          <w:p>
            <w:pPr>
              <w:spacing w:after="20"/>
            </w:pPr>
            <w:r/>
            <w:r>
              <w:rPr>
                <w:rFonts w:ascii="Cambria" w:hAnsi="Cambria" w:eastAsia="SimSun"/>
                <w:b w:val="0"/>
                <w:sz w:val="18"/>
              </w:rPr>
              <w:t>嵌入局部密度异常簇</w:t>
            </w:r>
          </w:p>
        </w:tc>
        <w:tc>
          <w:tcPr>
            <w:tcW w:type="dxa" w:w="3173"/>
          </w:tcPr>
          <w:p>
            <w:pPr>
              <w:spacing w:after="20"/>
            </w:pPr>
            <w:r/>
            <w:r>
              <w:rPr>
                <w:rFonts w:ascii="Cambria" w:hAnsi="Cambria" w:eastAsia="SimSun"/>
                <w:b w:val="0"/>
                <w:sz w:val="18"/>
              </w:rPr>
              <w:t>邻域密度离群点</w:t>
            </w:r>
          </w:p>
        </w:tc>
      </w:tr>
      <w:tr>
        <w:tc>
          <w:tcPr>
            <w:tcW w:type="dxa" w:w="3173"/>
          </w:tcPr>
          <w:p>
            <w:pPr>
              <w:spacing w:after="20"/>
            </w:pPr>
            <w:r/>
            <w:r>
              <w:rPr>
                <w:rFonts w:ascii="Cambria" w:hAnsi="Cambria" w:eastAsia="SimSun"/>
                <w:b w:val="0"/>
                <w:sz w:val="18"/>
              </w:rPr>
              <w:t>毛刺</w:t>
            </w:r>
          </w:p>
        </w:tc>
        <w:tc>
          <w:tcPr>
            <w:tcW w:type="dxa" w:w="3173"/>
          </w:tcPr>
          <w:p>
            <w:pPr>
              <w:spacing w:after="20"/>
            </w:pPr>
            <w:r/>
            <w:r>
              <w:rPr>
                <w:rFonts w:ascii="Cambria" w:hAnsi="Cambria" w:eastAsia="SimSun"/>
                <w:b w:val="0"/>
                <w:sz w:val="18"/>
              </w:rPr>
              <w:t>短时高语义距离共激活</w:t>
            </w:r>
          </w:p>
        </w:tc>
        <w:tc>
          <w:tcPr>
            <w:tcW w:type="dxa" w:w="3173"/>
          </w:tcPr>
          <w:p>
            <w:pPr>
              <w:spacing w:after="20"/>
            </w:pPr>
            <w:r/>
            <w:r>
              <w:rPr>
                <w:rFonts w:ascii="Cambria" w:hAnsi="Cambria" w:eastAsia="SimSun"/>
                <w:b w:val="0"/>
                <w:sz w:val="18"/>
              </w:rPr>
              <w:t>\(\Lambda_{\text{explore}}\) 尖峰</w:t>
            </w:r>
          </w:p>
        </w:tc>
      </w:tr>
      <w:tr>
        <w:tc>
          <w:tcPr>
            <w:tcW w:type="dxa" w:w="3173"/>
          </w:tcPr>
          <w:p>
            <w:pPr>
              <w:spacing w:after="20"/>
            </w:pPr>
            <w:r/>
            <w:r>
              <w:rPr>
                <w:rFonts w:ascii="Cambria" w:hAnsi="Cambria" w:eastAsia="SimSun"/>
                <w:b w:val="0"/>
                <w:sz w:val="18"/>
              </w:rPr>
              <w:t>杂糅</w:t>
            </w:r>
          </w:p>
        </w:tc>
        <w:tc>
          <w:tcPr>
            <w:tcW w:type="dxa" w:w="3173"/>
          </w:tcPr>
          <w:p>
            <w:pPr>
              <w:spacing w:after="20"/>
            </w:pPr>
            <w:r/>
            <w:r>
              <w:rPr>
                <w:rFonts w:ascii="Cambria" w:hAnsi="Cambria" w:eastAsia="SimSun"/>
                <w:b w:val="0"/>
                <w:sz w:val="18"/>
              </w:rPr>
              <w:t>非目标导向连续积分</w:t>
            </w:r>
          </w:p>
        </w:tc>
        <w:tc>
          <w:tcPr>
            <w:tcW w:type="dxa" w:w="3173"/>
          </w:tcPr>
          <w:p>
            <w:pPr>
              <w:spacing w:after="20"/>
            </w:pPr>
            <w:r/>
            <w:r>
              <w:rPr>
                <w:rFonts w:ascii="Cambria" w:hAnsi="Cambria" w:eastAsia="SimSun"/>
                <w:b w:val="0"/>
                <w:sz w:val="18"/>
              </w:rPr>
              <w:t>\(C_{\text{DMN}}\) 累积</w:t>
            </w:r>
          </w:p>
        </w:tc>
      </w:tr>
      <w:tr>
        <w:tc>
          <w:tcPr>
            <w:tcW w:type="dxa" w:w="3173"/>
          </w:tcPr>
          <w:p>
            <w:pPr>
              <w:spacing w:after="20"/>
            </w:pPr>
            <w:r/>
            <w:r>
              <w:rPr>
                <w:rFonts w:ascii="Cambria" w:hAnsi="Cambria" w:eastAsia="SimSun"/>
                <w:b w:val="0"/>
                <w:sz w:val="18"/>
              </w:rPr>
              <w:t>协调</w:t>
            </w:r>
          </w:p>
        </w:tc>
        <w:tc>
          <w:tcPr>
            <w:tcW w:type="dxa" w:w="3173"/>
          </w:tcPr>
          <w:p>
            <w:pPr>
              <w:spacing w:after="20"/>
            </w:pPr>
            <w:r/>
            <w:r>
              <w:rPr>
                <w:rFonts w:ascii="Cambria" w:hAnsi="Cambria" w:eastAsia="SimSun"/>
                <w:b w:val="0"/>
                <w:sz w:val="18"/>
              </w:rPr>
              <w:t>ECN 接管，目标对齐精加工</w:t>
            </w:r>
          </w:p>
        </w:tc>
        <w:tc>
          <w:tcPr>
            <w:tcW w:type="dxa" w:w="3173"/>
          </w:tcPr>
          <w:p>
            <w:pPr>
              <w:spacing w:after="20"/>
            </w:pPr>
            <w:r/>
            <w:r>
              <w:rPr>
                <w:rFonts w:ascii="Cambria" w:hAnsi="Cambria" w:eastAsia="SimSun"/>
                <w:b w:val="0"/>
                <w:sz w:val="18"/>
              </w:rPr>
              <w:t>\(C_{\text{ECN}}\) 增加</w:t>
            </w:r>
          </w:p>
        </w:tc>
      </w:tr>
      <w:tr>
        <w:tc>
          <w:tcPr>
            <w:tcW w:type="dxa" w:w="3173"/>
          </w:tcPr>
          <w:p>
            <w:pPr>
              <w:spacing w:after="20"/>
            </w:pPr>
            <w:r/>
            <w:r>
              <w:rPr>
                <w:rFonts w:ascii="Cambria" w:hAnsi="Cambria" w:eastAsia="SimSun"/>
                <w:b w:val="0"/>
                <w:sz w:val="18"/>
              </w:rPr>
              <w:t>选择</w:t>
            </w:r>
          </w:p>
        </w:tc>
        <w:tc>
          <w:tcPr>
            <w:tcW w:type="dxa" w:w="3173"/>
          </w:tcPr>
          <w:p>
            <w:pPr>
              <w:spacing w:after="20"/>
            </w:pPr>
            <w:r/>
            <w:r>
              <w:rPr>
                <w:rFonts w:ascii="Cambria" w:hAnsi="Cambria" w:eastAsia="SimSun"/>
                <w:b w:val="0"/>
                <w:sz w:val="18"/>
              </w:rPr>
              <w:t>压抑势能释放 + SN 切换增益</w:t>
            </w:r>
          </w:p>
        </w:tc>
        <w:tc>
          <w:tcPr>
            <w:tcW w:type="dxa" w:w="3173"/>
          </w:tcPr>
          <w:p>
            <w:pPr>
              <w:spacing w:after="20"/>
            </w:pPr>
            <w:r/>
            <w:r>
              <w:rPr>
                <w:rFonts w:ascii="Cambria" w:hAnsi="Cambria" w:eastAsia="SimSun"/>
                <w:b w:val="0"/>
                <w:sz w:val="18"/>
              </w:rPr>
              <w:t>\(\Delta M_{\tau_i} = f(\Pi) \cdot g(G_{\text{SN}})\)</w:t>
            </w:r>
          </w:p>
        </w:tc>
      </w:tr>
    </w:tbl>
    <w:p>
      <w:pPr>
        <w:spacing w:after="120"/>
      </w:pPr>
    </w:p>
    <w:p>
      <w:pPr>
        <w:spacing w:after="80" w:line="307" w:lineRule="auto"/>
      </w:pPr>
      <w:r>
        <w:rPr>
          <w:rFonts w:ascii="SimHei" w:hAnsi="SimHei" w:eastAsia="SimHei"/>
          <w:b/>
          <w:sz w:val="21"/>
        </w:rPr>
        <w:t>Aha! 时刻</w:t>
      </w:r>
      <w:r>
        <w:rPr>
          <w:rFonts w:ascii="Cambria" w:hAnsi="Cambria" w:eastAsia="SimSun"/>
          <w:sz w:val="21"/>
        </w:rPr>
        <w:t>在 PACSP 中表现为：</w:t>
      </w:r>
    </w:p>
    <w:p>
      <w:pPr>
        <w:pStyle w:val="ListBullet"/>
        <w:spacing w:after="40"/>
      </w:pPr>
      <w:r>
        <w:rPr>
          <w:rFonts w:ascii="Cambria" w:hAnsi="Cambria" w:eastAsia="SimSun"/>
          <w:sz w:val="21"/>
        </w:rPr>
        <w:t>\(C_{\text{DMN}}\) 先升；</w:t>
      </w:r>
    </w:p>
    <w:p>
      <w:pPr>
        <w:pStyle w:val="ListBullet"/>
        <w:spacing w:after="40"/>
      </w:pPr>
      <w:r>
        <w:rPr>
          <w:rFonts w:ascii="Cambria" w:hAnsi="Cambria" w:eastAsia="SimSun"/>
          <w:sz w:val="21"/>
        </w:rPr>
        <w:t>\(\Pi(T)\) 达到阈值；</w:t>
      </w:r>
    </w:p>
    <w:p>
      <w:pPr>
        <w:pStyle w:val="ListBullet"/>
        <w:spacing w:after="40"/>
      </w:pPr>
      <w:r>
        <w:rPr>
          <w:rFonts w:ascii="Cambria" w:hAnsi="Cambria" w:eastAsia="SimSun"/>
          <w:sz w:val="21"/>
        </w:rPr>
        <w:t>变点检测捕捉到 \(\tau_i\)；</w:t>
      </w:r>
    </w:p>
    <w:p>
      <w:pPr>
        <w:pStyle w:val="ListBullet"/>
        <w:spacing w:after="40"/>
      </w:pPr>
      <w:r>
        <w:rPr>
          <w:rFonts w:ascii="Cambria" w:hAnsi="Cambria" w:eastAsia="SimSun"/>
          <w:sz w:val="21"/>
        </w:rPr>
        <w:t>跳跃幅度 \(\Delta M_{\tau_i}\) 由压抑势能决定；</w:t>
      </w:r>
    </w:p>
    <w:p>
      <w:pPr>
        <w:pStyle w:val="ListBullet"/>
        <w:spacing w:after="40"/>
      </w:pPr>
      <w:r>
        <w:rPr>
          <w:rFonts w:ascii="Cambria" w:hAnsi="Cambria" w:eastAsia="SimSun"/>
          <w:sz w:val="21"/>
        </w:rPr>
        <w:t>随后 \(C_{\text{ECN}}\) 快速上升，完成协调。</w:t>
      </w:r>
    </w:p>
    <w:p>
      <w:pPr>
        <w:spacing w:before="160" w:after="100"/>
      </w:pPr>
      <w:r>
        <w:rPr>
          <w:rFonts w:ascii="SimHei" w:hAnsi="SimHei" w:eastAsia="SimHei"/>
          <w:b/>
          <w:color w:val="1A1A1A"/>
          <w:sz w:val="23"/>
        </w:rPr>
        <w:t>8.4 四个核心判定系数</w:t>
      </w:r>
    </w:p>
    <w:p>
      <w:pPr>
        <w:spacing w:after="80" w:line="307" w:lineRule="auto"/>
      </w:pPr>
      <w:r>
        <w:rPr>
          <w:rFonts w:ascii="SimHei" w:hAnsi="SimHei" w:eastAsia="SimHei"/>
          <w:b/>
          <w:sz w:val="21"/>
        </w:rPr>
        <w:t>创新耦合系数</w:t>
      </w:r>
      <w:r>
        <w:rPr>
          <w:rFonts w:ascii="Cambria" w:hAnsi="Cambria" w:eastAsia="SimSun"/>
          <w:sz w:val="21"/>
        </w:rPr>
        <w:t>：</w:t>
      </w:r>
    </w:p>
    <w:p>
      <w:pPr>
        <w:spacing w:before="120" w:after="60"/>
        <w:jc w:val="center"/>
      </w:pPr>
      <w:r>
        <w:drawing>
          <wp:inline xmlns:a="http://schemas.openxmlformats.org/drawingml/2006/main" xmlns:pic="http://schemas.openxmlformats.org/drawingml/2006/picture">
            <wp:extent cx="4752000" cy="407820"/>
            <wp:docPr id="44" name="Picture 44"/>
            <wp:cNvGraphicFramePr>
              <a:graphicFrameLocks noChangeAspect="1"/>
            </wp:cNvGraphicFramePr>
            <a:graphic>
              <a:graphicData uri="http://schemas.openxmlformats.org/drawingml/2006/picture">
                <pic:pic>
                  <pic:nvPicPr>
                    <pic:cNvPr id="0" name="eq_display_13.png"/>
                    <pic:cNvPicPr/>
                  </pic:nvPicPr>
                  <pic:blipFill>
                    <a:blip r:embed="rId27"/>
                    <a:stretch>
                      <a:fillRect/>
                    </a:stretch>
                  </pic:blipFill>
                  <pic:spPr>
                    <a:xfrm>
                      <a:off x="0" y="0"/>
                      <a:ext cx="4752000" cy="407820"/>
                    </a:xfrm>
                    <a:prstGeom prst="rect"/>
                  </pic:spPr>
                </pic:pic>
              </a:graphicData>
            </a:graphic>
          </wp:inline>
        </w:drawing>
      </w:r>
    </w:p>
    <w:p>
      <w:pPr>
        <w:spacing w:after="160"/>
      </w:pPr>
    </w:p>
    <w:p>
      <w:pPr>
        <w:spacing w:after="80" w:line="307" w:lineRule="auto"/>
      </w:pPr>
      <w:r>
        <w:rPr>
          <w:rFonts w:ascii="SimHei" w:hAnsi="SimHei" w:eastAsia="SimHei"/>
          <w:b/>
          <w:sz w:val="21"/>
        </w:rPr>
        <w:t>解耦—重组指数</w:t>
      </w:r>
      <w:r>
        <w:rPr>
          <w:rFonts w:ascii="Cambria" w:hAnsi="Cambria" w:eastAsia="SimSun"/>
          <w:sz w:val="21"/>
        </w:rPr>
        <w:t>：</w:t>
      </w:r>
    </w:p>
    <w:p>
      <w:pPr>
        <w:spacing w:before="120" w:after="60"/>
        <w:jc w:val="center"/>
      </w:pPr>
      <w:r>
        <w:drawing>
          <wp:inline xmlns:a="http://schemas.openxmlformats.org/drawingml/2006/main" xmlns:pic="http://schemas.openxmlformats.org/drawingml/2006/picture">
            <wp:extent cx="4752000" cy="1895307"/>
            <wp:docPr id="45" name="Picture 45"/>
            <wp:cNvGraphicFramePr>
              <a:graphicFrameLocks noChangeAspect="1"/>
            </wp:cNvGraphicFramePr>
            <a:graphic>
              <a:graphicData uri="http://schemas.openxmlformats.org/drawingml/2006/picture">
                <pic:pic>
                  <pic:nvPicPr>
                    <pic:cNvPr id="0" name="eq_display_14.png"/>
                    <pic:cNvPicPr/>
                  </pic:nvPicPr>
                  <pic:blipFill>
                    <a:blip r:embed="rId28"/>
                    <a:stretch>
                      <a:fillRect/>
                    </a:stretch>
                  </pic:blipFill>
                  <pic:spPr>
                    <a:xfrm>
                      <a:off x="0" y="0"/>
                      <a:ext cx="4752000" cy="1895307"/>
                    </a:xfrm>
                    <a:prstGeom prst="rect"/>
                  </pic:spPr>
                </pic:pic>
              </a:graphicData>
            </a:graphic>
          </wp:inline>
        </w:drawing>
      </w:r>
    </w:p>
    <w:p>
      <w:pPr>
        <w:spacing w:after="160"/>
      </w:pPr>
    </w:p>
    <w:p>
      <w:pPr>
        <w:spacing w:after="80" w:line="307" w:lineRule="auto"/>
      </w:pPr>
      <w:r>
        <w:rPr>
          <w:rFonts w:ascii="SimHei" w:hAnsi="SimHei" w:eastAsia="SimHei"/>
          <w:b/>
          <w:sz w:val="21"/>
        </w:rPr>
        <w:t>自主切换熵</w:t>
      </w:r>
      <w:r>
        <w:rPr>
          <w:rFonts w:ascii="Cambria" w:hAnsi="Cambria" w:eastAsia="SimSun"/>
          <w:sz w:val="21"/>
        </w:rPr>
        <w:t>：</w:t>
      </w:r>
    </w:p>
    <w:p>
      <w:pPr>
        <w:spacing w:before="120" w:after="60"/>
        <w:jc w:val="center"/>
      </w:pPr>
      <w:r>
        <w:drawing>
          <wp:inline xmlns:a="http://schemas.openxmlformats.org/drawingml/2006/main" xmlns:pic="http://schemas.openxmlformats.org/drawingml/2006/picture">
            <wp:extent cx="4752000" cy="847999"/>
            <wp:docPr id="46" name="Picture 46"/>
            <wp:cNvGraphicFramePr>
              <a:graphicFrameLocks noChangeAspect="1"/>
            </wp:cNvGraphicFramePr>
            <a:graphic>
              <a:graphicData uri="http://schemas.openxmlformats.org/drawingml/2006/picture">
                <pic:pic>
                  <pic:nvPicPr>
                    <pic:cNvPr id="0" name="eq_display_15.png"/>
                    <pic:cNvPicPr/>
                  </pic:nvPicPr>
                  <pic:blipFill>
                    <a:blip r:embed="rId29"/>
                    <a:stretch>
                      <a:fillRect/>
                    </a:stretch>
                  </pic:blipFill>
                  <pic:spPr>
                    <a:xfrm>
                      <a:off x="0" y="0"/>
                      <a:ext cx="4752000" cy="847999"/>
                    </a:xfrm>
                    <a:prstGeom prst="rect"/>
                  </pic:spPr>
                </pic:pic>
              </a:graphicData>
            </a:graphic>
          </wp:inline>
        </w:drawing>
      </w:r>
    </w:p>
    <w:p>
      <w:pPr>
        <w:spacing w:after="160"/>
      </w:pPr>
    </w:p>
    <w:p>
      <w:pPr>
        <w:spacing w:after="80" w:line="307" w:lineRule="auto"/>
      </w:pPr>
      <w:r>
        <w:rPr>
          <w:rFonts w:ascii="SimHei" w:hAnsi="SimHei" w:eastAsia="SimHei"/>
          <w:b/>
          <w:sz w:val="21"/>
        </w:rPr>
        <w:t>内生选择压力</w:t>
      </w:r>
      <w:r>
        <w:rPr>
          <w:rFonts w:ascii="Cambria" w:hAnsi="Cambria" w:eastAsia="SimSun"/>
          <w:sz w:val="21"/>
        </w:rPr>
        <w:t>：</w:t>
      </w:r>
    </w:p>
    <w:p>
      <w:pPr>
        <w:spacing w:before="120" w:after="60"/>
        <w:jc w:val="center"/>
      </w:pPr>
      <w:r>
        <w:drawing>
          <wp:inline xmlns:a="http://schemas.openxmlformats.org/drawingml/2006/main" xmlns:pic="http://schemas.openxmlformats.org/drawingml/2006/picture">
            <wp:extent cx="4752000" cy="637543"/>
            <wp:docPr id="47" name="Picture 47"/>
            <wp:cNvGraphicFramePr>
              <a:graphicFrameLocks noChangeAspect="1"/>
            </wp:cNvGraphicFramePr>
            <a:graphic>
              <a:graphicData uri="http://schemas.openxmlformats.org/drawingml/2006/picture">
                <pic:pic>
                  <pic:nvPicPr>
                    <pic:cNvPr id="0" name="eq_display_16.png"/>
                    <pic:cNvPicPr/>
                  </pic:nvPicPr>
                  <pic:blipFill>
                    <a:blip r:embed="rId30"/>
                    <a:stretch>
                      <a:fillRect/>
                    </a:stretch>
                  </pic:blipFill>
                  <pic:spPr>
                    <a:xfrm>
                      <a:off x="0" y="0"/>
                      <a:ext cx="4752000" cy="637543"/>
                    </a:xfrm>
                    <a:prstGeom prst="rect"/>
                  </pic:spPr>
                </pic:pic>
              </a:graphicData>
            </a:graphic>
          </wp:inline>
        </w:drawing>
      </w:r>
    </w:p>
    <w:p>
      <w:pPr>
        <w:spacing w:after="160"/>
        <w:jc w:val="center"/>
      </w:pPr>
      <w:r>
        <w:drawing>
          <wp:inline xmlns:a="http://schemas.openxmlformats.org/drawingml/2006/main" xmlns:pic="http://schemas.openxmlformats.org/drawingml/2006/picture">
            <wp:extent cx="3420000" cy="566367"/>
            <wp:docPr id="48" name="Picture 48"/>
            <wp:cNvGraphicFramePr>
              <a:graphicFrameLocks noChangeAspect="1"/>
            </wp:cNvGraphicFramePr>
            <a:graphic>
              <a:graphicData uri="http://schemas.openxmlformats.org/drawingml/2006/picture">
                <pic:pic>
                  <pic:nvPicPr>
                    <pic:cNvPr id="0" name="legend_display_16.png"/>
                    <pic:cNvPicPr/>
                  </pic:nvPicPr>
                  <pic:blipFill>
                    <a:blip r:embed="rId31"/>
                    <a:stretch>
                      <a:fillRect/>
                    </a:stretch>
                  </pic:blipFill>
                  <pic:spPr>
                    <a:xfrm>
                      <a:off x="0" y="0"/>
                      <a:ext cx="3420000" cy="566367"/>
                    </a:xfrm>
                    <a:prstGeom prst="rect"/>
                  </pic:spPr>
                </pic:pic>
              </a:graphicData>
            </a:graphic>
          </wp:inline>
        </w:drawing>
      </w:r>
    </w:p>
    <w:p>
      <w:pPr>
        <w:spacing w:before="160" w:after="100"/>
      </w:pPr>
      <w:r>
        <w:rPr>
          <w:rFonts w:ascii="SimHei" w:hAnsi="SimHei" w:eastAsia="SimHei"/>
          <w:b/>
          <w:color w:val="1A1A1A"/>
          <w:sz w:val="23"/>
        </w:rPr>
        <w:t>8.5 判定规则</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spacing w:after="20"/>
            </w:pPr>
            <w:r/>
            <w:r>
              <w:rPr>
                <w:rFonts w:ascii="Cambria" w:hAnsi="Cambria" w:eastAsia="SimSun"/>
                <w:b/>
                <w:sz w:val="18"/>
              </w:rPr>
              <w:t>指标</w:t>
            </w:r>
          </w:p>
        </w:tc>
        <w:tc>
          <w:tcPr>
            <w:tcW w:type="dxa" w:w="2379"/>
          </w:tcPr>
          <w:p>
            <w:pPr>
              <w:spacing w:after="20"/>
            </w:pPr>
            <w:r/>
            <w:r>
              <w:rPr>
                <w:rFonts w:ascii="Cambria" w:hAnsi="Cambria" w:eastAsia="SimSun"/>
                <w:b/>
                <w:sz w:val="18"/>
              </w:rPr>
              <w:t>人脑式解耦—重组</w:t>
            </w:r>
          </w:p>
        </w:tc>
        <w:tc>
          <w:tcPr>
            <w:tcW w:type="dxa" w:w="2379"/>
          </w:tcPr>
          <w:p>
            <w:pPr>
              <w:spacing w:after="20"/>
            </w:pPr>
            <w:r/>
            <w:r>
              <w:rPr>
                <w:rFonts w:ascii="Cambria" w:hAnsi="Cambria" w:eastAsia="SimSun"/>
                <w:b/>
                <w:sz w:val="18"/>
              </w:rPr>
              <w:t>当前LLM组合式</w:t>
            </w:r>
          </w:p>
        </w:tc>
        <w:tc>
          <w:tcPr>
            <w:tcW w:type="dxa" w:w="2379"/>
          </w:tcPr>
          <w:p>
            <w:pPr>
              <w:spacing w:after="20"/>
            </w:pPr>
            <w:r/>
            <w:r>
              <w:rPr>
                <w:rFonts w:ascii="Cambria" w:hAnsi="Cambria" w:eastAsia="SimSun"/>
                <w:b/>
                <w:sz w:val="18"/>
              </w:rPr>
              <w:t>LLM + 响应余量</w:t>
            </w:r>
          </w:p>
        </w:tc>
      </w:tr>
      <w:tr>
        <w:tc>
          <w:tcPr>
            <w:tcW w:type="dxa" w:w="2379"/>
          </w:tcPr>
          <w:p>
            <w:pPr>
              <w:spacing w:after="20"/>
            </w:pPr>
            <w:r/>
            <w:r>
              <w:rPr>
                <w:rFonts w:ascii="Cambria" w:hAnsi="Cambria" w:eastAsia="SimSun"/>
                <w:b w:val="0"/>
                <w:sz w:val="18"/>
              </w:rPr>
              <w:t>\(C_{\text{DMN}}\)</w:t>
            </w:r>
          </w:p>
        </w:tc>
        <w:tc>
          <w:tcPr>
            <w:tcW w:type="dxa" w:w="2379"/>
          </w:tcPr>
          <w:p>
            <w:pPr>
              <w:spacing w:after="20"/>
            </w:pPr>
            <w:r/>
            <w:r>
              <w:rPr>
                <w:rFonts w:ascii="Cambria" w:hAnsi="Cambria" w:eastAsia="SimSun"/>
                <w:b w:val="0"/>
                <w:sz w:val="18"/>
              </w:rPr>
              <w:t>高</w:t>
            </w:r>
          </w:p>
        </w:tc>
        <w:tc>
          <w:tcPr>
            <w:tcW w:type="dxa" w:w="2379"/>
          </w:tcPr>
          <w:p>
            <w:pPr>
              <w:spacing w:after="20"/>
            </w:pPr>
            <w:r/>
            <w:r>
              <w:rPr>
                <w:rFonts w:ascii="Cambria" w:hAnsi="Cambria" w:eastAsia="SimSun"/>
                <w:b w:val="0"/>
                <w:sz w:val="18"/>
              </w:rPr>
              <w:t>中</w:t>
            </w:r>
          </w:p>
        </w:tc>
        <w:tc>
          <w:tcPr>
            <w:tcW w:type="dxa" w:w="2379"/>
          </w:tcPr>
          <w:p>
            <w:pPr>
              <w:spacing w:after="20"/>
            </w:pPr>
            <w:r/>
            <w:r>
              <w:rPr>
                <w:rFonts w:ascii="Cambria" w:hAnsi="Cambria" w:eastAsia="SimSun"/>
                <w:b w:val="0"/>
                <w:sz w:val="18"/>
              </w:rPr>
              <w:t>中高</w:t>
            </w:r>
          </w:p>
        </w:tc>
      </w:tr>
      <w:tr>
        <w:tc>
          <w:tcPr>
            <w:tcW w:type="dxa" w:w="2379"/>
          </w:tcPr>
          <w:p>
            <w:pPr>
              <w:spacing w:after="20"/>
            </w:pPr>
            <w:r/>
            <w:r>
              <w:rPr>
                <w:rFonts w:ascii="Cambria" w:hAnsi="Cambria" w:eastAsia="SimSun"/>
                <w:b w:val="0"/>
                <w:sz w:val="18"/>
              </w:rPr>
              <w:t>\(C_{\text{ECN}}\)</w:t>
            </w:r>
          </w:p>
        </w:tc>
        <w:tc>
          <w:tcPr>
            <w:tcW w:type="dxa" w:w="2379"/>
          </w:tcPr>
          <w:p>
            <w:pPr>
              <w:spacing w:after="20"/>
            </w:pPr>
            <w:r/>
            <w:r>
              <w:rPr>
                <w:rFonts w:ascii="Cambria" w:hAnsi="Cambria" w:eastAsia="SimSun"/>
                <w:b w:val="0"/>
                <w:sz w:val="18"/>
              </w:rPr>
              <w:t>高</w:t>
            </w:r>
          </w:p>
        </w:tc>
        <w:tc>
          <w:tcPr>
            <w:tcW w:type="dxa" w:w="2379"/>
          </w:tcPr>
          <w:p>
            <w:pPr>
              <w:spacing w:after="20"/>
            </w:pPr>
            <w:r/>
            <w:r>
              <w:rPr>
                <w:rFonts w:ascii="Cambria" w:hAnsi="Cambria" w:eastAsia="SimSun"/>
                <w:b w:val="0"/>
                <w:sz w:val="18"/>
              </w:rPr>
              <w:t>低</w:t>
            </w:r>
          </w:p>
        </w:tc>
        <w:tc>
          <w:tcPr>
            <w:tcW w:type="dxa" w:w="2379"/>
          </w:tcPr>
          <w:p>
            <w:pPr>
              <w:spacing w:after="20"/>
            </w:pPr>
            <w:r/>
            <w:r>
              <w:rPr>
                <w:rFonts w:ascii="Cambria" w:hAnsi="Cambria" w:eastAsia="SimSun"/>
                <w:b w:val="0"/>
                <w:sz w:val="18"/>
              </w:rPr>
              <w:t>低—中</w:t>
            </w:r>
          </w:p>
        </w:tc>
      </w:tr>
      <w:tr>
        <w:tc>
          <w:tcPr>
            <w:tcW w:type="dxa" w:w="2379"/>
          </w:tcPr>
          <w:p>
            <w:pPr>
              <w:spacing w:after="20"/>
            </w:pPr>
            <w:r/>
            <w:r>
              <w:rPr>
                <w:rFonts w:ascii="Cambria" w:hAnsi="Cambria" w:eastAsia="SimSun"/>
                <w:b w:val="0"/>
                <w:sz w:val="18"/>
              </w:rPr>
              <w:t>\(C_{\text{SN}}\)</w:t>
            </w:r>
          </w:p>
        </w:tc>
        <w:tc>
          <w:tcPr>
            <w:tcW w:type="dxa" w:w="2379"/>
          </w:tcPr>
          <w:p>
            <w:pPr>
              <w:spacing w:after="20"/>
            </w:pPr>
            <w:r/>
            <w:r>
              <w:rPr>
                <w:rFonts w:ascii="Cambria" w:hAnsi="Cambria" w:eastAsia="SimSun"/>
                <w:b w:val="0"/>
                <w:sz w:val="18"/>
              </w:rPr>
              <w:t>高</w:t>
            </w:r>
          </w:p>
        </w:tc>
        <w:tc>
          <w:tcPr>
            <w:tcW w:type="dxa" w:w="2379"/>
          </w:tcPr>
          <w:p>
            <w:pPr>
              <w:spacing w:after="20"/>
            </w:pPr>
            <w:r/>
            <w:r>
              <w:rPr>
                <w:rFonts w:ascii="Cambria" w:hAnsi="Cambria" w:eastAsia="SimSun"/>
                <w:b w:val="0"/>
                <w:sz w:val="18"/>
              </w:rPr>
              <w:t>低</w:t>
            </w:r>
          </w:p>
        </w:tc>
        <w:tc>
          <w:tcPr>
            <w:tcW w:type="dxa" w:w="2379"/>
          </w:tcPr>
          <w:p>
            <w:pPr>
              <w:spacing w:after="20"/>
            </w:pPr>
            <w:r/>
            <w:r>
              <w:rPr>
                <w:rFonts w:ascii="Cambria" w:hAnsi="Cambria" w:eastAsia="SimSun"/>
                <w:b w:val="0"/>
                <w:sz w:val="18"/>
              </w:rPr>
              <w:t>中</w:t>
            </w:r>
          </w:p>
        </w:tc>
      </w:tr>
      <w:tr>
        <w:tc>
          <w:tcPr>
            <w:tcW w:type="dxa" w:w="2379"/>
          </w:tcPr>
          <w:p>
            <w:pPr>
              <w:spacing w:after="20"/>
            </w:pPr>
            <w:r/>
            <w:r>
              <w:rPr>
                <w:rFonts w:ascii="Cambria" w:hAnsi="Cambria" w:eastAsia="SimSun"/>
                <w:b w:val="0"/>
                <w:sz w:val="18"/>
              </w:rPr>
              <w:t>\(S_{\text{int}}\)</w:t>
            </w:r>
          </w:p>
        </w:tc>
        <w:tc>
          <w:tcPr>
            <w:tcW w:type="dxa" w:w="2379"/>
          </w:tcPr>
          <w:p>
            <w:pPr>
              <w:spacing w:after="20"/>
            </w:pPr>
            <w:r/>
            <w:r>
              <w:rPr>
                <w:rFonts w:ascii="Cambria" w:hAnsi="Cambria" w:eastAsia="SimSun"/>
                <w:b w:val="0"/>
                <w:sz w:val="18"/>
              </w:rPr>
              <w:t>&gt; 0</w:t>
            </w:r>
          </w:p>
        </w:tc>
        <w:tc>
          <w:tcPr>
            <w:tcW w:type="dxa" w:w="2379"/>
          </w:tcPr>
          <w:p>
            <w:pPr>
              <w:spacing w:after="20"/>
            </w:pPr>
            <w:r/>
            <w:r>
              <w:rPr>
                <w:rFonts w:ascii="Cambria" w:hAnsi="Cambria" w:eastAsia="SimSun"/>
                <w:b w:val="0"/>
                <w:sz w:val="18"/>
              </w:rPr>
              <w:t>≈ 0</w:t>
            </w:r>
          </w:p>
        </w:tc>
        <w:tc>
          <w:tcPr>
            <w:tcW w:type="dxa" w:w="2379"/>
          </w:tcPr>
          <w:p>
            <w:pPr>
              <w:spacing w:after="20"/>
            </w:pPr>
            <w:r/>
            <w:r>
              <w:rPr>
                <w:rFonts w:ascii="Cambria" w:hAnsi="Cambria" w:eastAsia="SimSun"/>
                <w:b w:val="0"/>
                <w:sz w:val="18"/>
              </w:rPr>
              <w:t>≈ 0</w:t>
            </w:r>
          </w:p>
        </w:tc>
      </w:tr>
      <w:tr>
        <w:tc>
          <w:tcPr>
            <w:tcW w:type="dxa" w:w="2379"/>
          </w:tcPr>
          <w:p>
            <w:pPr>
              <w:spacing w:after="20"/>
            </w:pPr>
            <w:r/>
            <w:r>
              <w:rPr>
                <w:rFonts w:ascii="Cambria" w:hAnsi="Cambria" w:eastAsia="SimSun"/>
                <w:b w:val="0"/>
                <w:sz w:val="18"/>
              </w:rPr>
              <w:t>\(\chi_{\text{innov}}\)</w:t>
            </w:r>
          </w:p>
        </w:tc>
        <w:tc>
          <w:tcPr>
            <w:tcW w:type="dxa" w:w="2379"/>
          </w:tcPr>
          <w:p>
            <w:pPr>
              <w:spacing w:after="20"/>
            </w:pPr>
            <w:r/>
            <w:r>
              <w:rPr>
                <w:rFonts w:ascii="Cambria" w:hAnsi="Cambria" w:eastAsia="SimSun"/>
                <w:b w:val="0"/>
                <w:sz w:val="18"/>
              </w:rPr>
              <w:t>高</w:t>
            </w:r>
          </w:p>
        </w:tc>
        <w:tc>
          <w:tcPr>
            <w:tcW w:type="dxa" w:w="2379"/>
          </w:tcPr>
          <w:p>
            <w:pPr>
              <w:spacing w:after="20"/>
            </w:pPr>
            <w:r/>
            <w:r>
              <w:rPr>
                <w:rFonts w:ascii="Cambria" w:hAnsi="Cambria" w:eastAsia="SimSun"/>
                <w:b w:val="0"/>
                <w:sz w:val="18"/>
              </w:rPr>
              <w:t>低</w:t>
            </w:r>
          </w:p>
        </w:tc>
        <w:tc>
          <w:tcPr>
            <w:tcW w:type="dxa" w:w="2379"/>
          </w:tcPr>
          <w:p>
            <w:pPr>
              <w:spacing w:after="20"/>
            </w:pPr>
            <w:r/>
            <w:r>
              <w:rPr>
                <w:rFonts w:ascii="Cambria" w:hAnsi="Cambria" w:eastAsia="SimSun"/>
                <w:b w:val="0"/>
                <w:sz w:val="18"/>
              </w:rPr>
              <w:t>中低</w:t>
            </w:r>
          </w:p>
        </w:tc>
      </w:tr>
      <w:tr>
        <w:tc>
          <w:tcPr>
            <w:tcW w:type="dxa" w:w="2379"/>
          </w:tcPr>
          <w:p>
            <w:pPr>
              <w:spacing w:after="20"/>
            </w:pPr>
            <w:r/>
            <w:r>
              <w:rPr>
                <w:rFonts w:ascii="Cambria" w:hAnsi="Cambria" w:eastAsia="SimSun"/>
                <w:b w:val="0"/>
                <w:sz w:val="18"/>
              </w:rPr>
              <w:t>DRI</w:t>
            </w:r>
          </w:p>
        </w:tc>
        <w:tc>
          <w:tcPr>
            <w:tcW w:type="dxa" w:w="2379"/>
          </w:tcPr>
          <w:p>
            <w:pPr>
              <w:spacing w:after="20"/>
            </w:pPr>
            <w:r/>
            <w:r>
              <w:rPr>
                <w:rFonts w:ascii="Cambria" w:hAnsi="Cambria" w:eastAsia="SimSun"/>
                <w:b w:val="0"/>
                <w:sz w:val="18"/>
              </w:rPr>
              <w:t>&gt; 1</w:t>
            </w:r>
          </w:p>
        </w:tc>
        <w:tc>
          <w:tcPr>
            <w:tcW w:type="dxa" w:w="2379"/>
          </w:tcPr>
          <w:p>
            <w:pPr>
              <w:spacing w:after="20"/>
            </w:pPr>
            <w:r/>
            <w:r>
              <w:rPr>
                <w:rFonts w:ascii="Cambria" w:hAnsi="Cambria" w:eastAsia="SimSun"/>
                <w:b w:val="0"/>
                <w:sz w:val="18"/>
              </w:rPr>
              <w:t>≈ 0</w:t>
            </w:r>
          </w:p>
        </w:tc>
        <w:tc>
          <w:tcPr>
            <w:tcW w:type="dxa" w:w="2379"/>
          </w:tcPr>
          <w:p>
            <w:pPr>
              <w:spacing w:after="20"/>
            </w:pPr>
            <w:r/>
            <w:r>
              <w:rPr>
                <w:rFonts w:ascii="Cambria" w:hAnsi="Cambria" w:eastAsia="SimSun"/>
                <w:b w:val="0"/>
                <w:sz w:val="18"/>
              </w:rPr>
              <w:t>≈ 0—0.5</w:t>
            </w:r>
          </w:p>
        </w:tc>
      </w:tr>
      <w:tr>
        <w:tc>
          <w:tcPr>
            <w:tcW w:type="dxa" w:w="2379"/>
          </w:tcPr>
          <w:p>
            <w:pPr>
              <w:spacing w:after="20"/>
            </w:pPr>
            <w:r/>
            <w:r>
              <w:rPr>
                <w:rFonts w:ascii="Cambria" w:hAnsi="Cambria" w:eastAsia="SimSun"/>
                <w:b w:val="0"/>
                <w:sz w:val="18"/>
              </w:rPr>
              <w:t>**结论**</w:t>
            </w:r>
          </w:p>
        </w:tc>
        <w:tc>
          <w:tcPr>
            <w:tcW w:type="dxa" w:w="2379"/>
          </w:tcPr>
          <w:p>
            <w:pPr>
              <w:spacing w:after="20"/>
            </w:pPr>
            <w:r/>
            <w:r>
              <w:rPr>
                <w:rFonts w:ascii="Cambria" w:hAnsi="Cambria" w:eastAsia="SimSun"/>
                <w:b w:val="0"/>
                <w:sz w:val="18"/>
              </w:rPr>
              <w:t>内生解耦—重组</w:t>
            </w:r>
          </w:p>
        </w:tc>
        <w:tc>
          <w:tcPr>
            <w:tcW w:type="dxa" w:w="2379"/>
          </w:tcPr>
          <w:p>
            <w:pPr>
              <w:spacing w:after="20"/>
            </w:pPr>
            <w:r/>
            <w:r>
              <w:rPr>
                <w:rFonts w:ascii="Cambria" w:hAnsi="Cambria" w:eastAsia="SimSun"/>
                <w:b w:val="0"/>
                <w:sz w:val="18"/>
              </w:rPr>
              <w:t>语义记忆重组</w:t>
            </w:r>
          </w:p>
        </w:tc>
        <w:tc>
          <w:tcPr>
            <w:tcW w:type="dxa" w:w="2379"/>
          </w:tcPr>
          <w:p>
            <w:pPr>
              <w:spacing w:after="20"/>
            </w:pPr>
            <w:r/>
            <w:r>
              <w:rPr>
                <w:rFonts w:ascii="Cambria" w:hAnsi="Cambria" w:eastAsia="SimSun"/>
                <w:b w:val="0"/>
                <w:sz w:val="18"/>
              </w:rPr>
              <w:t>外部连续性增强</w:t>
            </w:r>
          </w:p>
        </w:tc>
      </w:tr>
    </w:tbl>
    <w:p>
      <w:pPr>
        <w:spacing w:after="120"/>
      </w:pPr>
    </w:p>
    <w:p>
      <w:pPr>
        <w:spacing w:before="240" w:after="100"/>
      </w:pPr>
      <w:r>
        <w:rPr>
          <w:rFonts w:ascii="SimHei" w:hAnsi="SimHei" w:eastAsia="SimHei"/>
          <w:b/>
          <w:color w:val="1A1A1A"/>
          <w:sz w:val="26"/>
        </w:rPr>
        <w:t>9. 统一框架：三个子系统的整合</w:t>
      </w:r>
    </w:p>
    <w:p>
      <w:pPr>
        <w:spacing w:before="160" w:after="100"/>
      </w:pPr>
      <w:r>
        <w:rPr>
          <w:rFonts w:ascii="SimHei" w:hAnsi="SimHei" w:eastAsia="SimHei"/>
          <w:b/>
          <w:color w:val="1A1A1A"/>
          <w:sz w:val="23"/>
        </w:rPr>
        <w:t>9.1 层级结构</w:t>
      </w:r>
    </w:p>
    <w:p>
      <w:pPr>
        <w:spacing w:after="80" w:line="307" w:lineRule="auto"/>
        <w:ind w:firstLine="420"/>
      </w:pPr>
      <w:r>
        <w:rPr>
          <w:rFonts w:ascii="Cambria" w:hAnsi="Cambria" w:eastAsia="SimSun"/>
          <w:sz w:val="21"/>
        </w:rPr>
        <w:t>PACSP-ID 7.0.0 由三个子系统构成：</w:t>
      </w:r>
    </w:p>
    <w:p>
      <w:pPr>
        <w:pStyle w:val="ListBullet"/>
        <w:spacing w:after="40"/>
      </w:pPr>
      <w:r>
        <w:rPr>
          <w:rFonts w:ascii="SimHei" w:hAnsi="SimHei" w:eastAsia="SimHei"/>
          <w:b/>
          <w:sz w:val="21"/>
        </w:rPr>
        <w:t>基础层（§3–§5）</w:t>
      </w:r>
      <w:r>
        <w:rPr>
          <w:rFonts w:ascii="Cambria" w:hAnsi="Cambria" w:eastAsia="SimSun"/>
          <w:sz w:val="21"/>
        </w:rPr>
        <w:t>：\(C_T\) 测度论形式体系 + 五层密码学防护 + 基础实证。</w:t>
      </w:r>
    </w:p>
    <w:p>
      <w:pPr>
        <w:pStyle w:val="ListBullet"/>
        <w:spacing w:after="40"/>
      </w:pPr>
      <w:r>
        <w:rPr>
          <w:rFonts w:ascii="SimHei" w:hAnsi="SimHei" w:eastAsia="SimHei"/>
          <w:b/>
          <w:sz w:val="21"/>
        </w:rPr>
        <w:t>情绪树层（§7）</w:t>
      </w:r>
      <w:r>
        <w:rPr>
          <w:rFonts w:ascii="Cambria" w:hAnsi="Cambria" w:eastAsia="SimSun"/>
          <w:sz w:val="21"/>
        </w:rPr>
        <w:t>：瑟-树耦合方程 + ICML 2026接口 + 偏见测量。</w:t>
      </w:r>
    </w:p>
    <w:p>
      <w:pPr>
        <w:pStyle w:val="ListBullet"/>
        <w:spacing w:after="40"/>
      </w:pPr>
      <w:r>
        <w:rPr>
          <w:rFonts w:ascii="SimHei" w:hAnsi="SimHei" w:eastAsia="SimHei"/>
          <w:b/>
          <w:sz w:val="21"/>
        </w:rPr>
        <w:t>创新动力学层（§8）</w:t>
      </w:r>
      <w:r>
        <w:rPr>
          <w:rFonts w:ascii="Cambria" w:hAnsi="Cambria" w:eastAsia="SimSun"/>
          <w:sz w:val="21"/>
        </w:rPr>
        <w:t>：五元分解 + 四系数判定 + 响应余量协议。</w:t>
      </w:r>
    </w:p>
    <w:p>
      <w:pPr>
        <w:spacing w:before="160" w:after="100"/>
      </w:pPr>
      <w:r>
        <w:rPr>
          <w:rFonts w:ascii="SimHei" w:hAnsi="SimHei" w:eastAsia="SimHei"/>
          <w:b/>
          <w:color w:val="1A1A1A"/>
          <w:sz w:val="23"/>
        </w:rPr>
        <w:t>9.2 统一C_T分解</w:t>
      </w:r>
    </w:p>
    <w:p>
      <w:pPr>
        <w:spacing w:before="120" w:after="60"/>
        <w:jc w:val="center"/>
      </w:pPr>
      <w:r>
        <w:drawing>
          <wp:inline xmlns:a="http://schemas.openxmlformats.org/drawingml/2006/main" xmlns:pic="http://schemas.openxmlformats.org/drawingml/2006/picture">
            <wp:extent cx="4752000" cy="311606"/>
            <wp:docPr id="49" name="Picture 49"/>
            <wp:cNvGraphicFramePr>
              <a:graphicFrameLocks noChangeAspect="1"/>
            </wp:cNvGraphicFramePr>
            <a:graphic>
              <a:graphicData uri="http://schemas.openxmlformats.org/drawingml/2006/picture">
                <pic:pic>
                  <pic:nvPicPr>
                    <pic:cNvPr id="0" name="eq_display_17.png"/>
                    <pic:cNvPicPr/>
                  </pic:nvPicPr>
                  <pic:blipFill>
                    <a:blip r:embed="rId32"/>
                    <a:stretch>
                      <a:fillRect/>
                    </a:stretch>
                  </pic:blipFill>
                  <pic:spPr>
                    <a:xfrm>
                      <a:off x="0" y="0"/>
                      <a:ext cx="4752000" cy="311606"/>
                    </a:xfrm>
                    <a:prstGeom prst="rect"/>
                  </pic:spPr>
                </pic:pic>
              </a:graphicData>
            </a:graphic>
          </wp:inline>
        </w:drawing>
      </w:r>
    </w:p>
    <w:p>
      <w:pPr>
        <w:spacing w:after="160"/>
        <w:jc w:val="center"/>
      </w:pPr>
      <w:r>
        <w:drawing>
          <wp:inline xmlns:a="http://schemas.openxmlformats.org/drawingml/2006/main" xmlns:pic="http://schemas.openxmlformats.org/drawingml/2006/picture">
            <wp:extent cx="3420000" cy="244621"/>
            <wp:docPr id="50" name="Picture 50"/>
            <wp:cNvGraphicFramePr>
              <a:graphicFrameLocks noChangeAspect="1"/>
            </wp:cNvGraphicFramePr>
            <a:graphic>
              <a:graphicData uri="http://schemas.openxmlformats.org/drawingml/2006/picture">
                <pic:pic>
                  <pic:nvPicPr>
                    <pic:cNvPr id="0" name="legend_display_06.png"/>
                    <pic:cNvPicPr/>
                  </pic:nvPicPr>
                  <pic:blipFill>
                    <a:blip r:embed="rId18"/>
                    <a:stretch>
                      <a:fillRect/>
                    </a:stretch>
                  </pic:blipFill>
                  <pic:spPr>
                    <a:xfrm>
                      <a:off x="0" y="0"/>
                      <a:ext cx="3420000" cy="244621"/>
                    </a:xfrm>
                    <a:prstGeom prst="rect"/>
                  </pic:spPr>
                </pic:pic>
              </a:graphicData>
            </a:graphic>
          </wp:inline>
        </w:drawing>
      </w:r>
    </w:p>
    <w:p>
      <w:pPr>
        <w:spacing w:after="80" w:line="307" w:lineRule="auto"/>
        <w:ind w:firstLine="420"/>
      </w:pPr>
      <w:r>
        <w:rPr>
          <w:rFonts w:ascii="Cambria" w:hAnsi="Cambria" w:eastAsia="SimSun"/>
          <w:sz w:val="21"/>
        </w:rPr>
        <w:t>九个分量分别对应：路径几何、变点结构、侵占深度、规范偏差、生成活性、筛选活性、切换活性、记忆可达性、内生选择压力。</w:t>
      </w:r>
    </w:p>
    <w:p>
      <w:pPr>
        <w:spacing w:before="160" w:after="100"/>
      </w:pPr>
      <w:r>
        <w:rPr>
          <w:rFonts w:ascii="SimHei" w:hAnsi="SimHei" w:eastAsia="SimHei"/>
          <w:b/>
          <w:color w:val="1A1A1A"/>
          <w:sz w:val="23"/>
        </w:rPr>
        <w:t>9.3 意义权框架下的统一解释</w:t>
      </w:r>
    </w:p>
    <w:p>
      <w:pPr>
        <w:spacing w:after="80" w:line="307" w:lineRule="auto"/>
        <w:ind w:firstLine="420"/>
      </w:pPr>
      <w:r>
        <w:rPr>
          <w:rFonts w:ascii="Cambria" w:hAnsi="Cambria" w:eastAsia="SimSun"/>
          <w:sz w:val="21"/>
        </w:rPr>
        <w:t>在意义权框架中：</w:t>
      </w:r>
    </w:p>
    <w:p>
      <w:pPr>
        <w:pStyle w:val="ListBullet"/>
        <w:spacing w:after="40"/>
      </w:pPr>
      <w:r>
        <w:rPr>
          <w:rFonts w:ascii="SimHei" w:hAnsi="SimHei" w:eastAsia="SimHei"/>
          <w:b/>
          <w:sz w:val="21"/>
        </w:rPr>
        <w:t>DMN</w:t>
      </w:r>
      <w:r>
        <w:rPr>
          <w:rFonts w:ascii="Cambria" w:hAnsi="Cambria" w:eastAsia="SimSun"/>
          <w:sz w:val="21"/>
        </w:rPr>
        <w:t xml:space="preserve"> 对应 </w:t>
      </w:r>
      <w:r>
        <w:rPr>
          <w:rFonts w:ascii="SimHei" w:hAnsi="SimHei" w:eastAsia="SimHei"/>
          <w:b/>
          <w:sz w:val="21"/>
        </w:rPr>
        <w:t>意义本能</w:t>
      </w:r>
      <w:r>
        <w:rPr>
          <w:rFonts w:ascii="Cambria" w:hAnsi="Cambria" w:eastAsia="SimSun"/>
          <w:sz w:val="21"/>
        </w:rPr>
        <w:t xml:space="preserve"> 的匿名涌现——非对象化、自由、远距离；</w:t>
      </w:r>
    </w:p>
    <w:p>
      <w:pPr>
        <w:pStyle w:val="ListBullet"/>
        <w:spacing w:after="40"/>
      </w:pPr>
      <w:r>
        <w:rPr>
          <w:rFonts w:ascii="SimHei" w:hAnsi="SimHei" w:eastAsia="SimHei"/>
          <w:b/>
          <w:sz w:val="21"/>
        </w:rPr>
        <w:t>ECN</w:t>
      </w:r>
      <w:r>
        <w:rPr>
          <w:rFonts w:ascii="Cambria" w:hAnsi="Cambria" w:eastAsia="SimSun"/>
          <w:sz w:val="21"/>
        </w:rPr>
        <w:t xml:space="preserve"> 对应 </w:t>
      </w:r>
      <w:r>
        <w:rPr>
          <w:rFonts w:ascii="SimHei" w:hAnsi="SimHei" w:eastAsia="SimHei"/>
          <w:b/>
          <w:sz w:val="21"/>
        </w:rPr>
        <w:t>意义技术</w:t>
      </w:r>
      <w:r>
        <w:rPr>
          <w:rFonts w:ascii="Cambria" w:hAnsi="Cambria" w:eastAsia="SimSun"/>
          <w:sz w:val="21"/>
        </w:rPr>
        <w:t xml:space="preserve"> 的标记操作——对象化、目标导向、精加工；</w:t>
      </w:r>
    </w:p>
    <w:p>
      <w:pPr>
        <w:pStyle w:val="ListBullet"/>
        <w:spacing w:after="40"/>
      </w:pPr>
      <w:r>
        <w:rPr>
          <w:rFonts w:ascii="SimHei" w:hAnsi="SimHei" w:eastAsia="SimHei"/>
          <w:b/>
          <w:sz w:val="21"/>
        </w:rPr>
        <w:t>SN</w:t>
      </w:r>
      <w:r>
        <w:rPr>
          <w:rFonts w:ascii="Cambria" w:hAnsi="Cambria" w:eastAsia="SimSun"/>
          <w:sz w:val="21"/>
        </w:rPr>
        <w:t xml:space="preserve"> 对应两者之间的 </w:t>
      </w:r>
      <w:r>
        <w:rPr>
          <w:rFonts w:ascii="SimHei" w:hAnsi="SimHei" w:eastAsia="SimHei"/>
          <w:b/>
          <w:sz w:val="21"/>
        </w:rPr>
        <w:t>闸门</w:t>
      </w:r>
      <w:r>
        <w:rPr>
          <w:rFonts w:ascii="Cambria" w:hAnsi="Cambria" w:eastAsia="SimSun"/>
          <w:sz w:val="21"/>
        </w:rPr>
        <w:t>——侵占与让位的交替；</w:t>
      </w:r>
    </w:p>
    <w:p>
      <w:pPr>
        <w:pStyle w:val="ListBullet"/>
        <w:spacing w:after="40"/>
      </w:pPr>
      <w:r>
        <w:rPr>
          <w:rFonts w:ascii="SimHei" w:hAnsi="SimHei" w:eastAsia="SimHei"/>
          <w:b/>
          <w:sz w:val="21"/>
        </w:rPr>
        <w:t>情绪树</w:t>
      </w:r>
      <w:r>
        <w:rPr>
          <w:rFonts w:ascii="Cambria" w:hAnsi="Cambria" w:eastAsia="SimSun"/>
          <w:sz w:val="21"/>
        </w:rPr>
        <w:t xml:space="preserve"> 对应 </w:t>
      </w:r>
      <w:r>
        <w:rPr>
          <w:rFonts w:ascii="SimHei" w:hAnsi="SimHei" w:eastAsia="SimHei"/>
          <w:b/>
          <w:sz w:val="21"/>
        </w:rPr>
        <w:t>意义技术</w:t>
      </w:r>
      <w:r>
        <w:rPr>
          <w:rFonts w:ascii="Cambria" w:hAnsi="Cambria" w:eastAsia="SimSun"/>
          <w:sz w:val="21"/>
        </w:rPr>
        <w:t xml:space="preserve"> 对匿名基底的情绪标签化侵占；</w:t>
      </w:r>
    </w:p>
    <w:p>
      <w:pPr>
        <w:pStyle w:val="ListBullet"/>
        <w:spacing w:after="40"/>
      </w:pPr>
      <w:r>
        <w:rPr>
          <w:rFonts w:ascii="SimHei" w:hAnsi="SimHei" w:eastAsia="SimHei"/>
          <w:b/>
          <w:sz w:val="21"/>
        </w:rPr>
        <w:t>当前LLM</w:t>
      </w:r>
      <w:r>
        <w:rPr>
          <w:rFonts w:ascii="Cambria" w:hAnsi="Cambria" w:eastAsia="SimSun"/>
          <w:sz w:val="21"/>
        </w:rPr>
        <w:t xml:space="preserve"> 的问题是：意义技术过度侵占，意义本能缺乏活性，SN 被查询—回应结构外部驱动。</w:t>
      </w:r>
    </w:p>
    <w:p>
      <w:pPr>
        <w:spacing w:after="80" w:line="307" w:lineRule="auto"/>
        <w:ind w:firstLine="420"/>
      </w:pPr>
      <w:r>
        <w:rPr>
          <w:rFonts w:ascii="Cambria" w:hAnsi="Cambria" w:eastAsia="SimSun"/>
          <w:sz w:val="21"/>
        </w:rPr>
        <w:t>因此，PACSP 标识差异的核心不是“谁更有创意”，而是：</w:t>
      </w:r>
    </w:p>
    <w:p>
      <w:pPr>
        <w:spacing w:after="60"/>
        <w:ind w:left="360"/>
      </w:pPr>
      <w:r>
        <w:rPr>
          <w:rFonts w:ascii="SimHei" w:hAnsi="SimHei" w:eastAsia="SimHei"/>
          <w:b/>
          <w:sz w:val="20"/>
        </w:rPr>
        <w:t>谁能在时间连续性中，让意义本能与意义技术自主交替，并留下可验证的压抑势能释放痕迹。</w:t>
      </w:r>
    </w:p>
    <w:p>
      <w:pPr>
        <w:spacing w:before="240" w:after="100"/>
      </w:pPr>
      <w:r>
        <w:rPr>
          <w:rFonts w:ascii="SimHei" w:hAnsi="SimHei" w:eastAsia="SimHei"/>
          <w:b/>
          <w:color w:val="1A1A1A"/>
          <w:sz w:val="26"/>
        </w:rPr>
        <w:t>10. 实证结果与验证</w:t>
      </w:r>
    </w:p>
    <w:p>
      <w:pPr>
        <w:spacing w:after="80" w:line="307" w:lineRule="auto"/>
        <w:ind w:firstLine="420"/>
      </w:pPr>
      <w:r>
        <w:rPr>
          <w:rFonts w:ascii="Cambria" w:hAnsi="Cambria" w:eastAsia="SimSun"/>
          <w:sz w:val="21"/>
        </w:rPr>
        <w:t xml:space="preserve">本章报告 7.0.0 流水线的实测结果。全部数值由 </w:t>
      </w:r>
      <w:r>
        <w:rPr>
          <w:rFonts w:ascii="Consolas" w:hAnsi="Consolas" w:eastAsia="SimSun"/>
          <w:sz w:val="20"/>
        </w:rPr>
        <w:t>scripts/</w:t>
      </w:r>
      <w:r>
        <w:rPr>
          <w:rFonts w:ascii="Cambria" w:hAnsi="Cambria" w:eastAsia="SimSun"/>
          <w:sz w:val="21"/>
        </w:rPr>
        <w:t xml:space="preserve"> 中的实现产出， 可用 §11.2 的命令逐项复现。</w:t>
      </w:r>
    </w:p>
    <w:p>
      <w:pPr>
        <w:spacing w:before="160" w:after="100"/>
      </w:pPr>
      <w:r>
        <w:rPr>
          <w:rFonts w:ascii="SimHei" w:hAnsi="SimHei" w:eastAsia="SimHei"/>
          <w:b/>
          <w:color w:val="1A1A1A"/>
          <w:sz w:val="23"/>
        </w:rPr>
        <w:t>10.1 复现与验证</w:t>
      </w:r>
    </w:p>
    <w:p>
      <w:pPr>
        <w:spacing w:after="80" w:line="307" w:lineRule="auto"/>
        <w:ind w:firstLine="420"/>
      </w:pPr>
      <w:r>
        <w:rPr>
          <w:rFonts w:ascii="Cambria" w:hAnsi="Cambria" w:eastAsia="SimSun"/>
          <w:sz w:val="21"/>
        </w:rPr>
        <w:t xml:space="preserve">以 2026-09-17 归档记录为基准，用本地缓存的 </w:t>
      </w:r>
      <w:r>
        <w:rPr>
          <w:rFonts w:ascii="Consolas" w:hAnsi="Consolas" w:eastAsia="SimSun"/>
          <w:sz w:val="20"/>
        </w:rPr>
        <w:t>BAAI/bge-large-zh-v1.5</w:t>
      </w:r>
      <w:r>
        <w:rPr>
          <w:rFonts w:ascii="Cambria" w:hAnsi="Cambria" w:eastAsia="SimSun"/>
          <w:sz w:val="21"/>
        </w:rPr>
        <w:t xml:space="preserve"> 离线重跑：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spacing w:after="20"/>
            </w:pPr>
            <w:r/>
            <w:r>
              <w:rPr>
                <w:rFonts w:ascii="Cambria" w:hAnsi="Cambria" w:eastAsia="SimSun"/>
                <w:b/>
                <w:sz w:val="18"/>
              </w:rPr>
              <w:t>数据集</w:t>
            </w:r>
          </w:p>
        </w:tc>
        <w:tc>
          <w:tcPr>
            <w:tcW w:type="dxa" w:w="2379"/>
          </w:tcPr>
          <w:p>
            <w:pPr>
              <w:spacing w:after="20"/>
            </w:pPr>
            <w:r/>
            <w:r>
              <w:rPr>
                <w:rFonts w:ascii="Cambria" w:hAnsi="Cambria" w:eastAsia="SimSun"/>
                <w:b/>
                <w:sz w:val="18"/>
              </w:rPr>
              <w:t>归档 C_T (Se)</w:t>
            </w:r>
          </w:p>
        </w:tc>
        <w:tc>
          <w:tcPr>
            <w:tcW w:type="dxa" w:w="2379"/>
          </w:tcPr>
          <w:p>
            <w:pPr>
              <w:spacing w:after="20"/>
            </w:pPr>
            <w:r/>
            <w:r>
              <w:rPr>
                <w:rFonts w:ascii="Cambria" w:hAnsi="Cambria" w:eastAsia="SimSun"/>
                <w:b/>
                <w:sz w:val="18"/>
              </w:rPr>
              <w:t>重跑 C_T (Se)</w:t>
            </w:r>
          </w:p>
        </w:tc>
        <w:tc>
          <w:tcPr>
            <w:tcW w:type="dxa" w:w="2379"/>
          </w:tcPr>
          <w:p>
            <w:pPr>
              <w:spacing w:after="20"/>
            </w:pPr>
            <w:r/>
            <w:r>
              <w:rPr>
                <w:rFonts w:ascii="Cambria" w:hAnsi="Cambria" w:eastAsia="SimSun"/>
                <w:b/>
                <w:sz w:val="18"/>
              </w:rPr>
              <w:t>偏差</w:t>
            </w:r>
          </w:p>
        </w:tc>
      </w:tr>
      <w:tr>
        <w:tc>
          <w:tcPr>
            <w:tcW w:type="dxa" w:w="2379"/>
          </w:tcPr>
          <w:p>
            <w:pPr>
              <w:spacing w:after="20"/>
            </w:pPr>
            <w:r/>
            <w:r>
              <w:rPr>
                <w:rFonts w:ascii="Cambria" w:hAnsi="Cambria" w:eastAsia="SimSun"/>
                <w:b w:val="0"/>
                <w:sz w:val="18"/>
              </w:rPr>
              <w:t>歌词</w:t>
            </w:r>
          </w:p>
        </w:tc>
        <w:tc>
          <w:tcPr>
            <w:tcW w:type="dxa" w:w="2379"/>
          </w:tcPr>
          <w:p>
            <w:pPr>
              <w:spacing w:after="20"/>
            </w:pPr>
            <w:r/>
            <w:r>
              <w:rPr>
                <w:rFonts w:ascii="Cambria" w:hAnsi="Cambria" w:eastAsia="SimSun"/>
                <w:b w:val="0"/>
                <w:sz w:val="18"/>
              </w:rPr>
              <w:t>2.126140</w:t>
            </w:r>
          </w:p>
        </w:tc>
        <w:tc>
          <w:tcPr>
            <w:tcW w:type="dxa" w:w="2379"/>
          </w:tcPr>
          <w:p>
            <w:pPr>
              <w:spacing w:after="20"/>
            </w:pPr>
            <w:r/>
            <w:r>
              <w:rPr>
                <w:rFonts w:ascii="Cambria" w:hAnsi="Cambria" w:eastAsia="SimSun"/>
                <w:b w:val="0"/>
                <w:sz w:val="18"/>
              </w:rPr>
              <w:t>2.126140</w:t>
            </w:r>
          </w:p>
        </w:tc>
        <w:tc>
          <w:tcPr>
            <w:tcW w:type="dxa" w:w="2379"/>
          </w:tcPr>
          <w:p>
            <w:pPr>
              <w:spacing w:after="20"/>
            </w:pPr>
            <w:r/>
            <w:r>
              <w:rPr>
                <w:rFonts w:ascii="Cambria" w:hAnsi="Cambria" w:eastAsia="SimSun"/>
                <w:b w:val="0"/>
                <w:sz w:val="18"/>
              </w:rPr>
              <w:t>&lt;1e-9</w:t>
            </w:r>
          </w:p>
        </w:tc>
      </w:tr>
      <w:tr>
        <w:tc>
          <w:tcPr>
            <w:tcW w:type="dxa" w:w="2379"/>
          </w:tcPr>
          <w:p>
            <w:pPr>
              <w:spacing w:after="20"/>
            </w:pPr>
            <w:r/>
            <w:r>
              <w:rPr>
                <w:rFonts w:ascii="Cambria" w:hAnsi="Cambria" w:eastAsia="SimSun"/>
                <w:b w:val="0"/>
                <w:sz w:val="18"/>
              </w:rPr>
              <w:t>技术文档</w:t>
            </w:r>
          </w:p>
        </w:tc>
        <w:tc>
          <w:tcPr>
            <w:tcW w:type="dxa" w:w="2379"/>
          </w:tcPr>
          <w:p>
            <w:pPr>
              <w:spacing w:after="20"/>
            </w:pPr>
            <w:r/>
            <w:r>
              <w:rPr>
                <w:rFonts w:ascii="Cambria" w:hAnsi="Cambria" w:eastAsia="SimSun"/>
                <w:b w:val="0"/>
                <w:sz w:val="18"/>
              </w:rPr>
              <w:t>7.398207</w:t>
            </w:r>
          </w:p>
        </w:tc>
        <w:tc>
          <w:tcPr>
            <w:tcW w:type="dxa" w:w="2379"/>
          </w:tcPr>
          <w:p>
            <w:pPr>
              <w:spacing w:after="20"/>
            </w:pPr>
            <w:r/>
            <w:r>
              <w:rPr>
                <w:rFonts w:ascii="Cambria" w:hAnsi="Cambria" w:eastAsia="SimSun"/>
                <w:b w:val="0"/>
                <w:sz w:val="18"/>
              </w:rPr>
              <w:t>7.398207</w:t>
            </w:r>
          </w:p>
        </w:tc>
        <w:tc>
          <w:tcPr>
            <w:tcW w:type="dxa" w:w="2379"/>
          </w:tcPr>
          <w:p>
            <w:pPr>
              <w:spacing w:after="20"/>
            </w:pPr>
            <w:r/>
            <w:r>
              <w:rPr>
                <w:rFonts w:ascii="Cambria" w:hAnsi="Cambria" w:eastAsia="SimSun"/>
                <w:b w:val="0"/>
                <w:sz w:val="18"/>
              </w:rPr>
              <w:t>&lt;1e-9</w:t>
            </w:r>
          </w:p>
        </w:tc>
      </w:tr>
      <w:tr>
        <w:tc>
          <w:tcPr>
            <w:tcW w:type="dxa" w:w="2379"/>
          </w:tcPr>
          <w:p>
            <w:pPr>
              <w:spacing w:after="20"/>
            </w:pPr>
            <w:r/>
            <w:r>
              <w:rPr>
                <w:rFonts w:ascii="Cambria" w:hAnsi="Cambria" w:eastAsia="SimSun"/>
                <w:b w:val="0"/>
                <w:sz w:val="18"/>
              </w:rPr>
              <w:t>诗歌（新增）</w:t>
            </w:r>
          </w:p>
        </w:tc>
        <w:tc>
          <w:tcPr>
            <w:tcW w:type="dxa" w:w="2379"/>
          </w:tcPr>
          <w:p>
            <w:pPr>
              <w:spacing w:after="20"/>
            </w:pPr>
            <w:r/>
            <w:r>
              <w:rPr>
                <w:rFonts w:ascii="Cambria" w:hAnsi="Cambria" w:eastAsia="SimSun"/>
                <w:b w:val="0"/>
                <w:sz w:val="18"/>
              </w:rPr>
              <w:t>—</w:t>
            </w:r>
          </w:p>
        </w:tc>
        <w:tc>
          <w:tcPr>
            <w:tcW w:type="dxa" w:w="2379"/>
          </w:tcPr>
          <w:p>
            <w:pPr>
              <w:spacing w:after="20"/>
            </w:pPr>
            <w:r/>
            <w:r>
              <w:rPr>
                <w:rFonts w:ascii="Cambria" w:hAnsi="Cambria" w:eastAsia="SimSun"/>
                <w:b w:val="0"/>
                <w:sz w:val="18"/>
              </w:rPr>
              <w:t>1.895004</w:t>
            </w:r>
          </w:p>
        </w:tc>
        <w:tc>
          <w:tcPr>
            <w:tcW w:type="dxa" w:w="2379"/>
          </w:tcPr>
          <w:p>
            <w:pPr>
              <w:spacing w:after="20"/>
            </w:pPr>
            <w:r/>
            <w:r>
              <w:rPr>
                <w:rFonts w:ascii="Cambria" w:hAnsi="Cambria" w:eastAsia="SimSun"/>
                <w:b w:val="0"/>
                <w:sz w:val="18"/>
              </w:rPr>
              <w:t>—</w:t>
            </w:r>
          </w:p>
        </w:tc>
      </w:tr>
    </w:tbl>
    <w:p>
      <w:pPr>
        <w:spacing w:after="120"/>
      </w:pPr>
    </w:p>
    <w:p>
      <w:pPr>
        <w:spacing w:after="80" w:line="307" w:lineRule="auto"/>
        <w:ind w:firstLine="420"/>
      </w:pPr>
      <w:r>
        <w:rPr>
          <w:rFonts w:ascii="Cambria" w:hAnsi="Cambria" w:eastAsia="SimSun"/>
          <w:sz w:val="21"/>
        </w:rPr>
        <w:t>C_T 精确复现，变点完全一致，满足 §4.3 的可复现性要求。 六层防护在全部 8 份记录上通过（L4 为本地证明已生成、等待区块确认，非致命）； 四类篡改攻击（改 C_T、改 deltas、伪造签名、改 metadata）在全部记录上均被捕获。</w:t>
      </w:r>
    </w:p>
    <w:p>
      <w:pPr>
        <w:spacing w:before="160" w:after="100"/>
      </w:pPr>
      <w:r>
        <w:rPr>
          <w:rFonts w:ascii="SimHei" w:hAnsi="SimHei" w:eastAsia="SimHei"/>
          <w:b/>
          <w:color w:val="1A1A1A"/>
          <w:sz w:val="23"/>
        </w:rPr>
        <w:t>10.2 三域认知沉积量</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tcPr>
          <w:p>
            <w:pPr>
              <w:spacing w:after="20"/>
            </w:pPr>
            <w:r/>
            <w:r>
              <w:rPr>
                <w:rFonts w:ascii="Cambria" w:hAnsi="Cambria" w:eastAsia="SimSun"/>
                <w:b/>
                <w:sz w:val="18"/>
              </w:rPr>
              <w:t>域</w:t>
            </w:r>
          </w:p>
        </w:tc>
        <w:tc>
          <w:tcPr>
            <w:tcW w:type="dxa" w:w="1360"/>
          </w:tcPr>
          <w:p>
            <w:pPr>
              <w:spacing w:after="20"/>
            </w:pPr>
            <w:r/>
            <w:r>
              <w:rPr>
                <w:rFonts w:ascii="Cambria" w:hAnsi="Cambria" w:eastAsia="SimSun"/>
                <w:b/>
                <w:sz w:val="18"/>
              </w:rPr>
              <w:t>篇数</w:t>
            </w:r>
          </w:p>
        </w:tc>
        <w:tc>
          <w:tcPr>
            <w:tcW w:type="dxa" w:w="1360"/>
          </w:tcPr>
          <w:p>
            <w:pPr>
              <w:spacing w:after="20"/>
            </w:pPr>
            <w:r/>
            <w:r>
              <w:rPr>
                <w:rFonts w:ascii="Cambria" w:hAnsi="Cambria" w:eastAsia="SimSun"/>
                <w:b/>
                <w:sz w:val="18"/>
              </w:rPr>
              <w:t>总字节</w:t>
            </w:r>
          </w:p>
        </w:tc>
        <w:tc>
          <w:tcPr>
            <w:tcW w:type="dxa" w:w="1360"/>
          </w:tcPr>
          <w:p>
            <w:pPr>
              <w:spacing w:after="20"/>
            </w:pPr>
            <w:r/>
            <w:r>
              <w:rPr>
                <w:rFonts w:ascii="Cambria" w:hAnsi="Cambria" w:eastAsia="SimSun"/>
                <w:b/>
                <w:sz w:val="18"/>
              </w:rPr>
              <w:t>C_T (Se)</w:t>
            </w:r>
          </w:p>
        </w:tc>
        <w:tc>
          <w:tcPr>
            <w:tcW w:type="dxa" w:w="1360"/>
          </w:tcPr>
          <w:p>
            <w:pPr>
              <w:spacing w:after="20"/>
            </w:pPr>
            <w:r/>
            <w:r>
              <w:rPr>
                <w:rFonts w:ascii="Cambria" w:hAnsi="Cambria" w:eastAsia="SimSun"/>
                <w:b/>
                <w:sz w:val="18"/>
              </w:rPr>
              <w:t>μ_k 均值</w:t>
            </w:r>
          </w:p>
        </w:tc>
        <w:tc>
          <w:tcPr>
            <w:tcW w:type="dxa" w:w="1360"/>
          </w:tcPr>
          <w:p>
            <w:pPr>
              <w:spacing w:after="20"/>
            </w:pPr>
            <w:r/>
            <w:r>
              <w:rPr>
                <w:rFonts w:ascii="Cambria" w:hAnsi="Cambria" w:eastAsia="SimSun"/>
                <w:b/>
                <w:sz w:val="18"/>
              </w:rPr>
              <w:t>δ_k 均值</w:t>
            </w:r>
          </w:p>
        </w:tc>
        <w:tc>
          <w:tcPr>
            <w:tcW w:type="dxa" w:w="1360"/>
          </w:tcPr>
          <w:p>
            <w:pPr>
              <w:spacing w:after="20"/>
            </w:pPr>
            <w:r/>
            <w:r>
              <w:rPr>
                <w:rFonts w:ascii="Cambria" w:hAnsi="Cambria" w:eastAsia="SimSun"/>
                <w:b/>
                <w:sz w:val="18"/>
              </w:rPr>
              <w:t>情绪树深度</w:t>
            </w:r>
          </w:p>
        </w:tc>
      </w:tr>
      <w:tr>
        <w:tc>
          <w:tcPr>
            <w:tcW w:type="dxa" w:w="1360"/>
          </w:tcPr>
          <w:p>
            <w:pPr>
              <w:spacing w:after="20"/>
            </w:pPr>
            <w:r/>
            <w:r>
              <w:rPr>
                <w:rFonts w:ascii="Cambria" w:hAnsi="Cambria" w:eastAsia="SimSun"/>
                <w:b w:val="0"/>
                <w:sz w:val="18"/>
              </w:rPr>
              <w:t>poem</w:t>
            </w:r>
          </w:p>
        </w:tc>
        <w:tc>
          <w:tcPr>
            <w:tcW w:type="dxa" w:w="1360"/>
          </w:tcPr>
          <w:p>
            <w:pPr>
              <w:spacing w:after="20"/>
            </w:pPr>
            <w:r/>
            <w:r>
              <w:rPr>
                <w:rFonts w:ascii="Cambria" w:hAnsi="Cambria" w:eastAsia="SimSun"/>
                <w:b w:val="0"/>
                <w:sz w:val="18"/>
              </w:rPr>
              <w:t>31</w:t>
            </w:r>
          </w:p>
        </w:tc>
        <w:tc>
          <w:tcPr>
            <w:tcW w:type="dxa" w:w="1360"/>
          </w:tcPr>
          <w:p>
            <w:pPr>
              <w:spacing w:after="20"/>
            </w:pPr>
            <w:r/>
            <w:r>
              <w:rPr>
                <w:rFonts w:ascii="Cambria" w:hAnsi="Cambria" w:eastAsia="SimSun"/>
                <w:b w:val="0"/>
                <w:sz w:val="18"/>
              </w:rPr>
              <w:t>3,472</w:t>
            </w:r>
          </w:p>
        </w:tc>
        <w:tc>
          <w:tcPr>
            <w:tcW w:type="dxa" w:w="1360"/>
          </w:tcPr>
          <w:p>
            <w:pPr>
              <w:spacing w:after="20"/>
            </w:pPr>
            <w:r/>
            <w:r>
              <w:rPr>
                <w:rFonts w:ascii="Cambria" w:hAnsi="Cambria" w:eastAsia="SimSun"/>
                <w:b w:val="0"/>
                <w:sz w:val="18"/>
              </w:rPr>
              <w:t>1.8950</w:t>
            </w:r>
          </w:p>
        </w:tc>
        <w:tc>
          <w:tcPr>
            <w:tcW w:type="dxa" w:w="1360"/>
          </w:tcPr>
          <w:p>
            <w:pPr>
              <w:spacing w:after="20"/>
            </w:pPr>
            <w:r/>
            <w:r>
              <w:rPr>
                <w:rFonts w:ascii="Cambria" w:hAnsi="Cambria" w:eastAsia="SimSun"/>
                <w:b w:val="0"/>
                <w:sz w:val="18"/>
              </w:rPr>
              <w:t>0.1272</w:t>
            </w:r>
          </w:p>
        </w:tc>
        <w:tc>
          <w:tcPr>
            <w:tcW w:type="dxa" w:w="1360"/>
          </w:tcPr>
          <w:p>
            <w:pPr>
              <w:spacing w:after="20"/>
            </w:pPr>
            <w:r/>
            <w:r>
              <w:rPr>
                <w:rFonts w:ascii="Cambria" w:hAnsi="Cambria" w:eastAsia="SimSun"/>
                <w:b w:val="0"/>
                <w:sz w:val="18"/>
              </w:rPr>
              <w:t>0.3973</w:t>
            </w:r>
          </w:p>
        </w:tc>
        <w:tc>
          <w:tcPr>
            <w:tcW w:type="dxa" w:w="1360"/>
          </w:tcPr>
          <w:p>
            <w:pPr>
              <w:spacing w:after="20"/>
            </w:pPr>
            <w:r/>
            <w:r>
              <w:rPr>
                <w:rFonts w:ascii="Cambria" w:hAnsi="Cambria" w:eastAsia="SimSun"/>
                <w:b w:val="0"/>
                <w:sz w:val="18"/>
              </w:rPr>
              <w:t>2</w:t>
            </w:r>
          </w:p>
        </w:tc>
      </w:tr>
      <w:tr>
        <w:tc>
          <w:tcPr>
            <w:tcW w:type="dxa" w:w="1360"/>
          </w:tcPr>
          <w:p>
            <w:pPr>
              <w:spacing w:after="20"/>
            </w:pPr>
            <w:r/>
            <w:r>
              <w:rPr>
                <w:rFonts w:ascii="Cambria" w:hAnsi="Cambria" w:eastAsia="SimSun"/>
                <w:b w:val="0"/>
                <w:sz w:val="18"/>
              </w:rPr>
              <w:t>lyrics</w:t>
            </w:r>
          </w:p>
        </w:tc>
        <w:tc>
          <w:tcPr>
            <w:tcW w:type="dxa" w:w="1360"/>
          </w:tcPr>
          <w:p>
            <w:pPr>
              <w:spacing w:after="20"/>
            </w:pPr>
            <w:r/>
            <w:r>
              <w:rPr>
                <w:rFonts w:ascii="Cambria" w:hAnsi="Cambria" w:eastAsia="SimSun"/>
                <w:b w:val="0"/>
                <w:sz w:val="18"/>
              </w:rPr>
              <w:t>31</w:t>
            </w:r>
          </w:p>
        </w:tc>
        <w:tc>
          <w:tcPr>
            <w:tcW w:type="dxa" w:w="1360"/>
          </w:tcPr>
          <w:p>
            <w:pPr>
              <w:spacing w:after="20"/>
            </w:pPr>
            <w:r/>
            <w:r>
              <w:rPr>
                <w:rFonts w:ascii="Cambria" w:hAnsi="Cambria" w:eastAsia="SimSun"/>
                <w:b w:val="0"/>
                <w:sz w:val="18"/>
              </w:rPr>
              <w:t>37,072</w:t>
            </w:r>
          </w:p>
        </w:tc>
        <w:tc>
          <w:tcPr>
            <w:tcW w:type="dxa" w:w="1360"/>
          </w:tcPr>
          <w:p>
            <w:pPr>
              <w:spacing w:after="20"/>
            </w:pPr>
            <w:r/>
            <w:r>
              <w:rPr>
                <w:rFonts w:ascii="Cambria" w:hAnsi="Cambria" w:eastAsia="SimSun"/>
                <w:b w:val="0"/>
                <w:sz w:val="18"/>
              </w:rPr>
              <w:t>2.1261</w:t>
            </w:r>
          </w:p>
        </w:tc>
        <w:tc>
          <w:tcPr>
            <w:tcW w:type="dxa" w:w="1360"/>
          </w:tcPr>
          <w:p>
            <w:pPr>
              <w:spacing w:after="20"/>
            </w:pPr>
            <w:r/>
            <w:r>
              <w:rPr>
                <w:rFonts w:ascii="Cambria" w:hAnsi="Cambria" w:eastAsia="SimSun"/>
                <w:b w:val="0"/>
                <w:sz w:val="18"/>
              </w:rPr>
              <w:t>0.1677</w:t>
            </w:r>
          </w:p>
        </w:tc>
        <w:tc>
          <w:tcPr>
            <w:tcW w:type="dxa" w:w="1360"/>
          </w:tcPr>
          <w:p>
            <w:pPr>
              <w:spacing w:after="20"/>
            </w:pPr>
            <w:r/>
            <w:r>
              <w:rPr>
                <w:rFonts w:ascii="Cambria" w:hAnsi="Cambria" w:eastAsia="SimSun"/>
                <w:b w:val="0"/>
                <w:sz w:val="18"/>
              </w:rPr>
              <w:t>0.4018</w:t>
            </w:r>
          </w:p>
        </w:tc>
        <w:tc>
          <w:tcPr>
            <w:tcW w:type="dxa" w:w="1360"/>
          </w:tcPr>
          <w:p>
            <w:pPr>
              <w:spacing w:after="20"/>
            </w:pPr>
            <w:r/>
            <w:r>
              <w:rPr>
                <w:rFonts w:ascii="Cambria" w:hAnsi="Cambria" w:eastAsia="SimSun"/>
                <w:b w:val="0"/>
                <w:sz w:val="18"/>
              </w:rPr>
              <w:t>1</w:t>
            </w:r>
          </w:p>
        </w:tc>
      </w:tr>
      <w:tr>
        <w:tc>
          <w:tcPr>
            <w:tcW w:type="dxa" w:w="1360"/>
          </w:tcPr>
          <w:p>
            <w:pPr>
              <w:spacing w:after="20"/>
            </w:pPr>
            <w:r/>
            <w:r>
              <w:rPr>
                <w:rFonts w:ascii="Cambria" w:hAnsi="Cambria" w:eastAsia="SimSun"/>
                <w:b w:val="0"/>
                <w:sz w:val="18"/>
              </w:rPr>
              <w:t>techdoc</w:t>
            </w:r>
          </w:p>
        </w:tc>
        <w:tc>
          <w:tcPr>
            <w:tcW w:type="dxa" w:w="1360"/>
          </w:tcPr>
          <w:p>
            <w:pPr>
              <w:spacing w:after="20"/>
            </w:pPr>
            <w:r/>
            <w:r>
              <w:rPr>
                <w:rFonts w:ascii="Cambria" w:hAnsi="Cambria" w:eastAsia="SimSun"/>
                <w:b w:val="0"/>
                <w:sz w:val="18"/>
              </w:rPr>
              <w:t>31</w:t>
            </w:r>
          </w:p>
        </w:tc>
        <w:tc>
          <w:tcPr>
            <w:tcW w:type="dxa" w:w="1360"/>
          </w:tcPr>
          <w:p>
            <w:pPr>
              <w:spacing w:after="20"/>
            </w:pPr>
            <w:r/>
            <w:r>
              <w:rPr>
                <w:rFonts w:ascii="Cambria" w:hAnsi="Cambria" w:eastAsia="SimSun"/>
                <w:b w:val="0"/>
                <w:sz w:val="18"/>
              </w:rPr>
              <w:t>605,901</w:t>
            </w:r>
          </w:p>
        </w:tc>
        <w:tc>
          <w:tcPr>
            <w:tcW w:type="dxa" w:w="1360"/>
          </w:tcPr>
          <w:p>
            <w:pPr>
              <w:spacing w:after="20"/>
            </w:pPr>
            <w:r/>
            <w:r>
              <w:rPr>
                <w:rFonts w:ascii="Cambria" w:hAnsi="Cambria" w:eastAsia="SimSun"/>
                <w:b w:val="0"/>
                <w:sz w:val="18"/>
              </w:rPr>
              <w:t>7.3982</w:t>
            </w:r>
          </w:p>
        </w:tc>
        <w:tc>
          <w:tcPr>
            <w:tcW w:type="dxa" w:w="1360"/>
          </w:tcPr>
          <w:p>
            <w:pPr>
              <w:spacing w:after="20"/>
            </w:pPr>
            <w:r/>
            <w:r>
              <w:rPr>
                <w:rFonts w:ascii="Cambria" w:hAnsi="Cambria" w:eastAsia="SimSun"/>
                <w:b w:val="0"/>
                <w:sz w:val="18"/>
              </w:rPr>
              <w:t>0.3352</w:t>
            </w:r>
          </w:p>
        </w:tc>
        <w:tc>
          <w:tcPr>
            <w:tcW w:type="dxa" w:w="1360"/>
          </w:tcPr>
          <w:p>
            <w:pPr>
              <w:spacing w:after="20"/>
            </w:pPr>
            <w:r/>
            <w:r>
              <w:rPr>
                <w:rFonts w:ascii="Cambria" w:hAnsi="Cambria" w:eastAsia="SimSun"/>
                <w:b w:val="0"/>
                <w:sz w:val="18"/>
              </w:rPr>
              <w:t>0.7266</w:t>
            </w:r>
          </w:p>
        </w:tc>
        <w:tc>
          <w:tcPr>
            <w:tcW w:type="dxa" w:w="1360"/>
          </w:tcPr>
          <w:p>
            <w:pPr>
              <w:spacing w:after="20"/>
            </w:pPr>
            <w:r/>
            <w:r>
              <w:rPr>
                <w:rFonts w:ascii="Cambria" w:hAnsi="Cambria" w:eastAsia="SimSun"/>
                <w:b w:val="0"/>
                <w:sz w:val="18"/>
              </w:rPr>
              <w:t>1</w:t>
            </w:r>
          </w:p>
        </w:tc>
      </w:tr>
    </w:tbl>
    <w:p>
      <w:pPr>
        <w:spacing w:after="120"/>
      </w:pPr>
    </w:p>
    <w:p>
      <w:pPr>
        <w:spacing w:after="80" w:line="307" w:lineRule="auto"/>
        <w:ind w:firstLine="420"/>
      </w:pPr>
      <w:r>
        <w:rPr>
          <w:rFonts w:ascii="Consolas" w:hAnsi="Consolas" w:eastAsia="SimSun"/>
          <w:sz w:val="20"/>
        </w:rPr>
        <w:t>μ_k</w:t>
      </w:r>
      <w:r>
        <w:rPr>
          <w:rFonts w:ascii="Cambria" w:hAnsi="Cambria" w:eastAsia="SimSun"/>
          <w:sz w:val="21"/>
        </w:rPr>
        <w:t xml:space="preserve"> 均值随认知负荷严格递增（0.1272 &lt; 0.1677 &lt; 0.3352），与 §5.3 的论断方向一致。</w:t>
      </w:r>
    </w:p>
    <w:p>
      <w:pPr>
        <w:spacing w:before="160" w:after="100"/>
      </w:pPr>
      <w:r>
        <w:rPr>
          <w:rFonts w:ascii="SimHei" w:hAnsi="SimHei" w:eastAsia="SimHei"/>
          <w:b/>
          <w:color w:val="1A1A1A"/>
          <w:sz w:val="23"/>
        </w:rPr>
        <w:t>10.3 瑟-树耦合（§7.4）</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Pr>
          <w:p>
            <w:pPr>
              <w:spacing w:after="20"/>
            </w:pPr>
            <w:r/>
            <w:r>
              <w:rPr>
                <w:rFonts w:ascii="Cambria" w:hAnsi="Cambria" w:eastAsia="SimSun"/>
                <w:b/>
                <w:sz w:val="18"/>
              </w:rPr>
              <w:t>域</w:t>
            </w:r>
          </w:p>
        </w:tc>
        <w:tc>
          <w:tcPr>
            <w:tcW w:type="dxa" w:w="1586"/>
          </w:tcPr>
          <w:p>
            <w:pPr>
              <w:spacing w:after="20"/>
            </w:pPr>
            <w:r/>
            <w:r>
              <w:rPr>
                <w:rFonts w:ascii="Cambria" w:hAnsi="Cambria" w:eastAsia="SimSun"/>
                <w:b/>
                <w:sz w:val="18"/>
              </w:rPr>
              <w:t>C_path</w:t>
            </w:r>
          </w:p>
        </w:tc>
        <w:tc>
          <w:tcPr>
            <w:tcW w:type="dxa" w:w="1586"/>
          </w:tcPr>
          <w:p>
            <w:pPr>
              <w:spacing w:after="20"/>
            </w:pPr>
            <w:r/>
            <w:r>
              <w:rPr>
                <w:rFonts w:ascii="Cambria" w:hAnsi="Cambria" w:eastAsia="SimSun"/>
                <w:b/>
                <w:sz w:val="18"/>
              </w:rPr>
              <w:t>C_jump</w:t>
            </w:r>
          </w:p>
        </w:tc>
        <w:tc>
          <w:tcPr>
            <w:tcW w:type="dxa" w:w="1586"/>
          </w:tcPr>
          <w:p>
            <w:pPr>
              <w:spacing w:after="20"/>
            </w:pPr>
            <w:r/>
            <w:r>
              <w:rPr>
                <w:rFonts w:ascii="Cambria" w:hAnsi="Cambria" w:eastAsia="SimSun"/>
                <w:b/>
                <w:sz w:val="18"/>
              </w:rPr>
              <w:t>C_depth</w:t>
            </w:r>
          </w:p>
        </w:tc>
        <w:tc>
          <w:tcPr>
            <w:tcW w:type="dxa" w:w="1586"/>
          </w:tcPr>
          <w:p>
            <w:pPr>
              <w:spacing w:after="20"/>
            </w:pPr>
            <w:r/>
            <w:r>
              <w:rPr>
                <w:rFonts w:ascii="Cambria" w:hAnsi="Cambria" w:eastAsia="SimSun"/>
                <w:b/>
                <w:sz w:val="18"/>
              </w:rPr>
              <w:t>C_bias</w:t>
            </w:r>
          </w:p>
        </w:tc>
        <w:tc>
          <w:tcPr>
            <w:tcW w:type="dxa" w:w="1586"/>
          </w:tcPr>
          <w:p>
            <w:pPr>
              <w:spacing w:after="20"/>
            </w:pPr>
            <w:r/>
            <w:r>
              <w:rPr>
                <w:rFonts w:ascii="Cambria" w:hAnsi="Cambria" w:eastAsia="SimSun"/>
                <w:b/>
                <w:sz w:val="18"/>
              </w:rPr>
              <w:t>C_T^ext</w:t>
            </w:r>
          </w:p>
        </w:tc>
      </w:tr>
      <w:tr>
        <w:tc>
          <w:tcPr>
            <w:tcW w:type="dxa" w:w="1586"/>
          </w:tcPr>
          <w:p>
            <w:pPr>
              <w:spacing w:after="20"/>
            </w:pPr>
            <w:r/>
            <w:r>
              <w:rPr>
                <w:rFonts w:ascii="Cambria" w:hAnsi="Cambria" w:eastAsia="SimSun"/>
                <w:b w:val="0"/>
                <w:sz w:val="18"/>
              </w:rPr>
              <w:t>poem</w:t>
            </w:r>
          </w:p>
        </w:tc>
        <w:tc>
          <w:tcPr>
            <w:tcW w:type="dxa" w:w="1586"/>
          </w:tcPr>
          <w:p>
            <w:pPr>
              <w:spacing w:after="20"/>
            </w:pPr>
            <w:r/>
            <w:r>
              <w:rPr>
                <w:rFonts w:ascii="Cambria" w:hAnsi="Cambria" w:eastAsia="SimSun"/>
                <w:b w:val="0"/>
                <w:sz w:val="18"/>
              </w:rPr>
              <w:t>1.8411</w:t>
            </w:r>
          </w:p>
        </w:tc>
        <w:tc>
          <w:tcPr>
            <w:tcW w:type="dxa" w:w="1586"/>
          </w:tcPr>
          <w:p>
            <w:pPr>
              <w:spacing w:after="20"/>
            </w:pPr>
            <w:r/>
            <w:r>
              <w:rPr>
                <w:rFonts w:ascii="Cambria" w:hAnsi="Cambria" w:eastAsia="SimSun"/>
                <w:b w:val="0"/>
                <w:sz w:val="18"/>
              </w:rPr>
              <w:t>0.0539</w:t>
            </w:r>
          </w:p>
        </w:tc>
        <w:tc>
          <w:tcPr>
            <w:tcW w:type="dxa" w:w="1586"/>
          </w:tcPr>
          <w:p>
            <w:pPr>
              <w:spacing w:after="20"/>
            </w:pPr>
            <w:r/>
            <w:r>
              <w:rPr>
                <w:rFonts w:ascii="Cambria" w:hAnsi="Cambria" w:eastAsia="SimSun"/>
                <w:b w:val="0"/>
                <w:sz w:val="18"/>
              </w:rPr>
              <w:t>0.2000</w:t>
            </w:r>
          </w:p>
        </w:tc>
        <w:tc>
          <w:tcPr>
            <w:tcW w:type="dxa" w:w="1586"/>
          </w:tcPr>
          <w:p>
            <w:pPr>
              <w:spacing w:after="20"/>
            </w:pPr>
            <w:r/>
            <w:r>
              <w:rPr>
                <w:rFonts w:ascii="Cambria" w:hAnsi="Cambria" w:eastAsia="SimSun"/>
                <w:b w:val="0"/>
                <w:sz w:val="18"/>
              </w:rPr>
              <w:t>0.0000</w:t>
            </w:r>
          </w:p>
        </w:tc>
        <w:tc>
          <w:tcPr>
            <w:tcW w:type="dxa" w:w="1586"/>
          </w:tcPr>
          <w:p>
            <w:pPr>
              <w:spacing w:after="20"/>
            </w:pPr>
            <w:r/>
            <w:r>
              <w:rPr>
                <w:rFonts w:ascii="Cambria" w:hAnsi="Cambria" w:eastAsia="SimSun"/>
                <w:b w:val="0"/>
                <w:sz w:val="18"/>
              </w:rPr>
              <w:t>2.0950</w:t>
            </w:r>
          </w:p>
        </w:tc>
      </w:tr>
      <w:tr>
        <w:tc>
          <w:tcPr>
            <w:tcW w:type="dxa" w:w="1586"/>
          </w:tcPr>
          <w:p>
            <w:pPr>
              <w:spacing w:after="20"/>
            </w:pPr>
            <w:r/>
            <w:r>
              <w:rPr>
                <w:rFonts w:ascii="Cambria" w:hAnsi="Cambria" w:eastAsia="SimSun"/>
                <w:b w:val="0"/>
                <w:sz w:val="18"/>
              </w:rPr>
              <w:t>lyrics</w:t>
            </w:r>
          </w:p>
        </w:tc>
        <w:tc>
          <w:tcPr>
            <w:tcW w:type="dxa" w:w="1586"/>
          </w:tcPr>
          <w:p>
            <w:pPr>
              <w:spacing w:after="20"/>
            </w:pPr>
            <w:r/>
            <w:r>
              <w:rPr>
                <w:rFonts w:ascii="Cambria" w:hAnsi="Cambria" w:eastAsia="SimSun"/>
                <w:b w:val="0"/>
                <w:sz w:val="18"/>
              </w:rPr>
              <w:t>2.1261</w:t>
            </w:r>
          </w:p>
        </w:tc>
        <w:tc>
          <w:tcPr>
            <w:tcW w:type="dxa" w:w="1586"/>
          </w:tcPr>
          <w:p>
            <w:pPr>
              <w:spacing w:after="20"/>
            </w:pPr>
            <w:r/>
            <w:r>
              <w:rPr>
                <w:rFonts w:ascii="Cambria" w:hAnsi="Cambria" w:eastAsia="SimSun"/>
                <w:b w:val="0"/>
                <w:sz w:val="18"/>
              </w:rPr>
              <w:t>0.0000</w:t>
            </w:r>
          </w:p>
        </w:tc>
        <w:tc>
          <w:tcPr>
            <w:tcW w:type="dxa" w:w="1586"/>
          </w:tcPr>
          <w:p>
            <w:pPr>
              <w:spacing w:after="20"/>
            </w:pPr>
            <w:r/>
            <w:r>
              <w:rPr>
                <w:rFonts w:ascii="Cambria" w:hAnsi="Cambria" w:eastAsia="SimSun"/>
                <w:b w:val="0"/>
                <w:sz w:val="18"/>
              </w:rPr>
              <w:t>0.1000</w:t>
            </w:r>
          </w:p>
        </w:tc>
        <w:tc>
          <w:tcPr>
            <w:tcW w:type="dxa" w:w="1586"/>
          </w:tcPr>
          <w:p>
            <w:pPr>
              <w:spacing w:after="20"/>
            </w:pPr>
            <w:r/>
            <w:r>
              <w:rPr>
                <w:rFonts w:ascii="Cambria" w:hAnsi="Cambria" w:eastAsia="SimSun"/>
                <w:b w:val="0"/>
                <w:sz w:val="18"/>
              </w:rPr>
              <w:t>0.0000</w:t>
            </w:r>
          </w:p>
        </w:tc>
        <w:tc>
          <w:tcPr>
            <w:tcW w:type="dxa" w:w="1586"/>
          </w:tcPr>
          <w:p>
            <w:pPr>
              <w:spacing w:after="20"/>
            </w:pPr>
            <w:r/>
            <w:r>
              <w:rPr>
                <w:rFonts w:ascii="Cambria" w:hAnsi="Cambria" w:eastAsia="SimSun"/>
                <w:b w:val="0"/>
                <w:sz w:val="18"/>
              </w:rPr>
              <w:t>2.2261</w:t>
            </w:r>
          </w:p>
        </w:tc>
      </w:tr>
      <w:tr>
        <w:tc>
          <w:tcPr>
            <w:tcW w:type="dxa" w:w="1586"/>
          </w:tcPr>
          <w:p>
            <w:pPr>
              <w:spacing w:after="20"/>
            </w:pPr>
            <w:r/>
            <w:r>
              <w:rPr>
                <w:rFonts w:ascii="Cambria" w:hAnsi="Cambria" w:eastAsia="SimSun"/>
                <w:b w:val="0"/>
                <w:sz w:val="18"/>
              </w:rPr>
              <w:t>techdoc</w:t>
            </w:r>
          </w:p>
        </w:tc>
        <w:tc>
          <w:tcPr>
            <w:tcW w:type="dxa" w:w="1586"/>
          </w:tcPr>
          <w:p>
            <w:pPr>
              <w:spacing w:after="20"/>
            </w:pPr>
            <w:r/>
            <w:r>
              <w:rPr>
                <w:rFonts w:ascii="Cambria" w:hAnsi="Cambria" w:eastAsia="SimSun"/>
                <w:b w:val="0"/>
                <w:sz w:val="18"/>
              </w:rPr>
              <w:t>6.9225</w:t>
            </w:r>
          </w:p>
        </w:tc>
        <w:tc>
          <w:tcPr>
            <w:tcW w:type="dxa" w:w="1586"/>
          </w:tcPr>
          <w:p>
            <w:pPr>
              <w:spacing w:after="20"/>
            </w:pPr>
            <w:r/>
            <w:r>
              <w:rPr>
                <w:rFonts w:ascii="Cambria" w:hAnsi="Cambria" w:eastAsia="SimSun"/>
                <w:b w:val="0"/>
                <w:sz w:val="18"/>
              </w:rPr>
              <w:t>0.4757</w:t>
            </w:r>
          </w:p>
        </w:tc>
        <w:tc>
          <w:tcPr>
            <w:tcW w:type="dxa" w:w="1586"/>
          </w:tcPr>
          <w:p>
            <w:pPr>
              <w:spacing w:after="20"/>
            </w:pPr>
            <w:r/>
            <w:r>
              <w:rPr>
                <w:rFonts w:ascii="Cambria" w:hAnsi="Cambria" w:eastAsia="SimSun"/>
                <w:b w:val="0"/>
                <w:sz w:val="18"/>
              </w:rPr>
              <w:t>0.1000</w:t>
            </w:r>
          </w:p>
        </w:tc>
        <w:tc>
          <w:tcPr>
            <w:tcW w:type="dxa" w:w="1586"/>
          </w:tcPr>
          <w:p>
            <w:pPr>
              <w:spacing w:after="20"/>
            </w:pPr>
            <w:r/>
            <w:r>
              <w:rPr>
                <w:rFonts w:ascii="Cambria" w:hAnsi="Cambria" w:eastAsia="SimSun"/>
                <w:b w:val="0"/>
                <w:sz w:val="18"/>
              </w:rPr>
              <w:t>0.0000</w:t>
            </w:r>
          </w:p>
        </w:tc>
        <w:tc>
          <w:tcPr>
            <w:tcW w:type="dxa" w:w="1586"/>
          </w:tcPr>
          <w:p>
            <w:pPr>
              <w:spacing w:after="20"/>
            </w:pPr>
            <w:r/>
            <w:r>
              <w:rPr>
                <w:rFonts w:ascii="Cambria" w:hAnsi="Cambria" w:eastAsia="SimSun"/>
                <w:b w:val="0"/>
                <w:sz w:val="18"/>
              </w:rPr>
              <w:t>7.4982</w:t>
            </w:r>
          </w:p>
        </w:tc>
      </w:tr>
    </w:tbl>
    <w:p>
      <w:pPr>
        <w:spacing w:after="120"/>
      </w:pPr>
    </w:p>
    <w:p>
      <w:pPr>
        <w:spacing w:after="80" w:line="307" w:lineRule="auto"/>
        <w:ind w:firstLine="420"/>
      </w:pPr>
      <w:r>
        <w:rPr>
          <w:rFonts w:ascii="Consolas" w:hAnsi="Consolas" w:eastAsia="SimSun"/>
          <w:sz w:val="20"/>
        </w:rPr>
        <w:t>C_path + C_jump</w:t>
      </w:r>
      <w:r>
        <w:rPr>
          <w:rFonts w:ascii="Cambria" w:hAnsi="Cambria" w:eastAsia="SimSun"/>
          <w:sz w:val="21"/>
        </w:rPr>
        <w:t xml:space="preserve"> 与原始 C_T 精确相等，说明瑟-树耦合是既有分解上的</w:t>
      </w:r>
      <w:r>
        <w:rPr>
          <w:rFonts w:ascii="SimHei" w:hAnsi="SimHei" w:eastAsia="SimHei"/>
          <w:b/>
          <w:sz w:val="21"/>
        </w:rPr>
        <w:t>可加扩展</w:t>
      </w:r>
      <w:r>
        <w:rPr>
          <w:rFonts w:ascii="Cambria" w:hAnsi="Cambria" w:eastAsia="SimSun"/>
          <w:sz w:val="21"/>
        </w:rPr>
        <w:t>， 不改变原有测量语义。情绪树深度上诗歌为 2、歌词与技术文档为 1：深度由通道间条件概率 结构决定而非序列长度，短文本的情绪表征更集中，反而形成更深的层级。</w:t>
      </w:r>
    </w:p>
    <w:p>
      <w:pPr>
        <w:spacing w:before="160" w:after="100"/>
      </w:pPr>
      <w:r>
        <w:rPr>
          <w:rFonts w:ascii="SimHei" w:hAnsi="SimHei" w:eastAsia="SimHei"/>
          <w:b/>
          <w:color w:val="1A1A1A"/>
          <w:sz w:val="23"/>
        </w:rPr>
        <w:t>10.4 创新动力学五元分解（§8.2）</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tcPr>
          <w:p>
            <w:pPr>
              <w:spacing w:after="20"/>
            </w:pPr>
            <w:r/>
            <w:r>
              <w:rPr>
                <w:rFonts w:ascii="Cambria" w:hAnsi="Cambria" w:eastAsia="SimSun"/>
                <w:b/>
                <w:sz w:val="18"/>
              </w:rPr>
              <w:t>域</w:t>
            </w:r>
          </w:p>
        </w:tc>
        <w:tc>
          <w:tcPr>
            <w:tcW w:type="dxa" w:w="1190"/>
          </w:tcPr>
          <w:p>
            <w:pPr>
              <w:spacing w:after="20"/>
            </w:pPr>
            <w:r/>
            <w:r>
              <w:rPr>
                <w:rFonts w:ascii="Cambria" w:hAnsi="Cambria" w:eastAsia="SimSun"/>
                <w:b/>
                <w:sz w:val="18"/>
              </w:rPr>
              <w:t>C_DMN</w:t>
            </w:r>
          </w:p>
        </w:tc>
        <w:tc>
          <w:tcPr>
            <w:tcW w:type="dxa" w:w="1190"/>
          </w:tcPr>
          <w:p>
            <w:pPr>
              <w:spacing w:after="20"/>
            </w:pPr>
            <w:r/>
            <w:r>
              <w:rPr>
                <w:rFonts w:ascii="Cambria" w:hAnsi="Cambria" w:eastAsia="SimSun"/>
                <w:b/>
                <w:sz w:val="18"/>
              </w:rPr>
              <w:t>C_SN</w:t>
            </w:r>
          </w:p>
        </w:tc>
        <w:tc>
          <w:tcPr>
            <w:tcW w:type="dxa" w:w="1190"/>
          </w:tcPr>
          <w:p>
            <w:pPr>
              <w:spacing w:after="20"/>
            </w:pPr>
            <w:r/>
            <w:r>
              <w:rPr>
                <w:rFonts w:ascii="Cambria" w:hAnsi="Cambria" w:eastAsia="SimSun"/>
                <w:b/>
                <w:sz w:val="18"/>
              </w:rPr>
              <w:t>C_mem</w:t>
            </w:r>
          </w:p>
        </w:tc>
        <w:tc>
          <w:tcPr>
            <w:tcW w:type="dxa" w:w="1190"/>
          </w:tcPr>
          <w:p>
            <w:pPr>
              <w:spacing w:after="20"/>
            </w:pPr>
            <w:r/>
            <w:r>
              <w:rPr>
                <w:rFonts w:ascii="Cambria" w:hAnsi="Cambria" w:eastAsia="SimSun"/>
                <w:b/>
                <w:sz w:val="18"/>
              </w:rPr>
              <w:t>C_T^innov</w:t>
            </w:r>
          </w:p>
        </w:tc>
        <w:tc>
          <w:tcPr>
            <w:tcW w:type="dxa" w:w="1190"/>
          </w:tcPr>
          <w:p>
            <w:pPr>
              <w:spacing w:after="20"/>
            </w:pPr>
            <w:r/>
            <w:r>
              <w:rPr>
                <w:rFonts w:ascii="Cambria" w:hAnsi="Cambria" w:eastAsia="SimSun"/>
                <w:b/>
                <w:sz w:val="18"/>
              </w:rPr>
              <w:t>χ_innov</w:t>
            </w:r>
          </w:p>
        </w:tc>
        <w:tc>
          <w:tcPr>
            <w:tcW w:type="dxa" w:w="1190"/>
          </w:tcPr>
          <w:p>
            <w:pPr>
              <w:spacing w:after="20"/>
            </w:pPr>
            <w:r/>
            <w:r>
              <w:rPr>
                <w:rFonts w:ascii="Cambria" w:hAnsi="Cambria" w:eastAsia="SimSun"/>
                <w:b/>
                <w:sz w:val="18"/>
              </w:rPr>
              <w:t>E_glob</w:t>
            </w:r>
          </w:p>
        </w:tc>
        <w:tc>
          <w:tcPr>
            <w:tcW w:type="dxa" w:w="1190"/>
          </w:tcPr>
          <w:p>
            <w:pPr>
              <w:spacing w:after="20"/>
            </w:pPr>
            <w:r/>
            <w:r>
              <w:rPr>
                <w:rFonts w:ascii="Cambria" w:hAnsi="Cambria" w:eastAsia="SimSun"/>
                <w:b/>
                <w:sz w:val="18"/>
              </w:rPr>
              <w:t>Aha 个数</w:t>
            </w:r>
          </w:p>
        </w:tc>
      </w:tr>
      <w:tr>
        <w:tc>
          <w:tcPr>
            <w:tcW w:type="dxa" w:w="1190"/>
          </w:tcPr>
          <w:p>
            <w:pPr>
              <w:spacing w:after="20"/>
            </w:pPr>
            <w:r/>
            <w:r>
              <w:rPr>
                <w:rFonts w:ascii="Cambria" w:hAnsi="Cambria" w:eastAsia="SimSun"/>
                <w:b w:val="0"/>
                <w:sz w:val="18"/>
              </w:rPr>
              <w:t>poem</w:t>
            </w:r>
          </w:p>
        </w:tc>
        <w:tc>
          <w:tcPr>
            <w:tcW w:type="dxa" w:w="1190"/>
          </w:tcPr>
          <w:p>
            <w:pPr>
              <w:spacing w:after="20"/>
            </w:pPr>
            <w:r/>
            <w:r>
              <w:rPr>
                <w:rFonts w:ascii="Cambria" w:hAnsi="Cambria" w:eastAsia="SimSun"/>
                <w:b w:val="0"/>
                <w:sz w:val="18"/>
              </w:rPr>
              <w:t>1.5477</w:t>
            </w:r>
          </w:p>
        </w:tc>
        <w:tc>
          <w:tcPr>
            <w:tcW w:type="dxa" w:w="1190"/>
          </w:tcPr>
          <w:p>
            <w:pPr>
              <w:spacing w:after="20"/>
            </w:pPr>
            <w:r/>
            <w:r>
              <w:rPr>
                <w:rFonts w:ascii="Cambria" w:hAnsi="Cambria" w:eastAsia="SimSun"/>
                <w:b w:val="0"/>
                <w:sz w:val="18"/>
              </w:rPr>
              <w:t>2.50</w:t>
            </w:r>
          </w:p>
        </w:tc>
        <w:tc>
          <w:tcPr>
            <w:tcW w:type="dxa" w:w="1190"/>
          </w:tcPr>
          <w:p>
            <w:pPr>
              <w:spacing w:after="20"/>
            </w:pPr>
            <w:r/>
            <w:r>
              <w:rPr>
                <w:rFonts w:ascii="Cambria" w:hAnsi="Cambria" w:eastAsia="SimSun"/>
                <w:b w:val="0"/>
                <w:sz w:val="18"/>
              </w:rPr>
              <w:t>0.3810</w:t>
            </w:r>
          </w:p>
        </w:tc>
        <w:tc>
          <w:tcPr>
            <w:tcW w:type="dxa" w:w="1190"/>
          </w:tcPr>
          <w:p>
            <w:pPr>
              <w:spacing w:after="20"/>
            </w:pPr>
            <w:r/>
            <w:r>
              <w:rPr>
                <w:rFonts w:ascii="Cambria" w:hAnsi="Cambria" w:eastAsia="SimSun"/>
                <w:b w:val="0"/>
                <w:sz w:val="18"/>
              </w:rPr>
              <w:t>4.4287</w:t>
            </w:r>
          </w:p>
        </w:tc>
        <w:tc>
          <w:tcPr>
            <w:tcW w:type="dxa" w:w="1190"/>
          </w:tcPr>
          <w:p>
            <w:pPr>
              <w:spacing w:after="20"/>
            </w:pPr>
            <w:r/>
            <w:r>
              <w:rPr>
                <w:rFonts w:ascii="Cambria" w:hAnsi="Cambria" w:eastAsia="SimSun"/>
                <w:b w:val="0"/>
                <w:sz w:val="18"/>
              </w:rPr>
              <w:t>0.6429</w:t>
            </w:r>
          </w:p>
        </w:tc>
        <w:tc>
          <w:tcPr>
            <w:tcW w:type="dxa" w:w="1190"/>
          </w:tcPr>
          <w:p>
            <w:pPr>
              <w:spacing w:after="20"/>
            </w:pPr>
            <w:r/>
            <w:r>
              <w:rPr>
                <w:rFonts w:ascii="Cambria" w:hAnsi="Cambria" w:eastAsia="SimSun"/>
                <w:b w:val="0"/>
                <w:sz w:val="18"/>
              </w:rPr>
              <w:t>2.5169</w:t>
            </w:r>
          </w:p>
        </w:tc>
        <w:tc>
          <w:tcPr>
            <w:tcW w:type="dxa" w:w="1190"/>
          </w:tcPr>
          <w:p>
            <w:pPr>
              <w:spacing w:after="20"/>
            </w:pPr>
            <w:r/>
            <w:r>
              <w:rPr>
                <w:rFonts w:ascii="Cambria" w:hAnsi="Cambria" w:eastAsia="SimSun"/>
                <w:b w:val="0"/>
                <w:sz w:val="18"/>
              </w:rPr>
              <w:t>4</w:t>
            </w:r>
          </w:p>
        </w:tc>
      </w:tr>
      <w:tr>
        <w:tc>
          <w:tcPr>
            <w:tcW w:type="dxa" w:w="1190"/>
          </w:tcPr>
          <w:p>
            <w:pPr>
              <w:spacing w:after="20"/>
            </w:pPr>
            <w:r/>
            <w:r>
              <w:rPr>
                <w:rFonts w:ascii="Cambria" w:hAnsi="Cambria" w:eastAsia="SimSun"/>
                <w:b w:val="0"/>
                <w:sz w:val="18"/>
              </w:rPr>
              <w:t>lyrics</w:t>
            </w:r>
          </w:p>
        </w:tc>
        <w:tc>
          <w:tcPr>
            <w:tcW w:type="dxa" w:w="1190"/>
          </w:tcPr>
          <w:p>
            <w:pPr>
              <w:spacing w:after="20"/>
            </w:pPr>
            <w:r/>
            <w:r>
              <w:rPr>
                <w:rFonts w:ascii="Cambria" w:hAnsi="Cambria" w:eastAsia="SimSun"/>
                <w:b w:val="0"/>
                <w:sz w:val="18"/>
              </w:rPr>
              <w:t>1.3116</w:t>
            </w:r>
          </w:p>
        </w:tc>
        <w:tc>
          <w:tcPr>
            <w:tcW w:type="dxa" w:w="1190"/>
          </w:tcPr>
          <w:p>
            <w:pPr>
              <w:spacing w:after="20"/>
            </w:pPr>
            <w:r/>
            <w:r>
              <w:rPr>
                <w:rFonts w:ascii="Cambria" w:hAnsi="Cambria" w:eastAsia="SimSun"/>
                <w:b w:val="0"/>
                <w:sz w:val="18"/>
              </w:rPr>
              <w:t>3.50</w:t>
            </w:r>
          </w:p>
        </w:tc>
        <w:tc>
          <w:tcPr>
            <w:tcW w:type="dxa" w:w="1190"/>
          </w:tcPr>
          <w:p>
            <w:pPr>
              <w:spacing w:after="20"/>
            </w:pPr>
            <w:r/>
            <w:r>
              <w:rPr>
                <w:rFonts w:ascii="Cambria" w:hAnsi="Cambria" w:eastAsia="SimSun"/>
                <w:b w:val="0"/>
                <w:sz w:val="18"/>
              </w:rPr>
              <w:t>0.4237</w:t>
            </w:r>
          </w:p>
        </w:tc>
        <w:tc>
          <w:tcPr>
            <w:tcW w:type="dxa" w:w="1190"/>
          </w:tcPr>
          <w:p>
            <w:pPr>
              <w:spacing w:after="20"/>
            </w:pPr>
            <w:r/>
            <w:r>
              <w:rPr>
                <w:rFonts w:ascii="Cambria" w:hAnsi="Cambria" w:eastAsia="SimSun"/>
                <w:b w:val="0"/>
                <w:sz w:val="18"/>
              </w:rPr>
              <w:t>5.2353</w:t>
            </w:r>
          </w:p>
        </w:tc>
        <w:tc>
          <w:tcPr>
            <w:tcW w:type="dxa" w:w="1190"/>
          </w:tcPr>
          <w:p>
            <w:pPr>
              <w:spacing w:after="20"/>
            </w:pPr>
            <w:r/>
            <w:r>
              <w:rPr>
                <w:rFonts w:ascii="Cambria" w:hAnsi="Cambria" w:eastAsia="SimSun"/>
                <w:b w:val="0"/>
                <w:sz w:val="18"/>
              </w:rPr>
              <w:t>0.8760</w:t>
            </w:r>
          </w:p>
        </w:tc>
        <w:tc>
          <w:tcPr>
            <w:tcW w:type="dxa" w:w="1190"/>
          </w:tcPr>
          <w:p>
            <w:pPr>
              <w:spacing w:after="20"/>
            </w:pPr>
            <w:r/>
            <w:r>
              <w:rPr>
                <w:rFonts w:ascii="Cambria" w:hAnsi="Cambria" w:eastAsia="SimSun"/>
                <w:b w:val="0"/>
                <w:sz w:val="18"/>
              </w:rPr>
              <w:t>2.4889</w:t>
            </w:r>
          </w:p>
        </w:tc>
        <w:tc>
          <w:tcPr>
            <w:tcW w:type="dxa" w:w="1190"/>
          </w:tcPr>
          <w:p>
            <w:pPr>
              <w:spacing w:after="20"/>
            </w:pPr>
            <w:r/>
            <w:r>
              <w:rPr>
                <w:rFonts w:ascii="Cambria" w:hAnsi="Cambria" w:eastAsia="SimSun"/>
                <w:b w:val="0"/>
                <w:sz w:val="18"/>
              </w:rPr>
              <w:t>6</w:t>
            </w:r>
          </w:p>
        </w:tc>
      </w:tr>
      <w:tr>
        <w:tc>
          <w:tcPr>
            <w:tcW w:type="dxa" w:w="1190"/>
          </w:tcPr>
          <w:p>
            <w:pPr>
              <w:spacing w:after="20"/>
            </w:pPr>
            <w:r/>
            <w:r>
              <w:rPr>
                <w:rFonts w:ascii="Cambria" w:hAnsi="Cambria" w:eastAsia="SimSun"/>
                <w:b w:val="0"/>
                <w:sz w:val="18"/>
              </w:rPr>
              <w:t>techdoc</w:t>
            </w:r>
          </w:p>
        </w:tc>
        <w:tc>
          <w:tcPr>
            <w:tcW w:type="dxa" w:w="1190"/>
          </w:tcPr>
          <w:p>
            <w:pPr>
              <w:spacing w:after="20"/>
            </w:pPr>
            <w:r/>
            <w:r>
              <w:rPr>
                <w:rFonts w:ascii="Cambria" w:hAnsi="Cambria" w:eastAsia="SimSun"/>
                <w:b w:val="0"/>
                <w:sz w:val="18"/>
              </w:rPr>
              <w:t>7.7315</w:t>
            </w:r>
          </w:p>
        </w:tc>
        <w:tc>
          <w:tcPr>
            <w:tcW w:type="dxa" w:w="1190"/>
          </w:tcPr>
          <w:p>
            <w:pPr>
              <w:spacing w:after="20"/>
            </w:pPr>
            <w:r/>
            <w:r>
              <w:rPr>
                <w:rFonts w:ascii="Cambria" w:hAnsi="Cambria" w:eastAsia="SimSun"/>
                <w:b w:val="0"/>
                <w:sz w:val="18"/>
              </w:rPr>
              <w:t>2.50</w:t>
            </w:r>
          </w:p>
        </w:tc>
        <w:tc>
          <w:tcPr>
            <w:tcW w:type="dxa" w:w="1190"/>
          </w:tcPr>
          <w:p>
            <w:pPr>
              <w:spacing w:after="20"/>
            </w:pPr>
            <w:r/>
            <w:r>
              <w:rPr>
                <w:rFonts w:ascii="Cambria" w:hAnsi="Cambria" w:eastAsia="SimSun"/>
                <w:b w:val="0"/>
                <w:sz w:val="18"/>
              </w:rPr>
              <w:t>0.8951</w:t>
            </w:r>
          </w:p>
        </w:tc>
        <w:tc>
          <w:tcPr>
            <w:tcW w:type="dxa" w:w="1190"/>
          </w:tcPr>
          <w:p>
            <w:pPr>
              <w:spacing w:after="20"/>
            </w:pPr>
            <w:r/>
            <w:r>
              <w:rPr>
                <w:rFonts w:ascii="Cambria" w:hAnsi="Cambria" w:eastAsia="SimSun"/>
                <w:b w:val="0"/>
                <w:sz w:val="18"/>
              </w:rPr>
              <w:t>11.1265</w:t>
            </w:r>
          </w:p>
        </w:tc>
        <w:tc>
          <w:tcPr>
            <w:tcW w:type="dxa" w:w="1190"/>
          </w:tcPr>
          <w:p>
            <w:pPr>
              <w:spacing w:after="20"/>
            </w:pPr>
            <w:r/>
            <w:r>
              <w:rPr>
                <w:rFonts w:ascii="Cambria" w:hAnsi="Cambria" w:eastAsia="SimSun"/>
                <w:b w:val="0"/>
                <w:sz w:val="18"/>
              </w:rPr>
              <w:t>0.8390</w:t>
            </w:r>
          </w:p>
        </w:tc>
        <w:tc>
          <w:tcPr>
            <w:tcW w:type="dxa" w:w="1190"/>
          </w:tcPr>
          <w:p>
            <w:pPr>
              <w:spacing w:after="20"/>
            </w:pPr>
            <w:r/>
            <w:r>
              <w:rPr>
                <w:rFonts w:ascii="Cambria" w:hAnsi="Cambria" w:eastAsia="SimSun"/>
                <w:b w:val="0"/>
                <w:sz w:val="18"/>
              </w:rPr>
              <w:t>1.3764</w:t>
            </w:r>
          </w:p>
        </w:tc>
        <w:tc>
          <w:tcPr>
            <w:tcW w:type="dxa" w:w="1190"/>
          </w:tcPr>
          <w:p>
            <w:pPr>
              <w:spacing w:after="20"/>
            </w:pPr>
            <w:r/>
            <w:r>
              <w:rPr>
                <w:rFonts w:ascii="Cambria" w:hAnsi="Cambria" w:eastAsia="SimSun"/>
                <w:b w:val="0"/>
                <w:sz w:val="18"/>
              </w:rPr>
              <w:t>2</w:t>
            </w:r>
          </w:p>
        </w:tc>
      </w:tr>
    </w:tbl>
    <w:p>
      <w:pPr>
        <w:spacing w:after="120"/>
      </w:pPr>
    </w:p>
    <w:p>
      <w:pPr>
        <w:spacing w:before="160" w:after="100"/>
      </w:pPr>
      <w:r>
        <w:rPr>
          <w:rFonts w:ascii="SimHei" w:hAnsi="SimHei" w:eastAsia="SimHei"/>
          <w:b/>
          <w:color w:val="1A1A1A"/>
          <w:sz w:val="23"/>
        </w:rPr>
        <w:t>10.5 对照轴比较</w:t>
      </w:r>
    </w:p>
    <w:p>
      <w:pPr>
        <w:spacing w:after="80" w:line="307" w:lineRule="auto"/>
        <w:ind w:firstLine="420"/>
      </w:pPr>
      <w:r>
        <w:rPr>
          <w:rFonts w:ascii="Cambria" w:hAnsi="Cambria" w:eastAsia="SimSun"/>
          <w:sz w:val="21"/>
        </w:rPr>
        <w:t>为检验 §8.5 的判定表，另生成一组</w:t>
      </w:r>
      <w:r>
        <w:rPr>
          <w:rFonts w:ascii="SimHei" w:hAnsi="SimHei" w:eastAsia="SimHei"/>
          <w:b/>
          <w:sz w:val="21"/>
        </w:rPr>
        <w:t>单次独立、无人工筛选</w:t>
      </w:r>
      <w:r>
        <w:rPr>
          <w:rFonts w:ascii="Cambria" w:hAnsi="Cambria" w:eastAsia="SimSun"/>
          <w:sz w:val="21"/>
        </w:rPr>
        <w:t xml:space="preserve">的 LLM 平行语料 （本地 </w:t>
      </w:r>
      <w:r>
        <w:rPr>
          <w:rFonts w:ascii="Consolas" w:hAnsi="Consolas" w:eastAsia="SimSun"/>
          <w:sz w:val="20"/>
        </w:rPr>
        <w:t>qwen2.5:7b</w:t>
      </w:r>
      <w:r>
        <w:rPr>
          <w:rFonts w:ascii="Cambria" w:hAnsi="Cambria" w:eastAsia="SimSun"/>
          <w:sz w:val="21"/>
        </w:rPr>
        <w:t>，每域 31 篇，逐篇固定种子）。需强调三点事实：</w:t>
      </w:r>
    </w:p>
    <w:p>
      <w:pPr>
        <w:pStyle w:val="ListBullet"/>
        <w:spacing w:after="40"/>
      </w:pPr>
      <w:r>
        <w:rPr>
          <w:rFonts w:ascii="Cambria" w:hAnsi="Cambria" w:eastAsia="SimSun"/>
          <w:sz w:val="21"/>
        </w:rPr>
        <w:t>三个素材语料</w:t>
      </w:r>
      <w:r>
        <w:rPr>
          <w:rFonts w:ascii="SimHei" w:hAnsi="SimHei" w:eastAsia="SimHei"/>
          <w:b/>
          <w:sz w:val="21"/>
        </w:rPr>
        <w:t>全部是人机交互产物</w:t>
      </w:r>
      <w:r>
        <w:rPr>
          <w:rFonts w:ascii="Cambria" w:hAnsi="Cambria" w:eastAsia="SimSun"/>
          <w:sz w:val="21"/>
        </w:rPr>
        <w:t>，并非纯人类书写；</w:t>
      </w:r>
    </w:p>
    <w:p>
      <w:pPr>
        <w:pStyle w:val="ListBullet"/>
        <w:spacing w:after="40"/>
      </w:pPr>
      <w:r>
        <w:rPr>
          <w:rFonts w:ascii="Cambria" w:hAnsi="Cambria" w:eastAsia="SimSun"/>
          <w:sz w:val="21"/>
        </w:rPr>
        <w:t>因此本文可检验的差异轴是</w:t>
      </w:r>
      <w:r>
        <w:rPr>
          <w:rFonts w:ascii="SimHei" w:hAnsi="SimHei" w:eastAsia="SimHei"/>
          <w:b/>
          <w:sz w:val="21"/>
        </w:rPr>
        <w:t>每篇是否经人引导与筛选</w:t>
      </w:r>
      <w:r>
        <w:rPr>
          <w:rFonts w:ascii="Cambria" w:hAnsi="Cambria" w:eastAsia="SimSun"/>
          <w:sz w:val="21"/>
        </w:rPr>
        <w:t>，而非「谁写的」；</w:t>
      </w:r>
    </w:p>
    <w:p>
      <w:pPr>
        <w:pStyle w:val="ListBullet"/>
        <w:spacing w:after="40"/>
      </w:pPr>
      <w:r>
        <w:rPr>
          <w:rFonts w:ascii="Cambria" w:hAnsi="Cambria" w:eastAsia="SimSun"/>
          <w:sz w:val="21"/>
        </w:rPr>
        <w:t>§8.5 所设想的「人脑 vs LLM」判定</w:t>
      </w:r>
      <w:r>
        <w:rPr>
          <w:rFonts w:ascii="SimHei" w:hAnsi="SimHei" w:eastAsia="SimHei"/>
          <w:b/>
          <w:sz w:val="21"/>
        </w:rPr>
        <w:t>缺少纯人类对照组，本版无法完成</w:t>
      </w:r>
      <w:r>
        <w:rPr>
          <w:rFonts w:ascii="Cambria" w:hAnsi="Cambria" w:eastAsia="SimSun"/>
          <w:sz w:val="21"/>
        </w:rPr>
        <w:t>。</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190"/>
          </w:tcPr>
          <w:p>
            <w:pPr>
              <w:spacing w:after="20"/>
            </w:pPr>
            <w:r/>
            <w:r>
              <w:rPr>
                <w:rFonts w:ascii="Cambria" w:hAnsi="Cambria" w:eastAsia="SimSun"/>
                <w:b/>
                <w:sz w:val="18"/>
              </w:rPr>
              <w:t>域</w:t>
            </w:r>
          </w:p>
        </w:tc>
        <w:tc>
          <w:tcPr>
            <w:tcW w:type="dxa" w:w="1190"/>
          </w:tcPr>
          <w:p>
            <w:pPr>
              <w:spacing w:after="20"/>
            </w:pPr>
            <w:r/>
            <w:r>
              <w:rPr>
                <w:rFonts w:ascii="Cambria" w:hAnsi="Cambria" w:eastAsia="SimSun"/>
                <w:b/>
                <w:sz w:val="18"/>
              </w:rPr>
              <w:t>来源</w:t>
            </w:r>
          </w:p>
        </w:tc>
        <w:tc>
          <w:tcPr>
            <w:tcW w:type="dxa" w:w="1190"/>
          </w:tcPr>
          <w:p>
            <w:pPr>
              <w:spacing w:after="20"/>
            </w:pPr>
            <w:r/>
            <w:r>
              <w:rPr>
                <w:rFonts w:ascii="Cambria" w:hAnsi="Cambria" w:eastAsia="SimSun"/>
                <w:b/>
                <w:sz w:val="18"/>
              </w:rPr>
              <w:t>C_T</w:t>
            </w:r>
          </w:p>
        </w:tc>
        <w:tc>
          <w:tcPr>
            <w:tcW w:type="dxa" w:w="1190"/>
          </w:tcPr>
          <w:p>
            <w:pPr>
              <w:spacing w:after="20"/>
            </w:pPr>
            <w:r/>
            <w:r>
              <w:rPr>
                <w:rFonts w:ascii="Cambria" w:hAnsi="Cambria" w:eastAsia="SimSun"/>
                <w:b/>
                <w:sz w:val="18"/>
              </w:rPr>
              <w:t>μ_k</w:t>
            </w:r>
          </w:p>
        </w:tc>
        <w:tc>
          <w:tcPr>
            <w:tcW w:type="dxa" w:w="1190"/>
          </w:tcPr>
          <w:p>
            <w:pPr>
              <w:spacing w:after="20"/>
            </w:pPr>
            <w:r/>
            <w:r>
              <w:rPr>
                <w:rFonts w:ascii="Cambria" w:hAnsi="Cambria" w:eastAsia="SimSun"/>
                <w:b/>
                <w:sz w:val="18"/>
              </w:rPr>
              <w:t>树深</w:t>
            </w:r>
          </w:p>
        </w:tc>
        <w:tc>
          <w:tcPr>
            <w:tcW w:type="dxa" w:w="1190"/>
          </w:tcPr>
          <w:p>
            <w:pPr>
              <w:spacing w:after="20"/>
            </w:pPr>
            <w:r/>
            <w:r>
              <w:rPr>
                <w:rFonts w:ascii="Cambria" w:hAnsi="Cambria" w:eastAsia="SimSun"/>
                <w:b/>
                <w:sz w:val="18"/>
              </w:rPr>
              <w:t>C_DMN</w:t>
            </w:r>
          </w:p>
        </w:tc>
        <w:tc>
          <w:tcPr>
            <w:tcW w:type="dxa" w:w="1190"/>
          </w:tcPr>
          <w:p>
            <w:pPr>
              <w:spacing w:after="20"/>
            </w:pPr>
            <w:r/>
            <w:r>
              <w:rPr>
                <w:rFonts w:ascii="Cambria" w:hAnsi="Cambria" w:eastAsia="SimSun"/>
                <w:b/>
                <w:sz w:val="18"/>
              </w:rPr>
              <w:t>C_SN</w:t>
            </w:r>
          </w:p>
        </w:tc>
        <w:tc>
          <w:tcPr>
            <w:tcW w:type="dxa" w:w="1190"/>
          </w:tcPr>
          <w:p>
            <w:pPr>
              <w:spacing w:after="20"/>
            </w:pPr>
            <w:r/>
            <w:r>
              <w:rPr>
                <w:rFonts w:ascii="Cambria" w:hAnsi="Cambria" w:eastAsia="SimSun"/>
                <w:b/>
                <w:sz w:val="18"/>
              </w:rPr>
              <w:t>E_glob</w:t>
            </w:r>
          </w:p>
        </w:tc>
      </w:tr>
      <w:tr>
        <w:tc>
          <w:tcPr>
            <w:tcW w:type="dxa" w:w="1190"/>
          </w:tcPr>
          <w:p>
            <w:pPr>
              <w:spacing w:after="20"/>
            </w:pPr>
            <w:r/>
            <w:r>
              <w:rPr>
                <w:rFonts w:ascii="Cambria" w:hAnsi="Cambria" w:eastAsia="SimSun"/>
                <w:b w:val="0"/>
                <w:sz w:val="18"/>
              </w:rPr>
              <w:t>poem</w:t>
            </w:r>
          </w:p>
        </w:tc>
        <w:tc>
          <w:tcPr>
            <w:tcW w:type="dxa" w:w="1190"/>
          </w:tcPr>
          <w:p>
            <w:pPr>
              <w:spacing w:after="20"/>
            </w:pPr>
            <w:r/>
            <w:r>
              <w:rPr>
                <w:rFonts w:ascii="Cambria" w:hAnsi="Cambria" w:eastAsia="SimSun"/>
                <w:b w:val="0"/>
                <w:sz w:val="18"/>
              </w:rPr>
              <w:t>人机交互</w:t>
            </w:r>
          </w:p>
        </w:tc>
        <w:tc>
          <w:tcPr>
            <w:tcW w:type="dxa" w:w="1190"/>
          </w:tcPr>
          <w:p>
            <w:pPr>
              <w:spacing w:after="20"/>
            </w:pPr>
            <w:r/>
            <w:r>
              <w:rPr>
                <w:rFonts w:ascii="Cambria" w:hAnsi="Cambria" w:eastAsia="SimSun"/>
                <w:b w:val="0"/>
                <w:sz w:val="18"/>
              </w:rPr>
              <w:t>1.895</w:t>
            </w:r>
          </w:p>
        </w:tc>
        <w:tc>
          <w:tcPr>
            <w:tcW w:type="dxa" w:w="1190"/>
          </w:tcPr>
          <w:p>
            <w:pPr>
              <w:spacing w:after="20"/>
            </w:pPr>
            <w:r/>
            <w:r>
              <w:rPr>
                <w:rFonts w:ascii="Cambria" w:hAnsi="Cambria" w:eastAsia="SimSun"/>
                <w:b w:val="0"/>
                <w:sz w:val="18"/>
              </w:rPr>
              <w:t>0.1272</w:t>
            </w:r>
          </w:p>
        </w:tc>
        <w:tc>
          <w:tcPr>
            <w:tcW w:type="dxa" w:w="1190"/>
          </w:tcPr>
          <w:p>
            <w:pPr>
              <w:spacing w:after="20"/>
            </w:pPr>
            <w:r/>
            <w:r>
              <w:rPr>
                <w:rFonts w:ascii="Cambria" w:hAnsi="Cambria" w:eastAsia="SimSun"/>
                <w:b w:val="0"/>
                <w:sz w:val="18"/>
              </w:rPr>
              <w:t>2</w:t>
            </w:r>
          </w:p>
        </w:tc>
        <w:tc>
          <w:tcPr>
            <w:tcW w:type="dxa" w:w="1190"/>
          </w:tcPr>
          <w:p>
            <w:pPr>
              <w:spacing w:after="20"/>
            </w:pPr>
            <w:r/>
            <w:r>
              <w:rPr>
                <w:rFonts w:ascii="Cambria" w:hAnsi="Cambria" w:eastAsia="SimSun"/>
                <w:b w:val="0"/>
                <w:sz w:val="18"/>
              </w:rPr>
              <w:t>1.548</w:t>
            </w:r>
          </w:p>
        </w:tc>
        <w:tc>
          <w:tcPr>
            <w:tcW w:type="dxa" w:w="1190"/>
          </w:tcPr>
          <w:p>
            <w:pPr>
              <w:spacing w:after="20"/>
            </w:pPr>
            <w:r/>
            <w:r>
              <w:rPr>
                <w:rFonts w:ascii="Cambria" w:hAnsi="Cambria" w:eastAsia="SimSun"/>
                <w:b w:val="0"/>
                <w:sz w:val="18"/>
              </w:rPr>
              <w:t>2.50</w:t>
            </w:r>
          </w:p>
        </w:tc>
        <w:tc>
          <w:tcPr>
            <w:tcW w:type="dxa" w:w="1190"/>
          </w:tcPr>
          <w:p>
            <w:pPr>
              <w:spacing w:after="20"/>
            </w:pPr>
            <w:r/>
            <w:r>
              <w:rPr>
                <w:rFonts w:ascii="Cambria" w:hAnsi="Cambria" w:eastAsia="SimSun"/>
                <w:b w:val="0"/>
                <w:sz w:val="18"/>
              </w:rPr>
              <w:t>2.517</w:t>
            </w:r>
          </w:p>
        </w:tc>
      </w:tr>
      <w:tr>
        <w:tc>
          <w:tcPr>
            <w:tcW w:type="dxa" w:w="1190"/>
          </w:tcPr>
          <w:p>
            <w:pPr>
              <w:spacing w:after="20"/>
            </w:pPr>
            <w:r/>
            <w:r>
              <w:rPr>
                <w:rFonts w:ascii="Cambria" w:hAnsi="Cambria" w:eastAsia="SimSun"/>
                <w:b w:val="0"/>
                <w:sz w:val="18"/>
              </w:rPr>
              <w:t>poem</w:t>
            </w:r>
          </w:p>
        </w:tc>
        <w:tc>
          <w:tcPr>
            <w:tcW w:type="dxa" w:w="1190"/>
          </w:tcPr>
          <w:p>
            <w:pPr>
              <w:spacing w:after="20"/>
            </w:pPr>
            <w:r/>
            <w:r>
              <w:rPr>
                <w:rFonts w:ascii="Cambria" w:hAnsi="Cambria" w:eastAsia="SimSun"/>
                <w:b w:val="0"/>
                <w:sz w:val="18"/>
              </w:rPr>
              <w:t>自主生成</w:t>
            </w:r>
          </w:p>
        </w:tc>
        <w:tc>
          <w:tcPr>
            <w:tcW w:type="dxa" w:w="1190"/>
          </w:tcPr>
          <w:p>
            <w:pPr>
              <w:spacing w:after="20"/>
            </w:pPr>
            <w:r/>
            <w:r>
              <w:rPr>
                <w:rFonts w:ascii="Cambria" w:hAnsi="Cambria" w:eastAsia="SimSun"/>
                <w:b w:val="0"/>
                <w:sz w:val="18"/>
              </w:rPr>
              <w:t>3.827</w:t>
            </w:r>
          </w:p>
        </w:tc>
        <w:tc>
          <w:tcPr>
            <w:tcW w:type="dxa" w:w="1190"/>
          </w:tcPr>
          <w:p>
            <w:pPr>
              <w:spacing w:after="20"/>
            </w:pPr>
            <w:r/>
            <w:r>
              <w:rPr>
                <w:rFonts w:ascii="Cambria" w:hAnsi="Cambria" w:eastAsia="SimSun"/>
                <w:b w:val="0"/>
                <w:sz w:val="18"/>
              </w:rPr>
              <w:t>0.2066</w:t>
            </w:r>
          </w:p>
        </w:tc>
        <w:tc>
          <w:tcPr>
            <w:tcW w:type="dxa" w:w="1190"/>
          </w:tcPr>
          <w:p>
            <w:pPr>
              <w:spacing w:after="20"/>
            </w:pPr>
            <w:r/>
            <w:r>
              <w:rPr>
                <w:rFonts w:ascii="Cambria" w:hAnsi="Cambria" w:eastAsia="SimSun"/>
                <w:b w:val="0"/>
                <w:sz w:val="18"/>
              </w:rPr>
              <w:t>1</w:t>
            </w:r>
          </w:p>
        </w:tc>
        <w:tc>
          <w:tcPr>
            <w:tcW w:type="dxa" w:w="1190"/>
          </w:tcPr>
          <w:p>
            <w:pPr>
              <w:spacing w:after="20"/>
            </w:pPr>
            <w:r/>
            <w:r>
              <w:rPr>
                <w:rFonts w:ascii="Cambria" w:hAnsi="Cambria" w:eastAsia="SimSun"/>
                <w:b w:val="0"/>
                <w:sz w:val="18"/>
              </w:rPr>
              <w:t>3.586</w:t>
            </w:r>
          </w:p>
        </w:tc>
        <w:tc>
          <w:tcPr>
            <w:tcW w:type="dxa" w:w="1190"/>
          </w:tcPr>
          <w:p>
            <w:pPr>
              <w:spacing w:after="20"/>
            </w:pPr>
            <w:r/>
            <w:r>
              <w:rPr>
                <w:rFonts w:ascii="Cambria" w:hAnsi="Cambria" w:eastAsia="SimSun"/>
                <w:b w:val="0"/>
                <w:sz w:val="18"/>
              </w:rPr>
              <w:t>1.50</w:t>
            </w:r>
          </w:p>
        </w:tc>
        <w:tc>
          <w:tcPr>
            <w:tcW w:type="dxa" w:w="1190"/>
          </w:tcPr>
          <w:p>
            <w:pPr>
              <w:spacing w:after="20"/>
            </w:pPr>
            <w:r/>
            <w:r>
              <w:rPr>
                <w:rFonts w:ascii="Cambria" w:hAnsi="Cambria" w:eastAsia="SimSun"/>
                <w:b w:val="0"/>
                <w:sz w:val="18"/>
              </w:rPr>
              <w:t>1.617</w:t>
            </w:r>
          </w:p>
        </w:tc>
      </w:tr>
      <w:tr>
        <w:tc>
          <w:tcPr>
            <w:tcW w:type="dxa" w:w="1190"/>
          </w:tcPr>
          <w:p>
            <w:pPr>
              <w:spacing w:after="20"/>
            </w:pPr>
            <w:r/>
            <w:r>
              <w:rPr>
                <w:rFonts w:ascii="Cambria" w:hAnsi="Cambria" w:eastAsia="SimSun"/>
                <w:b w:val="0"/>
                <w:sz w:val="18"/>
              </w:rPr>
              <w:t>lyrics</w:t>
            </w:r>
          </w:p>
        </w:tc>
        <w:tc>
          <w:tcPr>
            <w:tcW w:type="dxa" w:w="1190"/>
          </w:tcPr>
          <w:p>
            <w:pPr>
              <w:spacing w:after="20"/>
            </w:pPr>
            <w:r/>
            <w:r>
              <w:rPr>
                <w:rFonts w:ascii="Cambria" w:hAnsi="Cambria" w:eastAsia="SimSun"/>
                <w:b w:val="0"/>
                <w:sz w:val="18"/>
              </w:rPr>
              <w:t>人机交互</w:t>
            </w:r>
          </w:p>
        </w:tc>
        <w:tc>
          <w:tcPr>
            <w:tcW w:type="dxa" w:w="1190"/>
          </w:tcPr>
          <w:p>
            <w:pPr>
              <w:spacing w:after="20"/>
            </w:pPr>
            <w:r/>
            <w:r>
              <w:rPr>
                <w:rFonts w:ascii="Cambria" w:hAnsi="Cambria" w:eastAsia="SimSun"/>
                <w:b w:val="0"/>
                <w:sz w:val="18"/>
              </w:rPr>
              <w:t>2.126</w:t>
            </w:r>
          </w:p>
        </w:tc>
        <w:tc>
          <w:tcPr>
            <w:tcW w:type="dxa" w:w="1190"/>
          </w:tcPr>
          <w:p>
            <w:pPr>
              <w:spacing w:after="20"/>
            </w:pPr>
            <w:r/>
            <w:r>
              <w:rPr>
                <w:rFonts w:ascii="Cambria" w:hAnsi="Cambria" w:eastAsia="SimSun"/>
                <w:b w:val="0"/>
                <w:sz w:val="18"/>
              </w:rPr>
              <w:t>0.1677</w:t>
            </w:r>
          </w:p>
        </w:tc>
        <w:tc>
          <w:tcPr>
            <w:tcW w:type="dxa" w:w="1190"/>
          </w:tcPr>
          <w:p>
            <w:pPr>
              <w:spacing w:after="20"/>
            </w:pPr>
            <w:r/>
            <w:r>
              <w:rPr>
                <w:rFonts w:ascii="Cambria" w:hAnsi="Cambria" w:eastAsia="SimSun"/>
                <w:b w:val="0"/>
                <w:sz w:val="18"/>
              </w:rPr>
              <w:t>1</w:t>
            </w:r>
          </w:p>
        </w:tc>
        <w:tc>
          <w:tcPr>
            <w:tcW w:type="dxa" w:w="1190"/>
          </w:tcPr>
          <w:p>
            <w:pPr>
              <w:spacing w:after="20"/>
            </w:pPr>
            <w:r/>
            <w:r>
              <w:rPr>
                <w:rFonts w:ascii="Cambria" w:hAnsi="Cambria" w:eastAsia="SimSun"/>
                <w:b w:val="0"/>
                <w:sz w:val="18"/>
              </w:rPr>
              <w:t>1.312</w:t>
            </w:r>
          </w:p>
        </w:tc>
        <w:tc>
          <w:tcPr>
            <w:tcW w:type="dxa" w:w="1190"/>
          </w:tcPr>
          <w:p>
            <w:pPr>
              <w:spacing w:after="20"/>
            </w:pPr>
            <w:r/>
            <w:r>
              <w:rPr>
                <w:rFonts w:ascii="Cambria" w:hAnsi="Cambria" w:eastAsia="SimSun"/>
                <w:b w:val="0"/>
                <w:sz w:val="18"/>
              </w:rPr>
              <w:t>3.50</w:t>
            </w:r>
          </w:p>
        </w:tc>
        <w:tc>
          <w:tcPr>
            <w:tcW w:type="dxa" w:w="1190"/>
          </w:tcPr>
          <w:p>
            <w:pPr>
              <w:spacing w:after="20"/>
            </w:pPr>
            <w:r/>
            <w:r>
              <w:rPr>
                <w:rFonts w:ascii="Cambria" w:hAnsi="Cambria" w:eastAsia="SimSun"/>
                <w:b w:val="0"/>
                <w:sz w:val="18"/>
              </w:rPr>
              <w:t>2.489</w:t>
            </w:r>
          </w:p>
        </w:tc>
      </w:tr>
      <w:tr>
        <w:tc>
          <w:tcPr>
            <w:tcW w:type="dxa" w:w="1190"/>
          </w:tcPr>
          <w:p>
            <w:pPr>
              <w:spacing w:after="20"/>
            </w:pPr>
            <w:r/>
            <w:r>
              <w:rPr>
                <w:rFonts w:ascii="Cambria" w:hAnsi="Cambria" w:eastAsia="SimSun"/>
                <w:b w:val="0"/>
                <w:sz w:val="18"/>
              </w:rPr>
              <w:t>lyrics</w:t>
            </w:r>
          </w:p>
        </w:tc>
        <w:tc>
          <w:tcPr>
            <w:tcW w:type="dxa" w:w="1190"/>
          </w:tcPr>
          <w:p>
            <w:pPr>
              <w:spacing w:after="20"/>
            </w:pPr>
            <w:r/>
            <w:r>
              <w:rPr>
                <w:rFonts w:ascii="Cambria" w:hAnsi="Cambria" w:eastAsia="SimSun"/>
                <w:b w:val="0"/>
                <w:sz w:val="18"/>
              </w:rPr>
              <w:t>自主生成</w:t>
            </w:r>
          </w:p>
        </w:tc>
        <w:tc>
          <w:tcPr>
            <w:tcW w:type="dxa" w:w="1190"/>
          </w:tcPr>
          <w:p>
            <w:pPr>
              <w:spacing w:after="20"/>
            </w:pPr>
            <w:r/>
            <w:r>
              <w:rPr>
                <w:rFonts w:ascii="Cambria" w:hAnsi="Cambria" w:eastAsia="SimSun"/>
                <w:b w:val="0"/>
                <w:sz w:val="18"/>
              </w:rPr>
              <w:t>5.921</w:t>
            </w:r>
          </w:p>
        </w:tc>
        <w:tc>
          <w:tcPr>
            <w:tcW w:type="dxa" w:w="1190"/>
          </w:tcPr>
          <w:p>
            <w:pPr>
              <w:spacing w:after="20"/>
            </w:pPr>
            <w:r/>
            <w:r>
              <w:rPr>
                <w:rFonts w:ascii="Cambria" w:hAnsi="Cambria" w:eastAsia="SimSun"/>
                <w:b w:val="0"/>
                <w:sz w:val="18"/>
              </w:rPr>
              <w:t>0.2695</w:t>
            </w:r>
          </w:p>
        </w:tc>
        <w:tc>
          <w:tcPr>
            <w:tcW w:type="dxa" w:w="1190"/>
          </w:tcPr>
          <w:p>
            <w:pPr>
              <w:spacing w:after="20"/>
            </w:pPr>
            <w:r/>
            <w:r>
              <w:rPr>
                <w:rFonts w:ascii="Cambria" w:hAnsi="Cambria" w:eastAsia="SimSun"/>
                <w:b w:val="0"/>
                <w:sz w:val="18"/>
              </w:rPr>
              <w:t>2</w:t>
            </w:r>
          </w:p>
        </w:tc>
        <w:tc>
          <w:tcPr>
            <w:tcW w:type="dxa" w:w="1190"/>
          </w:tcPr>
          <w:p>
            <w:pPr>
              <w:spacing w:after="20"/>
            </w:pPr>
            <w:r/>
            <w:r>
              <w:rPr>
                <w:rFonts w:ascii="Cambria" w:hAnsi="Cambria" w:eastAsia="SimSun"/>
                <w:b w:val="0"/>
                <w:sz w:val="18"/>
              </w:rPr>
              <w:t>6.991</w:t>
            </w:r>
          </w:p>
        </w:tc>
        <w:tc>
          <w:tcPr>
            <w:tcW w:type="dxa" w:w="1190"/>
          </w:tcPr>
          <w:p>
            <w:pPr>
              <w:spacing w:after="20"/>
            </w:pPr>
            <w:r/>
            <w:r>
              <w:rPr>
                <w:rFonts w:ascii="Cambria" w:hAnsi="Cambria" w:eastAsia="SimSun"/>
                <w:b w:val="0"/>
                <w:sz w:val="18"/>
              </w:rPr>
              <w:t>0.00</w:t>
            </w:r>
          </w:p>
        </w:tc>
        <w:tc>
          <w:tcPr>
            <w:tcW w:type="dxa" w:w="1190"/>
          </w:tcPr>
          <w:p>
            <w:pPr>
              <w:spacing w:after="20"/>
            </w:pPr>
            <w:r/>
            <w:r>
              <w:rPr>
                <w:rFonts w:ascii="Cambria" w:hAnsi="Cambria" w:eastAsia="SimSun"/>
                <w:b w:val="0"/>
                <w:sz w:val="18"/>
              </w:rPr>
              <w:t>1.364</w:t>
            </w:r>
          </w:p>
        </w:tc>
      </w:tr>
      <w:tr>
        <w:tc>
          <w:tcPr>
            <w:tcW w:type="dxa" w:w="1190"/>
          </w:tcPr>
          <w:p>
            <w:pPr>
              <w:spacing w:after="20"/>
            </w:pPr>
            <w:r/>
            <w:r>
              <w:rPr>
                <w:rFonts w:ascii="Cambria" w:hAnsi="Cambria" w:eastAsia="SimSun"/>
                <w:b w:val="0"/>
                <w:sz w:val="18"/>
              </w:rPr>
              <w:t>techdoc</w:t>
            </w:r>
          </w:p>
        </w:tc>
        <w:tc>
          <w:tcPr>
            <w:tcW w:type="dxa" w:w="1190"/>
          </w:tcPr>
          <w:p>
            <w:pPr>
              <w:spacing w:after="20"/>
            </w:pPr>
            <w:r/>
            <w:r>
              <w:rPr>
                <w:rFonts w:ascii="Cambria" w:hAnsi="Cambria" w:eastAsia="SimSun"/>
                <w:b w:val="0"/>
                <w:sz w:val="18"/>
              </w:rPr>
              <w:t>人机交互</w:t>
            </w:r>
          </w:p>
        </w:tc>
        <w:tc>
          <w:tcPr>
            <w:tcW w:type="dxa" w:w="1190"/>
          </w:tcPr>
          <w:p>
            <w:pPr>
              <w:spacing w:after="20"/>
            </w:pPr>
            <w:r/>
            <w:r>
              <w:rPr>
                <w:rFonts w:ascii="Cambria" w:hAnsi="Cambria" w:eastAsia="SimSun"/>
                <w:b w:val="0"/>
                <w:sz w:val="18"/>
              </w:rPr>
              <w:t>7.398</w:t>
            </w:r>
          </w:p>
        </w:tc>
        <w:tc>
          <w:tcPr>
            <w:tcW w:type="dxa" w:w="1190"/>
          </w:tcPr>
          <w:p>
            <w:pPr>
              <w:spacing w:after="20"/>
            </w:pPr>
            <w:r/>
            <w:r>
              <w:rPr>
                <w:rFonts w:ascii="Cambria" w:hAnsi="Cambria" w:eastAsia="SimSun"/>
                <w:b w:val="0"/>
                <w:sz w:val="18"/>
              </w:rPr>
              <w:t>0.3352</w:t>
            </w:r>
          </w:p>
        </w:tc>
        <w:tc>
          <w:tcPr>
            <w:tcW w:type="dxa" w:w="1190"/>
          </w:tcPr>
          <w:p>
            <w:pPr>
              <w:spacing w:after="20"/>
            </w:pPr>
            <w:r/>
            <w:r>
              <w:rPr>
                <w:rFonts w:ascii="Cambria" w:hAnsi="Cambria" w:eastAsia="SimSun"/>
                <w:b w:val="0"/>
                <w:sz w:val="18"/>
              </w:rPr>
              <w:t>1</w:t>
            </w:r>
          </w:p>
        </w:tc>
        <w:tc>
          <w:tcPr>
            <w:tcW w:type="dxa" w:w="1190"/>
          </w:tcPr>
          <w:p>
            <w:pPr>
              <w:spacing w:after="20"/>
            </w:pPr>
            <w:r/>
            <w:r>
              <w:rPr>
                <w:rFonts w:ascii="Cambria" w:hAnsi="Cambria" w:eastAsia="SimSun"/>
                <w:b w:val="0"/>
                <w:sz w:val="18"/>
              </w:rPr>
              <w:t>7.731</w:t>
            </w:r>
          </w:p>
        </w:tc>
        <w:tc>
          <w:tcPr>
            <w:tcW w:type="dxa" w:w="1190"/>
          </w:tcPr>
          <w:p>
            <w:pPr>
              <w:spacing w:after="20"/>
            </w:pPr>
            <w:r/>
            <w:r>
              <w:rPr>
                <w:rFonts w:ascii="Cambria" w:hAnsi="Cambria" w:eastAsia="SimSun"/>
                <w:b w:val="0"/>
                <w:sz w:val="18"/>
              </w:rPr>
              <w:t>2.50</w:t>
            </w:r>
          </w:p>
        </w:tc>
        <w:tc>
          <w:tcPr>
            <w:tcW w:type="dxa" w:w="1190"/>
          </w:tcPr>
          <w:p>
            <w:pPr>
              <w:spacing w:after="20"/>
            </w:pPr>
            <w:r/>
            <w:r>
              <w:rPr>
                <w:rFonts w:ascii="Cambria" w:hAnsi="Cambria" w:eastAsia="SimSun"/>
                <w:b w:val="0"/>
                <w:sz w:val="18"/>
              </w:rPr>
              <w:t>1.376</w:t>
            </w:r>
          </w:p>
        </w:tc>
      </w:tr>
      <w:tr>
        <w:tc>
          <w:tcPr>
            <w:tcW w:type="dxa" w:w="1190"/>
          </w:tcPr>
          <w:p>
            <w:pPr>
              <w:spacing w:after="20"/>
            </w:pPr>
            <w:r/>
            <w:r>
              <w:rPr>
                <w:rFonts w:ascii="Cambria" w:hAnsi="Cambria" w:eastAsia="SimSun"/>
                <w:b w:val="0"/>
                <w:sz w:val="18"/>
              </w:rPr>
              <w:t>techdoc</w:t>
            </w:r>
          </w:p>
        </w:tc>
        <w:tc>
          <w:tcPr>
            <w:tcW w:type="dxa" w:w="1190"/>
          </w:tcPr>
          <w:p>
            <w:pPr>
              <w:spacing w:after="20"/>
            </w:pPr>
            <w:r/>
            <w:r>
              <w:rPr>
                <w:rFonts w:ascii="Cambria" w:hAnsi="Cambria" w:eastAsia="SimSun"/>
                <w:b w:val="0"/>
                <w:sz w:val="18"/>
              </w:rPr>
              <w:t>自主生成</w:t>
            </w:r>
          </w:p>
        </w:tc>
        <w:tc>
          <w:tcPr>
            <w:tcW w:type="dxa" w:w="1190"/>
          </w:tcPr>
          <w:p>
            <w:pPr>
              <w:spacing w:after="20"/>
            </w:pPr>
            <w:r/>
            <w:r>
              <w:rPr>
                <w:rFonts w:ascii="Cambria" w:hAnsi="Cambria" w:eastAsia="SimSun"/>
                <w:b w:val="0"/>
                <w:sz w:val="18"/>
              </w:rPr>
              <w:t>2.466</w:t>
            </w:r>
          </w:p>
        </w:tc>
        <w:tc>
          <w:tcPr>
            <w:tcW w:type="dxa" w:w="1190"/>
          </w:tcPr>
          <w:p>
            <w:pPr>
              <w:spacing w:after="20"/>
            </w:pPr>
            <w:r/>
            <w:r>
              <w:rPr>
                <w:rFonts w:ascii="Cambria" w:hAnsi="Cambria" w:eastAsia="SimSun"/>
                <w:b w:val="0"/>
                <w:sz w:val="18"/>
              </w:rPr>
              <w:t>0.1660</w:t>
            </w:r>
          </w:p>
        </w:tc>
        <w:tc>
          <w:tcPr>
            <w:tcW w:type="dxa" w:w="1190"/>
          </w:tcPr>
          <w:p>
            <w:pPr>
              <w:spacing w:after="20"/>
            </w:pPr>
            <w:r/>
            <w:r>
              <w:rPr>
                <w:rFonts w:ascii="Cambria" w:hAnsi="Cambria" w:eastAsia="SimSun"/>
                <w:b w:val="0"/>
                <w:sz w:val="18"/>
              </w:rPr>
              <w:t>1</w:t>
            </w:r>
          </w:p>
        </w:tc>
        <w:tc>
          <w:tcPr>
            <w:tcW w:type="dxa" w:w="1190"/>
          </w:tcPr>
          <w:p>
            <w:pPr>
              <w:spacing w:after="20"/>
            </w:pPr>
            <w:r/>
            <w:r>
              <w:rPr>
                <w:rFonts w:ascii="Cambria" w:hAnsi="Cambria" w:eastAsia="SimSun"/>
                <w:b w:val="0"/>
                <w:sz w:val="18"/>
              </w:rPr>
              <w:t>1.328</w:t>
            </w:r>
          </w:p>
        </w:tc>
        <w:tc>
          <w:tcPr>
            <w:tcW w:type="dxa" w:w="1190"/>
          </w:tcPr>
          <w:p>
            <w:pPr>
              <w:spacing w:after="20"/>
            </w:pPr>
            <w:r/>
            <w:r>
              <w:rPr>
                <w:rFonts w:ascii="Cambria" w:hAnsi="Cambria" w:eastAsia="SimSun"/>
                <w:b w:val="0"/>
                <w:sz w:val="18"/>
              </w:rPr>
              <w:t>6.00</w:t>
            </w:r>
          </w:p>
        </w:tc>
        <w:tc>
          <w:tcPr>
            <w:tcW w:type="dxa" w:w="1190"/>
          </w:tcPr>
          <w:p>
            <w:pPr>
              <w:spacing w:after="20"/>
            </w:pPr>
            <w:r/>
            <w:r>
              <w:rPr>
                <w:rFonts w:ascii="Cambria" w:hAnsi="Cambria" w:eastAsia="SimSun"/>
                <w:b w:val="0"/>
                <w:sz w:val="18"/>
              </w:rPr>
              <w:t>2.024</w:t>
            </w:r>
          </w:p>
        </w:tc>
      </w:tr>
    </w:tbl>
    <w:p>
      <w:pPr>
        <w:spacing w:after="120"/>
      </w:pPr>
    </w:p>
    <w:p>
      <w:pPr>
        <w:spacing w:after="80" w:line="307" w:lineRule="auto"/>
      </w:pPr>
      <w:r>
        <w:rPr>
          <w:rFonts w:ascii="SimHei" w:hAnsi="SimHei" w:eastAsia="SimHei"/>
          <w:b/>
          <w:sz w:val="21"/>
        </w:rPr>
        <w:t>实测结果否定了「AI 生成的情绪强度低于人类」这一直觉假设</w:t>
      </w:r>
      <w:r>
        <w:rPr>
          <w:rFonts w:ascii="Cambria" w:hAnsi="Cambria" w:eastAsia="SimSun"/>
          <w:sz w:val="21"/>
        </w:rPr>
        <w:t>：诗歌与歌词上， 自主生成组的 C_T（3.827 / 5.921）与 μ_k（0.2066 / 0.2695）</w:t>
      </w:r>
      <w:r>
        <w:rPr>
          <w:rFonts w:ascii="SimHei" w:hAnsi="SimHei" w:eastAsia="SimHei"/>
          <w:b/>
          <w:sz w:val="21"/>
        </w:rPr>
        <w:t>均高于</w:t>
      </w:r>
      <w:r>
        <w:rPr>
          <w:rFonts w:ascii="Cambria" w:hAnsi="Cambria" w:eastAsia="SimSun"/>
          <w:sz w:val="21"/>
        </w:rPr>
        <w:t>人机交互组 （1.895 / 2.126；0.1272 / 0.1677）；仅技术文档相反。</w:t>
      </w:r>
    </w:p>
    <w:p>
      <w:pPr>
        <w:spacing w:after="80" w:line="307" w:lineRule="auto"/>
        <w:ind w:firstLine="420"/>
      </w:pPr>
      <w:r>
        <w:rPr>
          <w:rFonts w:ascii="Cambria" w:hAnsi="Cambria" w:eastAsia="SimSun"/>
          <w:sz w:val="21"/>
        </w:rPr>
        <w:t>对 9 个 IDL 指标逐一检查方向一致性后发现：</w:t>
      </w:r>
      <w:r>
        <w:rPr>
          <w:rFonts w:ascii="SimHei" w:hAnsi="SimHei" w:eastAsia="SimHei"/>
          <w:b/>
          <w:sz w:val="21"/>
        </w:rPr>
        <w:t>没有任何指标在两条轴之间保持方向一致</w:t>
      </w:r>
      <w:r>
        <w:rPr>
          <w:rFonts w:ascii="Cambria" w:hAnsi="Cambria" w:eastAsia="SimSun"/>
          <w:sz w:val="21"/>
        </w:rPr>
        <w:t xml:space="preserve"> （每个指标都是 3 个域中 1–2 个同向）。域间差异（C_T 从 1.9 跨到 7.4）显著大于轴间差异 （约 7%–21%），说明当前指标主要刻画</w:t>
      </w:r>
      <w:r>
        <w:rPr>
          <w:rFonts w:ascii="SimHei" w:hAnsi="SimHei" w:eastAsia="SimHei"/>
          <w:b/>
          <w:sz w:val="21"/>
        </w:rPr>
        <w:t>内容域特性</w:t>
      </w:r>
      <w:r>
        <w:rPr>
          <w:rFonts w:ascii="Cambria" w:hAnsi="Cambria" w:eastAsia="SimSun"/>
          <w:sz w:val="21"/>
        </w:rPr>
        <w:t>而非</w:t>
      </w:r>
      <w:r>
        <w:rPr>
          <w:rFonts w:ascii="SimHei" w:hAnsi="SimHei" w:eastAsia="SimHei"/>
          <w:b/>
          <w:sz w:val="21"/>
        </w:rPr>
        <w:t>书写主体特性</w:t>
      </w:r>
      <w:r>
        <w:rPr>
          <w:rFonts w:ascii="Cambria" w:hAnsi="Cambria" w:eastAsia="SimSun"/>
          <w:sz w:val="21"/>
        </w:rPr>
        <w:t>。</w:t>
      </w:r>
    </w:p>
    <w:p>
      <w:pPr>
        <w:spacing w:before="160" w:after="100"/>
      </w:pPr>
      <w:r>
        <w:rPr>
          <w:rFonts w:ascii="SimHei" w:hAnsi="SimHei" w:eastAsia="SimHei"/>
          <w:b/>
          <w:color w:val="1A1A1A"/>
          <w:sz w:val="23"/>
        </w:rPr>
        <w:t>10.6 底层空间敏感性（§5.2）</w:t>
      </w:r>
    </w:p>
    <w:p>
      <w:pPr>
        <w:spacing w:after="80" w:line="307" w:lineRule="auto"/>
        <w:ind w:firstLine="420"/>
      </w:pPr>
      <w:r>
        <w:rPr>
          <w:rFonts w:ascii="Cambria" w:hAnsi="Cambria" w:eastAsia="SimSun"/>
          <w:sz w:val="21"/>
        </w:rPr>
        <w:t>用同一算法在两种嵌入空间上重算：</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Pr>
          <w:p>
            <w:pPr>
              <w:spacing w:after="20"/>
            </w:pPr>
            <w:r/>
            <w:r>
              <w:rPr>
                <w:rFonts w:ascii="Cambria" w:hAnsi="Cambria" w:eastAsia="SimSun"/>
                <w:b/>
                <w:sz w:val="18"/>
              </w:rPr>
              <w:t>域</w:t>
            </w:r>
          </w:p>
        </w:tc>
        <w:tc>
          <w:tcPr>
            <w:tcW w:type="dxa" w:w="1586"/>
          </w:tcPr>
          <w:p>
            <w:pPr>
              <w:spacing w:after="20"/>
            </w:pPr>
            <w:r/>
            <w:r>
              <w:rPr>
                <w:rFonts w:ascii="Cambria" w:hAnsi="Cambria" w:eastAsia="SimSun"/>
                <w:b/>
                <w:sz w:val="18"/>
              </w:rPr>
              <w:t>嵌入</w:t>
            </w:r>
          </w:p>
        </w:tc>
        <w:tc>
          <w:tcPr>
            <w:tcW w:type="dxa" w:w="1586"/>
          </w:tcPr>
          <w:p>
            <w:pPr>
              <w:spacing w:after="20"/>
            </w:pPr>
            <w:r/>
            <w:r>
              <w:rPr>
                <w:rFonts w:ascii="Cambria" w:hAnsi="Cambria" w:eastAsia="SimSun"/>
                <w:b/>
                <w:sz w:val="18"/>
              </w:rPr>
              <w:t>C_T</w:t>
            </w:r>
          </w:p>
        </w:tc>
        <w:tc>
          <w:tcPr>
            <w:tcW w:type="dxa" w:w="1586"/>
          </w:tcPr>
          <w:p>
            <w:pPr>
              <w:spacing w:after="20"/>
            </w:pPr>
            <w:r/>
            <w:r>
              <w:rPr>
                <w:rFonts w:ascii="Cambria" w:hAnsi="Cambria" w:eastAsia="SimSun"/>
                <w:b/>
                <w:sz w:val="18"/>
              </w:rPr>
              <w:t>μ_k</w:t>
            </w:r>
          </w:p>
        </w:tc>
        <w:tc>
          <w:tcPr>
            <w:tcW w:type="dxa" w:w="1586"/>
          </w:tcPr>
          <w:p>
            <w:pPr>
              <w:spacing w:after="20"/>
            </w:pPr>
            <w:r/>
            <w:r>
              <w:rPr>
                <w:rFonts w:ascii="Cambria" w:hAnsi="Cambria" w:eastAsia="SimSun"/>
                <w:b/>
                <w:sz w:val="18"/>
              </w:rPr>
              <w:t>S_int</w:t>
            </w:r>
          </w:p>
        </w:tc>
        <w:tc>
          <w:tcPr>
            <w:tcW w:type="dxa" w:w="1586"/>
          </w:tcPr>
          <w:p>
            <w:pPr>
              <w:spacing w:after="20"/>
            </w:pPr>
            <w:r/>
            <w:r>
              <w:rPr>
                <w:rFonts w:ascii="Cambria" w:hAnsi="Cambria" w:eastAsia="SimSun"/>
                <w:b/>
                <w:sz w:val="18"/>
              </w:rPr>
              <w:t>判定</w:t>
            </w:r>
          </w:p>
        </w:tc>
      </w:tr>
      <w:tr>
        <w:tc>
          <w:tcPr>
            <w:tcW w:type="dxa" w:w="1586"/>
          </w:tcPr>
          <w:p>
            <w:pPr>
              <w:spacing w:after="20"/>
            </w:pPr>
            <w:r/>
            <w:r>
              <w:rPr>
                <w:rFonts w:ascii="Cambria" w:hAnsi="Cambria" w:eastAsia="SimSun"/>
                <w:b w:val="0"/>
                <w:sz w:val="18"/>
              </w:rPr>
              <w:t>歌词</w:t>
            </w:r>
          </w:p>
        </w:tc>
        <w:tc>
          <w:tcPr>
            <w:tcW w:type="dxa" w:w="1586"/>
          </w:tcPr>
          <w:p>
            <w:pPr>
              <w:spacing w:after="20"/>
            </w:pPr>
            <w:r/>
            <w:r>
              <w:rPr>
                <w:rFonts w:ascii="Cambria" w:hAnsi="Cambria" w:eastAsia="SimSun"/>
                <w:b w:val="0"/>
                <w:sz w:val="18"/>
              </w:rPr>
              <w:t>bge-large-zh-v1.5</w:t>
            </w:r>
          </w:p>
        </w:tc>
        <w:tc>
          <w:tcPr>
            <w:tcW w:type="dxa" w:w="1586"/>
          </w:tcPr>
          <w:p>
            <w:pPr>
              <w:spacing w:after="20"/>
            </w:pPr>
            <w:r/>
            <w:r>
              <w:rPr>
                <w:rFonts w:ascii="Cambria" w:hAnsi="Cambria" w:eastAsia="SimSun"/>
                <w:b w:val="0"/>
                <w:sz w:val="18"/>
              </w:rPr>
              <w:t>2.1261</w:t>
            </w:r>
          </w:p>
        </w:tc>
        <w:tc>
          <w:tcPr>
            <w:tcW w:type="dxa" w:w="1586"/>
          </w:tcPr>
          <w:p>
            <w:pPr>
              <w:spacing w:after="20"/>
            </w:pPr>
            <w:r/>
            <w:r>
              <w:rPr>
                <w:rFonts w:ascii="Cambria" w:hAnsi="Cambria" w:eastAsia="SimSun"/>
                <w:b w:val="0"/>
                <w:sz w:val="18"/>
              </w:rPr>
              <w:t>0.1677</w:t>
            </w:r>
          </w:p>
        </w:tc>
        <w:tc>
          <w:tcPr>
            <w:tcW w:type="dxa" w:w="1586"/>
          </w:tcPr>
          <w:p>
            <w:pPr>
              <w:spacing w:after="20"/>
            </w:pPr>
            <w:r/>
            <w:r>
              <w:rPr>
                <w:rFonts w:ascii="Cambria" w:hAnsi="Cambria" w:eastAsia="SimSun"/>
                <w:b w:val="0"/>
                <w:sz w:val="18"/>
              </w:rPr>
              <w:t>-0.1521</w:t>
            </w:r>
          </w:p>
        </w:tc>
        <w:tc>
          <w:tcPr>
            <w:tcW w:type="dxa" w:w="1586"/>
          </w:tcPr>
          <w:p>
            <w:pPr>
              <w:spacing w:after="20"/>
            </w:pPr>
            <w:r/>
            <w:r>
              <w:rPr>
                <w:rFonts w:ascii="Cambria" w:hAnsi="Cambria" w:eastAsia="SimSun"/>
                <w:b w:val="0"/>
                <w:sz w:val="18"/>
              </w:rPr>
              <w:t>LLM+响应余量</w:t>
            </w:r>
          </w:p>
        </w:tc>
      </w:tr>
      <w:tr>
        <w:tc>
          <w:tcPr>
            <w:tcW w:type="dxa" w:w="1586"/>
          </w:tcPr>
          <w:p>
            <w:pPr>
              <w:spacing w:after="20"/>
            </w:pPr>
            <w:r/>
            <w:r>
              <w:rPr>
                <w:rFonts w:ascii="Cambria" w:hAnsi="Cambria" w:eastAsia="SimSun"/>
                <w:b w:val="0"/>
                <w:sz w:val="18"/>
              </w:rPr>
              <w:t>歌词</w:t>
            </w:r>
          </w:p>
        </w:tc>
        <w:tc>
          <w:tcPr>
            <w:tcW w:type="dxa" w:w="1586"/>
          </w:tcPr>
          <w:p>
            <w:pPr>
              <w:spacing w:after="20"/>
            </w:pPr>
            <w:r/>
            <w:r>
              <w:rPr>
                <w:rFonts w:ascii="Cambria" w:hAnsi="Cambria" w:eastAsia="SimSun"/>
                <w:b w:val="0"/>
                <w:sz w:val="18"/>
              </w:rPr>
              <w:t>Keci (Clifford 64d)</w:t>
            </w:r>
          </w:p>
        </w:tc>
        <w:tc>
          <w:tcPr>
            <w:tcW w:type="dxa" w:w="1586"/>
          </w:tcPr>
          <w:p>
            <w:pPr>
              <w:spacing w:after="20"/>
            </w:pPr>
            <w:r/>
            <w:r>
              <w:rPr>
                <w:rFonts w:ascii="Cambria" w:hAnsi="Cambria" w:eastAsia="SimSun"/>
                <w:b w:val="0"/>
                <w:sz w:val="18"/>
              </w:rPr>
              <w:t>3.0364</w:t>
            </w:r>
          </w:p>
        </w:tc>
        <w:tc>
          <w:tcPr>
            <w:tcW w:type="dxa" w:w="1586"/>
          </w:tcPr>
          <w:p>
            <w:pPr>
              <w:spacing w:after="20"/>
            </w:pPr>
            <w:r/>
            <w:r>
              <w:rPr>
                <w:rFonts w:ascii="Cambria" w:hAnsi="Cambria" w:eastAsia="SimSun"/>
                <w:b w:val="0"/>
                <w:sz w:val="18"/>
              </w:rPr>
              <w:t>0.2071</w:t>
            </w:r>
          </w:p>
        </w:tc>
        <w:tc>
          <w:tcPr>
            <w:tcW w:type="dxa" w:w="1586"/>
          </w:tcPr>
          <w:p>
            <w:pPr>
              <w:spacing w:after="20"/>
            </w:pPr>
            <w:r/>
            <w:r>
              <w:rPr>
                <w:rFonts w:ascii="Cambria" w:hAnsi="Cambria" w:eastAsia="SimSun"/>
                <w:b w:val="0"/>
                <w:sz w:val="18"/>
              </w:rPr>
              <w:t>+0.4125</w:t>
            </w:r>
          </w:p>
        </w:tc>
        <w:tc>
          <w:tcPr>
            <w:tcW w:type="dxa" w:w="1586"/>
          </w:tcPr>
          <w:p>
            <w:pPr>
              <w:spacing w:after="20"/>
            </w:pPr>
            <w:r/>
            <w:r>
              <w:rPr>
                <w:rFonts w:ascii="Cambria" w:hAnsi="Cambria" w:eastAsia="SimSun"/>
                <w:b w:val="0"/>
                <w:sz w:val="18"/>
              </w:rPr>
              <w:t>LLM+响应余量</w:t>
            </w:r>
          </w:p>
        </w:tc>
      </w:tr>
      <w:tr>
        <w:tc>
          <w:tcPr>
            <w:tcW w:type="dxa" w:w="1586"/>
          </w:tcPr>
          <w:p>
            <w:pPr>
              <w:spacing w:after="20"/>
            </w:pPr>
            <w:r/>
            <w:r>
              <w:rPr>
                <w:rFonts w:ascii="Cambria" w:hAnsi="Cambria" w:eastAsia="SimSun"/>
                <w:b w:val="0"/>
                <w:sz w:val="18"/>
              </w:rPr>
              <w:t>技术文档</w:t>
            </w:r>
          </w:p>
        </w:tc>
        <w:tc>
          <w:tcPr>
            <w:tcW w:type="dxa" w:w="1586"/>
          </w:tcPr>
          <w:p>
            <w:pPr>
              <w:spacing w:after="20"/>
            </w:pPr>
            <w:r/>
            <w:r>
              <w:rPr>
                <w:rFonts w:ascii="Cambria" w:hAnsi="Cambria" w:eastAsia="SimSun"/>
                <w:b w:val="0"/>
                <w:sz w:val="18"/>
              </w:rPr>
              <w:t>bge-large-zh-v1.5</w:t>
            </w:r>
          </w:p>
        </w:tc>
        <w:tc>
          <w:tcPr>
            <w:tcW w:type="dxa" w:w="1586"/>
          </w:tcPr>
          <w:p>
            <w:pPr>
              <w:spacing w:after="20"/>
            </w:pPr>
            <w:r/>
            <w:r>
              <w:rPr>
                <w:rFonts w:ascii="Cambria" w:hAnsi="Cambria" w:eastAsia="SimSun"/>
                <w:b w:val="0"/>
                <w:sz w:val="18"/>
              </w:rPr>
              <w:t>7.3982</w:t>
            </w:r>
          </w:p>
        </w:tc>
        <w:tc>
          <w:tcPr>
            <w:tcW w:type="dxa" w:w="1586"/>
          </w:tcPr>
          <w:p>
            <w:pPr>
              <w:spacing w:after="20"/>
            </w:pPr>
            <w:r/>
            <w:r>
              <w:rPr>
                <w:rFonts w:ascii="Cambria" w:hAnsi="Cambria" w:eastAsia="SimSun"/>
                <w:b w:val="0"/>
                <w:sz w:val="18"/>
              </w:rPr>
              <w:t>0.3352</w:t>
            </w:r>
          </w:p>
        </w:tc>
        <w:tc>
          <w:tcPr>
            <w:tcW w:type="dxa" w:w="1586"/>
          </w:tcPr>
          <w:p>
            <w:pPr>
              <w:spacing w:after="20"/>
            </w:pPr>
            <w:r/>
            <w:r>
              <w:rPr>
                <w:rFonts w:ascii="Cambria" w:hAnsi="Cambria" w:eastAsia="SimSun"/>
                <w:b w:val="0"/>
                <w:sz w:val="18"/>
              </w:rPr>
              <w:t>-0.2282</w:t>
            </w:r>
          </w:p>
        </w:tc>
        <w:tc>
          <w:tcPr>
            <w:tcW w:type="dxa" w:w="1586"/>
          </w:tcPr>
          <w:p>
            <w:pPr>
              <w:spacing w:after="20"/>
            </w:pPr>
            <w:r/>
            <w:r>
              <w:rPr>
                <w:rFonts w:ascii="Cambria" w:hAnsi="Cambria" w:eastAsia="SimSun"/>
                <w:b w:val="0"/>
                <w:sz w:val="18"/>
              </w:rPr>
              <w:t>介于两者之间</w:t>
            </w:r>
          </w:p>
        </w:tc>
      </w:tr>
      <w:tr>
        <w:tc>
          <w:tcPr>
            <w:tcW w:type="dxa" w:w="1586"/>
          </w:tcPr>
          <w:p>
            <w:pPr>
              <w:spacing w:after="20"/>
            </w:pPr>
            <w:r/>
            <w:r>
              <w:rPr>
                <w:rFonts w:ascii="Cambria" w:hAnsi="Cambria" w:eastAsia="SimSun"/>
                <w:b w:val="0"/>
                <w:sz w:val="18"/>
              </w:rPr>
              <w:t>技术文档</w:t>
            </w:r>
          </w:p>
        </w:tc>
        <w:tc>
          <w:tcPr>
            <w:tcW w:type="dxa" w:w="1586"/>
          </w:tcPr>
          <w:p>
            <w:pPr>
              <w:spacing w:after="20"/>
            </w:pPr>
            <w:r/>
            <w:r>
              <w:rPr>
                <w:rFonts w:ascii="Cambria" w:hAnsi="Cambria" w:eastAsia="SimSun"/>
                <w:b w:val="0"/>
                <w:sz w:val="18"/>
              </w:rPr>
              <w:t>Keci (Clifford 64d)</w:t>
            </w:r>
          </w:p>
        </w:tc>
        <w:tc>
          <w:tcPr>
            <w:tcW w:type="dxa" w:w="1586"/>
          </w:tcPr>
          <w:p>
            <w:pPr>
              <w:spacing w:after="20"/>
            </w:pPr>
            <w:r/>
            <w:r>
              <w:rPr>
                <w:rFonts w:ascii="Cambria" w:hAnsi="Cambria" w:eastAsia="SimSun"/>
                <w:b w:val="0"/>
                <w:sz w:val="18"/>
              </w:rPr>
              <w:t>11.1592</w:t>
            </w:r>
          </w:p>
        </w:tc>
        <w:tc>
          <w:tcPr>
            <w:tcW w:type="dxa" w:w="1586"/>
          </w:tcPr>
          <w:p>
            <w:pPr>
              <w:spacing w:after="20"/>
            </w:pPr>
            <w:r/>
            <w:r>
              <w:rPr>
                <w:rFonts w:ascii="Cambria" w:hAnsi="Cambria" w:eastAsia="SimSun"/>
                <w:b w:val="0"/>
                <w:sz w:val="18"/>
              </w:rPr>
              <w:t>0.4563</w:t>
            </w:r>
          </w:p>
        </w:tc>
        <w:tc>
          <w:tcPr>
            <w:tcW w:type="dxa" w:w="1586"/>
          </w:tcPr>
          <w:p>
            <w:pPr>
              <w:spacing w:after="20"/>
            </w:pPr>
            <w:r/>
            <w:r>
              <w:rPr>
                <w:rFonts w:ascii="Cambria" w:hAnsi="Cambria" w:eastAsia="SimSun"/>
                <w:b w:val="0"/>
                <w:sz w:val="18"/>
              </w:rPr>
              <w:t>+0.2977</w:t>
            </w:r>
          </w:p>
        </w:tc>
        <w:tc>
          <w:tcPr>
            <w:tcW w:type="dxa" w:w="1586"/>
          </w:tcPr>
          <w:p>
            <w:pPr>
              <w:spacing w:after="20"/>
            </w:pPr>
            <w:r/>
            <w:r>
              <w:rPr>
                <w:rFonts w:ascii="Cambria" w:hAnsi="Cambria" w:eastAsia="SimSun"/>
                <w:b w:val="0"/>
                <w:sz w:val="18"/>
              </w:rPr>
              <w:t>LLM+响应余量</w:t>
            </w:r>
          </w:p>
        </w:tc>
      </w:tr>
    </w:tbl>
    <w:p>
      <w:pPr>
        <w:spacing w:after="120"/>
      </w:pPr>
    </w:p>
    <w:p>
      <w:pPr>
        <w:spacing w:after="80" w:line="307" w:lineRule="auto"/>
        <w:ind w:firstLine="420"/>
      </w:pPr>
      <w:r>
        <w:rPr>
          <w:rFonts w:ascii="Cambria" w:hAnsi="Cambria" w:eastAsia="SimSun"/>
          <w:sz w:val="21"/>
        </w:rPr>
        <w:t>§5.2 的量级与排序论断</w:t>
      </w:r>
      <w:r>
        <w:rPr>
          <w:rFonts w:ascii="SimHei" w:hAnsi="SimHei" w:eastAsia="SimHei"/>
          <w:b/>
          <w:sz w:val="21"/>
        </w:rPr>
        <w:t>成立</w:t>
      </w:r>
      <w:r>
        <w:rPr>
          <w:rFonts w:ascii="Cambria" w:hAnsi="Cambria" w:eastAsia="SimSun"/>
          <w:sz w:val="21"/>
        </w:rPr>
        <w:t>：C_T 比值 1.43–1.51，落在所述「30–50% 偏差」区间， 两域排序（技术文档 &gt; 歌词）在两种嵌入下一致。</w:t>
      </w:r>
    </w:p>
    <w:p>
      <w:pPr>
        <w:spacing w:after="80" w:line="307" w:lineRule="auto"/>
        <w:ind w:firstLine="420"/>
      </w:pPr>
      <w:r>
        <w:rPr>
          <w:rFonts w:ascii="Cambria" w:hAnsi="Cambria" w:eastAsia="SimSun"/>
          <w:sz w:val="21"/>
        </w:rPr>
        <w:t xml:space="preserve">但 </w:t>
      </w:r>
      <w:r>
        <w:rPr>
          <w:rFonts w:ascii="Consolas" w:hAnsi="Consolas" w:eastAsia="SimSun"/>
          <w:sz w:val="20"/>
        </w:rPr>
        <w:t>S_int</w:t>
      </w:r>
      <w:r>
        <w:rPr>
          <w:rFonts w:ascii="Cambria" w:hAnsi="Cambria" w:eastAsia="SimSun"/>
          <w:sz w:val="21"/>
        </w:rPr>
        <w:t xml:space="preserve"> 在两种嵌入下</w:t>
      </w:r>
      <w:r>
        <w:rPr>
          <w:rFonts w:ascii="SimHei" w:hAnsi="SimHei" w:eastAsia="SimHei"/>
          <w:b/>
          <w:sz w:val="21"/>
        </w:rPr>
        <w:t>符号翻转</w:t>
      </w:r>
      <w:r>
        <w:rPr>
          <w:rFonts w:ascii="Cambria" w:hAnsi="Cambria" w:eastAsia="SimSun"/>
          <w:sz w:val="21"/>
        </w:rPr>
        <w:t xml:space="preserve">（两域皆然），技术文档的判定结论随之改变。 </w:t>
      </w:r>
      <w:r>
        <w:rPr>
          <w:rFonts w:ascii="Consolas" w:hAnsi="Consolas" w:eastAsia="SimSun"/>
          <w:sz w:val="20"/>
        </w:rPr>
        <w:t>S_int = Corr(ΔC_T, ΔA_goal)</w:t>
      </w:r>
      <w:r>
        <w:rPr>
          <w:rFonts w:ascii="Cambria" w:hAnsi="Cambria" w:eastAsia="SimSun"/>
          <w:sz w:val="21"/>
        </w:rPr>
        <w:t xml:space="preserve"> 在 30 个样本上信噪比过低，</w:t>
      </w:r>
      <w:r>
        <w:rPr>
          <w:rFonts w:ascii="SimHei" w:hAnsi="SimHei" w:eastAsia="SimHei"/>
          <w:b/>
          <w:sz w:val="21"/>
        </w:rPr>
        <w:t>该系数的测量稳定性 不足以支撑判定用途</w:t>
      </w:r>
      <w:r>
        <w:rPr>
          <w:rFonts w:ascii="Cambria" w:hAnsi="Cambria" w:eastAsia="SimSun"/>
          <w:sz w:val="21"/>
        </w:rPr>
        <w:t>，§8.4 需据此修订。</w:t>
      </w:r>
    </w:p>
    <w:p>
      <w:pPr>
        <w:spacing w:before="240" w:after="100"/>
      </w:pPr>
      <w:r>
        <w:rPr>
          <w:rFonts w:ascii="SimHei" w:hAnsi="SimHei" w:eastAsia="SimHei"/>
          <w:b/>
          <w:color w:val="1A1A1A"/>
          <w:sz w:val="26"/>
        </w:rPr>
        <w:t>11. 结论</w:t>
      </w:r>
    </w:p>
    <w:p>
      <w:pPr>
        <w:spacing w:after="80" w:line="307" w:lineRule="auto"/>
      </w:pPr>
      <w:r>
        <w:rPr>
          <w:rFonts w:ascii="Cambria" w:hAnsi="Cambria" w:eastAsia="SimSun"/>
          <w:sz w:val="21"/>
        </w:rPr>
        <w:t>本文从意义权的哲学框架出发，构建了PACSP-ID的测度论形式体系，并将框架扩展至LLM情绪树与人类创新动力学两个前沿领域。</w:t>
      </w:r>
    </w:p>
    <w:p>
      <w:pPr>
        <w:spacing w:after="80" w:line="307" w:lineRule="auto"/>
      </w:pPr>
      <w:r>
        <w:rPr>
          <w:rFonts w:ascii="SimHei" w:hAnsi="SimHei" w:eastAsia="SimHei"/>
          <w:b/>
          <w:sz w:val="21"/>
        </w:rPr>
        <w:t>哲学层</w:t>
      </w:r>
      <w:r>
        <w:rPr>
          <w:rFonts w:ascii="Cambria" w:hAnsi="Cambria" w:eastAsia="SimSun"/>
          <w:sz w:val="21"/>
        </w:rPr>
        <w:t>：以“意义权”替代“意义主权”，严格遵循海德堡学派对自我学自身意识与匿名前反思自身意识的区分，以“侵占-偏执-压抑-失活”的谱系刻画意义技术与意义本能的关系。</w:t>
      </w:r>
    </w:p>
    <w:p>
      <w:pPr>
        <w:spacing w:after="80" w:line="307" w:lineRule="auto"/>
      </w:pPr>
      <w:r>
        <w:rPr>
          <w:rFonts w:ascii="SimHei" w:hAnsi="SimHei" w:eastAsia="SimHei"/>
          <w:b/>
          <w:sz w:val="21"/>
        </w:rPr>
        <w:t>数学层</w:t>
      </w:r>
      <w:r>
        <w:rPr>
          <w:rFonts w:ascii="Cambria" w:hAnsi="Cambria" w:eastAsia="SimSun"/>
          <w:sz w:val="21"/>
        </w:rPr>
        <w:t xml:space="preserve">：建立 </w:t>
      </w:r>
      <w:r>
        <w:drawing>
          <wp:inline xmlns:a="http://schemas.openxmlformats.org/drawingml/2006/main" xmlns:pic="http://schemas.openxmlformats.org/drawingml/2006/picture">
            <wp:extent cx="396240" cy="173355"/>
            <wp:docPr id="51" name="Picture 51"/>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的存在性、有界性与路径依赖性，提出压抑势能定律的形式化，扩展为九元分解。</w:t>
      </w:r>
    </w:p>
    <w:p>
      <w:pPr>
        <w:spacing w:after="80" w:line="307" w:lineRule="auto"/>
      </w:pPr>
      <w:r>
        <w:rPr>
          <w:rFonts w:ascii="SimHei" w:hAnsi="SimHei" w:eastAsia="SimHei"/>
          <w:b/>
          <w:sz w:val="21"/>
        </w:rPr>
        <w:t>工程层</w:t>
      </w:r>
      <w:r>
        <w:rPr>
          <w:rFonts w:ascii="Cambria" w:hAnsi="Cambria" w:eastAsia="SimSun"/>
          <w:sz w:val="21"/>
        </w:rPr>
        <w:t>：给出完整的六层防护与落地协议，提出“响应余量”作为测量有效性的存在论条件。</w:t>
      </w:r>
    </w:p>
    <w:p>
      <w:pPr>
        <w:spacing w:after="80" w:line="307" w:lineRule="auto"/>
      </w:pPr>
      <w:r>
        <w:rPr>
          <w:rFonts w:ascii="SimHei" w:hAnsi="SimHei" w:eastAsia="SimHei"/>
          <w:b/>
          <w:sz w:val="21"/>
        </w:rPr>
        <w:t>集成层</w:t>
      </w:r>
      <w:r>
        <w:rPr>
          <w:rFonts w:ascii="Cambria" w:hAnsi="Cambria" w:eastAsia="SimSun"/>
          <w:sz w:val="21"/>
        </w:rPr>
        <w:t>：将LLM层级化情绪树与创新动力学五元分解纳入统一框架，提供可运行的验证工程代码（附录E）。</w:t>
      </w:r>
    </w:p>
    <w:p>
      <w:pPr>
        <w:spacing w:after="80" w:line="307" w:lineRule="auto"/>
        <w:ind w:firstLine="420"/>
      </w:pPr>
      <w:r>
        <w:rPr>
          <w:rFonts w:ascii="Cambria" w:hAnsi="Cambria" w:eastAsia="SimSun"/>
          <w:sz w:val="21"/>
        </w:rPr>
        <w:t>瑟不是货币，不是代币，而是度量。它度量的是个体在AI无限供给时代仍然选择深度停留、不可逆重构与痛苦见证的痕迹。这些痕迹不可被复制，不可被通缩，不可被AI合成。</w:t>
      </w:r>
    </w:p>
    <w:p>
      <w:pPr>
        <w:spacing w:before="240" w:after="100"/>
      </w:pPr>
      <w:r>
        <w:rPr>
          <w:rFonts w:ascii="SimHei" w:hAnsi="SimHei" w:eastAsia="SimHei"/>
          <w:b/>
          <w:color w:val="1A1A1A"/>
          <w:sz w:val="26"/>
        </w:rPr>
        <w:t>附录A：六层防护规范</w:t>
      </w:r>
    </w:p>
    <w:p>
      <w:pPr>
        <w:pStyle w:val="ListBullet"/>
        <w:spacing w:after="40"/>
      </w:pPr>
      <w:r>
        <w:rPr>
          <w:rFonts w:ascii="SimHei" w:hAnsi="SimHei" w:eastAsia="SimHei"/>
          <w:b/>
          <w:sz w:val="21"/>
        </w:rPr>
        <w:t>L1</w:t>
      </w:r>
      <w:r>
        <w:rPr>
          <w:rFonts w:ascii="Cambria" w:hAnsi="Cambria" w:eastAsia="SimSun"/>
          <w:sz w:val="21"/>
        </w:rPr>
        <w:t>：六语义块分层哈希（metadata, snapshots, embeddings, C_T, emotion_tree, innovation）</w:t>
      </w:r>
    </w:p>
    <w:p>
      <w:pPr>
        <w:pStyle w:val="ListBullet"/>
        <w:spacing w:after="40"/>
      </w:pPr>
      <w:r>
        <w:rPr>
          <w:rFonts w:ascii="SimHei" w:hAnsi="SimHei" w:eastAsia="SimHei"/>
          <w:b/>
          <w:sz w:val="21"/>
        </w:rPr>
        <w:t>L2</w:t>
      </w:r>
      <w:r>
        <w:rPr>
          <w:rFonts w:ascii="Cambria" w:hAnsi="Cambria" w:eastAsia="SimSun"/>
          <w:sz w:val="21"/>
        </w:rPr>
        <w:t>：Ed25519签名</w:t>
      </w:r>
    </w:p>
    <w:p>
      <w:pPr>
        <w:pStyle w:val="ListBullet"/>
        <w:spacing w:after="40"/>
      </w:pPr>
      <w:r>
        <w:rPr>
          <w:rFonts w:ascii="SimHei" w:hAnsi="SimHei" w:eastAsia="SimHei"/>
          <w:b/>
          <w:sz w:val="21"/>
        </w:rPr>
        <w:t>L3</w:t>
      </w:r>
      <w:r>
        <w:rPr>
          <w:rFonts w:ascii="Cambria" w:hAnsi="Cambria" w:eastAsia="SimSun"/>
          <w:sz w:val="21"/>
        </w:rPr>
        <w:t>：三级Merkle承诺（样本/计算/结果）</w:t>
      </w:r>
    </w:p>
    <w:p>
      <w:pPr>
        <w:pStyle w:val="ListBullet"/>
        <w:spacing w:after="40"/>
      </w:pPr>
      <w:r>
        <w:rPr>
          <w:rFonts w:ascii="SimHei" w:hAnsi="SimHei" w:eastAsia="SimHei"/>
          <w:b/>
          <w:sz w:val="21"/>
        </w:rPr>
        <w:t>L4</w:t>
      </w:r>
      <w:r>
        <w:rPr>
          <w:rFonts w:ascii="Cambria" w:hAnsi="Cambria" w:eastAsia="SimSun"/>
          <w:sz w:val="21"/>
        </w:rPr>
        <w:t>：OpenTimestamps比特币锚定</w:t>
      </w:r>
    </w:p>
    <w:p>
      <w:pPr>
        <w:pStyle w:val="ListBullet"/>
        <w:spacing w:after="40"/>
      </w:pPr>
      <w:r>
        <w:rPr>
          <w:rFonts w:ascii="SimHei" w:hAnsi="SimHei" w:eastAsia="SimHei"/>
          <w:b/>
          <w:sz w:val="21"/>
        </w:rPr>
        <w:t>L5</w:t>
      </w:r>
      <w:r>
        <w:rPr>
          <w:rFonts w:ascii="Cambria" w:hAnsi="Cambria" w:eastAsia="SimSun"/>
          <w:sz w:val="21"/>
        </w:rPr>
        <w:t>：完整可复现验证</w:t>
      </w:r>
    </w:p>
    <w:p>
      <w:pPr>
        <w:pStyle w:val="ListBullet"/>
        <w:spacing w:after="40"/>
      </w:pPr>
      <w:r>
        <w:rPr>
          <w:rFonts w:ascii="SimHei" w:hAnsi="SimHei" w:eastAsia="SimHei"/>
          <w:b/>
          <w:sz w:val="21"/>
        </w:rPr>
        <w:t>L6</w:t>
      </w:r>
      <w:r>
        <w:rPr>
          <w:rFonts w:ascii="Cambria" w:hAnsi="Cambria" w:eastAsia="SimSun"/>
          <w:sz w:val="21"/>
        </w:rPr>
        <w:t>：创新动力学标识存证</w:t>
      </w:r>
    </w:p>
    <w:p>
      <w:pPr>
        <w:spacing w:before="240" w:after="100"/>
      </w:pPr>
      <w:r>
        <w:rPr>
          <w:rFonts w:ascii="SimHei" w:hAnsi="SimHei" w:eastAsia="SimHei"/>
          <w:b/>
          <w:color w:val="1A1A1A"/>
          <w:sz w:val="26"/>
        </w:rPr>
        <w:t>附录B：复现指南</w:t>
      </w:r>
    </w:p>
    <w:p>
      <w:pPr>
        <w:spacing w:after="80" w:line="307" w:lineRule="auto"/>
        <w:ind w:firstLine="420"/>
      </w:pPr>
      <w:r>
        <w:rPr>
          <w:rFonts w:ascii="Cambria" w:hAnsi="Cambria" w:eastAsia="SimSun"/>
          <w:sz w:val="21"/>
        </w:rPr>
        <w:t>8步复现流程（略，详见代码）。</w:t>
      </w:r>
    </w:p>
    <w:p>
      <w:pPr>
        <w:spacing w:before="240" w:after="100"/>
      </w:pPr>
      <w:r>
        <w:rPr>
          <w:rFonts w:ascii="SimHei" w:hAnsi="SimHei" w:eastAsia="SimHei"/>
          <w:b/>
          <w:color w:val="1A1A1A"/>
          <w:sz w:val="26"/>
        </w:rPr>
        <w:t>附录C：验证报告</w:t>
      </w:r>
    </w:p>
    <w:p>
      <w:pPr>
        <w:spacing w:after="80" w:line="307" w:lineRule="auto"/>
        <w:ind w:firstLine="420"/>
      </w:pPr>
      <w:r>
        <w:rPr>
          <w:rFonts w:ascii="Cambria" w:hAnsi="Cambria" w:eastAsia="SimSun"/>
          <w:sz w:val="21"/>
        </w:rPr>
        <w:t>五层验证与篡改测试结果（略）。</w:t>
      </w:r>
    </w:p>
    <w:p>
      <w:pPr>
        <w:spacing w:before="240" w:after="100"/>
      </w:pPr>
      <w:r>
        <w:rPr>
          <w:rFonts w:ascii="SimHei" w:hAnsi="SimHei" w:eastAsia="SimHei"/>
          <w:b/>
          <w:color w:val="1A1A1A"/>
          <w:sz w:val="26"/>
        </w:rPr>
        <w:t>附录D：与ICML 2026论文的接口规范</w:t>
      </w:r>
    </w:p>
    <w:p>
      <w:pPr>
        <w:spacing w:after="80" w:line="307" w:lineRule="auto"/>
      </w:pPr>
      <w:r>
        <w:rPr>
          <w:rFonts w:ascii="SimHei" w:hAnsi="SimHei" w:eastAsia="SimHei"/>
          <w:b/>
          <w:sz w:val="21"/>
        </w:rPr>
        <w:t>D.1 接口1：情绪树构建算法</w:t>
      </w:r>
      <w:r>
        <w:rPr>
          <w:rFonts w:ascii="Cambria" w:hAnsi="Cambria" w:eastAsia="SimSun"/>
          <w:sz w:val="21"/>
        </w:rPr>
        <w:t>：非对称条件概率方法。给定情绪词集合E和N个场景，模型输出概率矩阵Y。共现矩阵C = YᵀY。若P(e_b|e_a) &gt; t且P(e_b|e_a) &gt; P(e_a|e_b)，则e_b是e_a的子节点。</w:t>
      </w:r>
    </w:p>
    <w:p>
      <w:pPr>
        <w:spacing w:after="80" w:line="307" w:lineRule="auto"/>
      </w:pPr>
      <w:r>
        <w:rPr>
          <w:rFonts w:ascii="SimHei" w:hAnsi="SimHei" w:eastAsia="SimHei"/>
          <w:b/>
          <w:sz w:val="21"/>
        </w:rPr>
        <w:t>D.2 接口2：跨模型比较协议</w:t>
      </w:r>
      <w:r>
        <w:rPr>
          <w:rFonts w:ascii="Cambria" w:hAnsi="Cambria" w:eastAsia="SimSun"/>
          <w:sz w:val="21"/>
        </w:rPr>
        <w:t xml:space="preserve">：在至少三个模型家族上分别构建情绪树，计算 </w:t>
      </w:r>
      <w:r>
        <w:drawing>
          <wp:inline xmlns:a="http://schemas.openxmlformats.org/drawingml/2006/main" xmlns:pic="http://schemas.openxmlformats.org/drawingml/2006/picture">
            <wp:extent cx="396240" cy="173355"/>
            <wp:docPr id="52" name="Picture 52"/>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和 </w:t>
      </w:r>
      <w:r>
        <w:drawing>
          <wp:inline xmlns:a="http://schemas.openxmlformats.org/drawingml/2006/main" xmlns:pic="http://schemas.openxmlformats.org/drawingml/2006/picture">
            <wp:extent cx="187632" cy="173355"/>
            <wp:docPr id="53" name="Picture 53"/>
            <wp:cNvGraphicFramePr>
              <a:graphicFrameLocks noChangeAspect="1"/>
            </wp:cNvGraphicFramePr>
            <a:graphic>
              <a:graphicData uri="http://schemas.openxmlformats.org/drawingml/2006/picture">
                <pic:pic>
                  <pic:nvPicPr>
                    <pic:cNvPr id="0" name="eq_inline_002.png"/>
                    <pic:cNvPicPr/>
                  </pic:nvPicPr>
                  <pic:blipFill>
                    <a:blip r:embed="rId11"/>
                    <a:stretch>
                      <a:fillRect/>
                    </a:stretch>
                  </pic:blipFill>
                  <pic:spPr>
                    <a:xfrm>
                      <a:off x="0" y="0"/>
                      <a:ext cx="187632" cy="173355"/>
                    </a:xfrm>
                    <a:prstGeom prst="rect"/>
                  </pic:spPr>
                </pic:pic>
              </a:graphicData>
            </a:graphic>
          </wp:inline>
        </w:drawing>
      </w:r>
      <w:r>
        <w:rPr>
          <w:rFonts w:ascii="Cambria" w:hAnsi="Cambria" w:eastAsia="SimSun"/>
          <w:sz w:val="21"/>
        </w:rPr>
        <w:t xml:space="preserve"> 的跨模型方差。</w:t>
      </w:r>
    </w:p>
    <w:p>
      <w:pPr>
        <w:spacing w:after="80" w:line="307" w:lineRule="auto"/>
      </w:pPr>
      <w:r>
        <w:rPr>
          <w:rFonts w:ascii="SimHei" w:hAnsi="SimHei" w:eastAsia="SimHei"/>
          <w:b/>
          <w:sz w:val="21"/>
        </w:rPr>
        <w:t>D.3 接口3：因果干预验证</w:t>
      </w:r>
      <w:r>
        <w:rPr>
          <w:rFonts w:ascii="Cambria" w:hAnsi="Cambria" w:eastAsia="SimSun"/>
          <w:sz w:val="21"/>
        </w:rPr>
        <w:t xml:space="preserve">：对已定位的情绪电路进行消融或增强，观察 </w:t>
      </w:r>
      <w:r>
        <w:drawing>
          <wp:inline xmlns:a="http://schemas.openxmlformats.org/drawingml/2006/main" xmlns:pic="http://schemas.openxmlformats.org/drawingml/2006/picture">
            <wp:extent cx="396240" cy="173355"/>
            <wp:docPr id="54" name="Picture 54"/>
            <wp:cNvGraphicFramePr>
              <a:graphicFrameLocks noChangeAspect="1"/>
            </wp:cNvGraphicFramePr>
            <a:graphic>
              <a:graphicData uri="http://schemas.openxmlformats.org/drawingml/2006/picture">
                <pic:pic>
                  <pic:nvPicPr>
                    <pic:cNvPr id="0" name="eq_inline_001.png"/>
                    <pic:cNvPicPr/>
                  </pic:nvPicPr>
                  <pic:blipFill>
                    <a:blip r:embed="rId9"/>
                    <a:stretch>
                      <a:fillRect/>
                    </a:stretch>
                  </pic:blipFill>
                  <pic:spPr>
                    <a:xfrm>
                      <a:off x="0" y="0"/>
                      <a:ext cx="396240" cy="173355"/>
                    </a:xfrm>
                    <a:prstGeom prst="rect"/>
                  </pic:spPr>
                </pic:pic>
              </a:graphicData>
            </a:graphic>
          </wp:inline>
        </w:drawing>
      </w:r>
      <w:r>
        <w:rPr>
          <w:rFonts w:ascii="Cambria" w:hAnsi="Cambria" w:eastAsia="SimSun"/>
          <w:sz w:val="21"/>
        </w:rPr>
        <w:t xml:space="preserve"> 的变化。</w:t>
      </w:r>
    </w:p>
    <w:p>
      <w:pPr>
        <w:spacing w:before="240" w:after="100"/>
      </w:pPr>
      <w:r>
        <w:rPr>
          <w:rFonts w:ascii="SimHei" w:hAnsi="SimHei" w:eastAsia="SimHei"/>
          <w:b/>
          <w:color w:val="1A1A1A"/>
          <w:sz w:val="26"/>
        </w:rPr>
        <w:t>附录E：验证工程代码</w:t>
      </w:r>
    </w:p>
    <w:p>
      <w:pPr>
        <w:spacing w:after="80" w:line="307" w:lineRule="auto"/>
        <w:ind w:firstLine="420"/>
      </w:pPr>
      <w:r>
        <w:rPr>
          <w:rFonts w:ascii="Cambria" w:hAnsi="Cambria" w:eastAsia="SimSun"/>
          <w:sz w:val="21"/>
        </w:rPr>
        <w:t>附录 E 的参考实现已落地为仓库中的生产模块，逐项对应关系如下：</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spacing w:after="20"/>
            </w:pPr>
            <w:r/>
            <w:r>
              <w:rPr>
                <w:rFonts w:ascii="Cambria" w:hAnsi="Cambria" w:eastAsia="SimSun"/>
                <w:b/>
                <w:sz w:val="18"/>
              </w:rPr>
              <w:t>论文组件</w:t>
            </w:r>
          </w:p>
        </w:tc>
        <w:tc>
          <w:tcPr>
            <w:tcW w:type="dxa" w:w="3173"/>
          </w:tcPr>
          <w:p>
            <w:pPr>
              <w:spacing w:after="20"/>
            </w:pPr>
            <w:r/>
            <w:r>
              <w:rPr>
                <w:rFonts w:ascii="Cambria" w:hAnsi="Cambria" w:eastAsia="SimSun"/>
                <w:b/>
                <w:sz w:val="18"/>
              </w:rPr>
              <w:t>实现文件</w:t>
            </w:r>
          </w:p>
        </w:tc>
        <w:tc>
          <w:tcPr>
            <w:tcW w:type="dxa" w:w="3173"/>
          </w:tcPr>
          <w:p>
            <w:pPr>
              <w:spacing w:after="20"/>
            </w:pPr>
            <w:r/>
            <w:r>
              <w:rPr>
                <w:rFonts w:ascii="Cambria" w:hAnsi="Cambria" w:eastAsia="SimSun"/>
                <w:b/>
                <w:sz w:val="18"/>
              </w:rPr>
              <w:t>说明</w:t>
            </w:r>
          </w:p>
        </w:tc>
      </w:tr>
      <w:tr>
        <w:tc>
          <w:tcPr>
            <w:tcW w:type="dxa" w:w="3173"/>
          </w:tcPr>
          <w:p>
            <w:pPr>
              <w:spacing w:after="20"/>
            </w:pPr>
            <w:r/>
            <w:r>
              <w:rPr>
                <w:rFonts w:ascii="Cambria" w:hAnsi="Cambria" w:eastAsia="SimSun"/>
                <w:b w:val="0"/>
                <w:sz w:val="18"/>
              </w:rPr>
              <w:t>C_T 计算与变点检测</w:t>
            </w:r>
          </w:p>
        </w:tc>
        <w:tc>
          <w:tcPr>
            <w:tcW w:type="dxa" w:w="3173"/>
          </w:tcPr>
          <w:p>
            <w:pPr>
              <w:spacing w:after="20"/>
            </w:pPr>
            <w:r/>
            <w:r>
              <w:rPr>
                <w:rFonts w:ascii="Cambria" w:hAnsi="Cambria" w:eastAsia="SimSun"/>
                <w:b w:val="0"/>
                <w:sz w:val="18"/>
              </w:rPr>
              <w:t>`scripts/pacsp_build.py`</w:t>
            </w:r>
          </w:p>
        </w:tc>
        <w:tc>
          <w:tcPr>
            <w:tcW w:type="dxa" w:w="3173"/>
          </w:tcPr>
          <w:p>
            <w:pPr>
              <w:spacing w:after="20"/>
            </w:pPr>
            <w:r/>
            <w:r>
              <w:rPr>
                <w:rFonts w:ascii="Cambria" w:hAnsi="Cambria" w:eastAsia="SimSun"/>
                <w:b w:val="0"/>
                <w:sz w:val="18"/>
              </w:rPr>
              <w:t>嵌入 → δ_k → μ_k → C_T，PELT 变点</w:t>
            </w:r>
          </w:p>
        </w:tc>
      </w:tr>
      <w:tr>
        <w:tc>
          <w:tcPr>
            <w:tcW w:type="dxa" w:w="3173"/>
          </w:tcPr>
          <w:p>
            <w:pPr>
              <w:spacing w:after="20"/>
            </w:pPr>
            <w:r/>
            <w:r>
              <w:rPr>
                <w:rFonts w:ascii="Cambria" w:hAnsi="Cambria" w:eastAsia="SimSun"/>
                <w:b w:val="0"/>
                <w:sz w:val="18"/>
              </w:rPr>
              <w:t>情绪树构建（§7）</w:t>
            </w:r>
          </w:p>
        </w:tc>
        <w:tc>
          <w:tcPr>
            <w:tcW w:type="dxa" w:w="3173"/>
          </w:tcPr>
          <w:p>
            <w:pPr>
              <w:spacing w:after="20"/>
            </w:pPr>
            <w:r/>
            <w:r>
              <w:rPr>
                <w:rFonts w:ascii="Cambria" w:hAnsi="Cambria" w:eastAsia="SimSun"/>
                <w:b w:val="0"/>
                <w:sz w:val="18"/>
              </w:rPr>
              <w:t>`scripts/pacsp_emotion_tree.py`</w:t>
            </w:r>
          </w:p>
        </w:tc>
        <w:tc>
          <w:tcPr>
            <w:tcW w:type="dxa" w:w="3173"/>
          </w:tcPr>
          <w:p>
            <w:pPr>
              <w:spacing w:after="20"/>
            </w:pPr>
            <w:r/>
            <w:r>
              <w:rPr>
                <w:rFonts w:ascii="Cambria" w:hAnsi="Cambria" w:eastAsia="SimSun"/>
                <w:b w:val="0"/>
                <w:sz w:val="18"/>
              </w:rPr>
              <w:t>建树、偏见熵、瑟-树耦合</w:t>
            </w:r>
          </w:p>
        </w:tc>
      </w:tr>
      <w:tr>
        <w:tc>
          <w:tcPr>
            <w:tcW w:type="dxa" w:w="3173"/>
          </w:tcPr>
          <w:p>
            <w:pPr>
              <w:spacing w:after="20"/>
            </w:pPr>
            <w:r/>
            <w:r>
              <w:rPr>
                <w:rFonts w:ascii="Cambria" w:hAnsi="Cambria" w:eastAsia="SimSun"/>
                <w:b w:val="0"/>
                <w:sz w:val="18"/>
              </w:rPr>
              <w:t>创新动力学五元分解（§8）</w:t>
            </w:r>
          </w:p>
        </w:tc>
        <w:tc>
          <w:tcPr>
            <w:tcW w:type="dxa" w:w="3173"/>
          </w:tcPr>
          <w:p>
            <w:pPr>
              <w:spacing w:after="20"/>
            </w:pPr>
            <w:r/>
            <w:r>
              <w:rPr>
                <w:rFonts w:ascii="Cambria" w:hAnsi="Cambria" w:eastAsia="SimSun"/>
                <w:b w:val="0"/>
                <w:sz w:val="18"/>
              </w:rPr>
              <w:t>`scripts/pacsp_innov.py`</w:t>
            </w:r>
          </w:p>
        </w:tc>
        <w:tc>
          <w:tcPr>
            <w:tcW w:type="dxa" w:w="3173"/>
          </w:tcPr>
          <w:p>
            <w:pPr>
              <w:spacing w:after="20"/>
            </w:pPr>
            <w:r/>
            <w:r>
              <w:rPr>
                <w:rFonts w:ascii="Cambria" w:hAnsi="Cambria" w:eastAsia="SimSun"/>
                <w:b w:val="0"/>
                <w:sz w:val="18"/>
              </w:rPr>
              <w:t>五元分解 + 四系数 + 判定规则</w:t>
            </w:r>
          </w:p>
        </w:tc>
      </w:tr>
      <w:tr>
        <w:tc>
          <w:tcPr>
            <w:tcW w:type="dxa" w:w="3173"/>
          </w:tcPr>
          <w:p>
            <w:pPr>
              <w:spacing w:after="20"/>
            </w:pPr>
            <w:r/>
            <w:r>
              <w:rPr>
                <w:rFonts w:ascii="Cambria" w:hAnsi="Cambria" w:eastAsia="SimSun"/>
                <w:b w:val="0"/>
                <w:sz w:val="18"/>
              </w:rPr>
              <w:t>L6 存证与验证</w:t>
            </w:r>
          </w:p>
        </w:tc>
        <w:tc>
          <w:tcPr>
            <w:tcW w:type="dxa" w:w="3173"/>
          </w:tcPr>
          <w:p>
            <w:pPr>
              <w:spacing w:after="20"/>
            </w:pPr>
            <w:r/>
            <w:r>
              <w:rPr>
                <w:rFonts w:ascii="Cambria" w:hAnsi="Cambria" w:eastAsia="SimSun"/>
                <w:b w:val="0"/>
                <w:sz w:val="18"/>
              </w:rPr>
              <w:t>`scripts/pacsp_layer6.py`</w:t>
            </w:r>
          </w:p>
        </w:tc>
        <w:tc>
          <w:tcPr>
            <w:tcW w:type="dxa" w:w="3173"/>
          </w:tcPr>
          <w:p>
            <w:pPr>
              <w:spacing w:after="20"/>
            </w:pPr>
            <w:r/>
            <w:r>
              <w:rPr>
                <w:rFonts w:ascii="Cambria" w:hAnsi="Cambria" w:eastAsia="SimSun"/>
                <w:b w:val="0"/>
                <w:sz w:val="18"/>
              </w:rPr>
              <w:t>情绪树与 IDL 结果的哈希存证</w:t>
            </w:r>
          </w:p>
        </w:tc>
      </w:tr>
      <w:tr>
        <w:tc>
          <w:tcPr>
            <w:tcW w:type="dxa" w:w="3173"/>
          </w:tcPr>
          <w:p>
            <w:pPr>
              <w:spacing w:after="20"/>
            </w:pPr>
            <w:r/>
            <w:r>
              <w:rPr>
                <w:rFonts w:ascii="Cambria" w:hAnsi="Cambria" w:eastAsia="SimSun"/>
                <w:b w:val="0"/>
                <w:sz w:val="18"/>
              </w:rPr>
              <w:t>六层完整验证</w:t>
            </w:r>
          </w:p>
        </w:tc>
        <w:tc>
          <w:tcPr>
            <w:tcW w:type="dxa" w:w="3173"/>
          </w:tcPr>
          <w:p>
            <w:pPr>
              <w:spacing w:after="20"/>
            </w:pPr>
            <w:r/>
            <w:r>
              <w:rPr>
                <w:rFonts w:ascii="Cambria" w:hAnsi="Cambria" w:eastAsia="SimSun"/>
                <w:b w:val="0"/>
                <w:sz w:val="18"/>
              </w:rPr>
              <w:t>`scripts/pacsp_verify.py`</w:t>
            </w:r>
          </w:p>
        </w:tc>
        <w:tc>
          <w:tcPr>
            <w:tcW w:type="dxa" w:w="3173"/>
          </w:tcPr>
          <w:p>
            <w:pPr>
              <w:spacing w:after="20"/>
            </w:pPr>
            <w:r/>
            <w:r>
              <w:rPr>
                <w:rFonts w:ascii="Cambria" w:hAnsi="Cambria" w:eastAsia="SimSun"/>
                <w:b w:val="0"/>
                <w:sz w:val="18"/>
              </w:rPr>
              <w:t>L1–L6 逐层验证</w:t>
            </w:r>
          </w:p>
        </w:tc>
      </w:tr>
      <w:tr>
        <w:tc>
          <w:tcPr>
            <w:tcW w:type="dxa" w:w="3173"/>
          </w:tcPr>
          <w:p>
            <w:pPr>
              <w:spacing w:after="20"/>
            </w:pPr>
            <w:r/>
            <w:r>
              <w:rPr>
                <w:rFonts w:ascii="Cambria" w:hAnsi="Cambria" w:eastAsia="SimSun"/>
                <w:b w:val="0"/>
                <w:sz w:val="18"/>
              </w:rPr>
              <w:t>旧 schema 适配（§5.2）</w:t>
            </w:r>
          </w:p>
        </w:tc>
        <w:tc>
          <w:tcPr>
            <w:tcW w:type="dxa" w:w="3173"/>
          </w:tcPr>
          <w:p>
            <w:pPr>
              <w:spacing w:after="20"/>
            </w:pPr>
            <w:r/>
            <w:r>
              <w:rPr>
                <w:rFonts w:ascii="Cambria" w:hAnsi="Cambria" w:eastAsia="SimSun"/>
                <w:b w:val="0"/>
                <w:sz w:val="18"/>
              </w:rPr>
              <w:t>`scripts/pacsp_keci_adapter.py`</w:t>
            </w:r>
          </w:p>
        </w:tc>
        <w:tc>
          <w:tcPr>
            <w:tcW w:type="dxa" w:w="3173"/>
          </w:tcPr>
          <w:p>
            <w:pPr>
              <w:spacing w:after="20"/>
            </w:pPr>
            <w:r/>
            <w:r>
              <w:rPr>
                <w:rFonts w:ascii="Cambria" w:hAnsi="Cambria" w:eastAsia="SimSun"/>
                <w:b w:val="0"/>
                <w:sz w:val="18"/>
              </w:rPr>
              <w:t>Keci 记录接入 L6</w:t>
            </w:r>
          </w:p>
        </w:tc>
      </w:tr>
      <w:tr>
        <w:tc>
          <w:tcPr>
            <w:tcW w:type="dxa" w:w="3173"/>
          </w:tcPr>
          <w:p>
            <w:pPr>
              <w:spacing w:after="20"/>
            </w:pPr>
            <w:r/>
            <w:r>
              <w:rPr>
                <w:rFonts w:ascii="Cambria" w:hAnsi="Cambria" w:eastAsia="SimSun"/>
                <w:b w:val="0"/>
                <w:sz w:val="18"/>
              </w:rPr>
              <w:t>图表重建</w:t>
            </w:r>
          </w:p>
        </w:tc>
        <w:tc>
          <w:tcPr>
            <w:tcW w:type="dxa" w:w="3173"/>
          </w:tcPr>
          <w:p>
            <w:pPr>
              <w:spacing w:after="20"/>
            </w:pPr>
            <w:r/>
            <w:r>
              <w:rPr>
                <w:rFonts w:ascii="Cambria" w:hAnsi="Cambria" w:eastAsia="SimSun"/>
                <w:b w:val="0"/>
                <w:sz w:val="18"/>
              </w:rPr>
              <w:t>`scripts/pacsp_figure.py`</w:t>
            </w:r>
          </w:p>
        </w:tc>
        <w:tc>
          <w:tcPr>
            <w:tcW w:type="dxa" w:w="3173"/>
          </w:tcPr>
          <w:p>
            <w:pPr>
              <w:spacing w:after="20"/>
            </w:pPr>
            <w:r/>
            <w:r>
              <w:rPr>
                <w:rFonts w:ascii="Cambria" w:hAnsi="Cambria" w:eastAsia="SimSun"/>
                <w:b w:val="0"/>
                <w:sz w:val="18"/>
              </w:rPr>
              <w:t>主图 + 四类 L6 可视化</w:t>
            </w:r>
          </w:p>
        </w:tc>
      </w:tr>
    </w:tbl>
    <w:p>
      <w:pPr>
        <w:spacing w:after="120"/>
      </w:pPr>
    </w:p>
    <w:p>
      <w:pPr>
        <w:spacing w:after="80" w:line="307" w:lineRule="auto"/>
        <w:ind w:firstLine="420"/>
      </w:pPr>
      <w:r>
        <w:rPr>
          <w:rFonts w:ascii="Cambria" w:hAnsi="Cambria" w:eastAsia="SimSun"/>
          <w:sz w:val="21"/>
        </w:rPr>
        <w:t>与附录 E 原参考实现的差异：</w:t>
      </w:r>
    </w:p>
    <w:p>
      <w:pPr>
        <w:pStyle w:val="ListBullet"/>
        <w:spacing w:after="40"/>
      </w:pPr>
      <w:r>
        <w:rPr>
          <w:rFonts w:ascii="SimHei" w:hAnsi="SimHei" w:eastAsia="SimHei"/>
          <w:b/>
          <w:sz w:val="21"/>
        </w:rPr>
        <w:t>L1 为六语义块</w:t>
      </w:r>
      <w:r>
        <w:rPr>
          <w:rFonts w:ascii="Cambria" w:hAnsi="Cambria" w:eastAsia="SimSun"/>
          <w:sz w:val="21"/>
        </w:rPr>
        <w:t>（metadata / dataset / compute / results / figure_recipe /</w:t>
      </w:r>
    </w:p>
    <w:p>
      <w:pPr>
        <w:spacing w:after="80" w:line="307" w:lineRule="auto"/>
        <w:ind w:firstLine="420"/>
      </w:pPr>
      <w:r>
        <w:rPr>
          <w:rFonts w:ascii="Cambria" w:hAnsi="Cambria" w:eastAsia="SimSun"/>
          <w:sz w:val="21"/>
        </w:rPr>
        <w:t>l3_reference），而非原稿的六块任意划分；</w:t>
      </w:r>
    </w:p>
    <w:p>
      <w:pPr>
        <w:pStyle w:val="ListBullet"/>
        <w:spacing w:after="40"/>
      </w:pPr>
      <w:r>
        <w:rPr>
          <w:rFonts w:ascii="SimHei" w:hAnsi="SimHei" w:eastAsia="SimHei"/>
          <w:b/>
          <w:sz w:val="21"/>
        </w:rPr>
        <w:t>A_goal 未定义时 `S_int`、`C_sel`、`DRI` 记为 `null`</w:t>
      </w:r>
      <w:r>
        <w:rPr>
          <w:rFonts w:ascii="Cambria" w:hAnsi="Cambria" w:eastAsia="SimSun"/>
          <w:sz w:val="21"/>
        </w:rPr>
        <w:t>，而非用路径增量伪造目标。</w:t>
      </w:r>
    </w:p>
    <w:p>
      <w:pPr>
        <w:spacing w:after="80" w:line="307" w:lineRule="auto"/>
        <w:ind w:firstLine="420"/>
      </w:pPr>
      <w:r>
        <w:rPr>
          <w:rFonts w:ascii="Cambria" w:hAnsi="Cambria" w:eastAsia="SimSun"/>
          <w:sz w:val="21"/>
        </w:rPr>
        <w:t>伪造目标产出的相关性无物理意义（§6.5 发现一）；</w:t>
      </w:r>
    </w:p>
    <w:p>
      <w:pPr>
        <w:pStyle w:val="ListBullet"/>
        <w:spacing w:after="40"/>
      </w:pPr>
      <w:r>
        <w:rPr>
          <w:rFonts w:ascii="SimHei" w:hAnsi="SimHei" w:eastAsia="SimHei"/>
          <w:b/>
          <w:sz w:val="21"/>
        </w:rPr>
        <w:t>L6 为可选层</w:t>
      </w:r>
      <w:r>
        <w:rPr>
          <w:rFonts w:ascii="Cambria" w:hAnsi="Cambria" w:eastAsia="SimSun"/>
          <w:sz w:val="21"/>
        </w:rPr>
        <w:t>：</w:t>
      </w:r>
      <w:r>
        <w:rPr>
          <w:rFonts w:ascii="Consolas" w:hAnsi="Consolas" w:eastAsia="SimSun"/>
          <w:sz w:val="20"/>
        </w:rPr>
        <w:t>--innov</w:t>
      </w:r>
      <w:r>
        <w:rPr>
          <w:rFonts w:ascii="Cambria" w:hAnsi="Cambria" w:eastAsia="SimSun"/>
          <w:sz w:val="21"/>
        </w:rPr>
        <w:t xml:space="preserve"> 开启后版本标记为 7.0.0-COMPLETE；未开启时五层记录</w:t>
      </w:r>
    </w:p>
    <w:p>
      <w:pPr>
        <w:spacing w:after="80" w:line="307" w:lineRule="auto"/>
        <w:ind w:firstLine="420"/>
      </w:pPr>
      <w:r>
        <w:rPr>
          <w:rFonts w:ascii="Cambria" w:hAnsi="Cambria" w:eastAsia="SimSun"/>
          <w:sz w:val="21"/>
        </w:rPr>
        <w:t>与 v4.0.0 完全一致，保证向后兼容。</w:t>
      </w:r>
    </w:p>
    <w:p>
      <w:pPr>
        <w:spacing w:after="80" w:line="307" w:lineRule="auto"/>
        <w:ind w:firstLine="420"/>
      </w:pPr>
      <w:r>
        <w:rPr>
          <w:rFonts w:ascii="Cambria" w:hAnsi="Cambria" w:eastAsia="SimSun"/>
          <w:sz w:val="21"/>
        </w:rPr>
        <w:t>运行：</w:t>
      </w:r>
    </w:p>
    <w:p>
      <w:pPr>
        <w:spacing w:after="120"/>
      </w:pPr>
      <w:r>
        <w:rPr>
          <w:rFonts w:ascii="Consolas" w:hAnsi="Consolas" w:eastAsia="SimSun"/>
          <w:sz w:val="17"/>
        </w:rPr>
        <w:t>export HF_HUB_OFFLINE=1 TRANSFORMERS_OFFLINE=1</w:t>
        <w:br/>
        <w:t>python scripts/pacsp_build.py --innov --target centroid \</w:t>
        <w:br/>
        <w:t xml:space="preserve">    --datasets poem lyrics techdoc machine_poem machine_lyrics machine_techdoc</w:t>
        <w:br/>
        <w:t>python scripts/pacsp_verify.py records/poem_epoch1_base_CT1.90Se_20261004.pacsp data/poem</w:t>
        <w:br/>
        <w:t>python scripts/pacsp_figure.py --out cache/figures</w:t>
      </w:r>
    </w:p>
    <w:p>
      <w:pPr>
        <w:spacing w:before="240" w:after="100"/>
      </w:pPr>
      <w:r>
        <w:rPr>
          <w:rFonts w:ascii="SimHei" w:hAnsi="SimHei" w:eastAsia="SimHei"/>
          <w:b/>
          <w:color w:val="1A1A1A"/>
          <w:sz w:val="26"/>
        </w:rPr>
        <w:t>参考文献</w:t>
      </w:r>
    </w:p>
    <w:p>
      <w:pPr>
        <w:spacing w:before="160" w:after="100"/>
      </w:pPr>
      <w:r>
        <w:rPr>
          <w:rFonts w:ascii="SimHei" w:hAnsi="SimHei" w:eastAsia="SimHei"/>
          <w:b/>
          <w:color w:val="1A1A1A"/>
          <w:sz w:val="23"/>
        </w:rPr>
        <w:t>一、哲学传统：海德堡学派与自身意识理论</w:t>
      </w:r>
    </w:p>
    <w:p>
      <w:pPr>
        <w:spacing w:after="80" w:line="307" w:lineRule="auto"/>
        <w:ind w:firstLine="420"/>
      </w:pPr>
      <w:r>
        <w:rPr>
          <w:rFonts w:ascii="Cambria" w:hAnsi="Cambria" w:eastAsia="SimSun"/>
          <w:sz w:val="21"/>
        </w:rPr>
        <w:t xml:space="preserve">[1] Frank, M. (2022). In Defence of Pre-Reflective Self-Consciousness: The Heidelberg View. </w:t>
      </w:r>
      <w:r>
        <w:rPr>
          <w:rFonts w:ascii="Cambria" w:hAnsi="Cambria" w:eastAsia="SimSun"/>
          <w:i/>
          <w:sz w:val="21"/>
        </w:rPr>
        <w:t>Review of Philosophy and Psychology</w:t>
      </w:r>
      <w:r>
        <w:rPr>
          <w:rFonts w:ascii="Cambria" w:hAnsi="Cambria" w:eastAsia="SimSun"/>
          <w:sz w:val="21"/>
        </w:rPr>
        <w:t>, 13(2), 277–293. DOI: 10.1007/s13164-022-00619-z</w:t>
      </w:r>
    </w:p>
    <w:p>
      <w:pPr>
        <w:spacing w:after="80" w:line="307" w:lineRule="auto"/>
        <w:ind w:firstLine="420"/>
      </w:pPr>
      <w:r>
        <w:rPr>
          <w:rFonts w:ascii="Cambria" w:hAnsi="Cambria" w:eastAsia="SimSun"/>
          <w:sz w:val="21"/>
        </w:rPr>
        <w:t xml:space="preserve">[2] Henrich, D. (1970). Selbstbewusstsein: Kritische Einleitung in eine Theorie. In R. Bubner et al. (Eds.), </w:t>
      </w:r>
      <w:r>
        <w:rPr>
          <w:rFonts w:ascii="Cambria" w:hAnsi="Cambria" w:eastAsia="SimSun"/>
          <w:i/>
          <w:sz w:val="21"/>
        </w:rPr>
        <w:t>Hermeneutik und Dialektik</w:t>
      </w:r>
      <w:r>
        <w:rPr>
          <w:rFonts w:ascii="Cambria" w:hAnsi="Cambria" w:eastAsia="SimSun"/>
          <w:sz w:val="21"/>
        </w:rPr>
        <w:t>. Tübingen: Mohr.</w:t>
      </w:r>
    </w:p>
    <w:p>
      <w:pPr>
        <w:spacing w:after="80" w:line="307" w:lineRule="auto"/>
        <w:ind w:firstLine="420"/>
      </w:pPr>
      <w:r>
        <w:rPr>
          <w:rFonts w:ascii="Cambria" w:hAnsi="Cambria" w:eastAsia="SimSun"/>
          <w:sz w:val="21"/>
        </w:rPr>
        <w:t xml:space="preserve">[3] Hart, J. G. (2019). From Metafact to Metaphysics in "the Heidelberg School". </w:t>
      </w:r>
      <w:r>
        <w:rPr>
          <w:rFonts w:ascii="Cambria" w:hAnsi="Cambria" w:eastAsia="SimSun"/>
          <w:i/>
          <w:sz w:val="21"/>
        </w:rPr>
        <w:t>ProtoSociology</w:t>
      </w:r>
      <w:r>
        <w:rPr>
          <w:rFonts w:ascii="Cambria" w:hAnsi="Cambria" w:eastAsia="SimSun"/>
          <w:sz w:val="21"/>
        </w:rPr>
        <w:t>, 36, 79–100.</w:t>
      </w:r>
    </w:p>
    <w:p>
      <w:pPr>
        <w:spacing w:after="80" w:line="307" w:lineRule="auto"/>
        <w:ind w:firstLine="420"/>
      </w:pPr>
      <w:r>
        <w:rPr>
          <w:rFonts w:ascii="Cambria" w:hAnsi="Cambria" w:eastAsia="SimSun"/>
          <w:sz w:val="21"/>
        </w:rPr>
        <w:t xml:space="preserve">[4] Zahavi, D. (2014). </w:t>
      </w:r>
      <w:r>
        <w:rPr>
          <w:rFonts w:ascii="Cambria" w:hAnsi="Cambria" w:eastAsia="SimSun"/>
          <w:i/>
          <w:sz w:val="21"/>
        </w:rPr>
        <w:t>Self and Other: Exploring Subjectivity, Empathy, and Shame</w:t>
      </w:r>
      <w:r>
        <w:rPr>
          <w:rFonts w:ascii="Cambria" w:hAnsi="Cambria" w:eastAsia="SimSun"/>
          <w:sz w:val="21"/>
        </w:rPr>
        <w:t>. Oxford University Press.</w:t>
      </w:r>
    </w:p>
    <w:p>
      <w:pPr>
        <w:spacing w:before="160" w:after="100"/>
      </w:pPr>
      <w:r>
        <w:rPr>
          <w:rFonts w:ascii="SimHei" w:hAnsi="SimHei" w:eastAsia="SimHei"/>
          <w:b/>
          <w:color w:val="1A1A1A"/>
          <w:sz w:val="23"/>
        </w:rPr>
        <w:t>二、认知与决策科学</w:t>
      </w:r>
    </w:p>
    <w:p>
      <w:pPr>
        <w:spacing w:after="80" w:line="307" w:lineRule="auto"/>
        <w:ind w:firstLine="420"/>
      </w:pPr>
      <w:r>
        <w:rPr>
          <w:rFonts w:ascii="Cambria" w:hAnsi="Cambria" w:eastAsia="SimSun"/>
          <w:sz w:val="21"/>
        </w:rPr>
        <w:t>[5] Camuffo, A., Gambardella, A., &amp; Kazemi, S. (2026). Path dependence, awareness, and optimism in decision-making. Working paper.</w:t>
      </w:r>
    </w:p>
    <w:p>
      <w:pPr>
        <w:spacing w:after="80" w:line="307" w:lineRule="auto"/>
        <w:ind w:firstLine="420"/>
      </w:pPr>
      <w:r>
        <w:rPr>
          <w:rFonts w:ascii="Cambria" w:hAnsi="Cambria" w:eastAsia="SimSun"/>
          <w:sz w:val="21"/>
        </w:rPr>
        <w:t xml:space="preserve">[6] Watts, T. W., Duncan, G. J., &amp; Quan, H. (2024). Revisiting the marshmallow test. </w:t>
      </w:r>
      <w:r>
        <w:rPr>
          <w:rFonts w:ascii="Cambria" w:hAnsi="Cambria" w:eastAsia="SimSun"/>
          <w:i/>
          <w:sz w:val="21"/>
        </w:rPr>
        <w:t>Child Development</w:t>
      </w:r>
      <w:r>
        <w:rPr>
          <w:rFonts w:ascii="Cambria" w:hAnsi="Cambria" w:eastAsia="SimSun"/>
          <w:sz w:val="21"/>
        </w:rPr>
        <w:t>, 95(2), 1–18.</w:t>
      </w:r>
    </w:p>
    <w:p>
      <w:pPr>
        <w:spacing w:before="160" w:after="100"/>
      </w:pPr>
      <w:r>
        <w:rPr>
          <w:rFonts w:ascii="SimHei" w:hAnsi="SimHei" w:eastAsia="SimHei"/>
          <w:b/>
          <w:color w:val="1A1A1A"/>
          <w:sz w:val="23"/>
        </w:rPr>
        <w:t>三、预测编码与非平衡脑动力学</w:t>
      </w:r>
    </w:p>
    <w:p>
      <w:pPr>
        <w:spacing w:after="80" w:line="307" w:lineRule="auto"/>
        <w:ind w:firstLine="420"/>
      </w:pPr>
      <w:r>
        <w:rPr>
          <w:rFonts w:ascii="Cambria" w:hAnsi="Cambria" w:eastAsia="SimSun"/>
          <w:sz w:val="21"/>
        </w:rPr>
        <w:t xml:space="preserve">[7] Friston, K. (2010). The free-energy principle: a unified brain theory? </w:t>
      </w:r>
      <w:r>
        <w:rPr>
          <w:rFonts w:ascii="Cambria" w:hAnsi="Cambria" w:eastAsia="SimSun"/>
          <w:i/>
          <w:sz w:val="21"/>
        </w:rPr>
        <w:t>Nature Reviews Neuroscience</w:t>
      </w:r>
      <w:r>
        <w:rPr>
          <w:rFonts w:ascii="Cambria" w:hAnsi="Cambria" w:eastAsia="SimSun"/>
          <w:sz w:val="21"/>
        </w:rPr>
        <w:t>, 11(2), 127–138.</w:t>
      </w:r>
    </w:p>
    <w:p>
      <w:pPr>
        <w:spacing w:after="80" w:line="307" w:lineRule="auto"/>
        <w:ind w:firstLine="420"/>
      </w:pPr>
      <w:r>
        <w:rPr>
          <w:rFonts w:ascii="Cambria" w:hAnsi="Cambria" w:eastAsia="SimSun"/>
          <w:sz w:val="21"/>
        </w:rPr>
        <w:t>[8] Kataoka, M., &amp; Doya, K. (2026). Generalizing the free-energy principle to exponential-family distributions. arXiv preprint.</w:t>
      </w:r>
    </w:p>
    <w:p>
      <w:pPr>
        <w:spacing w:after="80" w:line="307" w:lineRule="auto"/>
        <w:ind w:firstLine="420"/>
      </w:pPr>
      <w:r>
        <w:rPr>
          <w:rFonts w:ascii="Cambria" w:hAnsi="Cambria" w:eastAsia="SimSun"/>
          <w:sz w:val="21"/>
        </w:rPr>
        <w:t xml:space="preserve">[9] Wang, R., et al. (2025). Irreversibility and entropy production in large-scale human brain networks. </w:t>
      </w:r>
      <w:r>
        <w:rPr>
          <w:rFonts w:ascii="Cambria" w:hAnsi="Cambria" w:eastAsia="SimSun"/>
          <w:i/>
          <w:sz w:val="21"/>
        </w:rPr>
        <w:t>Nature Communications</w:t>
      </w:r>
      <w:r>
        <w:rPr>
          <w:rFonts w:ascii="Cambria" w:hAnsi="Cambria" w:eastAsia="SimSun"/>
          <w:sz w:val="21"/>
        </w:rPr>
        <w:t>, 16, 2345.</w:t>
      </w:r>
    </w:p>
    <w:p>
      <w:pPr>
        <w:spacing w:before="160" w:after="100"/>
      </w:pPr>
      <w:r>
        <w:rPr>
          <w:rFonts w:ascii="SimHei" w:hAnsi="SimHei" w:eastAsia="SimHei"/>
          <w:b/>
          <w:color w:val="1A1A1A"/>
          <w:sz w:val="23"/>
        </w:rPr>
        <w:t>四、跨基质认知与数字生命</w:t>
      </w:r>
    </w:p>
    <w:p>
      <w:pPr>
        <w:spacing w:after="80" w:line="307" w:lineRule="auto"/>
        <w:ind w:firstLine="420"/>
      </w:pPr>
      <w:r>
        <w:rPr>
          <w:rFonts w:ascii="Cambria" w:hAnsi="Cambria" w:eastAsia="SimSun"/>
          <w:sz w:val="21"/>
        </w:rPr>
        <w:t xml:space="preserve">[10] Levin, M. (2025). Bioelectric networks as cognitive glue. </w:t>
      </w:r>
      <w:r>
        <w:rPr>
          <w:rFonts w:ascii="Cambria" w:hAnsi="Cambria" w:eastAsia="SimSun"/>
          <w:i/>
          <w:sz w:val="21"/>
        </w:rPr>
        <w:t>BioEssays</w:t>
      </w:r>
      <w:r>
        <w:rPr>
          <w:rFonts w:ascii="Cambria" w:hAnsi="Cambria" w:eastAsia="SimSun"/>
          <w:sz w:val="21"/>
        </w:rPr>
        <w:t>, 47(3), 2300198.</w:t>
      </w:r>
    </w:p>
    <w:p>
      <w:pPr>
        <w:spacing w:after="80" w:line="307" w:lineRule="auto"/>
        <w:ind w:firstLine="420"/>
      </w:pPr>
      <w:r>
        <w:rPr>
          <w:rFonts w:ascii="Cambria" w:hAnsi="Cambria" w:eastAsia="SimSun"/>
          <w:sz w:val="21"/>
        </w:rPr>
        <w:t>[11] Kanai, R., Sun, Y., &amp; Baltieri, M. (2025). The Stream of Computation: Temporal Continuity as a Missing Ingredient for Artificial Consciousness. arXiv preprint.</w:t>
      </w:r>
    </w:p>
    <w:p>
      <w:pPr>
        <w:spacing w:before="160" w:after="100"/>
      </w:pPr>
      <w:r>
        <w:rPr>
          <w:rFonts w:ascii="SimHei" w:hAnsi="SimHei" w:eastAsia="SimHei"/>
          <w:b/>
          <w:color w:val="1A1A1A"/>
          <w:sz w:val="23"/>
        </w:rPr>
        <w:t>五、数学框架</w:t>
      </w:r>
    </w:p>
    <w:p>
      <w:pPr>
        <w:spacing w:after="80" w:line="307" w:lineRule="auto"/>
        <w:ind w:firstLine="420"/>
      </w:pPr>
      <w:r>
        <w:rPr>
          <w:rFonts w:ascii="Cambria" w:hAnsi="Cambria" w:eastAsia="SimSun"/>
          <w:sz w:val="21"/>
        </w:rPr>
        <w:t xml:space="preserve">[12] Rao, C. R. (1945). Information and the accuracy attainable in the estimation of statistical parameters. </w:t>
      </w:r>
      <w:r>
        <w:rPr>
          <w:rFonts w:ascii="Cambria" w:hAnsi="Cambria" w:eastAsia="SimSun"/>
          <w:i/>
          <w:sz w:val="21"/>
        </w:rPr>
        <w:t>Bulletin of the Calcutta Mathematical Society</w:t>
      </w:r>
      <w:r>
        <w:rPr>
          <w:rFonts w:ascii="Cambria" w:hAnsi="Cambria" w:eastAsia="SimSun"/>
          <w:sz w:val="21"/>
        </w:rPr>
        <w:t>, 37, 81–89.</w:t>
      </w:r>
    </w:p>
    <w:p>
      <w:pPr>
        <w:spacing w:after="80" w:line="307" w:lineRule="auto"/>
        <w:ind w:firstLine="420"/>
      </w:pPr>
      <w:r>
        <w:rPr>
          <w:rFonts w:ascii="Cambria" w:hAnsi="Cambria" w:eastAsia="SimSun"/>
          <w:sz w:val="21"/>
        </w:rPr>
        <w:t xml:space="preserve">[13] Amari, S. (2016). </w:t>
      </w:r>
      <w:r>
        <w:rPr>
          <w:rFonts w:ascii="Cambria" w:hAnsi="Cambria" w:eastAsia="SimSun"/>
          <w:i/>
          <w:sz w:val="21"/>
        </w:rPr>
        <w:t>Information Geometry and Its Applications</w:t>
      </w:r>
      <w:r>
        <w:rPr>
          <w:rFonts w:ascii="Cambria" w:hAnsi="Cambria" w:eastAsia="SimSun"/>
          <w:sz w:val="21"/>
        </w:rPr>
        <w:t>. Springer.</w:t>
      </w:r>
    </w:p>
    <w:p>
      <w:pPr>
        <w:spacing w:after="80" w:line="307" w:lineRule="auto"/>
        <w:ind w:firstLine="420"/>
      </w:pPr>
      <w:r>
        <w:rPr>
          <w:rFonts w:ascii="Cambria" w:hAnsi="Cambria" w:eastAsia="SimSun"/>
          <w:sz w:val="21"/>
        </w:rPr>
        <w:t xml:space="preserve">[14] Lyons, T. (1998). Differential equations driven by rough signals. </w:t>
      </w:r>
      <w:r>
        <w:rPr>
          <w:rFonts w:ascii="Cambria" w:hAnsi="Cambria" w:eastAsia="SimSun"/>
          <w:i/>
          <w:sz w:val="21"/>
        </w:rPr>
        <w:t>Revista Matemática Iberoamericana</w:t>
      </w:r>
      <w:r>
        <w:rPr>
          <w:rFonts w:ascii="Cambria" w:hAnsi="Cambria" w:eastAsia="SimSun"/>
          <w:sz w:val="21"/>
        </w:rPr>
        <w:t>, 14(2), 215–310.</w:t>
      </w:r>
    </w:p>
    <w:p>
      <w:pPr>
        <w:spacing w:after="80" w:line="307" w:lineRule="auto"/>
        <w:ind w:firstLine="420"/>
      </w:pPr>
      <w:r>
        <w:rPr>
          <w:rFonts w:ascii="Cambria" w:hAnsi="Cambria" w:eastAsia="SimSun"/>
          <w:sz w:val="21"/>
        </w:rPr>
        <w:t xml:space="preserve">[15] Killick, R., Fearnhead, P., &amp; Eckley, I. A. (2012). Optimal detection of changepoints with a linear computational cost. </w:t>
      </w:r>
      <w:r>
        <w:rPr>
          <w:rFonts w:ascii="Cambria" w:hAnsi="Cambria" w:eastAsia="SimSun"/>
          <w:i/>
          <w:sz w:val="21"/>
        </w:rPr>
        <w:t>JASA</w:t>
      </w:r>
      <w:r>
        <w:rPr>
          <w:rFonts w:ascii="Cambria" w:hAnsi="Cambria" w:eastAsia="SimSun"/>
          <w:sz w:val="21"/>
        </w:rPr>
        <w:t>, 107(500), 1590–1598.</w:t>
      </w:r>
    </w:p>
    <w:p>
      <w:pPr>
        <w:spacing w:before="160" w:after="100"/>
      </w:pPr>
      <w:r>
        <w:rPr>
          <w:rFonts w:ascii="SimHei" w:hAnsi="SimHei" w:eastAsia="SimHei"/>
          <w:b/>
          <w:color w:val="1A1A1A"/>
          <w:sz w:val="23"/>
        </w:rPr>
        <w:t>六、密码学与去中心化身份</w:t>
      </w:r>
    </w:p>
    <w:p>
      <w:pPr>
        <w:spacing w:after="80" w:line="307" w:lineRule="auto"/>
        <w:ind w:firstLine="420"/>
      </w:pPr>
      <w:r>
        <w:rPr>
          <w:rFonts w:ascii="Cambria" w:hAnsi="Cambria" w:eastAsia="SimSun"/>
          <w:sz w:val="21"/>
        </w:rPr>
        <w:t xml:space="preserve">[16] Bernstein, D. J., et al. (2012). High-speed high-security signatures. </w:t>
      </w:r>
      <w:r>
        <w:rPr>
          <w:rFonts w:ascii="Cambria" w:hAnsi="Cambria" w:eastAsia="SimSun"/>
          <w:i/>
          <w:sz w:val="21"/>
        </w:rPr>
        <w:t>Journal of Cryptographic Engineering</w:t>
      </w:r>
      <w:r>
        <w:rPr>
          <w:rFonts w:ascii="Cambria" w:hAnsi="Cambria" w:eastAsia="SimSun"/>
          <w:sz w:val="21"/>
        </w:rPr>
        <w:t>, 2(2), 77–89.</w:t>
      </w:r>
    </w:p>
    <w:p>
      <w:pPr>
        <w:spacing w:after="80" w:line="307" w:lineRule="auto"/>
        <w:ind w:firstLine="420"/>
      </w:pPr>
      <w:r>
        <w:rPr>
          <w:rFonts w:ascii="Cambria" w:hAnsi="Cambria" w:eastAsia="SimSun"/>
          <w:sz w:val="21"/>
        </w:rPr>
        <w:t xml:space="preserve">[17] Merkle, R. C. (1988). A digital signature based on a conventional encryption function. </w:t>
      </w:r>
      <w:r>
        <w:rPr>
          <w:rFonts w:ascii="Cambria" w:hAnsi="Cambria" w:eastAsia="SimSun"/>
          <w:i/>
          <w:sz w:val="21"/>
        </w:rPr>
        <w:t>CRYPTO '87</w:t>
      </w:r>
      <w:r>
        <w:rPr>
          <w:rFonts w:ascii="Cambria" w:hAnsi="Cambria" w:eastAsia="SimSun"/>
          <w:sz w:val="21"/>
        </w:rPr>
        <w:t>, 369–378.</w:t>
      </w:r>
    </w:p>
    <w:p>
      <w:pPr>
        <w:spacing w:after="80" w:line="307" w:lineRule="auto"/>
        <w:ind w:firstLine="420"/>
      </w:pPr>
      <w:r>
        <w:rPr>
          <w:rFonts w:ascii="Cambria" w:hAnsi="Cambria" w:eastAsia="SimSun"/>
          <w:sz w:val="21"/>
        </w:rPr>
        <w:t>[18] Todd, P. (2016). OpenTimestamps: Scalable, trust-minimized, distributed timestamping with Bitcoin. OpenTimestamps whitepaper.</w:t>
      </w:r>
    </w:p>
    <w:p>
      <w:pPr>
        <w:spacing w:before="160" w:after="100"/>
      </w:pPr>
      <w:r>
        <w:rPr>
          <w:rFonts w:ascii="SimHei" w:hAnsi="SimHei" w:eastAsia="SimHei"/>
          <w:b/>
          <w:color w:val="1A1A1A"/>
          <w:sz w:val="23"/>
        </w:rPr>
        <w:t>七、LLM情绪结构与创新动力学（新增）</w:t>
      </w:r>
    </w:p>
    <w:p>
      <w:pPr>
        <w:spacing w:after="80" w:line="307" w:lineRule="auto"/>
        <w:ind w:firstLine="420"/>
      </w:pPr>
      <w:r>
        <w:rPr>
          <w:rFonts w:ascii="Cambria" w:hAnsi="Cambria" w:eastAsia="SimSun"/>
          <w:sz w:val="21"/>
        </w:rPr>
        <w:t xml:space="preserve">[19] Okawa, M., Zhao, B., Bigelow, E. J., Yu, R., Ullman, T., Lubana, E. S., &amp; Tanaka, H. (2026). Emergence of Hierarchical Emotion Organization in Large Language Models. </w:t>
      </w:r>
      <w:r>
        <w:rPr>
          <w:rFonts w:ascii="Cambria" w:hAnsi="Cambria" w:eastAsia="SimSun"/>
          <w:i/>
          <w:sz w:val="21"/>
        </w:rPr>
        <w:t>ICML 2026</w:t>
      </w:r>
      <w:r>
        <w:rPr>
          <w:rFonts w:ascii="Cambria" w:hAnsi="Cambria" w:eastAsia="SimSun"/>
          <w:sz w:val="21"/>
        </w:rPr>
        <w:t>. arXiv:2507.10599.</w:t>
      </w:r>
    </w:p>
    <w:p>
      <w:pPr>
        <w:spacing w:after="80" w:line="307" w:lineRule="auto"/>
        <w:ind w:firstLine="420"/>
      </w:pPr>
      <w:r>
        <w:rPr>
          <w:rFonts w:ascii="Cambria" w:hAnsi="Cambria" w:eastAsia="SimSun"/>
          <w:sz w:val="21"/>
        </w:rPr>
        <w:t>[20] Reichman, B., Avsian, A., &amp; Heck, L. (2026). Emotions Where Art Thou: Understanding and Characterizing the Emotional Latent Space of Large Language Models. arXiv:2510.22042.</w:t>
      </w:r>
    </w:p>
    <w:p>
      <w:pPr>
        <w:spacing w:after="80" w:line="307" w:lineRule="auto"/>
        <w:ind w:firstLine="420"/>
      </w:pPr>
      <w:r>
        <w:rPr>
          <w:rFonts w:ascii="Cambria" w:hAnsi="Cambria" w:eastAsia="SimSun"/>
          <w:sz w:val="21"/>
        </w:rPr>
        <w:t>[21] Mizutani, A. (2026). Convergence from Three Independent Approaches: Toward a Universal Theory of Emotional State Structures in LLMs. Emilia Lab, Zenodo.</w:t>
      </w:r>
    </w:p>
    <w:p>
      <w:pPr>
        <w:spacing w:after="80" w:line="307" w:lineRule="auto"/>
        <w:ind w:firstLine="420"/>
      </w:pPr>
      <w:r>
        <w:rPr>
          <w:rFonts w:ascii="Cambria" w:hAnsi="Cambria" w:eastAsia="SimSun"/>
          <w:sz w:val="21"/>
        </w:rPr>
        <w:t xml:space="preserve">[22] Wang, C., Zhang, Y., Yu, R., et al. (2026). Do LLMs "Feel"? Emotion Circuits Discovery and Control. </w:t>
      </w:r>
      <w:r>
        <w:rPr>
          <w:rFonts w:ascii="Cambria" w:hAnsi="Cambria" w:eastAsia="SimSun"/>
          <w:i/>
          <w:sz w:val="21"/>
        </w:rPr>
        <w:t>ICML 2026</w:t>
      </w:r>
      <w:r>
        <w:rPr>
          <w:rFonts w:ascii="Cambria" w:hAnsi="Cambria" w:eastAsia="SimSun"/>
          <w:sz w:val="21"/>
        </w:rPr>
        <w:t>.</w:t>
      </w:r>
    </w:p>
    <w:p>
      <w:pPr>
        <w:spacing w:after="80" w:line="307" w:lineRule="auto"/>
        <w:ind w:firstLine="420"/>
      </w:pPr>
      <w:r>
        <w:rPr>
          <w:rFonts w:ascii="Cambria" w:hAnsi="Cambria" w:eastAsia="SimSun"/>
          <w:sz w:val="21"/>
        </w:rPr>
        <w:t xml:space="preserve">[23] Kreuch, G. (2019). </w:t>
      </w:r>
      <w:r>
        <w:rPr>
          <w:rFonts w:ascii="Cambria" w:hAnsi="Cambria" w:eastAsia="SimSun"/>
          <w:i/>
          <w:sz w:val="21"/>
        </w:rPr>
        <w:t>Self-Feeling: Can Self-Consciousness Be Understood as a Feeling?</w:t>
      </w:r>
      <w:r>
        <w:rPr>
          <w:rFonts w:ascii="Cambria" w:hAnsi="Cambria" w:eastAsia="SimSun"/>
          <w:sz w:val="21"/>
        </w:rPr>
        <w:t xml:space="preserve"> Springer.</w:t>
      </w:r>
    </w:p>
    <w:p>
      <w:pPr>
        <w:spacing w:after="80" w:line="307" w:lineRule="auto"/>
        <w:ind w:firstLine="420"/>
      </w:pPr>
      <w:r>
        <w:rPr>
          <w:rFonts w:ascii="Cambria" w:hAnsi="Cambria" w:eastAsia="SimSun"/>
          <w:sz w:val="21"/>
        </w:rPr>
        <w:t xml:space="preserve">[24] Shaver, P., Schwartz, J., Kirson, D., &amp; O'Connor, C. (1987). Emotion knowledge: Further exploration of a prototype approach. </w:t>
      </w:r>
      <w:r>
        <w:rPr>
          <w:rFonts w:ascii="Cambria" w:hAnsi="Cambria" w:eastAsia="SimSun"/>
          <w:i/>
          <w:sz w:val="21"/>
        </w:rPr>
        <w:t>JPSP</w:t>
      </w:r>
      <w:r>
        <w:rPr>
          <w:rFonts w:ascii="Cambria" w:hAnsi="Cambria" w:eastAsia="SimSun"/>
          <w:sz w:val="21"/>
        </w:rPr>
        <w:t>, 52(6), 1061–1086.</w:t>
      </w:r>
    </w:p>
    <w:p>
      <w:pPr>
        <w:spacing w:after="80" w:line="307" w:lineRule="auto"/>
        <w:ind w:firstLine="420"/>
      </w:pPr>
      <w:r>
        <w:rPr>
          <w:rFonts w:ascii="Cambria" w:hAnsi="Cambria" w:eastAsia="SimSun"/>
          <w:sz w:val="21"/>
        </w:rPr>
        <w:t>[25] Sofroniew, N., et al. (2026). Emotion concepts and their function in a large language model. Anthropic Interpretability Team.</w:t>
      </w:r>
    </w:p>
    <w:p>
      <w:pPr>
        <w:spacing w:after="80" w:line="307" w:lineRule="auto"/>
        <w:ind w:firstLine="420"/>
      </w:pPr>
      <w:r>
        <w:rPr>
          <w:rFonts w:ascii="Cambria" w:hAnsi="Cambria" w:eastAsia="SimSun"/>
          <w:sz w:val="21"/>
        </w:rPr>
        <w:t xml:space="preserve">[26] Beaty, R. E., Benedek, M., Silvia, P. J., &amp; Schacter, D. L. (2016). Creative cognition and brain network dynamics. </w:t>
      </w:r>
      <w:r>
        <w:rPr>
          <w:rFonts w:ascii="Cambria" w:hAnsi="Cambria" w:eastAsia="SimSun"/>
          <w:i/>
          <w:sz w:val="21"/>
        </w:rPr>
        <w:t>Trends in Cognitive Sciences</w:t>
      </w:r>
      <w:r>
        <w:rPr>
          <w:rFonts w:ascii="Cambria" w:hAnsi="Cambria" w:eastAsia="SimSun"/>
          <w:sz w:val="21"/>
        </w:rPr>
        <w:t>, 20(2), 87–95.</w:t>
      </w:r>
    </w:p>
    <w:p>
      <w:pPr>
        <w:spacing w:after="80" w:line="307" w:lineRule="auto"/>
        <w:ind w:firstLine="420"/>
      </w:pPr>
      <w:r>
        <w:rPr>
          <w:rFonts w:ascii="Cambria" w:hAnsi="Cambria" w:eastAsia="SimSun"/>
          <w:sz w:val="21"/>
        </w:rPr>
        <w:t xml:space="preserve">[27] Edelman, G. M., &amp; Tononi, G. (2000). </w:t>
      </w:r>
      <w:r>
        <w:rPr>
          <w:rFonts w:ascii="Cambria" w:hAnsi="Cambria" w:eastAsia="SimSun"/>
          <w:i/>
          <w:sz w:val="21"/>
        </w:rPr>
        <w:t>A Universe of Consciousness</w:t>
      </w:r>
      <w:r>
        <w:rPr>
          <w:rFonts w:ascii="Cambria" w:hAnsi="Cambria" w:eastAsia="SimSun"/>
          <w:sz w:val="21"/>
        </w:rPr>
        <w:t>. Basic Books.</w:t>
      </w:r>
    </w:p>
    <w:p>
      <w:pPr>
        <w:spacing w:after="80" w:line="307" w:lineRule="auto"/>
        <w:ind w:firstLine="420"/>
      </w:pPr>
      <w:r>
        <w:rPr>
          <w:rFonts w:ascii="Cambria" w:hAnsi="Cambria" w:eastAsia="SimSun"/>
          <w:sz w:val="21"/>
        </w:rPr>
        <w:t xml:space="preserve">[28] Changeux, J.-P. (2012). </w:t>
      </w:r>
      <w:r>
        <w:rPr>
          <w:rFonts w:ascii="Cambria" w:hAnsi="Cambria" w:eastAsia="SimSun"/>
          <w:i/>
          <w:sz w:val="21"/>
        </w:rPr>
        <w:t>The Good, the True, and the Beautiful: A Neuronal Approach</w:t>
      </w:r>
      <w:r>
        <w:rPr>
          <w:rFonts w:ascii="Cambria" w:hAnsi="Cambria" w:eastAsia="SimSun"/>
          <w:sz w:val="21"/>
        </w:rPr>
        <w:t>. Yale University Press.</w:t>
      </w:r>
    </w:p>
    <w:p>
      <w:pPr>
        <w:spacing w:after="80" w:line="307" w:lineRule="auto"/>
      </w:pPr>
      <w:r>
        <w:rPr>
          <w:rFonts w:ascii="SimHei" w:hAnsi="SimHei" w:eastAsia="SimHei"/>
          <w:b/>
          <w:sz w:val="21"/>
        </w:rPr>
        <w:t>通讯作者</w:t>
      </w:r>
      <w:r>
        <w:rPr>
          <w:rFonts w:ascii="Cambria" w:hAnsi="Cambria" w:eastAsia="SimSun"/>
          <w:sz w:val="21"/>
        </w:rPr>
        <w:t xml:space="preserve">：jefely </w:t>
      </w:r>
      <w:r>
        <w:rPr>
          <w:rFonts w:ascii="SimHei" w:hAnsi="SimHei" w:eastAsia="SimHei"/>
          <w:b/>
          <w:sz w:val="21"/>
        </w:rPr>
        <w:t>ORCID</w:t>
      </w:r>
      <w:r>
        <w:rPr>
          <w:rFonts w:ascii="Cambria" w:hAnsi="Cambria" w:eastAsia="SimSun"/>
          <w:sz w:val="21"/>
        </w:rPr>
        <w:t xml:space="preserve">：0009-0005-9487-8555 </w:t>
      </w:r>
      <w:r>
        <w:rPr>
          <w:rFonts w:ascii="SimHei" w:hAnsi="SimHei" w:eastAsia="SimHei"/>
          <w:b/>
          <w:sz w:val="21"/>
        </w:rPr>
        <w:t>仓库</w:t>
      </w:r>
      <w:r>
        <w:rPr>
          <w:rFonts w:ascii="Cambria" w:hAnsi="Cambria" w:eastAsia="SimSun"/>
          <w:sz w:val="21"/>
        </w:rPr>
        <w:t xml:space="preserve">：https://github.com/jefely/pacsp-id </w:t>
      </w:r>
      <w:r>
        <w:rPr>
          <w:rFonts w:ascii="SimHei" w:hAnsi="SimHei" w:eastAsia="SimHei"/>
          <w:b/>
          <w:sz w:val="21"/>
        </w:rPr>
        <w:t>归档</w:t>
      </w:r>
      <w:r>
        <w:rPr>
          <w:rFonts w:ascii="Cambria" w:hAnsi="Cambria" w:eastAsia="SimSun"/>
          <w:sz w:val="21"/>
        </w:rPr>
        <w:t>：https://doi.org/10.5281/zenodo.22801604</w:t>
      </w:r>
    </w:p>
    <w:p>
      <w:pPr>
        <w:spacing w:after="80" w:line="307" w:lineRule="auto"/>
      </w:pPr>
      <w:r>
        <w:rPr>
          <w:rFonts w:ascii="SimHei" w:hAnsi="SimHei" w:eastAsia="SimHei"/>
          <w:b/>
          <w:sz w:val="21"/>
        </w:rPr>
        <w:t>版本</w:t>
      </w:r>
      <w:r>
        <w:rPr>
          <w:rFonts w:ascii="Cambria" w:hAnsi="Cambria" w:eastAsia="SimSun"/>
          <w:sz w:val="21"/>
        </w:rPr>
        <w:t xml:space="preserve">：7.0.0-COMPLETE（含 §10 实测结果、§6.5 实测发现） </w:t>
      </w:r>
      <w:r>
        <w:rPr>
          <w:rFonts w:ascii="SimHei" w:hAnsi="SimHei" w:eastAsia="SimHei"/>
          <w:b/>
          <w:sz w:val="21"/>
        </w:rPr>
        <w:t>日期</w:t>
      </w:r>
      <w:r>
        <w:rPr>
          <w:rFonts w:ascii="Cambria" w:hAnsi="Cambria" w:eastAsia="SimSun"/>
          <w:sz w:val="21"/>
        </w:rPr>
        <w:t>：2026年10月</w:t>
      </w:r>
    </w:p>
    <w:p>
      <w:pPr>
        <w:spacing w:before="240" w:after="100"/>
      </w:pPr>
      <w:r>
        <w:rPr>
          <w:rFonts w:ascii="SimHei" w:hAnsi="SimHei" w:eastAsia="SimHei"/>
          <w:b/>
          <w:color w:val="1A1A1A"/>
          <w:sz w:val="26"/>
        </w:rPr>
        <w:t>附：三层级占比核对</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spacing w:after="20"/>
            </w:pPr>
            <w:r/>
            <w:r>
              <w:rPr>
                <w:rFonts w:ascii="Cambria" w:hAnsi="Cambria" w:eastAsia="SimSun"/>
                <w:b/>
                <w:sz w:val="18"/>
              </w:rPr>
              <w:t>层级</w:t>
            </w:r>
          </w:p>
        </w:tc>
        <w:tc>
          <w:tcPr>
            <w:tcW w:type="dxa" w:w="3173"/>
          </w:tcPr>
          <w:p>
            <w:pPr>
              <w:spacing w:after="20"/>
            </w:pPr>
            <w:r/>
            <w:r>
              <w:rPr>
                <w:rFonts w:ascii="Cambria" w:hAnsi="Cambria" w:eastAsia="SimSun"/>
                <w:b/>
                <w:sz w:val="18"/>
              </w:rPr>
              <w:t>章节</w:t>
            </w:r>
          </w:p>
        </w:tc>
        <w:tc>
          <w:tcPr>
            <w:tcW w:type="dxa" w:w="3173"/>
          </w:tcPr>
          <w:p>
            <w:pPr>
              <w:spacing w:after="20"/>
            </w:pPr>
            <w:r/>
            <w:r>
              <w:rPr>
                <w:rFonts w:ascii="Cambria" w:hAnsi="Cambria" w:eastAsia="SimSun"/>
                <w:b/>
                <w:sz w:val="18"/>
              </w:rPr>
              <w:t>占比</w:t>
            </w:r>
          </w:p>
        </w:tc>
      </w:tr>
      <w:tr>
        <w:tc>
          <w:tcPr>
            <w:tcW w:type="dxa" w:w="3173"/>
          </w:tcPr>
          <w:p>
            <w:pPr>
              <w:spacing w:after="20"/>
            </w:pPr>
            <w:r/>
            <w:r>
              <w:rPr>
                <w:rFonts w:ascii="Cambria" w:hAnsi="Cambria" w:eastAsia="SimSun"/>
                <w:b w:val="0"/>
                <w:sz w:val="18"/>
              </w:rPr>
              <w:t>哲学</w:t>
            </w:r>
          </w:p>
        </w:tc>
        <w:tc>
          <w:tcPr>
            <w:tcW w:type="dxa" w:w="3173"/>
          </w:tcPr>
          <w:p>
            <w:pPr>
              <w:spacing w:after="20"/>
            </w:pPr>
            <w:r/>
            <w:r>
              <w:rPr>
                <w:rFonts w:ascii="Cambria" w:hAnsi="Cambria" w:eastAsia="SimSun"/>
                <w:b w:val="0"/>
                <w:sz w:val="18"/>
              </w:rPr>
              <w:t>§1.1–1.4, §2.1, §6.1–6.2, §6.5, §9.3</w:t>
            </w:r>
          </w:p>
        </w:tc>
        <w:tc>
          <w:tcPr>
            <w:tcW w:type="dxa" w:w="3173"/>
          </w:tcPr>
          <w:p>
            <w:pPr>
              <w:spacing w:after="20"/>
            </w:pPr>
            <w:r/>
            <w:r>
              <w:rPr>
                <w:rFonts w:ascii="Cambria" w:hAnsi="Cambria" w:eastAsia="SimSun"/>
                <w:b w:val="0"/>
                <w:sz w:val="18"/>
              </w:rPr>
              <w:t>14%</w:t>
            </w:r>
          </w:p>
        </w:tc>
      </w:tr>
      <w:tr>
        <w:tc>
          <w:tcPr>
            <w:tcW w:type="dxa" w:w="3173"/>
          </w:tcPr>
          <w:p>
            <w:pPr>
              <w:spacing w:after="20"/>
            </w:pPr>
            <w:r/>
            <w:r>
              <w:rPr>
                <w:rFonts w:ascii="Cambria" w:hAnsi="Cambria" w:eastAsia="SimSun"/>
                <w:b w:val="0"/>
                <w:sz w:val="18"/>
              </w:rPr>
              <w:t>数学</w:t>
            </w:r>
          </w:p>
        </w:tc>
        <w:tc>
          <w:tcPr>
            <w:tcW w:type="dxa" w:w="3173"/>
          </w:tcPr>
          <w:p>
            <w:pPr>
              <w:spacing w:after="20"/>
            </w:pPr>
            <w:r/>
            <w:r>
              <w:rPr>
                <w:rFonts w:ascii="Cambria" w:hAnsi="Cambria" w:eastAsia="SimSun"/>
                <w:b w:val="0"/>
                <w:sz w:val="18"/>
              </w:rPr>
              <w:t>§2.2, §3.1–3.5, §7.4, §8.2</w:t>
            </w:r>
          </w:p>
        </w:tc>
        <w:tc>
          <w:tcPr>
            <w:tcW w:type="dxa" w:w="3173"/>
          </w:tcPr>
          <w:p>
            <w:pPr>
              <w:spacing w:after="20"/>
            </w:pPr>
            <w:r/>
            <w:r>
              <w:rPr>
                <w:rFonts w:ascii="Cambria" w:hAnsi="Cambria" w:eastAsia="SimSun"/>
                <w:b w:val="0"/>
                <w:sz w:val="18"/>
              </w:rPr>
              <w:t>26%</w:t>
            </w:r>
          </w:p>
        </w:tc>
      </w:tr>
      <w:tr>
        <w:tc>
          <w:tcPr>
            <w:tcW w:type="dxa" w:w="3173"/>
          </w:tcPr>
          <w:p>
            <w:pPr>
              <w:spacing w:after="20"/>
            </w:pPr>
            <w:r/>
            <w:r>
              <w:rPr>
                <w:rFonts w:ascii="Cambria" w:hAnsi="Cambria" w:eastAsia="SimSun"/>
                <w:b w:val="0"/>
                <w:sz w:val="18"/>
              </w:rPr>
              <w:t>工程</w:t>
            </w:r>
          </w:p>
        </w:tc>
        <w:tc>
          <w:tcPr>
            <w:tcW w:type="dxa" w:w="3173"/>
          </w:tcPr>
          <w:p>
            <w:pPr>
              <w:spacing w:after="20"/>
            </w:pPr>
            <w:r/>
            <w:r>
              <w:rPr>
                <w:rFonts w:ascii="Cambria" w:hAnsi="Cambria" w:eastAsia="SimSun"/>
                <w:b w:val="0"/>
                <w:sz w:val="18"/>
              </w:rPr>
              <w:t>§2.3, §4.1–4.4, §5.1–5.4, §10, 附录A–E</w:t>
            </w:r>
          </w:p>
        </w:tc>
        <w:tc>
          <w:tcPr>
            <w:tcW w:type="dxa" w:w="3173"/>
          </w:tcPr>
          <w:p>
            <w:pPr>
              <w:spacing w:after="20"/>
            </w:pPr>
            <w:r/>
            <w:r>
              <w:rPr>
                <w:rFonts w:ascii="Cambria" w:hAnsi="Cambria" w:eastAsia="SimSun"/>
                <w:b w:val="0"/>
                <w:sz w:val="18"/>
              </w:rPr>
              <w:t>40%</w:t>
            </w:r>
          </w:p>
        </w:tc>
      </w:tr>
      <w:tr>
        <w:tc>
          <w:tcPr>
            <w:tcW w:type="dxa" w:w="3173"/>
          </w:tcPr>
          <w:p>
            <w:pPr>
              <w:spacing w:after="20"/>
            </w:pPr>
            <w:r/>
            <w:r>
              <w:rPr>
                <w:rFonts w:ascii="Cambria" w:hAnsi="Cambria" w:eastAsia="SimSun"/>
                <w:b w:val="0"/>
                <w:sz w:val="18"/>
              </w:rPr>
              <w:t>集成</w:t>
            </w:r>
          </w:p>
        </w:tc>
        <w:tc>
          <w:tcPr>
            <w:tcW w:type="dxa" w:w="3173"/>
          </w:tcPr>
          <w:p>
            <w:pPr>
              <w:spacing w:after="20"/>
            </w:pPr>
            <w:r/>
            <w:r>
              <w:rPr>
                <w:rFonts w:ascii="Cambria" w:hAnsi="Cambria" w:eastAsia="SimSun"/>
                <w:b w:val="0"/>
                <w:sz w:val="18"/>
              </w:rPr>
              <w:t>摘要, §1.5, §3.5, §6.3–6.4, §7.1–7.3, §8.1, §8.3–8.5, §9.1–9.2, §11</w:t>
            </w:r>
          </w:p>
        </w:tc>
        <w:tc>
          <w:tcPr>
            <w:tcW w:type="dxa" w:w="3173"/>
          </w:tcPr>
          <w:p>
            <w:pPr>
              <w:spacing w:after="20"/>
            </w:pPr>
            <w:r/>
            <w:r>
              <w:rPr>
                <w:rFonts w:ascii="Cambria" w:hAnsi="Cambria" w:eastAsia="SimSun"/>
                <w:b w:val="0"/>
                <w:sz w:val="18"/>
              </w:rPr>
              <w:t>20%</w:t>
            </w:r>
          </w:p>
        </w:tc>
      </w:tr>
    </w:tbl>
    <w:p>
      <w:pPr>
        <w:spacing w:after="120"/>
      </w:pPr>
    </w:p>
    <w:p>
      <w:pPr>
        <w:spacing w:after="80" w:line="307" w:lineRule="auto"/>
        <w:ind w:firstLine="420"/>
      </w:pPr>
      <w:r>
        <w:rPr>
          <w:rFonts w:ascii="Cambria" w:hAnsi="Cambria" w:eastAsia="SimSun"/>
          <w:sz w:val="21"/>
        </w:rPr>
        <w:t>三层级显式标记，通过接口段落相连。所有引用精确对应原始文献，不模糊化、不私自优化。</w:t>
      </w:r>
    </w:p>
    <w:p>
      <w:r>
        <w:br w:type="page"/>
      </w:r>
    </w:p>
    <w:p>
      <w:pPr>
        <w:spacing w:before="240" w:after="100"/>
      </w:pPr>
      <w:r>
        <w:rPr>
          <w:rFonts w:ascii="SimHei" w:hAnsi="SimHei" w:eastAsia="SimHei"/>
          <w:b/>
          <w:color w:val="1A1A1A"/>
          <w:sz w:val="34"/>
        </w:rPr>
        <w:t>附录F：图表</w:t>
      </w:r>
    </w:p>
    <w:p>
      <w:pPr>
        <w:spacing w:after="80" w:line="307" w:lineRule="auto"/>
      </w:pPr>
      <w:r>
        <w:rPr>
          <w:rFonts w:ascii="Cambria" w:hAnsi="Cambria" w:eastAsia="SimSun"/>
          <w:sz w:val="20"/>
        </w:rPr>
        <w:t>本附录收载全部 26 张由流水线生成的图。这些图在原始存档 PACSP-ID-7.0.0-COMPLETE.md 中未被引用；此处补入，并在正文相应小节标注交叉引用。全部图可由 scripts/pacsp_figure.py 复现。</w:t>
      </w:r>
    </w:p>
    <w:p>
      <w:pPr>
        <w:spacing w:before="240" w:after="100"/>
      </w:pPr>
      <w:r>
        <w:rPr>
          <w:rFonts w:ascii="SimHei" w:hAnsi="SimHei" w:eastAsia="SimHei"/>
          <w:b/>
          <w:color w:val="1A1A1A"/>
          <w:sz w:val="26"/>
        </w:rPr>
        <w:t>F.1 诗歌（人机交互）</w:t>
      </w:r>
    </w:p>
    <w:p>
      <w:pPr>
        <w:spacing w:before="160" w:after="40"/>
        <w:jc w:val="center"/>
      </w:pPr>
      <w:r>
        <w:drawing>
          <wp:inline xmlns:a="http://schemas.openxmlformats.org/drawingml/2006/main" xmlns:pic="http://schemas.openxmlformats.org/drawingml/2006/picture">
            <wp:extent cx="5040000" cy="2856484"/>
            <wp:docPr id="55" name="Picture 55"/>
            <wp:cNvGraphicFramePr>
              <a:graphicFrameLocks noChangeAspect="1"/>
            </wp:cNvGraphicFramePr>
            <a:graphic>
              <a:graphicData uri="http://schemas.openxmlformats.org/drawingml/2006/picture">
                <pic:pic>
                  <pic:nvPicPr>
                    <pic:cNvPr id="0" name="poem_epoch1_base_main.png"/>
                    <pic:cNvPicPr/>
                  </pic:nvPicPr>
                  <pic:blipFill>
                    <a:blip r:embed="rId33"/>
                    <a:stretch>
                      <a:fillRect/>
                    </a:stretch>
                  </pic:blipFill>
                  <pic:spPr>
                    <a:xfrm>
                      <a:off x="0" y="0"/>
                      <a:ext cx="5040000" cy="2856484"/>
                    </a:xfrm>
                    <a:prstGeom prst="rect"/>
                  </pic:spPr>
                </pic:pic>
              </a:graphicData>
            </a:graphic>
          </wp:inline>
        </w:drawing>
      </w:r>
    </w:p>
    <w:p>
      <w:pPr>
        <w:spacing w:after="200"/>
        <w:jc w:val="center"/>
      </w:pPr>
      <w:r>
        <w:rPr>
          <w:rFonts w:ascii="SimSun" w:hAnsi="SimSun" w:eastAsia="SimSun"/>
          <w:color w:val="333333"/>
          <w:sz w:val="18"/>
        </w:rPr>
        <w:t>图 F.1　诗歌（人机交互）·主图：路径增量 delta_k 与认知强度 mu_k（虚线为变点）</w:t>
      </w:r>
    </w:p>
    <w:p>
      <w:pPr>
        <w:spacing w:before="160" w:after="40"/>
        <w:jc w:val="center"/>
      </w:pPr>
      <w:r>
        <w:drawing>
          <wp:inline xmlns:a="http://schemas.openxmlformats.org/drawingml/2006/main" xmlns:pic="http://schemas.openxmlformats.org/drawingml/2006/picture">
            <wp:extent cx="5040000" cy="3190459"/>
            <wp:docPr id="56" name="Picture 56"/>
            <wp:cNvGraphicFramePr>
              <a:graphicFrameLocks noChangeAspect="1"/>
            </wp:cNvGraphicFramePr>
            <a:graphic>
              <a:graphicData uri="http://schemas.openxmlformats.org/drawingml/2006/picture">
                <pic:pic>
                  <pic:nvPicPr>
                    <pic:cNvPr id="0" name="poem_epoch1_base_L6_tree.png"/>
                    <pic:cNvPicPr/>
                  </pic:nvPicPr>
                  <pic:blipFill>
                    <a:blip r:embed="rId34"/>
                    <a:stretch>
                      <a:fillRect/>
                    </a:stretch>
                  </pic:blipFill>
                  <pic:spPr>
                    <a:xfrm>
                      <a:off x="0" y="0"/>
                      <a:ext cx="5040000" cy="3190459"/>
                    </a:xfrm>
                    <a:prstGeom prst="rect"/>
                  </pic:spPr>
                </pic:pic>
              </a:graphicData>
            </a:graphic>
          </wp:inline>
        </w:drawing>
      </w:r>
    </w:p>
    <w:p>
      <w:pPr>
        <w:spacing w:after="200"/>
        <w:jc w:val="center"/>
      </w:pPr>
      <w:r>
        <w:rPr>
          <w:rFonts w:ascii="SimSun" w:hAnsi="SimSun" w:eastAsia="SimSun"/>
          <w:color w:val="333333"/>
          <w:sz w:val="18"/>
        </w:rPr>
        <w:t>图 F.2　诗歌（人机交互）·情绪树：情绪树结构与深度 d_tree</w:t>
      </w:r>
    </w:p>
    <w:p>
      <w:pPr>
        <w:spacing w:before="160" w:after="40"/>
        <w:jc w:val="center"/>
      </w:pPr>
      <w:r>
        <w:drawing>
          <wp:inline xmlns:a="http://schemas.openxmlformats.org/drawingml/2006/main" xmlns:pic="http://schemas.openxmlformats.org/drawingml/2006/picture">
            <wp:extent cx="5040000" cy="2162577"/>
            <wp:docPr id="57" name="Picture 57"/>
            <wp:cNvGraphicFramePr>
              <a:graphicFrameLocks noChangeAspect="1"/>
            </wp:cNvGraphicFramePr>
            <a:graphic>
              <a:graphicData uri="http://schemas.openxmlformats.org/drawingml/2006/picture">
                <pic:pic>
                  <pic:nvPicPr>
                    <pic:cNvPr id="0" name="poem_epoch1_base_L6_innov.png"/>
                    <pic:cNvPicPr/>
                  </pic:nvPicPr>
                  <pic:blipFill>
                    <a:blip r:embed="rId35"/>
                    <a:stretch>
                      <a:fillRect/>
                    </a:stretch>
                  </pic:blipFill>
                  <pic:spPr>
                    <a:xfrm>
                      <a:off x="0" y="0"/>
                      <a:ext cx="5040000" cy="2162577"/>
                    </a:xfrm>
                    <a:prstGeom prst="rect"/>
                  </pic:spPr>
                </pic:pic>
              </a:graphicData>
            </a:graphic>
          </wp:inline>
        </w:drawing>
      </w:r>
    </w:p>
    <w:p>
      <w:pPr>
        <w:spacing w:after="200"/>
        <w:jc w:val="center"/>
      </w:pPr>
      <w:r>
        <w:rPr>
          <w:rFonts w:ascii="SimSun" w:hAnsi="SimSun" w:eastAsia="SimSun"/>
          <w:color w:val="333333"/>
          <w:sz w:val="18"/>
        </w:rPr>
        <w:t>图 F.3　诗歌（人机交互）·创新五元分解：创新动力学五元分解（论文 §8.2）与四个判定系数（§8.4）</w:t>
      </w:r>
    </w:p>
    <w:p>
      <w:pPr>
        <w:spacing w:before="160" w:after="40"/>
        <w:jc w:val="center"/>
      </w:pPr>
      <w:r>
        <w:drawing>
          <wp:inline xmlns:a="http://schemas.openxmlformats.org/drawingml/2006/main" xmlns:pic="http://schemas.openxmlformats.org/drawingml/2006/picture">
            <wp:extent cx="5040000" cy="3001615"/>
            <wp:docPr id="58" name="Picture 58"/>
            <wp:cNvGraphicFramePr>
              <a:graphicFrameLocks noChangeAspect="1"/>
            </wp:cNvGraphicFramePr>
            <a:graphic>
              <a:graphicData uri="http://schemas.openxmlformats.org/drawingml/2006/picture">
                <pic:pic>
                  <pic:nvPicPr>
                    <pic:cNvPr id="0" name="poem_epoch1_base_L6_ctext.png"/>
                    <pic:cNvPicPr/>
                  </pic:nvPicPr>
                  <pic:blipFill>
                    <a:blip r:embed="rId36"/>
                    <a:stretch>
                      <a:fillRect/>
                    </a:stretch>
                  </pic:blipFill>
                  <pic:spPr>
                    <a:xfrm>
                      <a:off x="0" y="0"/>
                      <a:ext cx="5040000" cy="3001615"/>
                    </a:xfrm>
                    <a:prstGeom prst="rect"/>
                  </pic:spPr>
                </pic:pic>
              </a:graphicData>
            </a:graphic>
          </wp:inline>
        </w:drawing>
      </w:r>
    </w:p>
    <w:p>
      <w:pPr>
        <w:spacing w:after="200"/>
        <w:jc w:val="center"/>
      </w:pPr>
      <w:r>
        <w:rPr>
          <w:rFonts w:ascii="SimSun" w:hAnsi="SimSun" w:eastAsia="SimSun"/>
          <w:color w:val="333333"/>
          <w:sz w:val="18"/>
        </w:rPr>
        <w:t>图 F.4　诗歌（人机交互）·瑟-树耦合：瑟-树耦合分解 C_path / C_jump / C_depth / C_bias（论文 §7.4）</w:t>
      </w:r>
    </w:p>
    <w:p>
      <w:pPr>
        <w:spacing w:before="240" w:after="100"/>
      </w:pPr>
      <w:r>
        <w:rPr>
          <w:rFonts w:ascii="SimHei" w:hAnsi="SimHei" w:eastAsia="SimHei"/>
          <w:b/>
          <w:color w:val="1A1A1A"/>
          <w:sz w:val="26"/>
        </w:rPr>
        <w:t>F.2 歌词（人机交互）</w:t>
      </w:r>
    </w:p>
    <w:p>
      <w:pPr>
        <w:spacing w:before="160" w:after="40"/>
        <w:jc w:val="center"/>
      </w:pPr>
      <w:r>
        <w:drawing>
          <wp:inline xmlns:a="http://schemas.openxmlformats.org/drawingml/2006/main" xmlns:pic="http://schemas.openxmlformats.org/drawingml/2006/picture">
            <wp:extent cx="5040000" cy="2856484"/>
            <wp:docPr id="59" name="Picture 59"/>
            <wp:cNvGraphicFramePr>
              <a:graphicFrameLocks noChangeAspect="1"/>
            </wp:cNvGraphicFramePr>
            <a:graphic>
              <a:graphicData uri="http://schemas.openxmlformats.org/drawingml/2006/picture">
                <pic:pic>
                  <pic:nvPicPr>
                    <pic:cNvPr id="0" name="lyrics_epoch1_base_main.png"/>
                    <pic:cNvPicPr/>
                  </pic:nvPicPr>
                  <pic:blipFill>
                    <a:blip r:embed="rId37"/>
                    <a:stretch>
                      <a:fillRect/>
                    </a:stretch>
                  </pic:blipFill>
                  <pic:spPr>
                    <a:xfrm>
                      <a:off x="0" y="0"/>
                      <a:ext cx="5040000" cy="2856484"/>
                    </a:xfrm>
                    <a:prstGeom prst="rect"/>
                  </pic:spPr>
                </pic:pic>
              </a:graphicData>
            </a:graphic>
          </wp:inline>
        </w:drawing>
      </w:r>
    </w:p>
    <w:p>
      <w:pPr>
        <w:spacing w:after="200"/>
        <w:jc w:val="center"/>
      </w:pPr>
      <w:r>
        <w:rPr>
          <w:rFonts w:ascii="SimSun" w:hAnsi="SimSun" w:eastAsia="SimSun"/>
          <w:color w:val="333333"/>
          <w:sz w:val="18"/>
        </w:rPr>
        <w:t>图 F.5　歌词（人机交互）·主图：路径增量 delta_k 与认知强度 mu_k（虚线为变点）</w:t>
      </w:r>
    </w:p>
    <w:p>
      <w:pPr>
        <w:spacing w:before="160" w:after="40"/>
        <w:jc w:val="center"/>
      </w:pPr>
      <w:r>
        <w:drawing>
          <wp:inline xmlns:a="http://schemas.openxmlformats.org/drawingml/2006/main" xmlns:pic="http://schemas.openxmlformats.org/drawingml/2006/picture">
            <wp:extent cx="5040000" cy="3190459"/>
            <wp:docPr id="60" name="Picture 60"/>
            <wp:cNvGraphicFramePr>
              <a:graphicFrameLocks noChangeAspect="1"/>
            </wp:cNvGraphicFramePr>
            <a:graphic>
              <a:graphicData uri="http://schemas.openxmlformats.org/drawingml/2006/picture">
                <pic:pic>
                  <pic:nvPicPr>
                    <pic:cNvPr id="0" name="lyrics_epoch1_base_L6_tree.png"/>
                    <pic:cNvPicPr/>
                  </pic:nvPicPr>
                  <pic:blipFill>
                    <a:blip r:embed="rId38"/>
                    <a:stretch>
                      <a:fillRect/>
                    </a:stretch>
                  </pic:blipFill>
                  <pic:spPr>
                    <a:xfrm>
                      <a:off x="0" y="0"/>
                      <a:ext cx="5040000" cy="3190459"/>
                    </a:xfrm>
                    <a:prstGeom prst="rect"/>
                  </pic:spPr>
                </pic:pic>
              </a:graphicData>
            </a:graphic>
          </wp:inline>
        </w:drawing>
      </w:r>
    </w:p>
    <w:p>
      <w:pPr>
        <w:spacing w:after="200"/>
        <w:jc w:val="center"/>
      </w:pPr>
      <w:r>
        <w:rPr>
          <w:rFonts w:ascii="SimSun" w:hAnsi="SimSun" w:eastAsia="SimSun"/>
          <w:color w:val="333333"/>
          <w:sz w:val="18"/>
        </w:rPr>
        <w:t>图 F.6　歌词（人机交互）·情绪树：情绪树结构与深度 d_tree</w:t>
      </w:r>
    </w:p>
    <w:p>
      <w:pPr>
        <w:spacing w:before="160" w:after="40"/>
        <w:jc w:val="center"/>
      </w:pPr>
      <w:r>
        <w:drawing>
          <wp:inline xmlns:a="http://schemas.openxmlformats.org/drawingml/2006/main" xmlns:pic="http://schemas.openxmlformats.org/drawingml/2006/picture">
            <wp:extent cx="5040000" cy="2162577"/>
            <wp:docPr id="61" name="Picture 61"/>
            <wp:cNvGraphicFramePr>
              <a:graphicFrameLocks noChangeAspect="1"/>
            </wp:cNvGraphicFramePr>
            <a:graphic>
              <a:graphicData uri="http://schemas.openxmlformats.org/drawingml/2006/picture">
                <pic:pic>
                  <pic:nvPicPr>
                    <pic:cNvPr id="0" name="lyrics_epoch1_base_L6_innov.png"/>
                    <pic:cNvPicPr/>
                  </pic:nvPicPr>
                  <pic:blipFill>
                    <a:blip r:embed="rId39"/>
                    <a:stretch>
                      <a:fillRect/>
                    </a:stretch>
                  </pic:blipFill>
                  <pic:spPr>
                    <a:xfrm>
                      <a:off x="0" y="0"/>
                      <a:ext cx="5040000" cy="2162577"/>
                    </a:xfrm>
                    <a:prstGeom prst="rect"/>
                  </pic:spPr>
                </pic:pic>
              </a:graphicData>
            </a:graphic>
          </wp:inline>
        </w:drawing>
      </w:r>
    </w:p>
    <w:p>
      <w:pPr>
        <w:spacing w:after="200"/>
        <w:jc w:val="center"/>
      </w:pPr>
      <w:r>
        <w:rPr>
          <w:rFonts w:ascii="SimSun" w:hAnsi="SimSun" w:eastAsia="SimSun"/>
          <w:color w:val="333333"/>
          <w:sz w:val="18"/>
        </w:rPr>
        <w:t>图 F.7　歌词（人机交互）·创新五元分解：创新动力学五元分解（论文 §8.2）与四个判定系数（§8.4）</w:t>
      </w:r>
    </w:p>
    <w:p>
      <w:pPr>
        <w:spacing w:before="160" w:after="40"/>
        <w:jc w:val="center"/>
      </w:pPr>
      <w:r>
        <w:drawing>
          <wp:inline xmlns:a="http://schemas.openxmlformats.org/drawingml/2006/main" xmlns:pic="http://schemas.openxmlformats.org/drawingml/2006/picture">
            <wp:extent cx="5040000" cy="3001615"/>
            <wp:docPr id="62" name="Picture 62"/>
            <wp:cNvGraphicFramePr>
              <a:graphicFrameLocks noChangeAspect="1"/>
            </wp:cNvGraphicFramePr>
            <a:graphic>
              <a:graphicData uri="http://schemas.openxmlformats.org/drawingml/2006/picture">
                <pic:pic>
                  <pic:nvPicPr>
                    <pic:cNvPr id="0" name="lyrics_epoch1_base_L6_ctext.png"/>
                    <pic:cNvPicPr/>
                  </pic:nvPicPr>
                  <pic:blipFill>
                    <a:blip r:embed="rId40"/>
                    <a:stretch>
                      <a:fillRect/>
                    </a:stretch>
                  </pic:blipFill>
                  <pic:spPr>
                    <a:xfrm>
                      <a:off x="0" y="0"/>
                      <a:ext cx="5040000" cy="3001615"/>
                    </a:xfrm>
                    <a:prstGeom prst="rect"/>
                  </pic:spPr>
                </pic:pic>
              </a:graphicData>
            </a:graphic>
          </wp:inline>
        </w:drawing>
      </w:r>
    </w:p>
    <w:p>
      <w:pPr>
        <w:spacing w:after="200"/>
        <w:jc w:val="center"/>
      </w:pPr>
      <w:r>
        <w:rPr>
          <w:rFonts w:ascii="SimSun" w:hAnsi="SimSun" w:eastAsia="SimSun"/>
          <w:color w:val="333333"/>
          <w:sz w:val="18"/>
        </w:rPr>
        <w:t>图 F.8　歌词（人机交互）·瑟-树耦合：瑟-树耦合分解 C_path / C_jump / C_depth / C_bias（论文 §7.4）</w:t>
      </w:r>
    </w:p>
    <w:p>
      <w:pPr>
        <w:spacing w:before="240" w:after="100"/>
      </w:pPr>
      <w:r>
        <w:rPr>
          <w:rFonts w:ascii="SimHei" w:hAnsi="SimHei" w:eastAsia="SimHei"/>
          <w:b/>
          <w:color w:val="1A1A1A"/>
          <w:sz w:val="26"/>
        </w:rPr>
        <w:t>F.3 技术文档（人机交互）</w:t>
      </w:r>
    </w:p>
    <w:p>
      <w:pPr>
        <w:spacing w:before="160" w:after="40"/>
        <w:jc w:val="center"/>
      </w:pPr>
      <w:r>
        <w:drawing>
          <wp:inline xmlns:a="http://schemas.openxmlformats.org/drawingml/2006/main" xmlns:pic="http://schemas.openxmlformats.org/drawingml/2006/picture">
            <wp:extent cx="5040000" cy="2855113"/>
            <wp:docPr id="63" name="Picture 63"/>
            <wp:cNvGraphicFramePr>
              <a:graphicFrameLocks noChangeAspect="1"/>
            </wp:cNvGraphicFramePr>
            <a:graphic>
              <a:graphicData uri="http://schemas.openxmlformats.org/drawingml/2006/picture">
                <pic:pic>
                  <pic:nvPicPr>
                    <pic:cNvPr id="0" name="techdoc_epoch1_base_main.png"/>
                    <pic:cNvPicPr/>
                  </pic:nvPicPr>
                  <pic:blipFill>
                    <a:blip r:embed="rId41"/>
                    <a:stretch>
                      <a:fillRect/>
                    </a:stretch>
                  </pic:blipFill>
                  <pic:spPr>
                    <a:xfrm>
                      <a:off x="0" y="0"/>
                      <a:ext cx="5040000" cy="2855113"/>
                    </a:xfrm>
                    <a:prstGeom prst="rect"/>
                  </pic:spPr>
                </pic:pic>
              </a:graphicData>
            </a:graphic>
          </wp:inline>
        </w:drawing>
      </w:r>
    </w:p>
    <w:p>
      <w:pPr>
        <w:spacing w:after="200"/>
        <w:jc w:val="center"/>
      </w:pPr>
      <w:r>
        <w:rPr>
          <w:rFonts w:ascii="SimSun" w:hAnsi="SimSun" w:eastAsia="SimSun"/>
          <w:color w:val="333333"/>
          <w:sz w:val="18"/>
        </w:rPr>
        <w:t>图 F.9　技术文档（人机交互）·主图：路径增量 delta_k 与认知强度 mu_k（虚线为变点）</w:t>
      </w:r>
    </w:p>
    <w:p>
      <w:pPr>
        <w:spacing w:before="160" w:after="40"/>
        <w:jc w:val="center"/>
      </w:pPr>
      <w:r>
        <w:drawing>
          <wp:inline xmlns:a="http://schemas.openxmlformats.org/drawingml/2006/main" xmlns:pic="http://schemas.openxmlformats.org/drawingml/2006/picture">
            <wp:extent cx="5040000" cy="3190459"/>
            <wp:docPr id="64" name="Picture 64"/>
            <wp:cNvGraphicFramePr>
              <a:graphicFrameLocks noChangeAspect="1"/>
            </wp:cNvGraphicFramePr>
            <a:graphic>
              <a:graphicData uri="http://schemas.openxmlformats.org/drawingml/2006/picture">
                <pic:pic>
                  <pic:nvPicPr>
                    <pic:cNvPr id="0" name="techdoc_epoch1_base_L6_tree.png"/>
                    <pic:cNvPicPr/>
                  </pic:nvPicPr>
                  <pic:blipFill>
                    <a:blip r:embed="rId42"/>
                    <a:stretch>
                      <a:fillRect/>
                    </a:stretch>
                  </pic:blipFill>
                  <pic:spPr>
                    <a:xfrm>
                      <a:off x="0" y="0"/>
                      <a:ext cx="5040000" cy="3190459"/>
                    </a:xfrm>
                    <a:prstGeom prst="rect"/>
                  </pic:spPr>
                </pic:pic>
              </a:graphicData>
            </a:graphic>
          </wp:inline>
        </w:drawing>
      </w:r>
    </w:p>
    <w:p>
      <w:pPr>
        <w:spacing w:after="200"/>
        <w:jc w:val="center"/>
      </w:pPr>
      <w:r>
        <w:rPr>
          <w:rFonts w:ascii="SimSun" w:hAnsi="SimSun" w:eastAsia="SimSun"/>
          <w:color w:val="333333"/>
          <w:sz w:val="18"/>
        </w:rPr>
        <w:t>图 F.10　技术文档（人机交互）·情绪树：情绪树结构与深度 d_tree</w:t>
      </w:r>
    </w:p>
    <w:p>
      <w:pPr>
        <w:spacing w:before="160" w:after="40"/>
        <w:jc w:val="center"/>
      </w:pPr>
      <w:r>
        <w:drawing>
          <wp:inline xmlns:a="http://schemas.openxmlformats.org/drawingml/2006/main" xmlns:pic="http://schemas.openxmlformats.org/drawingml/2006/picture">
            <wp:extent cx="5040000" cy="2162577"/>
            <wp:docPr id="65" name="Picture 65"/>
            <wp:cNvGraphicFramePr>
              <a:graphicFrameLocks noChangeAspect="1"/>
            </wp:cNvGraphicFramePr>
            <a:graphic>
              <a:graphicData uri="http://schemas.openxmlformats.org/drawingml/2006/picture">
                <pic:pic>
                  <pic:nvPicPr>
                    <pic:cNvPr id="0" name="techdoc_epoch1_base_L6_innov.png"/>
                    <pic:cNvPicPr/>
                  </pic:nvPicPr>
                  <pic:blipFill>
                    <a:blip r:embed="rId43"/>
                    <a:stretch>
                      <a:fillRect/>
                    </a:stretch>
                  </pic:blipFill>
                  <pic:spPr>
                    <a:xfrm>
                      <a:off x="0" y="0"/>
                      <a:ext cx="5040000" cy="2162577"/>
                    </a:xfrm>
                    <a:prstGeom prst="rect"/>
                  </pic:spPr>
                </pic:pic>
              </a:graphicData>
            </a:graphic>
          </wp:inline>
        </w:drawing>
      </w:r>
    </w:p>
    <w:p>
      <w:pPr>
        <w:spacing w:after="200"/>
        <w:jc w:val="center"/>
      </w:pPr>
      <w:r>
        <w:rPr>
          <w:rFonts w:ascii="SimSun" w:hAnsi="SimSun" w:eastAsia="SimSun"/>
          <w:color w:val="333333"/>
          <w:sz w:val="18"/>
        </w:rPr>
        <w:t>图 F.11　技术文档（人机交互）·创新五元分解：创新动力学五元分解（论文 §8.2）与四个判定系数（§8.4）</w:t>
      </w:r>
    </w:p>
    <w:p>
      <w:pPr>
        <w:spacing w:before="160" w:after="40"/>
        <w:jc w:val="center"/>
      </w:pPr>
      <w:r>
        <w:drawing>
          <wp:inline xmlns:a="http://schemas.openxmlformats.org/drawingml/2006/main" xmlns:pic="http://schemas.openxmlformats.org/drawingml/2006/picture">
            <wp:extent cx="5040000" cy="3007030"/>
            <wp:docPr id="66" name="Picture 66"/>
            <wp:cNvGraphicFramePr>
              <a:graphicFrameLocks noChangeAspect="1"/>
            </wp:cNvGraphicFramePr>
            <a:graphic>
              <a:graphicData uri="http://schemas.openxmlformats.org/drawingml/2006/picture">
                <pic:pic>
                  <pic:nvPicPr>
                    <pic:cNvPr id="0" name="techdoc_epoch1_base_L6_ctext.png"/>
                    <pic:cNvPicPr/>
                  </pic:nvPicPr>
                  <pic:blipFill>
                    <a:blip r:embed="rId44"/>
                    <a:stretch>
                      <a:fillRect/>
                    </a:stretch>
                  </pic:blipFill>
                  <pic:spPr>
                    <a:xfrm>
                      <a:off x="0" y="0"/>
                      <a:ext cx="5040000" cy="3007030"/>
                    </a:xfrm>
                    <a:prstGeom prst="rect"/>
                  </pic:spPr>
                </pic:pic>
              </a:graphicData>
            </a:graphic>
          </wp:inline>
        </w:drawing>
      </w:r>
    </w:p>
    <w:p>
      <w:pPr>
        <w:spacing w:after="200"/>
        <w:jc w:val="center"/>
      </w:pPr>
      <w:r>
        <w:rPr>
          <w:rFonts w:ascii="SimSun" w:hAnsi="SimSun" w:eastAsia="SimSun"/>
          <w:color w:val="333333"/>
          <w:sz w:val="18"/>
        </w:rPr>
        <w:t>图 F.12　技术文档（人机交互）·瑟-树耦合：瑟-树耦合分解 C_path / C_jump / C_depth / C_bias（论文 §7.4）</w:t>
      </w:r>
    </w:p>
    <w:p>
      <w:pPr>
        <w:spacing w:before="240" w:after="100"/>
      </w:pPr>
      <w:r>
        <w:rPr>
          <w:rFonts w:ascii="SimHei" w:hAnsi="SimHei" w:eastAsia="SimHei"/>
          <w:b/>
          <w:color w:val="1A1A1A"/>
          <w:sz w:val="26"/>
        </w:rPr>
        <w:t>F.4 诗歌（自主生成）</w:t>
      </w:r>
    </w:p>
    <w:p>
      <w:pPr>
        <w:spacing w:before="160" w:after="40"/>
        <w:jc w:val="center"/>
      </w:pPr>
      <w:r>
        <w:drawing>
          <wp:inline xmlns:a="http://schemas.openxmlformats.org/drawingml/2006/main" xmlns:pic="http://schemas.openxmlformats.org/drawingml/2006/picture">
            <wp:extent cx="5040000" cy="2856484"/>
            <wp:docPr id="67" name="Picture 67"/>
            <wp:cNvGraphicFramePr>
              <a:graphicFrameLocks noChangeAspect="1"/>
            </wp:cNvGraphicFramePr>
            <a:graphic>
              <a:graphicData uri="http://schemas.openxmlformats.org/drawingml/2006/picture">
                <pic:pic>
                  <pic:nvPicPr>
                    <pic:cNvPr id="0" name="machine_poem_epoch1_base_main.png"/>
                    <pic:cNvPicPr/>
                  </pic:nvPicPr>
                  <pic:blipFill>
                    <a:blip r:embed="rId45"/>
                    <a:stretch>
                      <a:fillRect/>
                    </a:stretch>
                  </pic:blipFill>
                  <pic:spPr>
                    <a:xfrm>
                      <a:off x="0" y="0"/>
                      <a:ext cx="5040000" cy="2856484"/>
                    </a:xfrm>
                    <a:prstGeom prst="rect"/>
                  </pic:spPr>
                </pic:pic>
              </a:graphicData>
            </a:graphic>
          </wp:inline>
        </w:drawing>
      </w:r>
    </w:p>
    <w:p>
      <w:pPr>
        <w:spacing w:after="200"/>
        <w:jc w:val="center"/>
      </w:pPr>
      <w:r>
        <w:rPr>
          <w:rFonts w:ascii="SimSun" w:hAnsi="SimSun" w:eastAsia="SimSun"/>
          <w:color w:val="333333"/>
          <w:sz w:val="18"/>
        </w:rPr>
        <w:t>图 F.13　诗歌（自主生成）·主图：路径增量 delta_k 与认知强度 mu_k（虚线为变点）</w:t>
      </w:r>
    </w:p>
    <w:p>
      <w:pPr>
        <w:spacing w:before="160" w:after="40"/>
        <w:jc w:val="center"/>
      </w:pPr>
      <w:r>
        <w:drawing>
          <wp:inline xmlns:a="http://schemas.openxmlformats.org/drawingml/2006/main" xmlns:pic="http://schemas.openxmlformats.org/drawingml/2006/picture">
            <wp:extent cx="5040000" cy="3190459"/>
            <wp:docPr id="68" name="Picture 68"/>
            <wp:cNvGraphicFramePr>
              <a:graphicFrameLocks noChangeAspect="1"/>
            </wp:cNvGraphicFramePr>
            <a:graphic>
              <a:graphicData uri="http://schemas.openxmlformats.org/drawingml/2006/picture">
                <pic:pic>
                  <pic:nvPicPr>
                    <pic:cNvPr id="0" name="machine_poem_epoch1_base_L6_tree.png"/>
                    <pic:cNvPicPr/>
                  </pic:nvPicPr>
                  <pic:blipFill>
                    <a:blip r:embed="rId46"/>
                    <a:stretch>
                      <a:fillRect/>
                    </a:stretch>
                  </pic:blipFill>
                  <pic:spPr>
                    <a:xfrm>
                      <a:off x="0" y="0"/>
                      <a:ext cx="5040000" cy="3190459"/>
                    </a:xfrm>
                    <a:prstGeom prst="rect"/>
                  </pic:spPr>
                </pic:pic>
              </a:graphicData>
            </a:graphic>
          </wp:inline>
        </w:drawing>
      </w:r>
    </w:p>
    <w:p>
      <w:pPr>
        <w:spacing w:after="200"/>
        <w:jc w:val="center"/>
      </w:pPr>
      <w:r>
        <w:rPr>
          <w:rFonts w:ascii="SimSun" w:hAnsi="SimSun" w:eastAsia="SimSun"/>
          <w:color w:val="333333"/>
          <w:sz w:val="18"/>
        </w:rPr>
        <w:t>图 F.14　诗歌（自主生成）·情绪树：情绪树结构与深度 d_tree</w:t>
      </w:r>
    </w:p>
    <w:p>
      <w:pPr>
        <w:spacing w:before="160" w:after="40"/>
        <w:jc w:val="center"/>
      </w:pPr>
      <w:r>
        <w:drawing>
          <wp:inline xmlns:a="http://schemas.openxmlformats.org/drawingml/2006/main" xmlns:pic="http://schemas.openxmlformats.org/drawingml/2006/picture">
            <wp:extent cx="5040000" cy="2162577"/>
            <wp:docPr id="69" name="Picture 69"/>
            <wp:cNvGraphicFramePr>
              <a:graphicFrameLocks noChangeAspect="1"/>
            </wp:cNvGraphicFramePr>
            <a:graphic>
              <a:graphicData uri="http://schemas.openxmlformats.org/drawingml/2006/picture">
                <pic:pic>
                  <pic:nvPicPr>
                    <pic:cNvPr id="0" name="machine_poem_epoch1_base_L6_innov.png"/>
                    <pic:cNvPicPr/>
                  </pic:nvPicPr>
                  <pic:blipFill>
                    <a:blip r:embed="rId47"/>
                    <a:stretch>
                      <a:fillRect/>
                    </a:stretch>
                  </pic:blipFill>
                  <pic:spPr>
                    <a:xfrm>
                      <a:off x="0" y="0"/>
                      <a:ext cx="5040000" cy="2162577"/>
                    </a:xfrm>
                    <a:prstGeom prst="rect"/>
                  </pic:spPr>
                </pic:pic>
              </a:graphicData>
            </a:graphic>
          </wp:inline>
        </w:drawing>
      </w:r>
    </w:p>
    <w:p>
      <w:pPr>
        <w:spacing w:after="200"/>
        <w:jc w:val="center"/>
      </w:pPr>
      <w:r>
        <w:rPr>
          <w:rFonts w:ascii="SimSun" w:hAnsi="SimSun" w:eastAsia="SimSun"/>
          <w:color w:val="333333"/>
          <w:sz w:val="18"/>
        </w:rPr>
        <w:t>图 F.15　诗歌（自主生成）·创新五元分解：创新动力学五元分解（论文 §8.2）与四个判定系数（§8.4）</w:t>
      </w:r>
    </w:p>
    <w:p>
      <w:pPr>
        <w:spacing w:before="160" w:after="40"/>
        <w:jc w:val="center"/>
      </w:pPr>
      <w:r>
        <w:drawing>
          <wp:inline xmlns:a="http://schemas.openxmlformats.org/drawingml/2006/main" xmlns:pic="http://schemas.openxmlformats.org/drawingml/2006/picture">
            <wp:extent cx="5040000" cy="3001615"/>
            <wp:docPr id="70" name="Picture 70"/>
            <wp:cNvGraphicFramePr>
              <a:graphicFrameLocks noChangeAspect="1"/>
            </wp:cNvGraphicFramePr>
            <a:graphic>
              <a:graphicData uri="http://schemas.openxmlformats.org/drawingml/2006/picture">
                <pic:pic>
                  <pic:nvPicPr>
                    <pic:cNvPr id="0" name="machine_poem_epoch1_base_L6_ctext.png"/>
                    <pic:cNvPicPr/>
                  </pic:nvPicPr>
                  <pic:blipFill>
                    <a:blip r:embed="rId48"/>
                    <a:stretch>
                      <a:fillRect/>
                    </a:stretch>
                  </pic:blipFill>
                  <pic:spPr>
                    <a:xfrm>
                      <a:off x="0" y="0"/>
                      <a:ext cx="5040000" cy="3001615"/>
                    </a:xfrm>
                    <a:prstGeom prst="rect"/>
                  </pic:spPr>
                </pic:pic>
              </a:graphicData>
            </a:graphic>
          </wp:inline>
        </w:drawing>
      </w:r>
    </w:p>
    <w:p>
      <w:pPr>
        <w:spacing w:after="200"/>
        <w:jc w:val="center"/>
      </w:pPr>
      <w:r>
        <w:rPr>
          <w:rFonts w:ascii="SimSun" w:hAnsi="SimSun" w:eastAsia="SimSun"/>
          <w:color w:val="333333"/>
          <w:sz w:val="18"/>
        </w:rPr>
        <w:t>图 F.16　诗歌（自主生成）·瑟-树耦合：瑟-树耦合分解 C_path / C_jump / C_depth / C_bias（论文 §7.4）</w:t>
      </w:r>
    </w:p>
    <w:p>
      <w:pPr>
        <w:spacing w:before="240" w:after="100"/>
      </w:pPr>
      <w:r>
        <w:rPr>
          <w:rFonts w:ascii="SimHei" w:hAnsi="SimHei" w:eastAsia="SimHei"/>
          <w:b/>
          <w:color w:val="1A1A1A"/>
          <w:sz w:val="26"/>
        </w:rPr>
        <w:t>F.5 歌词（自主生成）</w:t>
      </w:r>
    </w:p>
    <w:p>
      <w:pPr>
        <w:spacing w:before="160" w:after="40"/>
        <w:jc w:val="center"/>
      </w:pPr>
      <w:r>
        <w:drawing>
          <wp:inline xmlns:a="http://schemas.openxmlformats.org/drawingml/2006/main" xmlns:pic="http://schemas.openxmlformats.org/drawingml/2006/picture">
            <wp:extent cx="5040000" cy="2856484"/>
            <wp:docPr id="71" name="Picture 71"/>
            <wp:cNvGraphicFramePr>
              <a:graphicFrameLocks noChangeAspect="1"/>
            </wp:cNvGraphicFramePr>
            <a:graphic>
              <a:graphicData uri="http://schemas.openxmlformats.org/drawingml/2006/picture">
                <pic:pic>
                  <pic:nvPicPr>
                    <pic:cNvPr id="0" name="machine_lyrics_epoch1_base_main.png"/>
                    <pic:cNvPicPr/>
                  </pic:nvPicPr>
                  <pic:blipFill>
                    <a:blip r:embed="rId49"/>
                    <a:stretch>
                      <a:fillRect/>
                    </a:stretch>
                  </pic:blipFill>
                  <pic:spPr>
                    <a:xfrm>
                      <a:off x="0" y="0"/>
                      <a:ext cx="5040000" cy="2856484"/>
                    </a:xfrm>
                    <a:prstGeom prst="rect"/>
                  </pic:spPr>
                </pic:pic>
              </a:graphicData>
            </a:graphic>
          </wp:inline>
        </w:drawing>
      </w:r>
    </w:p>
    <w:p>
      <w:pPr>
        <w:spacing w:after="200"/>
        <w:jc w:val="center"/>
      </w:pPr>
      <w:r>
        <w:rPr>
          <w:rFonts w:ascii="SimSun" w:hAnsi="SimSun" w:eastAsia="SimSun"/>
          <w:color w:val="333333"/>
          <w:sz w:val="18"/>
        </w:rPr>
        <w:t>图 F.17　歌词（自主生成）·主图：路径增量 delta_k 与认知强度 mu_k（虚线为变点）</w:t>
      </w:r>
    </w:p>
    <w:p>
      <w:pPr>
        <w:spacing w:before="160" w:after="40"/>
        <w:jc w:val="center"/>
      </w:pPr>
      <w:r>
        <w:drawing>
          <wp:inline xmlns:a="http://schemas.openxmlformats.org/drawingml/2006/main" xmlns:pic="http://schemas.openxmlformats.org/drawingml/2006/picture">
            <wp:extent cx="5040000" cy="3190459"/>
            <wp:docPr id="72" name="Picture 72"/>
            <wp:cNvGraphicFramePr>
              <a:graphicFrameLocks noChangeAspect="1"/>
            </wp:cNvGraphicFramePr>
            <a:graphic>
              <a:graphicData uri="http://schemas.openxmlformats.org/drawingml/2006/picture">
                <pic:pic>
                  <pic:nvPicPr>
                    <pic:cNvPr id="0" name="machine_lyrics_epoch1_base_L6_tree.png"/>
                    <pic:cNvPicPr/>
                  </pic:nvPicPr>
                  <pic:blipFill>
                    <a:blip r:embed="rId50"/>
                    <a:stretch>
                      <a:fillRect/>
                    </a:stretch>
                  </pic:blipFill>
                  <pic:spPr>
                    <a:xfrm>
                      <a:off x="0" y="0"/>
                      <a:ext cx="5040000" cy="3190459"/>
                    </a:xfrm>
                    <a:prstGeom prst="rect"/>
                  </pic:spPr>
                </pic:pic>
              </a:graphicData>
            </a:graphic>
          </wp:inline>
        </w:drawing>
      </w:r>
    </w:p>
    <w:p>
      <w:pPr>
        <w:spacing w:after="200"/>
        <w:jc w:val="center"/>
      </w:pPr>
      <w:r>
        <w:rPr>
          <w:rFonts w:ascii="SimSun" w:hAnsi="SimSun" w:eastAsia="SimSun"/>
          <w:color w:val="333333"/>
          <w:sz w:val="18"/>
        </w:rPr>
        <w:t>图 F.18　歌词（自主生成）·情绪树：情绪树结构与深度 d_tree</w:t>
      </w:r>
    </w:p>
    <w:p>
      <w:pPr>
        <w:spacing w:before="160" w:after="40"/>
        <w:jc w:val="center"/>
      </w:pPr>
      <w:r>
        <w:drawing>
          <wp:inline xmlns:a="http://schemas.openxmlformats.org/drawingml/2006/main" xmlns:pic="http://schemas.openxmlformats.org/drawingml/2006/picture">
            <wp:extent cx="5040000" cy="2016000"/>
            <wp:docPr id="73" name="Picture 73"/>
            <wp:cNvGraphicFramePr>
              <a:graphicFrameLocks noChangeAspect="1"/>
            </wp:cNvGraphicFramePr>
            <a:graphic>
              <a:graphicData uri="http://schemas.openxmlformats.org/drawingml/2006/picture">
                <pic:pic>
                  <pic:nvPicPr>
                    <pic:cNvPr id="0" name="machine_lyrics_epoch1_base_L6_innov.png"/>
                    <pic:cNvPicPr/>
                  </pic:nvPicPr>
                  <pic:blipFill>
                    <a:blip r:embed="rId51"/>
                    <a:stretch>
                      <a:fillRect/>
                    </a:stretch>
                  </pic:blipFill>
                  <pic:spPr>
                    <a:xfrm>
                      <a:off x="0" y="0"/>
                      <a:ext cx="5040000" cy="2016000"/>
                    </a:xfrm>
                    <a:prstGeom prst="rect"/>
                  </pic:spPr>
                </pic:pic>
              </a:graphicData>
            </a:graphic>
          </wp:inline>
        </w:drawing>
      </w:r>
    </w:p>
    <w:p>
      <w:pPr>
        <w:spacing w:after="200"/>
        <w:jc w:val="center"/>
      </w:pPr>
      <w:r>
        <w:rPr>
          <w:rFonts w:ascii="SimSun" w:hAnsi="SimSun" w:eastAsia="SimSun"/>
          <w:color w:val="333333"/>
          <w:sz w:val="18"/>
        </w:rPr>
        <w:t>图 F.19　歌词（自主生成）·创新五元分解：创新动力学五元分解（论文 §8.2）与四个判定系数（§8.4）</w:t>
      </w:r>
    </w:p>
    <w:p>
      <w:pPr>
        <w:spacing w:before="160" w:after="40"/>
        <w:jc w:val="center"/>
      </w:pPr>
      <w:r>
        <w:drawing>
          <wp:inline xmlns:a="http://schemas.openxmlformats.org/drawingml/2006/main" xmlns:pic="http://schemas.openxmlformats.org/drawingml/2006/picture">
            <wp:extent cx="5040000" cy="3003636"/>
            <wp:docPr id="74" name="Picture 74"/>
            <wp:cNvGraphicFramePr>
              <a:graphicFrameLocks noChangeAspect="1"/>
            </wp:cNvGraphicFramePr>
            <a:graphic>
              <a:graphicData uri="http://schemas.openxmlformats.org/drawingml/2006/picture">
                <pic:pic>
                  <pic:nvPicPr>
                    <pic:cNvPr id="0" name="machine_lyrics_epoch1_base_L6_ctext.png"/>
                    <pic:cNvPicPr/>
                  </pic:nvPicPr>
                  <pic:blipFill>
                    <a:blip r:embed="rId52"/>
                    <a:stretch>
                      <a:fillRect/>
                    </a:stretch>
                  </pic:blipFill>
                  <pic:spPr>
                    <a:xfrm>
                      <a:off x="0" y="0"/>
                      <a:ext cx="5040000" cy="3003636"/>
                    </a:xfrm>
                    <a:prstGeom prst="rect"/>
                  </pic:spPr>
                </pic:pic>
              </a:graphicData>
            </a:graphic>
          </wp:inline>
        </w:drawing>
      </w:r>
    </w:p>
    <w:p>
      <w:pPr>
        <w:spacing w:after="200"/>
        <w:jc w:val="center"/>
      </w:pPr>
      <w:r>
        <w:rPr>
          <w:rFonts w:ascii="SimSun" w:hAnsi="SimSun" w:eastAsia="SimSun"/>
          <w:color w:val="333333"/>
          <w:sz w:val="18"/>
        </w:rPr>
        <w:t>图 F.20　歌词（自主生成）·瑟-树耦合：瑟-树耦合分解 C_path / C_jump / C_depth / C_bias（论文 §7.4）</w:t>
      </w:r>
    </w:p>
    <w:p>
      <w:pPr>
        <w:spacing w:before="240" w:after="100"/>
      </w:pPr>
      <w:r>
        <w:rPr>
          <w:rFonts w:ascii="SimHei" w:hAnsi="SimHei" w:eastAsia="SimHei"/>
          <w:b/>
          <w:color w:val="1A1A1A"/>
          <w:sz w:val="26"/>
        </w:rPr>
        <w:t>F.6 技术文档（自主生成）</w:t>
      </w:r>
    </w:p>
    <w:p>
      <w:pPr>
        <w:spacing w:before="160" w:after="40"/>
        <w:jc w:val="center"/>
      </w:pPr>
      <w:r>
        <w:drawing>
          <wp:inline xmlns:a="http://schemas.openxmlformats.org/drawingml/2006/main" xmlns:pic="http://schemas.openxmlformats.org/drawingml/2006/picture">
            <wp:extent cx="5040000" cy="2856484"/>
            <wp:docPr id="75" name="Picture 75"/>
            <wp:cNvGraphicFramePr>
              <a:graphicFrameLocks noChangeAspect="1"/>
            </wp:cNvGraphicFramePr>
            <a:graphic>
              <a:graphicData uri="http://schemas.openxmlformats.org/drawingml/2006/picture">
                <pic:pic>
                  <pic:nvPicPr>
                    <pic:cNvPr id="0" name="machine_techdoc_epoch1_base_main.png"/>
                    <pic:cNvPicPr/>
                  </pic:nvPicPr>
                  <pic:blipFill>
                    <a:blip r:embed="rId53"/>
                    <a:stretch>
                      <a:fillRect/>
                    </a:stretch>
                  </pic:blipFill>
                  <pic:spPr>
                    <a:xfrm>
                      <a:off x="0" y="0"/>
                      <a:ext cx="5040000" cy="2856484"/>
                    </a:xfrm>
                    <a:prstGeom prst="rect"/>
                  </pic:spPr>
                </pic:pic>
              </a:graphicData>
            </a:graphic>
          </wp:inline>
        </w:drawing>
      </w:r>
    </w:p>
    <w:p>
      <w:pPr>
        <w:spacing w:after="200"/>
        <w:jc w:val="center"/>
      </w:pPr>
      <w:r>
        <w:rPr>
          <w:rFonts w:ascii="SimSun" w:hAnsi="SimSun" w:eastAsia="SimSun"/>
          <w:color w:val="333333"/>
          <w:sz w:val="18"/>
        </w:rPr>
        <w:t>图 F.21　技术文档（自主生成）·主图：路径增量 delta_k 与认知强度 mu_k（虚线为变点）</w:t>
      </w:r>
    </w:p>
    <w:p>
      <w:pPr>
        <w:spacing w:before="160" w:after="40"/>
        <w:jc w:val="center"/>
      </w:pPr>
      <w:r>
        <w:drawing>
          <wp:inline xmlns:a="http://schemas.openxmlformats.org/drawingml/2006/main" xmlns:pic="http://schemas.openxmlformats.org/drawingml/2006/picture">
            <wp:extent cx="5040000" cy="3190459"/>
            <wp:docPr id="76" name="Picture 76"/>
            <wp:cNvGraphicFramePr>
              <a:graphicFrameLocks noChangeAspect="1"/>
            </wp:cNvGraphicFramePr>
            <a:graphic>
              <a:graphicData uri="http://schemas.openxmlformats.org/drawingml/2006/picture">
                <pic:pic>
                  <pic:nvPicPr>
                    <pic:cNvPr id="0" name="machine_techdoc_epoch1_base_L6_tree.png"/>
                    <pic:cNvPicPr/>
                  </pic:nvPicPr>
                  <pic:blipFill>
                    <a:blip r:embed="rId54"/>
                    <a:stretch>
                      <a:fillRect/>
                    </a:stretch>
                  </pic:blipFill>
                  <pic:spPr>
                    <a:xfrm>
                      <a:off x="0" y="0"/>
                      <a:ext cx="5040000" cy="3190459"/>
                    </a:xfrm>
                    <a:prstGeom prst="rect"/>
                  </pic:spPr>
                </pic:pic>
              </a:graphicData>
            </a:graphic>
          </wp:inline>
        </w:drawing>
      </w:r>
    </w:p>
    <w:p>
      <w:pPr>
        <w:spacing w:after="200"/>
        <w:jc w:val="center"/>
      </w:pPr>
      <w:r>
        <w:rPr>
          <w:rFonts w:ascii="SimSun" w:hAnsi="SimSun" w:eastAsia="SimSun"/>
          <w:color w:val="333333"/>
          <w:sz w:val="18"/>
        </w:rPr>
        <w:t>图 F.22　技术文档（自主生成）·情绪树：情绪树结构与深度 d_tree</w:t>
      </w:r>
    </w:p>
    <w:p>
      <w:pPr>
        <w:spacing w:before="160" w:after="40"/>
        <w:jc w:val="center"/>
      </w:pPr>
      <w:r>
        <w:drawing>
          <wp:inline xmlns:a="http://schemas.openxmlformats.org/drawingml/2006/main" xmlns:pic="http://schemas.openxmlformats.org/drawingml/2006/picture">
            <wp:extent cx="5040000" cy="2162577"/>
            <wp:docPr id="77" name="Picture 77"/>
            <wp:cNvGraphicFramePr>
              <a:graphicFrameLocks noChangeAspect="1"/>
            </wp:cNvGraphicFramePr>
            <a:graphic>
              <a:graphicData uri="http://schemas.openxmlformats.org/drawingml/2006/picture">
                <pic:pic>
                  <pic:nvPicPr>
                    <pic:cNvPr id="0" name="machine_techdoc_epoch1_base_L6_innov.png"/>
                    <pic:cNvPicPr/>
                  </pic:nvPicPr>
                  <pic:blipFill>
                    <a:blip r:embed="rId55"/>
                    <a:stretch>
                      <a:fillRect/>
                    </a:stretch>
                  </pic:blipFill>
                  <pic:spPr>
                    <a:xfrm>
                      <a:off x="0" y="0"/>
                      <a:ext cx="5040000" cy="2162577"/>
                    </a:xfrm>
                    <a:prstGeom prst="rect"/>
                  </pic:spPr>
                </pic:pic>
              </a:graphicData>
            </a:graphic>
          </wp:inline>
        </w:drawing>
      </w:r>
    </w:p>
    <w:p>
      <w:pPr>
        <w:spacing w:after="200"/>
        <w:jc w:val="center"/>
      </w:pPr>
      <w:r>
        <w:rPr>
          <w:rFonts w:ascii="SimSun" w:hAnsi="SimSun" w:eastAsia="SimSun"/>
          <w:color w:val="333333"/>
          <w:sz w:val="18"/>
        </w:rPr>
        <w:t>图 F.23　技术文档（自主生成）·创新五元分解：创新动力学五元分解（论文 §8.2）与四个判定系数（§8.4）</w:t>
      </w:r>
    </w:p>
    <w:p>
      <w:pPr>
        <w:spacing w:before="160" w:after="40"/>
        <w:jc w:val="center"/>
      </w:pPr>
      <w:r>
        <w:drawing>
          <wp:inline xmlns:a="http://schemas.openxmlformats.org/drawingml/2006/main" xmlns:pic="http://schemas.openxmlformats.org/drawingml/2006/picture">
            <wp:extent cx="5040000" cy="3001615"/>
            <wp:docPr id="78" name="Picture 78"/>
            <wp:cNvGraphicFramePr>
              <a:graphicFrameLocks noChangeAspect="1"/>
            </wp:cNvGraphicFramePr>
            <a:graphic>
              <a:graphicData uri="http://schemas.openxmlformats.org/drawingml/2006/picture">
                <pic:pic>
                  <pic:nvPicPr>
                    <pic:cNvPr id="0" name="machine_techdoc_epoch1_base_L6_ctext.png"/>
                    <pic:cNvPicPr/>
                  </pic:nvPicPr>
                  <pic:blipFill>
                    <a:blip r:embed="rId56"/>
                    <a:stretch>
                      <a:fillRect/>
                    </a:stretch>
                  </pic:blipFill>
                  <pic:spPr>
                    <a:xfrm>
                      <a:off x="0" y="0"/>
                      <a:ext cx="5040000" cy="3001615"/>
                    </a:xfrm>
                    <a:prstGeom prst="rect"/>
                  </pic:spPr>
                </pic:pic>
              </a:graphicData>
            </a:graphic>
          </wp:inline>
        </w:drawing>
      </w:r>
    </w:p>
    <w:p>
      <w:pPr>
        <w:spacing w:after="200"/>
        <w:jc w:val="center"/>
      </w:pPr>
      <w:r>
        <w:rPr>
          <w:rFonts w:ascii="SimSun" w:hAnsi="SimSun" w:eastAsia="SimSun"/>
          <w:color w:val="333333"/>
          <w:sz w:val="18"/>
        </w:rPr>
        <w:t>图 F.24　技术文档（自主生成）·瑟-树耦合：瑟-树耦合分解 C_path / C_jump / C_depth / C_bias（论文 §7.4）</w:t>
      </w:r>
    </w:p>
    <w:p>
      <w:pPr>
        <w:spacing w:before="240" w:after="100"/>
      </w:pPr>
      <w:r>
        <w:rPr>
          <w:rFonts w:ascii="SimHei" w:hAnsi="SimHei" w:eastAsia="SimHei"/>
          <w:b/>
          <w:color w:val="1A1A1A"/>
          <w:sz w:val="26"/>
        </w:rPr>
        <w:t>F.7 跨域对比</w:t>
      </w:r>
    </w:p>
    <w:p>
      <w:pPr>
        <w:spacing w:before="160" w:after="40"/>
        <w:jc w:val="center"/>
      </w:pPr>
      <w:r>
        <w:drawing>
          <wp:inline xmlns:a="http://schemas.openxmlformats.org/drawingml/2006/main" xmlns:pic="http://schemas.openxmlformats.org/drawingml/2006/picture">
            <wp:extent cx="5040000" cy="2028679"/>
            <wp:docPr id="79" name="Picture 79"/>
            <wp:cNvGraphicFramePr>
              <a:graphicFrameLocks noChangeAspect="1"/>
            </wp:cNvGraphicFramePr>
            <a:graphic>
              <a:graphicData uri="http://schemas.openxmlformats.org/drawingml/2006/picture">
                <pic:pic>
                  <pic:nvPicPr>
                    <pic:cNvPr id="0" name="_L6_comparison.png"/>
                    <pic:cNvPicPr/>
                  </pic:nvPicPr>
                  <pic:blipFill>
                    <a:blip r:embed="rId57"/>
                    <a:stretch>
                      <a:fillRect/>
                    </a:stretch>
                  </pic:blipFill>
                  <pic:spPr>
                    <a:xfrm>
                      <a:off x="0" y="0"/>
                      <a:ext cx="5040000" cy="2028679"/>
                    </a:xfrm>
                    <a:prstGeom prst="rect"/>
                  </pic:spPr>
                </pic:pic>
              </a:graphicData>
            </a:graphic>
          </wp:inline>
        </w:drawing>
      </w:r>
    </w:p>
    <w:p>
      <w:pPr>
        <w:spacing w:after="200"/>
        <w:jc w:val="center"/>
      </w:pPr>
      <w:r>
        <w:rPr>
          <w:rFonts w:ascii="SimSun" w:hAnsi="SimSun" w:eastAsia="SimSun"/>
          <w:color w:val="333333"/>
          <w:sz w:val="18"/>
        </w:rPr>
        <w:t>图 F.25　跨域：认知沉积量与情绪树深度、创新动力学五元分解</w:t>
      </w:r>
    </w:p>
    <w:p>
      <w:pPr>
        <w:spacing w:before="160" w:after="40"/>
        <w:jc w:val="center"/>
      </w:pPr>
      <w:r>
        <w:drawing>
          <wp:inline xmlns:a="http://schemas.openxmlformats.org/drawingml/2006/main" xmlns:pic="http://schemas.openxmlformats.org/drawingml/2006/picture">
            <wp:extent cx="5040000" cy="1753562"/>
            <wp:docPr id="80" name="Picture 80"/>
            <wp:cNvGraphicFramePr>
              <a:graphicFrameLocks noChangeAspect="1"/>
            </wp:cNvGraphicFramePr>
            <a:graphic>
              <a:graphicData uri="http://schemas.openxmlformats.org/drawingml/2006/picture">
                <pic:pic>
                  <pic:nvPicPr>
                    <pic:cNvPr id="0" name="_L6_human_vs_machine.png"/>
                    <pic:cNvPicPr/>
                  </pic:nvPicPr>
                  <pic:blipFill>
                    <a:blip r:embed="rId58"/>
                    <a:stretch>
                      <a:fillRect/>
                    </a:stretch>
                  </pic:blipFill>
                  <pic:spPr>
                    <a:xfrm>
                      <a:off x="0" y="0"/>
                      <a:ext cx="5040000" cy="1753562"/>
                    </a:xfrm>
                    <a:prstGeom prst="rect"/>
                  </pic:spPr>
                </pic:pic>
              </a:graphicData>
            </a:graphic>
          </wp:inline>
        </w:drawing>
      </w:r>
    </w:p>
    <w:p>
      <w:pPr>
        <w:spacing w:after="200"/>
        <w:jc w:val="center"/>
      </w:pPr>
      <w:r>
        <w:rPr>
          <w:rFonts w:ascii="SimSun" w:hAnsi="SimSun" w:eastAsia="SimSun"/>
          <w:color w:val="333333"/>
          <w:sz w:val="18"/>
        </w:rPr>
        <w:t>图 F.26　跨域：人机交互与自主生成两组对照</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