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b/>
          <w:bCs/>
          <w:color w:val="000000"/>
          <w:sz w:val="32"/>
          <w:szCs w:val="32"/>
        </w:rPr>
        <w:t xml:space="preserve">Tarea: Análisis de un caso real de pérdida de datos y control de versiones</w:t>
      </w:r>
    </w:p>
    <w:p>
      <w:pPr>
        <w:spacing w:after="200" w:line="276"/>
      </w:pPr>
      <w:r>
        <w:rPr>
          <w:i/>
          <w:iCs/>
          <w:sz w:val="22"/>
          <w:szCs w:val="22"/>
        </w:rPr>
        <w:t xml:space="preserve">Git y GitHub · Especialidad Desarrollo Web · Décimo año</w:t>
      </w:r>
    </w:p>
    <w:p>
      <w:pPr>
        <w:spacing w:after="60" w:line="276"/>
      </w:pPr>
      <w:r>
        <w:rPr>
          <w:b/>
          <w:bCs/>
          <w:sz w:val="22"/>
          <w:szCs w:val="22"/>
        </w:rPr>
        <w:t xml:space="preserve">Modalidad: </w:t>
      </w:r>
      <w:r>
        <w:rPr>
          <w:sz w:val="22"/>
          <w:szCs w:val="22"/>
        </w:rPr>
        <w:t xml:space="preserve">En parejas</w:t>
      </w:r>
    </w:p>
    <w:p>
      <w:pPr>
        <w:spacing w:after="60" w:line="276"/>
      </w:pPr>
      <w:r>
        <w:rPr>
          <w:b/>
          <w:bCs/>
          <w:sz w:val="22"/>
          <w:szCs w:val="22"/>
        </w:rPr>
        <w:t xml:space="preserve">Valor: </w:t>
      </w:r>
      <w:r>
        <w:rPr>
          <w:sz w:val="22"/>
          <w:szCs w:val="22"/>
        </w:rPr>
        <w:t xml:space="preserve">10 % del segundo periodo (30 puntos)</w:t>
      </w:r>
    </w:p>
    <w:p>
      <w:pPr>
        <w:spacing w:after="60" w:line="276"/>
      </w:pPr>
      <w:r>
        <w:rPr>
          <w:b/>
          <w:bCs/>
          <w:sz w:val="22"/>
          <w:szCs w:val="22"/>
        </w:rPr>
        <w:t xml:space="preserve">Extensión: </w:t>
      </w:r>
      <w:r>
        <w:rPr>
          <w:sz w:val="22"/>
          <w:szCs w:val="22"/>
        </w:rPr>
        <w:t xml:space="preserve">1 a 2 páginas</w:t>
      </w:r>
    </w:p>
    <w:p>
      <w:pPr>
        <w:spacing w:after="60" w:line="276"/>
      </w:pPr>
      <w:r>
        <w:rPr>
          <w:b/>
          <w:bCs/>
          <w:sz w:val="22"/>
          <w:szCs w:val="22"/>
        </w:rPr>
        <w:t xml:space="preserve">Entrega: </w:t>
      </w:r>
      <w:r>
        <w:rPr>
          <w:sz w:val="22"/>
          <w:szCs w:val="22"/>
        </w:rPr>
        <w:t xml:space="preserve">Documento escrito y exposición de cinco minutos ante el grupo</w:t>
      </w:r>
    </w:p>
    <w:p>
      <w:pPr>
        <w:spacing w:after="60" w:line="276"/>
      </w:pPr>
      <w:r>
        <w:rPr>
          <w:b/>
          <w:bCs/>
          <w:sz w:val="22"/>
          <w:szCs w:val="22"/>
        </w:rPr>
        <w:t xml:space="preserve">Fecha de entrega: </w:t>
      </w:r>
      <w:r>
        <w:rPr>
          <w:sz w:val="22"/>
          <w:szCs w:val="22"/>
        </w:rPr>
        <w:t xml:space="preserve">martes 22 de setiembre de 2026</w:t>
      </w:r>
    </w:p>
    <w:p>
      <w:pPr>
        <w:pStyle w:val="Heading2"/>
        <w:spacing w:after="120" w:before="280"/>
      </w:pPr>
      <w:r>
        <w:rPr>
          <w:b/>
          <w:bCs/>
          <w:color w:val="000000"/>
          <w:sz w:val="24"/>
          <w:szCs w:val="24"/>
        </w:rPr>
        <w:t xml:space="preserve">1. Descripción de la tarea</w:t>
      </w:r>
    </w:p>
    <w:p>
      <w:pPr>
        <w:spacing w:after="120" w:line="276"/>
      </w:pPr>
      <w:r>
        <w:rPr>
          <w:sz w:val="22"/>
          <w:szCs w:val="22"/>
        </w:rPr>
        <w:t xml:space="preserve">Cada pareja deberá investigar un caso real en el que una empresa u organización perdió información, dinero o tiempo por un mal manejo de versiones, respaldos o control de cambios. Con ese caso elaborará un análisis en el que explique qué falló, cómo se relaciona con los conceptos de Git y GitHub estudiados en clase, y qué habría cambiado si esa organización hubiera trabajado con un control de versiones adecuado.</w:t>
      </w:r>
    </w:p>
    <w:p>
      <w:pPr>
        <w:spacing w:after="120" w:line="276"/>
      </w:pPr>
      <w:r>
        <w:rPr>
          <w:sz w:val="22"/>
          <w:szCs w:val="22"/>
        </w:rPr>
        <w:t xml:space="preserve">No se aceptará un caso que alguno de los dos integrantes ya haya analizado en una tarea anterior del curso.</w:t>
      </w:r>
    </w:p>
    <w:p>
      <w:pPr>
        <w:spacing w:after="120" w:line="276"/>
      </w:pPr>
      <w:r>
        <w:rPr>
          <w:sz w:val="22"/>
          <w:szCs w:val="22"/>
        </w:rPr>
        <w:t xml:space="preserve">Además del documento, la pareja expondrá su caso ante el grupo en un máximo de cinco minutos. Ambos integrantes deben participar en la exposición. La exposición forma parte de la calificación, según el criterio 5 de la rúbrica.</w:t>
      </w:r>
    </w:p>
    <w:p>
      <w:pPr>
        <w:pStyle w:val="Heading2"/>
        <w:spacing w:after="120" w:before="280"/>
      </w:pPr>
      <w:r>
        <w:rPr>
          <w:b/>
          <w:bCs/>
          <w:color w:val="000000"/>
          <w:sz w:val="24"/>
          <w:szCs w:val="24"/>
        </w:rPr>
        <w:t xml:space="preserve">2. Contenido del análisis</w:t>
      </w:r>
    </w:p>
    <w:p>
      <w:pPr>
        <w:pStyle w:val="ListParagraph"/>
        <w:numPr>
          <w:ilvl w:val="0"/>
          <w:numId w:val="2"/>
        </w:numPr>
        <w:spacing w:after="80" w:line="276"/>
      </w:pPr>
      <w:r>
        <w:rPr>
          <w:sz w:val="22"/>
          <w:szCs w:val="22"/>
        </w:rPr>
        <w:t xml:space="preserve">Descripción del caso: qué ocurrió, cuándo, dónde y cuál fue la consecuencia principal. Basta un párrafo.</w:t>
      </w:r>
    </w:p>
    <w:p>
      <w:pPr>
        <w:pStyle w:val="ListParagraph"/>
        <w:numPr>
          <w:ilvl w:val="0"/>
          <w:numId w:val="2"/>
        </w:numPr>
        <w:spacing w:after="80" w:line="276"/>
      </w:pPr>
      <w:r>
        <w:rPr>
          <w:sz w:val="22"/>
          <w:szCs w:val="22"/>
        </w:rPr>
        <w:t xml:space="preserve">Fallas identificadas: señalar dos fallas concretas en el manejo de versiones, respaldos o control de cambios, y explicar por qué se consideran fallas. Cuidado: la falla es lo que la organización hizo mal, no el daño que sufrió después.</w:t>
      </w:r>
    </w:p>
    <w:p>
      <w:pPr>
        <w:pStyle w:val="ListParagraph"/>
        <w:numPr>
          <w:ilvl w:val="0"/>
          <w:numId w:val="2"/>
        </w:numPr>
        <w:spacing w:after="80" w:line="276"/>
      </w:pPr>
      <w:r>
        <w:rPr>
          <w:sz w:val="22"/>
          <w:szCs w:val="22"/>
        </w:rPr>
        <w:t xml:space="preserve">Relación con el curso: explicar el caso usando al menos dos conceptos vistos en clase (por ejemplo repositorio local, repositorio remoto, commit, historial de versiones o respaldo) e indicar qué habría cambiado si esa organización los hubiera usado.</w:t>
      </w:r>
    </w:p>
    <w:p>
      <w:pPr>
        <w:pStyle w:val="ListParagraph"/>
        <w:numPr>
          <w:ilvl w:val="0"/>
          <w:numId w:val="2"/>
        </w:numPr>
        <w:spacing w:after="80" w:line="276"/>
      </w:pPr>
      <w:r>
        <w:rPr>
          <w:sz w:val="22"/>
          <w:szCs w:val="22"/>
        </w:rPr>
        <w:t xml:space="preserve">Tres reglas: cerrar con tres reglas de trabajo que la pareja le recomendaría a ese equipo para que no le vuelva a ocurrir.</w:t>
      </w:r>
    </w:p>
    <w:p>
      <w:pPr>
        <w:pStyle w:val="ListParagraph"/>
        <w:numPr>
          <w:ilvl w:val="0"/>
          <w:numId w:val="2"/>
        </w:numPr>
        <w:spacing w:after="80" w:line="276"/>
      </w:pPr>
      <w:r>
        <w:rPr>
          <w:sz w:val="22"/>
          <w:szCs w:val="22"/>
        </w:rPr>
        <w:t xml:space="preserve">Fuentes: incluir dos fuentes confiables al final del documento (no se acepta Wikipedia como única fuente).</w:t>
      </w:r>
    </w:p>
    <w:p>
      <w:pPr>
        <w:pStyle w:val="Heading2"/>
        <w:spacing w:after="120" w:before="280"/>
      </w:pPr>
      <w:r>
        <w:rPr>
          <w:b/>
          <w:bCs/>
          <w:color w:val="000000"/>
          <w:sz w:val="24"/>
          <w:szCs w:val="24"/>
        </w:rPr>
        <w:t xml:space="preserve">3. Casos sugeridos</w:t>
      </w:r>
    </w:p>
    <w:p>
      <w:pPr>
        <w:spacing w:after="120" w:line="276"/>
      </w:pPr>
      <w:r>
        <w:rPr>
          <w:sz w:val="22"/>
          <w:szCs w:val="22"/>
        </w:rPr>
        <w:t xml:space="preserve">La pareja podrá elegir uno de los siguientes casos. En caso de desear trabajar uno distinto, deberá solicitar aprobación previa del docente antes de comenzar la investigación.</w:t>
      </w:r>
    </w:p>
    <w:p>
      <w:pPr>
        <w:pStyle w:val="ListParagraph"/>
        <w:numPr>
          <w:ilvl w:val="0"/>
          <w:numId w:val="3"/>
        </w:numPr>
        <w:spacing w:after="80" w:line="276"/>
      </w:pPr>
      <w:r>
        <w:rPr>
          <w:b/>
          <w:bCs/>
          <w:sz w:val="22"/>
          <w:szCs w:val="22"/>
        </w:rPr>
        <w:t xml:space="preserve">Toy Story 2 (Pixar, 1998):</w:t>
      </w:r>
      <w:r>
        <w:rPr>
          <w:sz w:val="22"/>
          <w:szCs w:val="22"/>
        </w:rPr>
        <w:t xml:space="preserve"> un comando ejecutado por error borró gran parte de los archivos de la película y los respaldos no servían; el proyecto se salvó por una copia que una integrante del equipo tenía en su casa.</w:t>
      </w:r>
    </w:p>
    <w:p>
      <w:pPr>
        <w:pStyle w:val="ListParagraph"/>
        <w:numPr>
          <w:ilvl w:val="0"/>
          <w:numId w:val="3"/>
        </w:numPr>
        <w:spacing w:after="80" w:line="276"/>
      </w:pPr>
      <w:r>
        <w:rPr>
          <w:b/>
          <w:bCs/>
          <w:sz w:val="22"/>
          <w:szCs w:val="22"/>
        </w:rPr>
        <w:t xml:space="preserve">GitLab (2017):</w:t>
      </w:r>
      <w:r>
        <w:rPr>
          <w:sz w:val="22"/>
          <w:szCs w:val="22"/>
        </w:rPr>
        <w:t xml:space="preserve"> durante una emergencia nocturna un ingeniero borró por error el directorio de datos de la base de producción, y descubrieron que la mayoría de sus mecanismos de respaldo no funcionaba.</w:t>
      </w:r>
    </w:p>
    <w:p>
      <w:pPr>
        <w:pStyle w:val="ListParagraph"/>
        <w:numPr>
          <w:ilvl w:val="0"/>
          <w:numId w:val="3"/>
        </w:numPr>
        <w:spacing w:after="80" w:line="276"/>
      </w:pPr>
      <w:r>
        <w:rPr>
          <w:b/>
          <w:bCs/>
          <w:sz w:val="22"/>
          <w:szCs w:val="22"/>
        </w:rPr>
        <w:t xml:space="preserve">Knight Capital (2012):</w:t>
      </w:r>
      <w:r>
        <w:rPr>
          <w:sz w:val="22"/>
          <w:szCs w:val="22"/>
        </w:rPr>
        <w:t xml:space="preserve"> la versión nueva del software se instaló en casi todos los servidores, pero en uno quedó código viejo activo; la empresa perdió cerca de 440 millones de dólares en menos de una hora.</w:t>
      </w:r>
    </w:p>
    <w:p>
      <w:pPr>
        <w:pStyle w:val="ListParagraph"/>
        <w:numPr>
          <w:ilvl w:val="0"/>
          <w:numId w:val="3"/>
        </w:numPr>
        <w:spacing w:after="80" w:line="276"/>
      </w:pPr>
      <w:r>
        <w:rPr>
          <w:b/>
          <w:bCs/>
          <w:sz w:val="22"/>
          <w:szCs w:val="22"/>
        </w:rPr>
        <w:t xml:space="preserve">MySpace (2019):</w:t>
      </w:r>
      <w:r>
        <w:rPr>
          <w:sz w:val="22"/>
          <w:szCs w:val="22"/>
        </w:rPr>
        <w:t xml:space="preserve"> durante una migración de servidores la plataforma perdió millones de canciones subidas por sus usuarios a lo largo de más de una década, sin copia de respaldo.</w:t>
      </w:r>
    </w:p>
    <w:p>
      <w:pPr>
        <w:pStyle w:val="ListParagraph"/>
        <w:numPr>
          <w:ilvl w:val="0"/>
          <w:numId w:val="3"/>
        </w:numPr>
        <w:spacing w:after="80" w:line="276"/>
      </w:pPr>
      <w:r>
        <w:rPr>
          <w:b/>
          <w:bCs/>
          <w:sz w:val="22"/>
          <w:szCs w:val="22"/>
        </w:rPr>
        <w:t xml:space="preserve">Amazon S3 (2017):</w:t>
      </w:r>
      <w:r>
        <w:rPr>
          <w:sz w:val="22"/>
          <w:szCs w:val="22"/>
        </w:rPr>
        <w:t xml:space="preserve"> un error de escritura en un comando, durante una tarea de mantenimiento, dejó fuera de servicio a buena parte de los sitios web del mundo por varias horas.</w:t>
      </w:r>
    </w:p>
    <w:p>
      <w:pPr>
        <w:pStyle w:val="ListParagraph"/>
        <w:numPr>
          <w:ilvl w:val="0"/>
          <w:numId w:val="3"/>
        </w:numPr>
        <w:spacing w:after="80" w:line="276"/>
      </w:pPr>
      <w:r>
        <w:rPr>
          <w:b/>
          <w:bCs/>
          <w:sz w:val="22"/>
          <w:szCs w:val="22"/>
        </w:rPr>
        <w:t xml:space="preserve">T-Mobile Sidekick (2009):</w:t>
      </w:r>
      <w:r>
        <w:rPr>
          <w:sz w:val="22"/>
          <w:szCs w:val="22"/>
        </w:rPr>
        <w:t xml:space="preserve"> una actualización de servidores dejó a miles de usuarios sin sus contactos y fotografías porque no existía un respaldo adecuado.</w:t>
      </w:r>
    </w:p>
    <w:p>
      <w:pPr>
        <w:pStyle w:val="ListParagraph"/>
        <w:numPr>
          <w:ilvl w:val="0"/>
          <w:numId w:val="3"/>
        </w:numPr>
        <w:spacing w:after="80" w:line="276"/>
      </w:pPr>
      <w:r>
        <w:rPr>
          <w:b/>
          <w:bCs/>
          <w:sz w:val="22"/>
          <w:szCs w:val="22"/>
        </w:rPr>
        <w:t xml:space="preserve">Ma.gnolia (2009):</w:t>
      </w:r>
      <w:r>
        <w:rPr>
          <w:sz w:val="22"/>
          <w:szCs w:val="22"/>
        </w:rPr>
        <w:t xml:space="preserve"> un servicio de marcadores en línea perdió su base de datos completa, sus respaldos estaban dañados y nunca volvió a operar.</w:t>
      </w:r>
    </w:p>
    <w:p>
      <w:pPr>
        <w:pStyle w:val="ListParagraph"/>
        <w:numPr>
          <w:ilvl w:val="0"/>
          <w:numId w:val="3"/>
        </w:numPr>
        <w:spacing w:after="80" w:line="276"/>
      </w:pPr>
      <w:r>
        <w:rPr>
          <w:b/>
          <w:bCs/>
          <w:sz w:val="22"/>
          <w:szCs w:val="22"/>
        </w:rPr>
        <w:t xml:space="preserve">CD Projekt Red (2021):</w:t>
      </w:r>
      <w:r>
        <w:rPr>
          <w:sz w:val="22"/>
          <w:szCs w:val="22"/>
        </w:rPr>
        <w:t xml:space="preserve"> un ataque informático robó el código fuente de sus videojuegos y la empresa tuvo que continuar con sus copias internas.</w:t>
      </w:r>
    </w:p>
    <w:p>
      <w:pPr>
        <w:pStyle w:val="Heading2"/>
        <w:spacing w:after="120" w:before="280"/>
      </w:pPr>
      <w:r>
        <w:rPr>
          <w:b/>
          <w:bCs/>
          <w:color w:val="000000"/>
          <w:sz w:val="24"/>
          <w:szCs w:val="24"/>
        </w:rPr>
        <w:t xml:space="preserve">4. Formato de entrega</w:t>
      </w:r>
    </w:p>
    <w:p>
      <w:pPr>
        <w:pStyle w:val="ListParagraph"/>
        <w:numPr>
          <w:ilvl w:val="0"/>
          <w:numId w:val="4"/>
        </w:numPr>
        <w:spacing w:after="80" w:line="276"/>
      </w:pPr>
      <w:r>
        <w:rPr>
          <w:sz w:val="22"/>
          <w:szCs w:val="22"/>
        </w:rPr>
        <w:t xml:space="preserve">Archivo en formato Word (.docx) o PDF. También se acepta a mano, con letra legible.</w:t>
      </w:r>
    </w:p>
    <w:p>
      <w:pPr>
        <w:pStyle w:val="ListParagraph"/>
        <w:numPr>
          <w:ilvl w:val="0"/>
          <w:numId w:val="4"/>
        </w:numPr>
        <w:spacing w:after="80" w:line="276"/>
      </w:pPr>
      <w:r>
        <w:rPr>
          <w:sz w:val="22"/>
          <w:szCs w:val="22"/>
        </w:rPr>
        <w:t xml:space="preserve">Letra Arial o Times New Roman, tamaño 11 o 12, interlineado 1,15 o 1,5.</w:t>
      </w:r>
    </w:p>
    <w:p>
      <w:pPr>
        <w:pStyle w:val="ListParagraph"/>
        <w:numPr>
          <w:ilvl w:val="0"/>
          <w:numId w:val="4"/>
        </w:numPr>
        <w:spacing w:after="80" w:line="276"/>
      </w:pPr>
      <w:r>
        <w:rPr>
          <w:sz w:val="22"/>
          <w:szCs w:val="22"/>
        </w:rPr>
        <w:t xml:space="preserve">No requiere portada. Basta un encabezado con: nombre completo de ambos integrantes, sección, nombre del caso y fecha.</w:t>
      </w:r>
    </w:p>
    <w:p>
      <w:pPr>
        <w:pStyle w:val="ListParagraph"/>
        <w:numPr>
          <w:ilvl w:val="0"/>
          <w:numId w:val="4"/>
        </w:numPr>
        <w:spacing w:after="80" w:line="276"/>
      </w:pPr>
      <w:r>
        <w:rPr>
          <w:sz w:val="22"/>
          <w:szCs w:val="22"/>
        </w:rPr>
        <w:t xml:space="preserve">Se entrega un solo documento por pareja, en el espacio indicado por el docente, antes de la fecha límite. La nota es la misma para ambos integrantes.</w:t>
      </w:r>
    </w:p>
    <w:p>
      <w:pPr>
        <w:pStyle w:val="Heading2"/>
        <w:spacing w:after="120" w:before="280"/>
      </w:pPr>
      <w:r>
        <w:rPr>
          <w:b/>
          <w:bCs/>
          <w:color w:val="000000"/>
          <w:sz w:val="24"/>
          <w:szCs w:val="24"/>
        </w:rPr>
        <w:t xml:space="preserve">5. Rúbrica de evaluación</w:t>
      </w:r>
    </w:p>
    <w:p>
      <w:pPr>
        <w:spacing w:after="160" w:line="276"/>
      </w:pPr>
      <w:r>
        <w:rPr>
          <w:sz w:val="22"/>
          <w:szCs w:val="22"/>
        </w:rPr>
        <w:t xml:space="preserve">El trabajo tiene un valor de 30 puntos, equivalente al 10 % de la nota del segundo periodo. La evaluación se distribuye conforme a los siguientes criterios: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shd w:fill="E8E8E8" w:color="auto" w:val="clear"/>
            <w:tcMar>
              <w:top w:type="dxa" w:w="80"/>
              <w:left w:type="dxa" w:w="100"/>
              <w:bottom w:type="dxa" w:w="80"/>
              <w:right w:type="dxa" w:w="100"/>
            </w:tcMar>
          </w:tcPr>
          <w:p>
            <w:pPr>
              <w:spacing w:after="0" w:line="240"/>
            </w:pPr>
            <w:r>
              <w:rPr>
                <w:b/>
                <w:bCs/>
                <w:sz w:val="18"/>
                <w:szCs w:val="18"/>
              </w:rPr>
              <w:t xml:space="preserve">Criterio de evaluación</w:t>
            </w:r>
          </w:p>
        </w:tc>
        <w:tc>
          <w:tcPr>
            <w:tcW w:type="dxa" w:w="1790"/>
            <w:shd w:fill="E8E8E8" w:color="auto" w:val="clear"/>
            <w:tcMar>
              <w:top w:type="dxa" w:w="80"/>
              <w:left w:type="dxa" w:w="100"/>
              <w:bottom w:type="dxa" w:w="80"/>
              <w:right w:type="dxa" w:w="100"/>
            </w:tcMar>
          </w:tcPr>
          <w:p>
            <w:pPr>
              <w:spacing w:after="0" w:line="240"/>
            </w:pPr>
            <w:r>
              <w:rPr>
                <w:b/>
                <w:bCs/>
                <w:sz w:val="18"/>
                <w:szCs w:val="18"/>
              </w:rPr>
              <w:t xml:space="preserve">Excelente (100 %)</w:t>
            </w:r>
          </w:p>
        </w:tc>
        <w:tc>
          <w:tcPr>
            <w:tcW w:type="dxa" w:w="1790"/>
            <w:shd w:fill="E8E8E8" w:color="auto" w:val="clear"/>
            <w:tcMar>
              <w:top w:type="dxa" w:w="80"/>
              <w:left w:type="dxa" w:w="100"/>
              <w:bottom w:type="dxa" w:w="80"/>
              <w:right w:type="dxa" w:w="100"/>
            </w:tcMar>
          </w:tcPr>
          <w:p>
            <w:pPr>
              <w:spacing w:after="0" w:line="240"/>
            </w:pPr>
            <w:r>
              <w:rPr>
                <w:b/>
                <w:bCs/>
                <w:sz w:val="18"/>
                <w:szCs w:val="18"/>
              </w:rPr>
              <w:t xml:space="preserve">Satisfactorio (75 %)</w:t>
            </w:r>
          </w:p>
        </w:tc>
        <w:tc>
          <w:tcPr>
            <w:tcW w:type="dxa" w:w="1790"/>
            <w:shd w:fill="E8E8E8" w:color="auto" w:val="clear"/>
            <w:tcMar>
              <w:top w:type="dxa" w:w="80"/>
              <w:left w:type="dxa" w:w="100"/>
              <w:bottom w:type="dxa" w:w="80"/>
              <w:right w:type="dxa" w:w="100"/>
            </w:tcMar>
          </w:tcPr>
          <w:p>
            <w:pPr>
              <w:spacing w:after="0" w:line="240"/>
            </w:pPr>
            <w:r>
              <w:rPr>
                <w:b/>
                <w:bCs/>
                <w:sz w:val="18"/>
                <w:szCs w:val="18"/>
              </w:rPr>
              <w:t xml:space="preserve">En desarrollo (50 %)</w:t>
            </w:r>
          </w:p>
        </w:tc>
        <w:tc>
          <w:tcPr>
            <w:tcW w:type="dxa" w:w="1790"/>
            <w:shd w:fill="E8E8E8" w:color="auto" w:val="clear"/>
            <w:tcMar>
              <w:top w:type="dxa" w:w="80"/>
              <w:left w:type="dxa" w:w="100"/>
              <w:bottom w:type="dxa" w:w="80"/>
              <w:right w:type="dxa" w:w="100"/>
            </w:tcMar>
          </w:tcPr>
          <w:p>
            <w:pPr>
              <w:spacing w:after="0" w:line="240"/>
            </w:pPr>
            <w:r>
              <w:rPr>
                <w:b/>
                <w:bCs/>
                <w:sz w:val="18"/>
                <w:szCs w:val="18"/>
              </w:rPr>
              <w:t xml:space="preserve">Insuficiente (0 %)</w:t>
            </w:r>
          </w:p>
        </w:tc>
      </w:tr>
      <w:tr>
        <w:trPr>
          <w:tblHeader w:val="false"/>
        </w:trPr>
        <w:tc>
          <w:tcPr>
            <w:tcW w:type="dxa" w:w="2200"/>
            <w:tcMar>
              <w:top w:type="dxa" w:w="80"/>
              <w:left w:type="dxa" w:w="100"/>
              <w:bottom w:type="dxa" w:w="80"/>
              <w:right w:type="dxa" w:w="100"/>
            </w:tcMar>
          </w:tcPr>
          <w:p>
            <w:pPr>
              <w:spacing w:after="0" w:line="240"/>
            </w:pPr>
            <w:r>
              <w:rPr>
                <w:sz w:val="18"/>
                <w:szCs w:val="18"/>
              </w:rPr>
              <w:t xml:space="preserve">1. Descripción del caso (6 pts)</w:t>
            </w:r>
          </w:p>
        </w:tc>
        <w:tc>
          <w:tcPr>
            <w:tcW w:type="dxa" w:w="1790"/>
            <w:tcMar>
              <w:top w:type="dxa" w:w="80"/>
              <w:left w:type="dxa" w:w="100"/>
              <w:bottom w:type="dxa" w:w="80"/>
              <w:right w:type="dxa" w:w="100"/>
            </w:tcMar>
          </w:tcPr>
          <w:p>
            <w:pPr>
              <w:spacing w:after="0" w:line="240"/>
            </w:pPr>
            <w:r>
              <w:rPr>
                <w:sz w:val="18"/>
                <w:szCs w:val="18"/>
              </w:rPr>
              <w:t xml:space="preserve">Explica con claridad qué ocurrió, cuándo, dónde y cuál fue la consecuencia principal.</w:t>
            </w:r>
          </w:p>
        </w:tc>
        <w:tc>
          <w:tcPr>
            <w:tcW w:type="dxa" w:w="1790"/>
            <w:tcMar>
              <w:top w:type="dxa" w:w="80"/>
              <w:left w:type="dxa" w:w="100"/>
              <w:bottom w:type="dxa" w:w="80"/>
              <w:right w:type="dxa" w:w="100"/>
            </w:tcMar>
          </w:tcPr>
          <w:p>
            <w:pPr>
              <w:spacing w:after="0" w:line="240"/>
            </w:pPr>
            <w:r>
              <w:rPr>
                <w:sz w:val="18"/>
                <w:szCs w:val="18"/>
              </w:rPr>
              <w:t xml:space="preserve">Explica el caso pero omite algún dato (fecha, lugar o consecuencia).</w:t>
            </w:r>
          </w:p>
        </w:tc>
        <w:tc>
          <w:tcPr>
            <w:tcW w:type="dxa" w:w="1790"/>
            <w:tcMar>
              <w:top w:type="dxa" w:w="80"/>
              <w:left w:type="dxa" w:w="100"/>
              <w:bottom w:type="dxa" w:w="80"/>
              <w:right w:type="dxa" w:w="100"/>
            </w:tcMar>
          </w:tcPr>
          <w:p>
            <w:pPr>
              <w:spacing w:after="0" w:line="240"/>
            </w:pPr>
            <w:r>
              <w:rPr>
                <w:sz w:val="18"/>
                <w:szCs w:val="18"/>
              </w:rPr>
              <w:t xml:space="preserve">Descripción superficial; faltan varios datos del caso.</w:t>
            </w:r>
          </w:p>
        </w:tc>
        <w:tc>
          <w:tcPr>
            <w:tcW w:type="dxa" w:w="1790"/>
            <w:tcMar>
              <w:top w:type="dxa" w:w="80"/>
              <w:left w:type="dxa" w:w="100"/>
              <w:bottom w:type="dxa" w:w="80"/>
              <w:right w:type="dxa" w:w="100"/>
            </w:tcMar>
          </w:tcPr>
          <w:p>
            <w:pPr>
              <w:spacing w:after="0" w:line="240"/>
            </w:pPr>
            <w:r>
              <w:rPr>
                <w:sz w:val="18"/>
                <w:szCs w:val="18"/>
              </w:rPr>
              <w:t xml:space="preserve">No describe el caso o la información es incorrecta.</w:t>
            </w:r>
          </w:p>
        </w:tc>
      </w:tr>
      <w:tr>
        <w:trPr>
          <w:tblHeader w:val="false"/>
        </w:trPr>
        <w:tc>
          <w:tcPr>
            <w:tcW w:type="dxa" w:w="2200"/>
            <w:tcMar>
              <w:top w:type="dxa" w:w="80"/>
              <w:left w:type="dxa" w:w="100"/>
              <w:bottom w:type="dxa" w:w="80"/>
              <w:right w:type="dxa" w:w="100"/>
            </w:tcMar>
          </w:tcPr>
          <w:p>
            <w:pPr>
              <w:spacing w:after="0" w:line="240"/>
            </w:pPr>
            <w:r>
              <w:rPr>
                <w:sz w:val="18"/>
                <w:szCs w:val="18"/>
              </w:rPr>
              <w:t xml:space="preserve">2. Fallas identificadas (8 pts)</w:t>
            </w:r>
          </w:p>
        </w:tc>
        <w:tc>
          <w:tcPr>
            <w:tcW w:type="dxa" w:w="1790"/>
            <w:tcMar>
              <w:top w:type="dxa" w:w="80"/>
              <w:left w:type="dxa" w:w="100"/>
              <w:bottom w:type="dxa" w:w="80"/>
              <w:right w:type="dxa" w:w="100"/>
            </w:tcMar>
          </w:tcPr>
          <w:p>
            <w:pPr>
              <w:spacing w:after="0" w:line="240"/>
            </w:pPr>
            <w:r>
              <w:rPr>
                <w:sz w:val="18"/>
                <w:szCs w:val="18"/>
              </w:rPr>
              <w:t xml:space="preserve">Identifica dos fallas concretas del manejo de versiones o respaldos y justifica bien por qué son fallas.</w:t>
            </w:r>
          </w:p>
        </w:tc>
        <w:tc>
          <w:tcPr>
            <w:tcW w:type="dxa" w:w="1790"/>
            <w:tcMar>
              <w:top w:type="dxa" w:w="80"/>
              <w:left w:type="dxa" w:w="100"/>
              <w:bottom w:type="dxa" w:w="80"/>
              <w:right w:type="dxa" w:w="100"/>
            </w:tcMar>
          </w:tcPr>
          <w:p>
            <w:pPr>
              <w:spacing w:after="0" w:line="240"/>
            </w:pPr>
            <w:r>
              <w:rPr>
                <w:sz w:val="18"/>
                <w:szCs w:val="18"/>
              </w:rPr>
              <w:t xml:space="preserve">Identifica dos fallas pero con justificación parcial.</w:t>
            </w:r>
          </w:p>
        </w:tc>
        <w:tc>
          <w:tcPr>
            <w:tcW w:type="dxa" w:w="1790"/>
            <w:tcMar>
              <w:top w:type="dxa" w:w="80"/>
              <w:left w:type="dxa" w:w="100"/>
              <w:bottom w:type="dxa" w:w="80"/>
              <w:right w:type="dxa" w:w="100"/>
            </w:tcMar>
          </w:tcPr>
          <w:p>
            <w:pPr>
              <w:spacing w:after="0" w:line="240"/>
            </w:pPr>
            <w:r>
              <w:rPr>
                <w:sz w:val="18"/>
                <w:szCs w:val="18"/>
              </w:rPr>
              <w:t xml:space="preserve">Identifica solo una falla, o confunde la falla con el daño que sufrió la organización.</w:t>
            </w:r>
          </w:p>
        </w:tc>
        <w:tc>
          <w:tcPr>
            <w:tcW w:type="dxa" w:w="1790"/>
            <w:tcMar>
              <w:top w:type="dxa" w:w="80"/>
              <w:left w:type="dxa" w:w="100"/>
              <w:bottom w:type="dxa" w:w="80"/>
              <w:right w:type="dxa" w:w="100"/>
            </w:tcMar>
          </w:tcPr>
          <w:p>
            <w:pPr>
              <w:spacing w:after="0" w:line="240"/>
            </w:pPr>
            <w:r>
              <w:rPr>
                <w:sz w:val="18"/>
                <w:szCs w:val="18"/>
              </w:rPr>
              <w:t xml:space="preserve">No identifica fallas o lo hace de forma incorrecta.</w:t>
            </w:r>
          </w:p>
        </w:tc>
      </w:tr>
      <w:tr>
        <w:trPr>
          <w:tblHeader w:val="false"/>
        </w:trPr>
        <w:tc>
          <w:tcPr>
            <w:tcW w:type="dxa" w:w="2200"/>
            <w:tcMar>
              <w:top w:type="dxa" w:w="80"/>
              <w:left w:type="dxa" w:w="100"/>
              <w:bottom w:type="dxa" w:w="80"/>
              <w:right w:type="dxa" w:w="100"/>
            </w:tcMar>
          </w:tcPr>
          <w:p>
            <w:pPr>
              <w:spacing w:after="0" w:line="240"/>
            </w:pPr>
            <w:r>
              <w:rPr>
                <w:sz w:val="18"/>
                <w:szCs w:val="18"/>
              </w:rPr>
              <w:t xml:space="preserve">3. Relación con el curso y reglas propuestas (8 pts)</w:t>
            </w:r>
          </w:p>
        </w:tc>
        <w:tc>
          <w:tcPr>
            <w:tcW w:type="dxa" w:w="1790"/>
            <w:tcMar>
              <w:top w:type="dxa" w:w="80"/>
              <w:left w:type="dxa" w:w="100"/>
              <w:bottom w:type="dxa" w:w="80"/>
              <w:right w:type="dxa" w:w="100"/>
            </w:tcMar>
          </w:tcPr>
          <w:p>
            <w:pPr>
              <w:spacing w:after="0" w:line="240"/>
            </w:pPr>
            <w:r>
              <w:rPr>
                <w:sz w:val="18"/>
                <w:szCs w:val="18"/>
              </w:rPr>
              <w:t xml:space="preserve">Usa correctamente al menos dos conceptos vistos en clase para explicar el caso y propone tres reglas pertinentes.</w:t>
            </w:r>
          </w:p>
        </w:tc>
        <w:tc>
          <w:tcPr>
            <w:tcW w:type="dxa" w:w="1790"/>
            <w:tcMar>
              <w:top w:type="dxa" w:w="80"/>
              <w:left w:type="dxa" w:w="100"/>
              <w:bottom w:type="dxa" w:w="80"/>
              <w:right w:type="dxa" w:w="100"/>
            </w:tcMar>
          </w:tcPr>
          <w:p>
            <w:pPr>
              <w:spacing w:after="0" w:line="240"/>
            </w:pPr>
            <w:r>
              <w:rPr>
                <w:sz w:val="18"/>
                <w:szCs w:val="18"/>
              </w:rPr>
              <w:t xml:space="preserve">Usa los conceptos y propone las tres reglas, pero de forma poco profunda o genérica.</w:t>
            </w:r>
          </w:p>
        </w:tc>
        <w:tc>
          <w:tcPr>
            <w:tcW w:type="dxa" w:w="1790"/>
            <w:tcMar>
              <w:top w:type="dxa" w:w="80"/>
              <w:left w:type="dxa" w:w="100"/>
              <w:bottom w:type="dxa" w:w="80"/>
              <w:right w:type="dxa" w:w="100"/>
            </w:tcMar>
          </w:tcPr>
          <w:p>
            <w:pPr>
              <w:spacing w:after="0" w:line="240"/>
            </w:pPr>
            <w:r>
              <w:rPr>
                <w:sz w:val="18"/>
                <w:szCs w:val="18"/>
              </w:rPr>
              <w:t xml:space="preserve">Menciona los conceptos sin relacionarlos con el caso, o propone menos de tres reglas.</w:t>
            </w:r>
          </w:p>
        </w:tc>
        <w:tc>
          <w:tcPr>
            <w:tcW w:type="dxa" w:w="1790"/>
            <w:tcMar>
              <w:top w:type="dxa" w:w="80"/>
              <w:left w:type="dxa" w:w="100"/>
              <w:bottom w:type="dxa" w:w="80"/>
              <w:right w:type="dxa" w:w="100"/>
            </w:tcMar>
          </w:tcPr>
          <w:p>
            <w:pPr>
              <w:spacing w:after="0" w:line="240"/>
            </w:pPr>
            <w:r>
              <w:rPr>
                <w:sz w:val="18"/>
                <w:szCs w:val="18"/>
              </w:rPr>
              <w:t xml:space="preserve">No relaciona el caso con el curso ni propone reglas.</w:t>
            </w:r>
          </w:p>
        </w:tc>
      </w:tr>
      <w:tr>
        <w:trPr>
          <w:tblHeader w:val="false"/>
        </w:trPr>
        <w:tc>
          <w:tcPr>
            <w:tcW w:type="dxa" w:w="2200"/>
            <w:tcMar>
              <w:top w:type="dxa" w:w="80"/>
              <w:left w:type="dxa" w:w="100"/>
              <w:bottom w:type="dxa" w:w="80"/>
              <w:right w:type="dxa" w:w="100"/>
            </w:tcMar>
          </w:tcPr>
          <w:p>
            <w:pPr>
              <w:spacing w:after="0" w:line="240"/>
            </w:pPr>
            <w:r>
              <w:rPr>
                <w:sz w:val="18"/>
                <w:szCs w:val="18"/>
              </w:rPr>
              <w:t xml:space="preserve">4. Fuentes y presentación del documento (3 pts)</w:t>
            </w:r>
          </w:p>
        </w:tc>
        <w:tc>
          <w:tcPr>
            <w:tcW w:type="dxa" w:w="1790"/>
            <w:tcMar>
              <w:top w:type="dxa" w:w="80"/>
              <w:left w:type="dxa" w:w="100"/>
              <w:bottom w:type="dxa" w:w="80"/>
              <w:right w:type="dxa" w:w="100"/>
            </w:tcMar>
          </w:tcPr>
          <w:p>
            <w:pPr>
              <w:spacing w:after="0" w:line="240"/>
            </w:pPr>
            <w:r>
              <w:rPr>
                <w:sz w:val="18"/>
                <w:szCs w:val="18"/>
              </w:rPr>
              <w:t xml:space="preserve">Incluye dos fuentes confiables citadas correctamente y cumple el formato solicitado.</w:t>
            </w:r>
          </w:p>
        </w:tc>
        <w:tc>
          <w:tcPr>
            <w:tcW w:type="dxa" w:w="1790"/>
            <w:tcMar>
              <w:top w:type="dxa" w:w="80"/>
              <w:left w:type="dxa" w:w="100"/>
              <w:bottom w:type="dxa" w:w="80"/>
              <w:right w:type="dxa" w:w="100"/>
            </w:tcMar>
          </w:tcPr>
          <w:p>
            <w:pPr>
              <w:spacing w:after="0" w:line="240"/>
            </w:pPr>
            <w:r>
              <w:rPr>
                <w:sz w:val="18"/>
                <w:szCs w:val="18"/>
              </w:rPr>
              <w:t xml:space="preserve">Incluye dos fuentes con errores menores de citado o de formato.</w:t>
            </w:r>
          </w:p>
        </w:tc>
        <w:tc>
          <w:tcPr>
            <w:tcW w:type="dxa" w:w="1790"/>
            <w:tcMar>
              <w:top w:type="dxa" w:w="80"/>
              <w:left w:type="dxa" w:w="100"/>
              <w:bottom w:type="dxa" w:w="80"/>
              <w:right w:type="dxa" w:w="100"/>
            </w:tcMar>
          </w:tcPr>
          <w:p>
            <w:pPr>
              <w:spacing w:after="0" w:line="240"/>
            </w:pPr>
            <w:r>
              <w:rPr>
                <w:sz w:val="18"/>
                <w:szCs w:val="18"/>
              </w:rPr>
              <w:t xml:space="preserve">Incluye solo una fuente o no cumple el formato.</w:t>
            </w:r>
          </w:p>
        </w:tc>
        <w:tc>
          <w:tcPr>
            <w:tcW w:type="dxa" w:w="1790"/>
            <w:tcMar>
              <w:top w:type="dxa" w:w="80"/>
              <w:left w:type="dxa" w:w="100"/>
              <w:bottom w:type="dxa" w:w="80"/>
              <w:right w:type="dxa" w:w="100"/>
            </w:tcMar>
          </w:tcPr>
          <w:p>
            <w:pPr>
              <w:spacing w:after="0" w:line="240"/>
            </w:pPr>
            <w:r>
              <w:rPr>
                <w:sz w:val="18"/>
                <w:szCs w:val="18"/>
              </w:rPr>
              <w:t xml:space="preserve">No incluye fuentes o no corresponden al caso.</w:t>
            </w:r>
          </w:p>
        </w:tc>
      </w:tr>
      <w:tr>
        <w:trPr>
          <w:tblHeader w:val="false"/>
        </w:trPr>
        <w:tc>
          <w:tcPr>
            <w:tcW w:type="dxa" w:w="2200"/>
            <w:tcMar>
              <w:top w:type="dxa" w:w="80"/>
              <w:left w:type="dxa" w:w="100"/>
              <w:bottom w:type="dxa" w:w="80"/>
              <w:right w:type="dxa" w:w="100"/>
            </w:tcMar>
          </w:tcPr>
          <w:p>
            <w:pPr>
              <w:spacing w:after="0" w:line="240"/>
            </w:pPr>
            <w:r>
              <w:rPr>
                <w:sz w:val="18"/>
                <w:szCs w:val="18"/>
              </w:rPr>
              <w:t xml:space="preserve">5. Exposición ante el grupo (5 pts)</w:t>
            </w:r>
          </w:p>
        </w:tc>
        <w:tc>
          <w:tcPr>
            <w:tcW w:type="dxa" w:w="1790"/>
            <w:tcMar>
              <w:top w:type="dxa" w:w="80"/>
              <w:left w:type="dxa" w:w="100"/>
              <w:bottom w:type="dxa" w:w="80"/>
              <w:right w:type="dxa" w:w="100"/>
            </w:tcMar>
          </w:tcPr>
          <w:p>
            <w:pPr>
              <w:spacing w:after="0" w:line="240"/>
            </w:pPr>
            <w:r>
              <w:rPr>
                <w:sz w:val="18"/>
                <w:szCs w:val="18"/>
              </w:rPr>
              <w:t xml:space="preserve">Ambos integrantes exponen, se dan a entender con claridad, respetan el tiempo y responden las preguntas del docente y de sus compañeros.</w:t>
            </w:r>
          </w:p>
        </w:tc>
        <w:tc>
          <w:tcPr>
            <w:tcW w:type="dxa" w:w="1790"/>
            <w:tcMar>
              <w:top w:type="dxa" w:w="80"/>
              <w:left w:type="dxa" w:w="100"/>
              <w:bottom w:type="dxa" w:w="80"/>
              <w:right w:type="dxa" w:w="100"/>
            </w:tcMar>
          </w:tcPr>
          <w:p>
            <w:pPr>
              <w:spacing w:after="0" w:line="240"/>
            </w:pPr>
            <w:r>
              <w:rPr>
                <w:sz w:val="18"/>
                <w:szCs w:val="18"/>
              </w:rPr>
              <w:t xml:space="preserve">Ambos exponen, pero alguno lee de la hoja o muestra dominio parcial del caso.</w:t>
            </w:r>
          </w:p>
        </w:tc>
        <w:tc>
          <w:tcPr>
            <w:tcW w:type="dxa" w:w="1790"/>
            <w:tcMar>
              <w:top w:type="dxa" w:w="80"/>
              <w:left w:type="dxa" w:w="100"/>
              <w:bottom w:type="dxa" w:w="80"/>
              <w:right w:type="dxa" w:w="100"/>
            </w:tcMar>
          </w:tcPr>
          <w:p>
            <w:pPr>
              <w:spacing w:after="0" w:line="240"/>
            </w:pPr>
            <w:r>
              <w:rPr>
                <w:sz w:val="18"/>
                <w:szCs w:val="18"/>
              </w:rPr>
              <w:t xml:space="preserve">Expone solo uno de los integrantes, o la explicación es confusa.</w:t>
            </w:r>
          </w:p>
        </w:tc>
        <w:tc>
          <w:tcPr>
            <w:tcW w:type="dxa" w:w="1790"/>
            <w:tcMar>
              <w:top w:type="dxa" w:w="80"/>
              <w:left w:type="dxa" w:w="100"/>
              <w:bottom w:type="dxa" w:w="80"/>
              <w:right w:type="dxa" w:w="100"/>
            </w:tcMar>
          </w:tcPr>
          <w:p>
            <w:pPr>
              <w:spacing w:after="0" w:line="240"/>
            </w:pPr>
            <w:r>
              <w:rPr>
                <w:sz w:val="18"/>
                <w:szCs w:val="18"/>
              </w:rPr>
              <w:t xml:space="preserve">No exponen o no demuestran dominio del trabajo.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2026-09-08T19:32:01.039Z</dcterms:created>
  <dcterms:modified xsi:type="dcterms:W3CDTF">2026-09-08T19:32:01.058Z</dcterms:modified>
</cp:coreProperties>
</file>

<file path=docProps/custom.xml><?xml version="1.0" encoding="utf-8"?>
<Properties xmlns="http://schemas.openxmlformats.org/officeDocument/2006/custom-properties" xmlns:vt="http://schemas.openxmlformats.org/officeDocument/2006/docPropsVTypes"/>
</file>