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Mapa conceptual en Canva</w:t>
      </w:r>
    </w:p>
    <w:p>
      <w:pPr>
        <w:spacing w:after="200"/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Uso de medios alternativos para la solución de problemas</w:t>
      </w:r>
    </w:p>
    <w:p>
      <w:pPr>
        <w:pBdr>
          <w:bottom w:val="single" w:color="BFBFBF" w:sz="4" w:space="4"/>
        </w:pBdr>
        <w:spacing w:after="17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Estudiante:</w:t>
      </w:r>
    </w:p>
    <w:p>
      <w:pPr>
        <w:pStyle w:val="Heading1"/>
        <w:spacing w:after="90" w:before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Situación</w:t>
      </w:r>
    </w:p>
    <w:tbl>
      <w:tblPr>
        <w:tblW w:type="dxa" w:w="9720"/>
        <w:tblBorders>
          <w:top w:val="single" w:color="1F3864" w:sz="12"/>
          <w:left w:val="single" w:color="1F3864" w:sz="12"/>
          <w:bottom w:val="single" w:color="1F3864" w:sz="12"/>
          <w:right w:val="single" w:color="1F3864" w:sz="12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shd w:fill="F7F9FC" w:color="auto" w:val="clear"/>
            <w:tcMar>
              <w:top w:type="dxa" w:w="150"/>
              <w:left w:type="dxa" w:w="200"/>
              <w:bottom w:type="dxa" w:w="11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Caso: «El proyecto que quedó a medias»</w:t>
            </w:r>
          </w:p>
          <w:p>
            <w:pPr>
              <w:spacing w:after="9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 equipo de cuatro estudiantes debe entregar el proyecto final del período dentro de ocho días. Ese trabajo equivale al 30 % de la nota. A cinco días de la fecha límite descubren tres situaciones al mismo tiempo: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2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compañero que reunió toda la información se trasladó de institución y el avance quedó guardado en su cuenta personal, a la que ya nadie del grupo tiene acceso.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2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Dos integrantes trabajan por las tardes y el único momento en que los cuatro coinciden es el sábado por la mañana.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52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Nadie del grupo domina la parte técnica que el compañero ausente iba a desarrollar.</w:t>
            </w:r>
          </w:p>
          <w:p>
            <w:pPr>
              <w:spacing w:after="90" w:line="252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Las reacciones dentro del equipo son distintas. Uno de ellos afirma que ya no vale la pena intentarlo y propone entregar el trabajo incompleto. Otro insiste en repetir exactamente el mismo plan de siempre, aunque el tiempo ya no alcanza. Un tercero se molesta y culpa al compañero que se fue. La cuarta integrante propone reunirse esa misma noche por videollamada para ver qué se puede hacer.</w:t>
            </w:r>
          </w:p>
        </w:tc>
      </w:tr>
    </w:tbl>
    <w:p>
      <w:pPr>
        <w:pStyle w:val="Heading1"/>
        <w:spacing w:after="90" w:before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Qué debe hacer</w:t>
      </w:r>
    </w:p>
    <w:p>
      <w:pPr>
        <w:pStyle w:val="ListParagraph"/>
        <w:numPr>
          <w:ilvl w:val="0"/>
          <w:numId w:val="3"/>
        </w:numPr>
        <w:spacing w:after="70" w:line="252"/>
        <w:jc w:val="both"/>
      </w:pPr>
      <w:r>
        <w:rPr>
          <w:rFonts w:ascii="Arial" w:cs="Arial" w:eastAsia="Arial" w:hAnsi="Arial"/>
          <w:sz w:val="22"/>
          <w:szCs w:val="22"/>
        </w:rPr>
        <w:t xml:space="preserve">Elabore un mapa conceptual en Canva sobre la solución de problemas, usando los 12 conceptos del apartado 3.</w:t>
      </w:r>
    </w:p>
    <w:p>
      <w:pPr>
        <w:pStyle w:val="ListParagraph"/>
        <w:numPr>
          <w:ilvl w:val="0"/>
          <w:numId w:val="3"/>
        </w:numPr>
        <w:spacing w:after="70" w:line="252"/>
        <w:jc w:val="both"/>
      </w:pPr>
      <w:r>
        <w:rPr>
          <w:rFonts w:ascii="Arial" w:cs="Arial" w:eastAsia="Arial" w:hAnsi="Arial"/>
          <w:sz w:val="22"/>
          <w:szCs w:val="22"/>
        </w:rPr>
        <w:t xml:space="preserve">Coloque «Solución de problemas» como concepto central y organice los demás a su alrededor.</w:t>
      </w:r>
    </w:p>
    <w:p>
      <w:pPr>
        <w:pStyle w:val="ListParagraph"/>
        <w:numPr>
          <w:ilvl w:val="0"/>
          <w:numId w:val="3"/>
        </w:numPr>
        <w:spacing w:after="70" w:line="252"/>
        <w:jc w:val="both"/>
      </w:pPr>
      <w:r>
        <w:rPr>
          <w:rFonts w:ascii="Arial" w:cs="Arial" w:eastAsia="Arial" w:hAnsi="Arial"/>
          <w:sz w:val="22"/>
          <w:szCs w:val="22"/>
        </w:rPr>
        <w:t xml:space="preserve">En al menos cuatro conceptos agregue un ejemplo breve tomado del caso anterior.</w:t>
      </w:r>
    </w:p>
    <w:p>
      <w:pPr>
        <w:pStyle w:val="Heading1"/>
        <w:spacing w:after="90" w:before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Conceptos</w:t>
      </w:r>
    </w:p>
    <w:tbl>
      <w:tblPr>
        <w:tblW w:type="dxa" w:w="972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8EA9DB" w:sz="4"/>
          <w:insideV w:val="single" w:color="8EA9DB" w:sz="4"/>
        </w:tblBorders>
      </w:tblPr>
      <w:tblGrid>
        <w:gridCol w:w="640"/>
        <w:gridCol w:w="4220"/>
        <w:gridCol w:w="640"/>
        <w:gridCol w:w="4220"/>
      </w:tblGrid>
      <w:tr>
        <w:tc>
          <w:tcPr>
            <w:tcW w:type="dxa" w:w="64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42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Situación actual</w:t>
            </w:r>
          </w:p>
        </w:tc>
        <w:tc>
          <w:tcPr>
            <w:tcW w:type="dxa" w:w="64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7</w:t>
            </w:r>
          </w:p>
        </w:tc>
        <w:tc>
          <w:tcPr>
            <w:tcW w:type="dxa" w:w="42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Pensamiento divergente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</w:t>
            </w:r>
          </w:p>
        </w:tc>
        <w:tc>
          <w:tcPr>
            <w:tcW w:type="dxa" w:w="4220"/>
            <w:shd w:fill="F2F2F2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</w:t>
            </w:r>
          </w:p>
        </w:tc>
        <w:tc>
          <w:tcPr>
            <w:tcW w:type="dxa" w:w="640"/>
            <w:shd w:fill="F2F2F2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8</w:t>
            </w:r>
          </w:p>
        </w:tc>
        <w:tc>
          <w:tcPr>
            <w:tcW w:type="dxa" w:w="4220"/>
            <w:shd w:fill="F2F2F2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Pensamiento convergente</w:t>
            </w:r>
          </w:p>
        </w:tc>
      </w:tr>
      <w:tr>
        <w:tc>
          <w:tcPr>
            <w:tcW w:type="dxa" w:w="64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</w:t>
            </w:r>
          </w:p>
        </w:tc>
        <w:tc>
          <w:tcPr>
            <w:tcW w:type="dxa" w:w="42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Obstáculo</w:t>
            </w:r>
          </w:p>
        </w:tc>
        <w:tc>
          <w:tcPr>
            <w:tcW w:type="dxa" w:w="64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9</w:t>
            </w:r>
          </w:p>
        </w:tc>
        <w:tc>
          <w:tcPr>
            <w:tcW w:type="dxa" w:w="42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Identificar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</w:t>
            </w:r>
          </w:p>
        </w:tc>
        <w:tc>
          <w:tcPr>
            <w:tcW w:type="dxa" w:w="4220"/>
            <w:shd w:fill="F2F2F2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Medios alternativos</w:t>
            </w:r>
          </w:p>
        </w:tc>
        <w:tc>
          <w:tcPr>
            <w:tcW w:type="dxa" w:w="640"/>
            <w:shd w:fill="F2F2F2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10</w:t>
            </w:r>
          </w:p>
        </w:tc>
        <w:tc>
          <w:tcPr>
            <w:tcW w:type="dxa" w:w="4220"/>
            <w:shd w:fill="F2F2F2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Analizar</w:t>
            </w:r>
          </w:p>
        </w:tc>
      </w:tr>
      <w:tr>
        <w:tc>
          <w:tcPr>
            <w:tcW w:type="dxa" w:w="64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5</w:t>
            </w:r>
          </w:p>
        </w:tc>
        <w:tc>
          <w:tcPr>
            <w:tcW w:type="dxa" w:w="42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Actitud que ayuda</w:t>
            </w:r>
          </w:p>
        </w:tc>
        <w:tc>
          <w:tcPr>
            <w:tcW w:type="dxa" w:w="64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11</w:t>
            </w:r>
          </w:p>
        </w:tc>
        <w:tc>
          <w:tcPr>
            <w:tcW w:type="dxa" w:w="4220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Elegir</w:t>
            </w:r>
          </w:p>
        </w:tc>
      </w:tr>
      <w:tr>
        <w:tc>
          <w:tcPr>
            <w:tcW w:type="dxa" w:w="640"/>
            <w:shd w:fill="F2F2F2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6</w:t>
            </w:r>
          </w:p>
        </w:tc>
        <w:tc>
          <w:tcPr>
            <w:tcW w:type="dxa" w:w="4220"/>
            <w:shd w:fill="F2F2F2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Actitud que limita</w:t>
            </w:r>
          </w:p>
        </w:tc>
        <w:tc>
          <w:tcPr>
            <w:tcW w:type="dxa" w:w="640"/>
            <w:shd w:fill="F2F2F2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12</w:t>
            </w:r>
          </w:p>
        </w:tc>
        <w:tc>
          <w:tcPr>
            <w:tcW w:type="dxa" w:w="4220"/>
            <w:shd w:fill="F2F2F2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center"/>
          </w:tcPr>
          <w:p>
            <w:pPr>
              <w:spacing w:after="0" w:line="2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Aplicar y evaluar</w:t>
            </w:r>
          </w:p>
        </w:tc>
      </w:tr>
    </w:tbl>
    <w:p>
      <w:pPr>
        <w:pStyle w:val="Heading1"/>
        <w:spacing w:after="90" w:before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Así debe quedar</w:t>
      </w:r>
    </w:p>
    <w:p>
      <w:pPr>
        <w:spacing w:after="130" w:line="252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siguiente esquema muestra la estructura esperada. Complete todas las ramas y agregue sus propios ejemplos del caso.</w:t>
      </w:r>
    </w:p>
    <w:p>
      <w:pPr>
        <w:spacing w:after="60"/>
        <w:jc w:val="center"/>
      </w:pPr>
      <w:r>
        <w:drawing>
          <wp:inline distT="0" distB="0" distL="0" distR="0">
            <wp:extent cx="600075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90" w:before="15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Entrega</w:t>
      </w:r>
    </w:p>
    <w:p>
      <w:pPr>
        <w:pStyle w:val="ListParagraph"/>
        <w:numPr>
          <w:ilvl w:val="0"/>
          <w:numId w:val="4"/>
        </w:numPr>
        <w:spacing w:after="70" w:line="252"/>
        <w:jc w:val="both"/>
      </w:pPr>
      <w:r>
        <w:rPr>
          <w:rFonts w:ascii="Arial" w:cs="Arial" w:eastAsia="Arial" w:hAnsi="Arial"/>
          <w:sz w:val="22"/>
          <w:szCs w:val="22"/>
        </w:rPr>
        <w:t xml:space="preserve">Descargue el mapa en PDF o PNG desde «Compartir» y «Descargar».</w:t>
      </w:r>
    </w:p>
    <w:p>
      <w:pPr>
        <w:pStyle w:val="ListParagraph"/>
        <w:numPr>
          <w:ilvl w:val="0"/>
          <w:numId w:val="4"/>
        </w:numPr>
        <w:spacing w:after="70" w:line="252"/>
        <w:jc w:val="both"/>
      </w:pPr>
      <w:r>
        <w:rPr>
          <w:rFonts w:ascii="Arial" w:cs="Arial" w:eastAsia="Arial" w:hAnsi="Arial"/>
          <w:sz w:val="22"/>
          <w:szCs w:val="22"/>
        </w:rPr>
        <w:t xml:space="preserve">Comparta también el enlace del diseño en Canva.</w:t>
      </w:r>
    </w:p>
    <w:p>
      <w:pPr>
        <w:pStyle w:val="ListParagraph"/>
        <w:numPr>
          <w:ilvl w:val="0"/>
          <w:numId w:val="4"/>
        </w:numPr>
        <w:spacing w:after="70" w:line="252"/>
        <w:jc w:val="both"/>
      </w:pPr>
      <w:r>
        <w:rPr>
          <w:rFonts w:ascii="Arial" w:cs="Arial" w:eastAsia="Arial" w:hAnsi="Arial"/>
          <w:sz w:val="22"/>
          <w:szCs w:val="22"/>
        </w:rPr>
        <w:t xml:space="preserve">Nombre del archivo: Seccion_PrimerApellido_MapaConceptual.</w:t>
      </w:r>
    </w:p>
    <w:sectPr>
      <w:pgSz w:w="12240" w:h="15840" w:orient="portrait"/>
      <w:pgMar w:top="850" w:right="1260" w:bottom="72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e18efa4ccc541abeacf7c84ed693ba46bb84a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2026-08-26T00:01:11.533Z</dcterms:created>
  <dcterms:modified xsi:type="dcterms:W3CDTF">2026-08-26T00:01:11.533Z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